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68FA5" w14:textId="77777777" w:rsidR="00833EE6" w:rsidRPr="00923978" w:rsidRDefault="005855D4">
      <w:pPr>
        <w:spacing w:after="0" w:line="360" w:lineRule="auto"/>
        <w:jc w:val="center"/>
        <w:rPr>
          <w:rFonts w:ascii="Times New Roman" w:hAnsi="Times New Roman" w:cs="Times New Roman"/>
          <w:sz w:val="28"/>
          <w:szCs w:val="28"/>
          <w:lang w:val="uk-UA"/>
        </w:rPr>
      </w:pPr>
      <w:r w:rsidRPr="00923978">
        <w:rPr>
          <w:rFonts w:ascii="Times New Roman" w:hAnsi="Times New Roman" w:cs="Times New Roman"/>
          <w:sz w:val="28"/>
          <w:szCs w:val="28"/>
          <w:lang w:val="uk-UA"/>
        </w:rPr>
        <w:t>МІНІСТЕРСТВО ОСВІТИ І НАУКИ УКРАЇНИ</w:t>
      </w:r>
    </w:p>
    <w:p w14:paraId="68618EB8" w14:textId="77777777" w:rsidR="00833EE6" w:rsidRPr="00923978" w:rsidRDefault="005855D4">
      <w:pPr>
        <w:spacing w:after="0" w:line="360" w:lineRule="auto"/>
        <w:jc w:val="center"/>
        <w:rPr>
          <w:rFonts w:ascii="Times New Roman" w:hAnsi="Times New Roman" w:cs="Times New Roman"/>
          <w:sz w:val="28"/>
          <w:szCs w:val="28"/>
          <w:lang w:val="uk-UA"/>
        </w:rPr>
      </w:pPr>
      <w:r w:rsidRPr="00923978">
        <w:rPr>
          <w:rFonts w:ascii="Times New Roman" w:hAnsi="Times New Roman" w:cs="Times New Roman"/>
          <w:sz w:val="28"/>
          <w:szCs w:val="28"/>
          <w:lang w:val="uk-UA"/>
        </w:rPr>
        <w:t>ДЕРЖАВНИЙ ЗАКЛАД «ЛУГАНСЬКИЙ НАЦІОНАЛЬНИЙ</w:t>
      </w:r>
    </w:p>
    <w:p w14:paraId="01AD2AA0" w14:textId="77777777" w:rsidR="00833EE6" w:rsidRPr="00923978" w:rsidRDefault="005855D4">
      <w:pPr>
        <w:spacing w:after="0" w:line="360" w:lineRule="auto"/>
        <w:jc w:val="center"/>
        <w:rPr>
          <w:rFonts w:ascii="Times New Roman" w:hAnsi="Times New Roman" w:cs="Times New Roman"/>
          <w:sz w:val="28"/>
          <w:szCs w:val="28"/>
          <w:lang w:val="uk-UA"/>
        </w:rPr>
      </w:pPr>
      <w:r w:rsidRPr="00923978">
        <w:rPr>
          <w:rFonts w:ascii="Times New Roman" w:hAnsi="Times New Roman" w:cs="Times New Roman"/>
          <w:sz w:val="28"/>
          <w:szCs w:val="28"/>
          <w:lang w:val="uk-UA"/>
        </w:rPr>
        <w:t>УНІВЕРСИТЕТ ІМЕНІ ТАРАСА ШЕВЧЕНКА»</w:t>
      </w:r>
    </w:p>
    <w:p w14:paraId="6B48E050" w14:textId="77777777" w:rsidR="00833EE6" w:rsidRPr="00923978" w:rsidRDefault="00833EE6">
      <w:pPr>
        <w:spacing w:after="0" w:line="360" w:lineRule="auto"/>
        <w:jc w:val="center"/>
        <w:rPr>
          <w:rFonts w:ascii="Times New Roman" w:hAnsi="Times New Roman" w:cs="Times New Roman"/>
          <w:sz w:val="28"/>
          <w:szCs w:val="28"/>
          <w:lang w:val="uk-UA"/>
        </w:rPr>
      </w:pPr>
    </w:p>
    <w:p w14:paraId="65D25300" w14:textId="77777777" w:rsidR="00833EE6" w:rsidRPr="00923978" w:rsidRDefault="005855D4" w:rsidP="00D01959">
      <w:pPr>
        <w:rPr>
          <w:rFonts w:ascii="Times New Roman" w:hAnsi="Times New Roman" w:cs="Times New Roman"/>
          <w:sz w:val="28"/>
          <w:szCs w:val="28"/>
          <w:lang w:val="uk-UA"/>
        </w:rPr>
      </w:pPr>
      <w:r w:rsidRPr="00923978">
        <w:rPr>
          <w:rFonts w:ascii="Times New Roman" w:hAnsi="Times New Roman" w:cs="Times New Roman"/>
          <w:sz w:val="28"/>
          <w:szCs w:val="28"/>
          <w:lang w:val="uk-UA"/>
        </w:rPr>
        <w:t>Кваліфікаційна наукова праця на правах рукопису</w:t>
      </w:r>
    </w:p>
    <w:p w14:paraId="50C7142B" w14:textId="77777777" w:rsidR="00833EE6" w:rsidRPr="00923978" w:rsidRDefault="00833EE6">
      <w:pPr>
        <w:jc w:val="center"/>
        <w:rPr>
          <w:rFonts w:ascii="Times New Roman" w:eastAsia="Times New Roman" w:hAnsi="Times New Roman"/>
          <w:sz w:val="28"/>
          <w:szCs w:val="28"/>
          <w:lang w:val="uk-UA" w:eastAsia="ru-RU"/>
        </w:rPr>
      </w:pPr>
    </w:p>
    <w:p w14:paraId="005DA86A" w14:textId="77777777" w:rsidR="00833EE6" w:rsidRPr="00923978" w:rsidRDefault="005855D4">
      <w:pPr>
        <w:jc w:val="center"/>
        <w:rPr>
          <w:rFonts w:ascii="Times New Roman" w:hAnsi="Times New Roman" w:cs="Times New Roman"/>
          <w:b/>
          <w:sz w:val="28"/>
          <w:szCs w:val="28"/>
          <w:lang w:val="uk-UA"/>
        </w:rPr>
      </w:pPr>
      <w:r w:rsidRPr="00923978">
        <w:rPr>
          <w:rFonts w:ascii="Times New Roman" w:eastAsia="Times New Roman" w:hAnsi="Times New Roman"/>
          <w:b/>
          <w:sz w:val="28"/>
          <w:szCs w:val="28"/>
          <w:lang w:val="uk-UA" w:eastAsia="ru-RU"/>
        </w:rPr>
        <w:t xml:space="preserve">СИДОРЕНКО ЯНА ВОЛОДИМИРІВНА </w:t>
      </w:r>
    </w:p>
    <w:p w14:paraId="2412A87A" w14:textId="77777777" w:rsidR="00833EE6" w:rsidRPr="00923978" w:rsidRDefault="005855D4">
      <w:pPr>
        <w:jc w:val="right"/>
        <w:rPr>
          <w:rFonts w:ascii="Times New Roman" w:hAnsi="Times New Roman" w:cs="Times New Roman"/>
          <w:sz w:val="28"/>
          <w:szCs w:val="28"/>
          <w:lang w:val="uk-UA"/>
        </w:rPr>
      </w:pPr>
      <w:r w:rsidRPr="00923978">
        <w:rPr>
          <w:rFonts w:ascii="Times New Roman" w:hAnsi="Times New Roman" w:cs="Times New Roman"/>
          <w:sz w:val="28"/>
          <w:szCs w:val="28"/>
          <w:lang w:val="uk-UA"/>
        </w:rPr>
        <w:t>УДК 378.147:373.2:371.13</w:t>
      </w:r>
    </w:p>
    <w:p w14:paraId="7AD60C1C" w14:textId="77777777" w:rsidR="00833EE6" w:rsidRPr="00923978" w:rsidRDefault="00833EE6">
      <w:pPr>
        <w:jc w:val="right"/>
        <w:rPr>
          <w:rFonts w:ascii="Times New Roman" w:hAnsi="Times New Roman" w:cs="Times New Roman"/>
          <w:sz w:val="28"/>
          <w:szCs w:val="28"/>
          <w:lang w:val="uk-UA"/>
        </w:rPr>
      </w:pPr>
    </w:p>
    <w:p w14:paraId="009B9AD1" w14:textId="77777777" w:rsidR="00833EE6" w:rsidRPr="00923978" w:rsidRDefault="005855D4">
      <w:pPr>
        <w:jc w:val="center"/>
        <w:rPr>
          <w:rFonts w:ascii="Times New Roman" w:hAnsi="Times New Roman" w:cs="Times New Roman"/>
          <w:sz w:val="28"/>
          <w:szCs w:val="28"/>
          <w:lang w:val="uk-UA"/>
        </w:rPr>
      </w:pPr>
      <w:r w:rsidRPr="00923978">
        <w:rPr>
          <w:rFonts w:ascii="Times New Roman" w:hAnsi="Times New Roman" w:cs="Times New Roman"/>
          <w:sz w:val="28"/>
          <w:szCs w:val="28"/>
          <w:lang w:val="uk-UA"/>
        </w:rPr>
        <w:t>ДИСЕРТАЦІЯ</w:t>
      </w:r>
    </w:p>
    <w:p w14:paraId="6C8EF527" w14:textId="77777777" w:rsidR="00833EE6" w:rsidRPr="00923978" w:rsidRDefault="00833EE6">
      <w:pPr>
        <w:spacing w:after="0" w:line="276" w:lineRule="auto"/>
        <w:jc w:val="center"/>
        <w:rPr>
          <w:rFonts w:ascii="Times New Roman" w:hAnsi="Times New Roman" w:cs="Times New Roman"/>
          <w:sz w:val="28"/>
          <w:szCs w:val="28"/>
          <w:lang w:val="uk-UA"/>
        </w:rPr>
      </w:pPr>
    </w:p>
    <w:p w14:paraId="435FBFF9" w14:textId="77777777" w:rsidR="00833EE6" w:rsidRPr="00923978" w:rsidRDefault="005855D4">
      <w:pPr>
        <w:spacing w:after="0" w:line="276" w:lineRule="auto"/>
        <w:jc w:val="center"/>
        <w:rPr>
          <w:rFonts w:ascii="Times New Roman" w:hAnsi="Times New Roman" w:cs="Times New Roman"/>
          <w:b/>
          <w:sz w:val="28"/>
          <w:szCs w:val="28"/>
          <w:lang w:val="uk-UA"/>
        </w:rPr>
      </w:pPr>
      <w:r w:rsidRPr="00923978">
        <w:rPr>
          <w:rFonts w:ascii="Times New Roman" w:hAnsi="Times New Roman" w:cs="Times New Roman"/>
          <w:b/>
          <w:sz w:val="28"/>
          <w:szCs w:val="28"/>
          <w:lang w:val="uk-UA"/>
        </w:rPr>
        <w:t xml:space="preserve">ПРОФЕСІЙНА ПІДГОТОВКА МАЙБУТНІХ </w:t>
      </w:r>
    </w:p>
    <w:p w14:paraId="4B547A90" w14:textId="77777777" w:rsidR="00833EE6" w:rsidRPr="00923978" w:rsidRDefault="005855D4">
      <w:pPr>
        <w:spacing w:after="0" w:line="276" w:lineRule="auto"/>
        <w:jc w:val="center"/>
        <w:rPr>
          <w:rFonts w:ascii="Times New Roman" w:hAnsi="Times New Roman" w:cs="Times New Roman"/>
          <w:b/>
          <w:sz w:val="28"/>
          <w:szCs w:val="28"/>
          <w:lang w:val="uk-UA"/>
        </w:rPr>
      </w:pPr>
      <w:r w:rsidRPr="00923978">
        <w:rPr>
          <w:rFonts w:ascii="Times New Roman" w:hAnsi="Times New Roman" w:cs="Times New Roman"/>
          <w:b/>
          <w:sz w:val="28"/>
          <w:szCs w:val="28"/>
          <w:lang w:val="uk-UA"/>
        </w:rPr>
        <w:t xml:space="preserve">УЧИТЕЛІВ МАТЕМАТИКИ ДО ФОРМУВАННЯ </w:t>
      </w:r>
    </w:p>
    <w:p w14:paraId="02EECE9E" w14:textId="77777777" w:rsidR="00833EE6" w:rsidRPr="00923978" w:rsidRDefault="005855D4">
      <w:pPr>
        <w:spacing w:after="0" w:line="276" w:lineRule="auto"/>
        <w:jc w:val="center"/>
        <w:rPr>
          <w:rFonts w:ascii="Times New Roman" w:hAnsi="Times New Roman" w:cs="Times New Roman"/>
          <w:b/>
          <w:sz w:val="28"/>
          <w:szCs w:val="28"/>
          <w:lang w:val="uk-UA"/>
        </w:rPr>
      </w:pPr>
      <w:r w:rsidRPr="00923978">
        <w:rPr>
          <w:rFonts w:ascii="Times New Roman" w:hAnsi="Times New Roman" w:cs="Times New Roman"/>
          <w:b/>
          <w:sz w:val="28"/>
          <w:szCs w:val="28"/>
          <w:lang w:val="uk-UA"/>
        </w:rPr>
        <w:t>ІНФОРМАЦІЙНО-ЦИФРОВОЇ КОМПЕТЕНТНОСТІ УЧНІВ</w:t>
      </w:r>
    </w:p>
    <w:p w14:paraId="1E7930E2" w14:textId="77777777" w:rsidR="00833EE6" w:rsidRPr="00923978" w:rsidRDefault="00833EE6">
      <w:pPr>
        <w:jc w:val="center"/>
        <w:rPr>
          <w:rFonts w:ascii="Times New Roman" w:eastAsia="Times New Roman" w:hAnsi="Times New Roman"/>
          <w:sz w:val="28"/>
          <w:szCs w:val="28"/>
          <w:lang w:val="uk-UA" w:eastAsia="ru-RU"/>
        </w:rPr>
      </w:pPr>
    </w:p>
    <w:p w14:paraId="2A550B66" w14:textId="77777777" w:rsidR="00833EE6" w:rsidRPr="00923978" w:rsidRDefault="00F67663">
      <w:pPr>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А5</w:t>
      </w:r>
      <w:r w:rsidR="005855D4" w:rsidRPr="00923978">
        <w:rPr>
          <w:rFonts w:ascii="Times New Roman" w:eastAsia="Times New Roman" w:hAnsi="Times New Roman"/>
          <w:sz w:val="28"/>
          <w:szCs w:val="28"/>
          <w:lang w:val="uk-UA" w:eastAsia="ru-RU"/>
        </w:rPr>
        <w:t xml:space="preserve"> Професійна освіта </w:t>
      </w:r>
    </w:p>
    <w:p w14:paraId="1BA30280" w14:textId="77777777" w:rsidR="00F67663" w:rsidRDefault="00F67663">
      <w:pPr>
        <w:jc w:val="center"/>
        <w:rPr>
          <w:rFonts w:ascii="Times New Roman" w:hAnsi="Times New Roman" w:cs="Times New Roman"/>
          <w:sz w:val="28"/>
          <w:szCs w:val="28"/>
          <w:lang w:val="uk-UA"/>
        </w:rPr>
      </w:pPr>
      <w:r>
        <w:rPr>
          <w:rFonts w:ascii="Times New Roman" w:eastAsia="Times New Roman" w:hAnsi="Times New Roman"/>
          <w:sz w:val="28"/>
          <w:szCs w:val="28"/>
          <w:lang w:val="uk-UA" w:eastAsia="ru-RU"/>
        </w:rPr>
        <w:t>А</w:t>
      </w:r>
      <w:r w:rsidR="005855D4" w:rsidRPr="00923978">
        <w:rPr>
          <w:rFonts w:ascii="Times New Roman" w:eastAsia="Times New Roman" w:hAnsi="Times New Roman"/>
          <w:sz w:val="28"/>
          <w:szCs w:val="28"/>
          <w:lang w:val="uk-UA" w:eastAsia="ru-RU"/>
        </w:rPr>
        <w:t xml:space="preserve"> </w:t>
      </w:r>
      <w:r w:rsidR="005855D4" w:rsidRPr="00923978">
        <w:rPr>
          <w:rFonts w:ascii="Times New Roman" w:hAnsi="Times New Roman" w:cs="Times New Roman"/>
          <w:sz w:val="28"/>
          <w:szCs w:val="28"/>
          <w:lang w:val="uk-UA"/>
        </w:rPr>
        <w:t xml:space="preserve"> Освіта </w:t>
      </w:r>
    </w:p>
    <w:p w14:paraId="57A3B60D" w14:textId="77777777" w:rsidR="00833EE6" w:rsidRPr="00923978" w:rsidRDefault="005855D4">
      <w:pPr>
        <w:jc w:val="center"/>
        <w:rPr>
          <w:rFonts w:ascii="Times New Roman" w:hAnsi="Times New Roman" w:cs="Times New Roman"/>
          <w:sz w:val="28"/>
          <w:szCs w:val="28"/>
          <w:lang w:val="uk-UA"/>
        </w:rPr>
      </w:pPr>
      <w:r w:rsidRPr="00923978">
        <w:rPr>
          <w:rFonts w:ascii="Times New Roman" w:hAnsi="Times New Roman" w:cs="Times New Roman"/>
          <w:sz w:val="28"/>
          <w:szCs w:val="28"/>
          <w:lang w:val="uk-UA"/>
        </w:rPr>
        <w:t>подається на здобуття ступеня доктора філософії</w:t>
      </w:r>
    </w:p>
    <w:p w14:paraId="3E8BEA7D" w14:textId="77777777" w:rsidR="00833EE6" w:rsidRPr="00923978" w:rsidRDefault="00833EE6">
      <w:pPr>
        <w:jc w:val="center"/>
        <w:rPr>
          <w:rFonts w:ascii="Times New Roman" w:hAnsi="Times New Roman" w:cs="Times New Roman"/>
          <w:sz w:val="28"/>
          <w:szCs w:val="28"/>
          <w:lang w:val="uk-UA"/>
        </w:rPr>
      </w:pPr>
    </w:p>
    <w:p w14:paraId="18AF881E" w14:textId="77777777" w:rsidR="00833EE6" w:rsidRPr="00923978" w:rsidRDefault="005855D4">
      <w:pPr>
        <w:jc w:val="center"/>
        <w:rPr>
          <w:rFonts w:ascii="Times New Roman" w:hAnsi="Times New Roman" w:cs="Times New Roman"/>
          <w:sz w:val="28"/>
          <w:szCs w:val="28"/>
          <w:lang w:val="uk-UA"/>
        </w:rPr>
      </w:pPr>
      <w:r w:rsidRPr="00923978">
        <w:rPr>
          <w:rFonts w:ascii="Times New Roman" w:hAnsi="Times New Roman" w:cs="Times New Roman"/>
          <w:sz w:val="28"/>
          <w:szCs w:val="28"/>
          <w:lang w:val="uk-UA"/>
        </w:rPr>
        <w:t>Дисертація містить результати власних досліджень. Використання ідей,</w:t>
      </w:r>
    </w:p>
    <w:p w14:paraId="21059E0C" w14:textId="77777777" w:rsidR="00833EE6" w:rsidRPr="00923978" w:rsidRDefault="005855D4">
      <w:pPr>
        <w:jc w:val="center"/>
        <w:rPr>
          <w:rFonts w:ascii="Times New Roman" w:hAnsi="Times New Roman" w:cs="Times New Roman"/>
          <w:sz w:val="28"/>
          <w:szCs w:val="28"/>
          <w:lang w:val="uk-UA"/>
        </w:rPr>
      </w:pPr>
      <w:r w:rsidRPr="00923978">
        <w:rPr>
          <w:rFonts w:ascii="Times New Roman" w:hAnsi="Times New Roman" w:cs="Times New Roman"/>
          <w:sz w:val="28"/>
          <w:szCs w:val="28"/>
          <w:lang w:val="uk-UA"/>
        </w:rPr>
        <w:t>результатів і текстів інших авторів мають покликання на відповідне джерело.</w:t>
      </w:r>
    </w:p>
    <w:p w14:paraId="6F8D0035" w14:textId="77777777" w:rsidR="00833EE6" w:rsidRPr="00923978" w:rsidRDefault="00833EE6">
      <w:pPr>
        <w:jc w:val="center"/>
        <w:rPr>
          <w:rFonts w:ascii="Times New Roman" w:hAnsi="Times New Roman" w:cs="Times New Roman"/>
          <w:sz w:val="28"/>
          <w:szCs w:val="28"/>
          <w:lang w:val="uk-UA"/>
        </w:rPr>
      </w:pPr>
    </w:p>
    <w:p w14:paraId="0F4DE6E5" w14:textId="77777777" w:rsidR="00833EE6" w:rsidRPr="00923978" w:rsidRDefault="005855D4">
      <w:pPr>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Науковий керівник: Бадер Світлана Олександрівна, доктор педагогічних наук, професор, професор кафедри розвитку дитини раннього і дошкільного віку  ДЗ «Луганський національний університет імені Тараса Шевченка»</w:t>
      </w:r>
    </w:p>
    <w:p w14:paraId="3A9F9990" w14:textId="77777777" w:rsidR="00833EE6" w:rsidRPr="00923978" w:rsidRDefault="00833EE6">
      <w:pPr>
        <w:jc w:val="right"/>
        <w:rPr>
          <w:rFonts w:ascii="Times New Roman" w:hAnsi="Times New Roman" w:cs="Times New Roman"/>
          <w:sz w:val="28"/>
          <w:szCs w:val="28"/>
          <w:lang w:val="uk-UA"/>
        </w:rPr>
      </w:pPr>
    </w:p>
    <w:p w14:paraId="17D2EFE6" w14:textId="77777777" w:rsidR="00833EE6" w:rsidRPr="00923978" w:rsidRDefault="00833EE6">
      <w:pPr>
        <w:jc w:val="right"/>
        <w:rPr>
          <w:rFonts w:ascii="Times New Roman" w:hAnsi="Times New Roman" w:cs="Times New Roman"/>
          <w:sz w:val="28"/>
          <w:szCs w:val="28"/>
          <w:lang w:val="uk-UA"/>
        </w:rPr>
      </w:pPr>
    </w:p>
    <w:p w14:paraId="124A0214" w14:textId="77777777" w:rsidR="00833EE6" w:rsidRPr="00923978" w:rsidRDefault="00FB6654">
      <w:pPr>
        <w:jc w:val="center"/>
        <w:rPr>
          <w:rFonts w:ascii="Times New Roman" w:hAnsi="Times New Roman" w:cs="Times New Roman"/>
          <w:sz w:val="28"/>
          <w:szCs w:val="28"/>
          <w:lang w:val="uk-UA"/>
        </w:rPr>
      </w:pPr>
      <w:r w:rsidRPr="00923978">
        <w:rPr>
          <w:rFonts w:ascii="Times New Roman" w:hAnsi="Times New Roman" w:cs="Times New Roman"/>
          <w:sz w:val="28"/>
          <w:szCs w:val="28"/>
          <w:lang w:val="uk-UA"/>
        </w:rPr>
        <w:t>Лубни,</w:t>
      </w:r>
      <w:r w:rsidR="005855D4" w:rsidRPr="00923978">
        <w:rPr>
          <w:rFonts w:ascii="Times New Roman" w:hAnsi="Times New Roman" w:cs="Times New Roman"/>
          <w:sz w:val="28"/>
          <w:szCs w:val="28"/>
          <w:lang w:val="uk-UA"/>
        </w:rPr>
        <w:t xml:space="preserve"> 2026</w:t>
      </w:r>
    </w:p>
    <w:p w14:paraId="3C3E8398" w14:textId="77777777" w:rsidR="00833EE6" w:rsidRPr="00923978" w:rsidRDefault="005855D4">
      <w:pPr>
        <w:spacing w:line="360" w:lineRule="auto"/>
        <w:jc w:val="both"/>
        <w:rPr>
          <w:rFonts w:ascii="Times New Roman" w:hAnsi="Times New Roman" w:cs="Times New Roman"/>
          <w:b/>
          <w:bCs/>
          <w:sz w:val="28"/>
          <w:szCs w:val="28"/>
          <w:lang w:val="uk-UA"/>
        </w:rPr>
      </w:pPr>
      <w:r w:rsidRPr="00923978">
        <w:rPr>
          <w:rFonts w:ascii="Times New Roman" w:hAnsi="Times New Roman" w:cs="Times New Roman"/>
          <w:b/>
          <w:bCs/>
          <w:sz w:val="28"/>
          <w:szCs w:val="28"/>
          <w:lang w:val="uk-UA"/>
        </w:rPr>
        <w:br w:type="column"/>
      </w:r>
    </w:p>
    <w:tbl>
      <w:tblPr>
        <w:tblW w:w="9776" w:type="dxa"/>
        <w:tblLayout w:type="fixed"/>
        <w:tblLook w:val="04A0" w:firstRow="1" w:lastRow="0" w:firstColumn="1" w:lastColumn="0" w:noHBand="0" w:noVBand="1"/>
      </w:tblPr>
      <w:tblGrid>
        <w:gridCol w:w="8926"/>
        <w:gridCol w:w="850"/>
      </w:tblGrid>
      <w:tr w:rsidR="00833EE6" w:rsidRPr="00923978" w14:paraId="3EDF5928" w14:textId="77777777">
        <w:tc>
          <w:tcPr>
            <w:tcW w:w="8926" w:type="dxa"/>
          </w:tcPr>
          <w:p w14:paraId="454B3F40" w14:textId="77777777" w:rsidR="00833EE6" w:rsidRPr="00923978" w:rsidRDefault="005855D4">
            <w:pPr>
              <w:spacing w:after="0" w:line="276" w:lineRule="auto"/>
              <w:jc w:val="both"/>
              <w:rPr>
                <w:rFonts w:ascii="Times New Roman" w:hAnsi="Times New Roman" w:cs="Times New Roman"/>
                <w:b/>
                <w:bCs/>
                <w:sz w:val="28"/>
                <w:szCs w:val="28"/>
                <w:lang w:val="uk-UA"/>
              </w:rPr>
            </w:pPr>
            <w:r w:rsidRPr="00923978">
              <w:rPr>
                <w:rFonts w:ascii="Times New Roman" w:hAnsi="Times New Roman" w:cs="Times New Roman"/>
                <w:b/>
                <w:bCs/>
                <w:sz w:val="28"/>
                <w:szCs w:val="28"/>
                <w:lang w:val="uk-UA"/>
              </w:rPr>
              <w:t>АНОТАЦІЇ………………………………………………………………….</w:t>
            </w:r>
          </w:p>
        </w:tc>
        <w:tc>
          <w:tcPr>
            <w:tcW w:w="850" w:type="dxa"/>
          </w:tcPr>
          <w:p w14:paraId="72C65CB4" w14:textId="77777777" w:rsidR="00833EE6" w:rsidRPr="00514907" w:rsidRDefault="00514907">
            <w:pPr>
              <w:spacing w:after="0" w:line="276" w:lineRule="auto"/>
              <w:jc w:val="both"/>
              <w:rPr>
                <w:rFonts w:ascii="Times New Roman" w:hAnsi="Times New Roman" w:cs="Times New Roman"/>
                <w:bCs/>
                <w:sz w:val="28"/>
                <w:szCs w:val="28"/>
                <w:lang w:val="uk-UA"/>
              </w:rPr>
            </w:pPr>
            <w:r w:rsidRPr="00514907">
              <w:rPr>
                <w:rFonts w:ascii="Times New Roman" w:hAnsi="Times New Roman" w:cs="Times New Roman"/>
                <w:bCs/>
                <w:sz w:val="28"/>
                <w:szCs w:val="28"/>
                <w:lang w:val="uk-UA"/>
              </w:rPr>
              <w:t>3</w:t>
            </w:r>
          </w:p>
        </w:tc>
      </w:tr>
      <w:tr w:rsidR="00833EE6" w:rsidRPr="00923978" w14:paraId="3EFB5FCD" w14:textId="77777777">
        <w:tc>
          <w:tcPr>
            <w:tcW w:w="8926" w:type="dxa"/>
          </w:tcPr>
          <w:p w14:paraId="196C1F70" w14:textId="77777777" w:rsidR="00833EE6" w:rsidRPr="00923978" w:rsidRDefault="005855D4">
            <w:pPr>
              <w:spacing w:after="0" w:line="276" w:lineRule="auto"/>
              <w:jc w:val="center"/>
              <w:rPr>
                <w:rFonts w:ascii="Times New Roman" w:hAnsi="Times New Roman" w:cs="Times New Roman"/>
                <w:b/>
                <w:bCs/>
                <w:sz w:val="28"/>
                <w:szCs w:val="28"/>
                <w:lang w:val="uk-UA"/>
              </w:rPr>
            </w:pPr>
            <w:r w:rsidRPr="00923978">
              <w:rPr>
                <w:rFonts w:ascii="Times New Roman" w:hAnsi="Times New Roman" w:cs="Times New Roman"/>
                <w:b/>
                <w:bCs/>
                <w:sz w:val="28"/>
                <w:szCs w:val="28"/>
                <w:lang w:val="uk-UA"/>
              </w:rPr>
              <w:t>СПИСОК ПУБЛІКАЦІЙ ЗДОБУВАЧА ЗА ТЕМОЮ ДИСЕРТАЦІЇ</w:t>
            </w:r>
          </w:p>
        </w:tc>
        <w:tc>
          <w:tcPr>
            <w:tcW w:w="850" w:type="dxa"/>
          </w:tcPr>
          <w:p w14:paraId="63FEBF3C" w14:textId="77777777" w:rsidR="00833EE6" w:rsidRPr="00514907" w:rsidRDefault="00514907">
            <w:pPr>
              <w:spacing w:after="0" w:line="276" w:lineRule="auto"/>
              <w:jc w:val="both"/>
              <w:rPr>
                <w:rFonts w:ascii="Times New Roman" w:hAnsi="Times New Roman" w:cs="Times New Roman"/>
                <w:bCs/>
                <w:sz w:val="28"/>
                <w:szCs w:val="28"/>
                <w:lang w:val="uk-UA"/>
              </w:rPr>
            </w:pPr>
            <w:r w:rsidRPr="00514907">
              <w:rPr>
                <w:rFonts w:ascii="Times New Roman" w:hAnsi="Times New Roman" w:cs="Times New Roman"/>
                <w:bCs/>
                <w:sz w:val="28"/>
                <w:szCs w:val="28"/>
                <w:lang w:val="uk-UA"/>
              </w:rPr>
              <w:t>9</w:t>
            </w:r>
          </w:p>
        </w:tc>
      </w:tr>
      <w:tr w:rsidR="00E53056" w:rsidRPr="00923978" w14:paraId="33191D5B" w14:textId="77777777">
        <w:tc>
          <w:tcPr>
            <w:tcW w:w="8926" w:type="dxa"/>
          </w:tcPr>
          <w:p w14:paraId="4C9710BE" w14:textId="77777777" w:rsidR="00E53056" w:rsidRPr="00923978" w:rsidRDefault="00E53056" w:rsidP="00E53056">
            <w:pPr>
              <w:spacing w:after="0" w:line="36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t>СПИСОК УМОВНИХ СКОРОЧЕНЬ</w:t>
            </w:r>
          </w:p>
        </w:tc>
        <w:tc>
          <w:tcPr>
            <w:tcW w:w="850" w:type="dxa"/>
          </w:tcPr>
          <w:p w14:paraId="5A6A179F" w14:textId="1DE9A375" w:rsidR="00E53056" w:rsidRPr="00514907" w:rsidRDefault="00D01959">
            <w:pPr>
              <w:spacing w:after="0" w:line="276"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22</w:t>
            </w:r>
          </w:p>
        </w:tc>
      </w:tr>
      <w:tr w:rsidR="00833EE6" w:rsidRPr="00923978" w14:paraId="44E37EC6" w14:textId="77777777">
        <w:tc>
          <w:tcPr>
            <w:tcW w:w="8926" w:type="dxa"/>
          </w:tcPr>
          <w:p w14:paraId="658809CB" w14:textId="77777777" w:rsidR="00833EE6" w:rsidRPr="00923978" w:rsidRDefault="005855D4">
            <w:pPr>
              <w:spacing w:after="0" w:line="276" w:lineRule="auto"/>
              <w:jc w:val="both"/>
              <w:rPr>
                <w:rFonts w:ascii="Times New Roman" w:hAnsi="Times New Roman" w:cs="Times New Roman"/>
                <w:b/>
                <w:bCs/>
                <w:sz w:val="28"/>
                <w:szCs w:val="28"/>
                <w:lang w:val="uk-UA"/>
              </w:rPr>
            </w:pPr>
            <w:r w:rsidRPr="00923978">
              <w:rPr>
                <w:rFonts w:ascii="Times New Roman" w:hAnsi="Times New Roman" w:cs="Times New Roman"/>
                <w:b/>
                <w:bCs/>
                <w:sz w:val="28"/>
                <w:szCs w:val="28"/>
                <w:lang w:val="uk-UA"/>
              </w:rPr>
              <w:t>ВСТУП ……………………………………………………………………....</w:t>
            </w:r>
          </w:p>
        </w:tc>
        <w:tc>
          <w:tcPr>
            <w:tcW w:w="850" w:type="dxa"/>
          </w:tcPr>
          <w:p w14:paraId="2EEC9381" w14:textId="19F02D4D" w:rsidR="00833EE6" w:rsidRPr="00514907" w:rsidRDefault="00D01959">
            <w:pPr>
              <w:spacing w:after="0" w:line="276"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23</w:t>
            </w:r>
          </w:p>
        </w:tc>
      </w:tr>
      <w:tr w:rsidR="00833EE6" w:rsidRPr="00923978" w14:paraId="589529C9" w14:textId="77777777">
        <w:tc>
          <w:tcPr>
            <w:tcW w:w="8926" w:type="dxa"/>
          </w:tcPr>
          <w:p w14:paraId="668353A2" w14:textId="77777777" w:rsidR="00833EE6" w:rsidRPr="00923978" w:rsidRDefault="00833EE6" w:rsidP="00514907">
            <w:pPr>
              <w:spacing w:after="0" w:line="276" w:lineRule="auto"/>
              <w:jc w:val="both"/>
              <w:rPr>
                <w:rFonts w:ascii="Times New Roman" w:hAnsi="Times New Roman" w:cs="Times New Roman"/>
                <w:b/>
                <w:bCs/>
                <w:sz w:val="28"/>
                <w:szCs w:val="28"/>
                <w:lang w:val="uk-UA"/>
              </w:rPr>
            </w:pPr>
          </w:p>
          <w:p w14:paraId="572C68A8" w14:textId="77777777" w:rsidR="00833EE6" w:rsidRPr="00923978" w:rsidRDefault="005855D4" w:rsidP="00514907">
            <w:pPr>
              <w:spacing w:after="0" w:line="276" w:lineRule="auto"/>
              <w:jc w:val="both"/>
              <w:rPr>
                <w:rFonts w:ascii="Times New Roman" w:hAnsi="Times New Roman" w:cs="Times New Roman"/>
                <w:b/>
                <w:sz w:val="28"/>
                <w:szCs w:val="28"/>
                <w:lang w:val="uk-UA"/>
              </w:rPr>
            </w:pPr>
            <w:r w:rsidRPr="00923978">
              <w:rPr>
                <w:rFonts w:ascii="Times New Roman" w:hAnsi="Times New Roman" w:cs="Times New Roman"/>
                <w:b/>
                <w:sz w:val="28"/>
                <w:szCs w:val="28"/>
                <w:lang w:val="uk-UA"/>
              </w:rPr>
              <w:t>РОЗІДІЛ І. ТЕОРЕТИКО-МЕТОДОЛОГІЧНІ ЗАСАДИ ПРОБЛЕМИ ПРОФЕСІЙНОЇ ПІДГОТОВКИ МАЙБУТНІХ УЧИТЕЛІВ МАТЕМАТИКИ ДО ФОРМУВАННЯ ІНФОРМАЦІЙН</w:t>
            </w:r>
            <w:r w:rsidR="00514907">
              <w:rPr>
                <w:rFonts w:ascii="Times New Roman" w:hAnsi="Times New Roman" w:cs="Times New Roman"/>
                <w:b/>
                <w:sz w:val="28"/>
                <w:szCs w:val="28"/>
                <w:lang w:val="uk-UA"/>
              </w:rPr>
              <w:t>О-ЦИФРОВОЇ КОМПЕТЕНТНОСТІ УЧНІВ……..</w:t>
            </w:r>
          </w:p>
          <w:p w14:paraId="5DB7EA11" w14:textId="77777777" w:rsidR="00833EE6" w:rsidRPr="00923978" w:rsidRDefault="00833EE6" w:rsidP="00514907">
            <w:pPr>
              <w:spacing w:after="0" w:line="276" w:lineRule="auto"/>
              <w:jc w:val="both"/>
              <w:rPr>
                <w:rFonts w:ascii="Times New Roman" w:hAnsi="Times New Roman" w:cs="Times New Roman"/>
                <w:sz w:val="28"/>
                <w:szCs w:val="28"/>
                <w:lang w:val="uk-UA"/>
              </w:rPr>
            </w:pPr>
          </w:p>
        </w:tc>
        <w:tc>
          <w:tcPr>
            <w:tcW w:w="850" w:type="dxa"/>
          </w:tcPr>
          <w:p w14:paraId="739B83BC" w14:textId="77777777" w:rsidR="00833EE6" w:rsidRPr="00514907" w:rsidRDefault="00833EE6" w:rsidP="00514907">
            <w:pPr>
              <w:spacing w:after="0" w:line="276" w:lineRule="auto"/>
              <w:jc w:val="both"/>
              <w:rPr>
                <w:rFonts w:ascii="Times New Roman" w:hAnsi="Times New Roman" w:cs="Times New Roman"/>
                <w:bCs/>
                <w:sz w:val="28"/>
                <w:szCs w:val="28"/>
                <w:lang w:val="uk-UA"/>
              </w:rPr>
            </w:pPr>
          </w:p>
          <w:p w14:paraId="3019C347" w14:textId="77777777" w:rsidR="00514907" w:rsidRDefault="00514907" w:rsidP="00514907">
            <w:pPr>
              <w:spacing w:after="0" w:line="276" w:lineRule="auto"/>
              <w:jc w:val="both"/>
              <w:rPr>
                <w:rFonts w:ascii="Times New Roman" w:hAnsi="Times New Roman" w:cs="Times New Roman"/>
                <w:bCs/>
                <w:sz w:val="28"/>
                <w:szCs w:val="28"/>
                <w:lang w:val="uk-UA"/>
              </w:rPr>
            </w:pPr>
          </w:p>
          <w:p w14:paraId="6765378F" w14:textId="77777777" w:rsidR="00514907" w:rsidRDefault="00514907" w:rsidP="00514907">
            <w:pPr>
              <w:spacing w:after="0" w:line="276" w:lineRule="auto"/>
              <w:jc w:val="both"/>
              <w:rPr>
                <w:rFonts w:ascii="Times New Roman" w:hAnsi="Times New Roman" w:cs="Times New Roman"/>
                <w:bCs/>
                <w:sz w:val="28"/>
                <w:szCs w:val="28"/>
                <w:lang w:val="uk-UA"/>
              </w:rPr>
            </w:pPr>
          </w:p>
          <w:p w14:paraId="31114EB4" w14:textId="77777777" w:rsidR="00514907" w:rsidRDefault="00514907" w:rsidP="00514907">
            <w:pPr>
              <w:spacing w:after="0" w:line="276" w:lineRule="auto"/>
              <w:jc w:val="both"/>
              <w:rPr>
                <w:rFonts w:ascii="Times New Roman" w:hAnsi="Times New Roman" w:cs="Times New Roman"/>
                <w:bCs/>
                <w:sz w:val="28"/>
                <w:szCs w:val="28"/>
                <w:lang w:val="uk-UA"/>
              </w:rPr>
            </w:pPr>
          </w:p>
          <w:p w14:paraId="00051C7F" w14:textId="77777777" w:rsidR="00833EE6" w:rsidRPr="00514907" w:rsidRDefault="00514907" w:rsidP="00514907">
            <w:pPr>
              <w:spacing w:after="0" w:line="276" w:lineRule="auto"/>
              <w:jc w:val="both"/>
              <w:rPr>
                <w:rFonts w:ascii="Times New Roman" w:hAnsi="Times New Roman" w:cs="Times New Roman"/>
                <w:bCs/>
                <w:sz w:val="28"/>
                <w:szCs w:val="28"/>
                <w:lang w:val="uk-UA"/>
              </w:rPr>
            </w:pPr>
            <w:r w:rsidRPr="00514907">
              <w:rPr>
                <w:rFonts w:ascii="Times New Roman" w:hAnsi="Times New Roman" w:cs="Times New Roman"/>
                <w:bCs/>
                <w:sz w:val="28"/>
                <w:szCs w:val="28"/>
                <w:lang w:val="uk-UA"/>
              </w:rPr>
              <w:t>3</w:t>
            </w:r>
            <w:r w:rsidR="001A0CA7">
              <w:rPr>
                <w:rFonts w:ascii="Times New Roman" w:hAnsi="Times New Roman" w:cs="Times New Roman"/>
                <w:bCs/>
                <w:sz w:val="28"/>
                <w:szCs w:val="28"/>
                <w:lang w:val="uk-UA"/>
              </w:rPr>
              <w:t>2</w:t>
            </w:r>
          </w:p>
          <w:p w14:paraId="5F22E417" w14:textId="77777777" w:rsidR="00833EE6" w:rsidRPr="00514907" w:rsidRDefault="00833EE6" w:rsidP="00514907">
            <w:pPr>
              <w:spacing w:after="0" w:line="276" w:lineRule="auto"/>
              <w:jc w:val="both"/>
              <w:rPr>
                <w:rFonts w:ascii="Times New Roman" w:hAnsi="Times New Roman" w:cs="Times New Roman"/>
                <w:bCs/>
                <w:sz w:val="28"/>
                <w:szCs w:val="28"/>
                <w:lang w:val="uk-UA"/>
              </w:rPr>
            </w:pPr>
          </w:p>
        </w:tc>
      </w:tr>
      <w:tr w:rsidR="00833EE6" w:rsidRPr="00923978" w14:paraId="50F5665D" w14:textId="77777777">
        <w:tc>
          <w:tcPr>
            <w:tcW w:w="8926" w:type="dxa"/>
          </w:tcPr>
          <w:p w14:paraId="6D70ED24" w14:textId="77777777" w:rsidR="00833EE6" w:rsidRPr="00923978" w:rsidRDefault="005855D4" w:rsidP="00514907">
            <w:pPr>
              <w:spacing w:after="0" w:line="276" w:lineRule="auto"/>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1.1. Професійна підготовка майбутніх учителів математики до формування інформаційно-цифрової компетентності учнів як наукова проблема </w:t>
            </w:r>
            <w:r w:rsidR="00514907">
              <w:rPr>
                <w:rFonts w:ascii="Times New Roman" w:hAnsi="Times New Roman" w:cs="Times New Roman"/>
                <w:sz w:val="28"/>
                <w:szCs w:val="28"/>
                <w:lang w:val="uk-UA"/>
              </w:rPr>
              <w:t>……………………………………………………………………...</w:t>
            </w:r>
          </w:p>
        </w:tc>
        <w:tc>
          <w:tcPr>
            <w:tcW w:w="850" w:type="dxa"/>
          </w:tcPr>
          <w:p w14:paraId="20467837" w14:textId="77777777" w:rsidR="00514907" w:rsidRDefault="00514907" w:rsidP="00514907">
            <w:pPr>
              <w:spacing w:after="0" w:line="276" w:lineRule="auto"/>
              <w:jc w:val="both"/>
              <w:rPr>
                <w:rFonts w:ascii="Times New Roman" w:hAnsi="Times New Roman" w:cs="Times New Roman"/>
                <w:sz w:val="28"/>
                <w:szCs w:val="28"/>
                <w:lang w:val="uk-UA"/>
              </w:rPr>
            </w:pPr>
          </w:p>
          <w:p w14:paraId="4A7E8C74" w14:textId="77777777" w:rsidR="00514907" w:rsidRDefault="00514907" w:rsidP="00514907">
            <w:pPr>
              <w:spacing w:after="0" w:line="276" w:lineRule="auto"/>
              <w:jc w:val="both"/>
              <w:rPr>
                <w:rFonts w:ascii="Times New Roman" w:hAnsi="Times New Roman" w:cs="Times New Roman"/>
                <w:sz w:val="28"/>
                <w:szCs w:val="28"/>
                <w:lang w:val="uk-UA"/>
              </w:rPr>
            </w:pPr>
          </w:p>
          <w:p w14:paraId="73DF1A00" w14:textId="77777777" w:rsidR="00833EE6" w:rsidRPr="00514907" w:rsidRDefault="001A0CA7" w:rsidP="00514907">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32</w:t>
            </w:r>
          </w:p>
        </w:tc>
      </w:tr>
      <w:tr w:rsidR="00833EE6" w:rsidRPr="00923978" w14:paraId="223A0079" w14:textId="77777777">
        <w:tc>
          <w:tcPr>
            <w:tcW w:w="8926" w:type="dxa"/>
          </w:tcPr>
          <w:p w14:paraId="7164DB11" w14:textId="77777777" w:rsidR="00833EE6" w:rsidRPr="00923978" w:rsidRDefault="005855D4" w:rsidP="00514907">
            <w:pPr>
              <w:spacing w:after="0" w:line="276" w:lineRule="auto"/>
              <w:ind w:firstLine="29"/>
              <w:rPr>
                <w:rFonts w:ascii="Times New Roman" w:hAnsi="Times New Roman" w:cs="Times New Roman"/>
                <w:sz w:val="28"/>
                <w:szCs w:val="28"/>
                <w:lang w:val="uk-UA"/>
              </w:rPr>
            </w:pPr>
            <w:r w:rsidRPr="00923978">
              <w:rPr>
                <w:rFonts w:ascii="Times New Roman" w:hAnsi="Times New Roman" w:cs="Times New Roman"/>
                <w:sz w:val="28"/>
                <w:szCs w:val="28"/>
                <w:lang w:val="uk-UA"/>
              </w:rPr>
              <w:t>1.2</w:t>
            </w:r>
            <w:r w:rsidR="00DB2D16" w:rsidRPr="00923978">
              <w:rPr>
                <w:rFonts w:ascii="Times New Roman" w:hAnsi="Times New Roman" w:cs="Times New Roman"/>
                <w:b/>
                <w:bCs/>
                <w:sz w:val="28"/>
                <w:szCs w:val="28"/>
                <w:lang w:val="uk-UA"/>
              </w:rPr>
              <w:t xml:space="preserve"> </w:t>
            </w:r>
            <w:r w:rsidR="00DB2D16" w:rsidRPr="00923978">
              <w:rPr>
                <w:rFonts w:ascii="Times New Roman" w:hAnsi="Times New Roman" w:cs="Times New Roman"/>
                <w:bCs/>
                <w:sz w:val="28"/>
                <w:szCs w:val="28"/>
                <w:lang w:val="uk-UA"/>
              </w:rPr>
              <w:t>Інформаційно-цифрова компетентності учнів: сутність та структура.</w:t>
            </w:r>
          </w:p>
        </w:tc>
        <w:tc>
          <w:tcPr>
            <w:tcW w:w="850" w:type="dxa"/>
          </w:tcPr>
          <w:p w14:paraId="453520D9" w14:textId="77777777" w:rsidR="00833EE6" w:rsidRPr="00514907" w:rsidRDefault="004B4857" w:rsidP="00514907">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67</w:t>
            </w:r>
          </w:p>
        </w:tc>
      </w:tr>
      <w:tr w:rsidR="00833EE6" w:rsidRPr="00642F3A" w14:paraId="32914FFF" w14:textId="77777777">
        <w:tc>
          <w:tcPr>
            <w:tcW w:w="8926" w:type="dxa"/>
          </w:tcPr>
          <w:p w14:paraId="2630DB0E" w14:textId="77777777" w:rsidR="00833EE6" w:rsidRPr="00923978" w:rsidRDefault="005855D4" w:rsidP="00514907">
            <w:pPr>
              <w:spacing w:after="0" w:line="276" w:lineRule="auto"/>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1.3. Теоретичне обґрунтування педагогічних умов професійної підготовки майбутніх учителів математики до формування інформаційно-цифрової компетентності учнів </w:t>
            </w:r>
            <w:r w:rsidR="00642F3A">
              <w:rPr>
                <w:rFonts w:ascii="Times New Roman" w:hAnsi="Times New Roman" w:cs="Times New Roman"/>
                <w:sz w:val="28"/>
                <w:szCs w:val="28"/>
                <w:lang w:val="uk-UA"/>
              </w:rPr>
              <w:t>……………………………</w:t>
            </w:r>
          </w:p>
        </w:tc>
        <w:tc>
          <w:tcPr>
            <w:tcW w:w="850" w:type="dxa"/>
          </w:tcPr>
          <w:p w14:paraId="3B506B4C" w14:textId="77777777" w:rsidR="00642F3A" w:rsidRPr="00642F3A" w:rsidRDefault="00642F3A" w:rsidP="00514907">
            <w:pPr>
              <w:spacing w:after="0" w:line="276" w:lineRule="auto"/>
              <w:jc w:val="both"/>
              <w:rPr>
                <w:rFonts w:ascii="Times New Roman" w:hAnsi="Times New Roman" w:cs="Times New Roman"/>
                <w:sz w:val="28"/>
                <w:szCs w:val="28"/>
                <w:lang w:val="uk-UA"/>
              </w:rPr>
            </w:pPr>
          </w:p>
          <w:p w14:paraId="173119D4" w14:textId="77777777" w:rsidR="00642F3A" w:rsidRPr="00642F3A" w:rsidRDefault="00642F3A" w:rsidP="00514907">
            <w:pPr>
              <w:spacing w:after="0" w:line="276" w:lineRule="auto"/>
              <w:jc w:val="both"/>
              <w:rPr>
                <w:rFonts w:ascii="Times New Roman" w:hAnsi="Times New Roman" w:cs="Times New Roman"/>
                <w:sz w:val="28"/>
                <w:szCs w:val="28"/>
                <w:lang w:val="uk-UA"/>
              </w:rPr>
            </w:pPr>
          </w:p>
          <w:p w14:paraId="51B89DFA" w14:textId="77777777" w:rsidR="00833EE6" w:rsidRPr="00642F3A" w:rsidRDefault="00CF1705" w:rsidP="00514907">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95</w:t>
            </w:r>
          </w:p>
        </w:tc>
      </w:tr>
      <w:tr w:rsidR="00833EE6" w:rsidRPr="00642F3A" w14:paraId="09E699BF" w14:textId="77777777">
        <w:tc>
          <w:tcPr>
            <w:tcW w:w="8926" w:type="dxa"/>
          </w:tcPr>
          <w:p w14:paraId="0BB6AAC1" w14:textId="77777777" w:rsidR="00833EE6" w:rsidRPr="00923978" w:rsidRDefault="005855D4">
            <w:pPr>
              <w:spacing w:after="0" w:line="276" w:lineRule="auto"/>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Висновки до першого розділу </w:t>
            </w:r>
            <w:r w:rsidR="00642F3A">
              <w:rPr>
                <w:rFonts w:ascii="Times New Roman" w:hAnsi="Times New Roman" w:cs="Times New Roman"/>
                <w:sz w:val="28"/>
                <w:szCs w:val="28"/>
                <w:lang w:val="uk-UA"/>
              </w:rPr>
              <w:t>………………………………………………</w:t>
            </w:r>
          </w:p>
        </w:tc>
        <w:tc>
          <w:tcPr>
            <w:tcW w:w="850" w:type="dxa"/>
          </w:tcPr>
          <w:p w14:paraId="79C15BAB" w14:textId="77777777" w:rsidR="00833EE6" w:rsidRPr="00642F3A" w:rsidRDefault="00F0562F">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122</w:t>
            </w:r>
          </w:p>
        </w:tc>
      </w:tr>
      <w:tr w:rsidR="00833EE6" w:rsidRPr="00642F3A" w14:paraId="3838E598" w14:textId="77777777">
        <w:tc>
          <w:tcPr>
            <w:tcW w:w="8926" w:type="dxa"/>
          </w:tcPr>
          <w:p w14:paraId="6EA4FA24" w14:textId="77777777" w:rsidR="00833EE6" w:rsidRPr="00923978" w:rsidRDefault="00833EE6">
            <w:pPr>
              <w:spacing w:after="0" w:line="276" w:lineRule="auto"/>
              <w:jc w:val="both"/>
              <w:rPr>
                <w:rFonts w:ascii="Times New Roman" w:hAnsi="Times New Roman" w:cs="Times New Roman"/>
                <w:b/>
                <w:bCs/>
                <w:sz w:val="28"/>
                <w:szCs w:val="28"/>
                <w:lang w:val="uk-UA"/>
              </w:rPr>
            </w:pPr>
          </w:p>
          <w:p w14:paraId="4A1D3B67" w14:textId="77777777" w:rsidR="00833EE6" w:rsidRPr="00923978" w:rsidRDefault="005855D4">
            <w:pPr>
              <w:spacing w:after="0" w:line="276" w:lineRule="auto"/>
              <w:jc w:val="both"/>
              <w:rPr>
                <w:rFonts w:ascii="Times New Roman" w:hAnsi="Times New Roman" w:cs="Times New Roman"/>
                <w:b/>
                <w:bCs/>
                <w:sz w:val="28"/>
                <w:szCs w:val="28"/>
                <w:lang w:val="uk-UA"/>
              </w:rPr>
            </w:pPr>
            <w:r w:rsidRPr="00923978">
              <w:rPr>
                <w:rFonts w:ascii="Times New Roman" w:hAnsi="Times New Roman" w:cs="Times New Roman"/>
                <w:b/>
                <w:bCs/>
                <w:sz w:val="28"/>
                <w:szCs w:val="28"/>
                <w:lang w:val="uk-UA"/>
              </w:rPr>
              <w:t xml:space="preserve">РОЗДІЛ ІІ. ЕКСПЕРИМЕНТАЛЬНА ПЕРЕВІРКА ЕФЕКТИВНОСТІ ПЕДАГОГІЧНИХ УМОВ ПРОФЕСІЙНОЇ ПІДГОТОВКИ МАЙБУТНІХ УЧИТЕЛІВ МАТЕМАТИКИ ДО ФОРМУВАННЯ </w:t>
            </w:r>
            <w:r w:rsidRPr="00923978">
              <w:rPr>
                <w:rFonts w:ascii="Times New Roman" w:hAnsi="Times New Roman" w:cs="Times New Roman"/>
                <w:b/>
                <w:sz w:val="28"/>
                <w:szCs w:val="28"/>
                <w:lang w:val="uk-UA"/>
              </w:rPr>
              <w:t>ІНФОРМАЦІЙНО-ЦИФРОВОЇ КОМПЕТЕНТНОСТІ УЧНІВ</w:t>
            </w:r>
            <w:r w:rsidRPr="00923978">
              <w:rPr>
                <w:rFonts w:ascii="Times New Roman" w:hAnsi="Times New Roman" w:cs="Times New Roman"/>
                <w:sz w:val="28"/>
                <w:szCs w:val="28"/>
                <w:lang w:val="uk-UA"/>
              </w:rPr>
              <w:t>…………………………………………..</w:t>
            </w:r>
          </w:p>
        </w:tc>
        <w:tc>
          <w:tcPr>
            <w:tcW w:w="850" w:type="dxa"/>
          </w:tcPr>
          <w:p w14:paraId="5E7CAFDD" w14:textId="77777777" w:rsidR="00833EE6" w:rsidRDefault="00833EE6">
            <w:pPr>
              <w:spacing w:after="0" w:line="276" w:lineRule="auto"/>
              <w:jc w:val="both"/>
              <w:rPr>
                <w:rFonts w:ascii="Times New Roman" w:hAnsi="Times New Roman" w:cs="Times New Roman"/>
                <w:bCs/>
                <w:sz w:val="28"/>
                <w:szCs w:val="28"/>
                <w:lang w:val="uk-UA"/>
              </w:rPr>
            </w:pPr>
          </w:p>
          <w:p w14:paraId="70739C21" w14:textId="77777777" w:rsidR="00642F3A" w:rsidRDefault="00642F3A">
            <w:pPr>
              <w:spacing w:after="0" w:line="276" w:lineRule="auto"/>
              <w:jc w:val="both"/>
              <w:rPr>
                <w:rFonts w:ascii="Times New Roman" w:hAnsi="Times New Roman" w:cs="Times New Roman"/>
                <w:bCs/>
                <w:sz w:val="28"/>
                <w:szCs w:val="28"/>
                <w:lang w:val="uk-UA"/>
              </w:rPr>
            </w:pPr>
          </w:p>
          <w:p w14:paraId="1E399EF1" w14:textId="77777777" w:rsidR="00642F3A" w:rsidRDefault="00642F3A">
            <w:pPr>
              <w:spacing w:after="0" w:line="276" w:lineRule="auto"/>
              <w:jc w:val="both"/>
              <w:rPr>
                <w:rFonts w:ascii="Times New Roman" w:hAnsi="Times New Roman" w:cs="Times New Roman"/>
                <w:bCs/>
                <w:sz w:val="28"/>
                <w:szCs w:val="28"/>
                <w:lang w:val="uk-UA"/>
              </w:rPr>
            </w:pPr>
          </w:p>
          <w:p w14:paraId="23934E42" w14:textId="77777777" w:rsidR="00642F3A" w:rsidRDefault="00642F3A">
            <w:pPr>
              <w:spacing w:after="0" w:line="276" w:lineRule="auto"/>
              <w:jc w:val="both"/>
              <w:rPr>
                <w:rFonts w:ascii="Times New Roman" w:hAnsi="Times New Roman" w:cs="Times New Roman"/>
                <w:bCs/>
                <w:sz w:val="28"/>
                <w:szCs w:val="28"/>
                <w:lang w:val="uk-UA"/>
              </w:rPr>
            </w:pPr>
          </w:p>
          <w:p w14:paraId="652DF11F" w14:textId="77777777" w:rsidR="00642F3A" w:rsidRDefault="00642F3A">
            <w:pPr>
              <w:spacing w:after="0" w:line="276" w:lineRule="auto"/>
              <w:jc w:val="both"/>
              <w:rPr>
                <w:rFonts w:ascii="Times New Roman" w:hAnsi="Times New Roman" w:cs="Times New Roman"/>
                <w:bCs/>
                <w:sz w:val="28"/>
                <w:szCs w:val="28"/>
                <w:lang w:val="uk-UA"/>
              </w:rPr>
            </w:pPr>
          </w:p>
          <w:p w14:paraId="2E88267A" w14:textId="77777777" w:rsidR="00642F3A" w:rsidRPr="00642F3A" w:rsidRDefault="00F0562F">
            <w:pPr>
              <w:spacing w:after="0" w:line="276"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125</w:t>
            </w:r>
          </w:p>
        </w:tc>
      </w:tr>
      <w:tr w:rsidR="00833EE6" w:rsidRPr="00642F3A" w14:paraId="3A7A4025" w14:textId="77777777">
        <w:tc>
          <w:tcPr>
            <w:tcW w:w="8926" w:type="dxa"/>
          </w:tcPr>
          <w:p w14:paraId="79CCD8CC" w14:textId="77777777" w:rsidR="00833EE6" w:rsidRPr="00923978" w:rsidRDefault="005855D4">
            <w:pPr>
              <w:spacing w:after="0" w:line="276" w:lineRule="auto"/>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2.1. Діагностика готовності майбутніх учителів математики до формування інформаційно-цифрової компетентності учнів …………....</w:t>
            </w:r>
          </w:p>
        </w:tc>
        <w:tc>
          <w:tcPr>
            <w:tcW w:w="850" w:type="dxa"/>
          </w:tcPr>
          <w:p w14:paraId="42A60F7B" w14:textId="77777777" w:rsidR="00833EE6" w:rsidRDefault="00833EE6">
            <w:pPr>
              <w:spacing w:after="0" w:line="276" w:lineRule="auto"/>
              <w:jc w:val="both"/>
              <w:rPr>
                <w:rFonts w:ascii="Times New Roman" w:hAnsi="Times New Roman" w:cs="Times New Roman"/>
                <w:sz w:val="28"/>
                <w:szCs w:val="28"/>
                <w:lang w:val="uk-UA"/>
              </w:rPr>
            </w:pPr>
          </w:p>
          <w:p w14:paraId="77ACC7CF" w14:textId="77777777" w:rsidR="00642F3A" w:rsidRPr="00642F3A" w:rsidRDefault="00F0562F">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125</w:t>
            </w:r>
          </w:p>
        </w:tc>
      </w:tr>
      <w:tr w:rsidR="00833EE6" w:rsidRPr="00642F3A" w14:paraId="2BC5D42F" w14:textId="77777777">
        <w:tc>
          <w:tcPr>
            <w:tcW w:w="8926" w:type="dxa"/>
          </w:tcPr>
          <w:p w14:paraId="7EFB8D4D" w14:textId="77777777" w:rsidR="00833EE6" w:rsidRPr="00923978" w:rsidRDefault="005855D4">
            <w:pPr>
              <w:spacing w:after="0" w:line="276" w:lineRule="auto"/>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2.2. Упровадження педагогічних умов професійної підготовки майбутніх учителів математики до формування інформаційно-цифрової компетентності учнів………………………………………………………..</w:t>
            </w:r>
          </w:p>
        </w:tc>
        <w:tc>
          <w:tcPr>
            <w:tcW w:w="850" w:type="dxa"/>
          </w:tcPr>
          <w:p w14:paraId="1368B637" w14:textId="77777777" w:rsidR="00833EE6" w:rsidRDefault="00833EE6">
            <w:pPr>
              <w:spacing w:after="0" w:line="276" w:lineRule="auto"/>
              <w:jc w:val="both"/>
              <w:rPr>
                <w:rFonts w:ascii="Times New Roman" w:hAnsi="Times New Roman" w:cs="Times New Roman"/>
                <w:sz w:val="28"/>
                <w:szCs w:val="28"/>
                <w:lang w:val="uk-UA"/>
              </w:rPr>
            </w:pPr>
          </w:p>
          <w:p w14:paraId="33231D8B" w14:textId="77777777" w:rsidR="00642F3A" w:rsidRDefault="00642F3A">
            <w:pPr>
              <w:spacing w:after="0" w:line="276" w:lineRule="auto"/>
              <w:jc w:val="both"/>
              <w:rPr>
                <w:rFonts w:ascii="Times New Roman" w:hAnsi="Times New Roman" w:cs="Times New Roman"/>
                <w:sz w:val="28"/>
                <w:szCs w:val="28"/>
                <w:lang w:val="uk-UA"/>
              </w:rPr>
            </w:pPr>
          </w:p>
          <w:p w14:paraId="653134DC" w14:textId="77777777" w:rsidR="00642F3A" w:rsidRPr="00642F3A" w:rsidRDefault="005359CE">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156</w:t>
            </w:r>
          </w:p>
        </w:tc>
      </w:tr>
      <w:tr w:rsidR="00833EE6" w:rsidRPr="00642F3A" w14:paraId="55CA52BB" w14:textId="77777777">
        <w:tc>
          <w:tcPr>
            <w:tcW w:w="8926" w:type="dxa"/>
          </w:tcPr>
          <w:p w14:paraId="5F69D701" w14:textId="77777777" w:rsidR="00833EE6" w:rsidRPr="00923978" w:rsidRDefault="005855D4">
            <w:pPr>
              <w:spacing w:after="0" w:line="276" w:lineRule="auto"/>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2.3. Аналіз результатів дослідно-експериментальної роботи…………….</w:t>
            </w:r>
          </w:p>
        </w:tc>
        <w:tc>
          <w:tcPr>
            <w:tcW w:w="850" w:type="dxa"/>
          </w:tcPr>
          <w:p w14:paraId="7A6A2996" w14:textId="77777777" w:rsidR="00833EE6" w:rsidRPr="00642F3A" w:rsidRDefault="005359CE">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182</w:t>
            </w:r>
          </w:p>
        </w:tc>
      </w:tr>
      <w:tr w:rsidR="00833EE6" w:rsidRPr="00642F3A" w14:paraId="7794CAC7" w14:textId="77777777">
        <w:tc>
          <w:tcPr>
            <w:tcW w:w="8926" w:type="dxa"/>
          </w:tcPr>
          <w:p w14:paraId="4DD4B7DC" w14:textId="77777777" w:rsidR="00833EE6" w:rsidRPr="00923978" w:rsidRDefault="005855D4">
            <w:pPr>
              <w:spacing w:after="0" w:line="276" w:lineRule="auto"/>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Висновки до другого розділу………………………………………………..</w:t>
            </w:r>
          </w:p>
        </w:tc>
        <w:tc>
          <w:tcPr>
            <w:tcW w:w="850" w:type="dxa"/>
          </w:tcPr>
          <w:p w14:paraId="749E4A49" w14:textId="77777777" w:rsidR="00833EE6" w:rsidRPr="00642F3A" w:rsidRDefault="005359CE">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203</w:t>
            </w:r>
          </w:p>
        </w:tc>
      </w:tr>
      <w:tr w:rsidR="00833EE6" w:rsidRPr="00642F3A" w14:paraId="1F3659C4" w14:textId="77777777">
        <w:tc>
          <w:tcPr>
            <w:tcW w:w="8926" w:type="dxa"/>
          </w:tcPr>
          <w:p w14:paraId="223422AA" w14:textId="77777777" w:rsidR="00833EE6" w:rsidRPr="00923978" w:rsidRDefault="00833EE6">
            <w:pPr>
              <w:spacing w:after="0" w:line="276" w:lineRule="auto"/>
              <w:rPr>
                <w:rFonts w:ascii="Times New Roman" w:hAnsi="Times New Roman" w:cs="Times New Roman"/>
                <w:b/>
                <w:sz w:val="28"/>
                <w:szCs w:val="28"/>
                <w:lang w:val="uk-UA"/>
              </w:rPr>
            </w:pPr>
          </w:p>
          <w:p w14:paraId="45229CAA" w14:textId="77777777" w:rsidR="00833EE6" w:rsidRPr="00923978" w:rsidRDefault="005855D4">
            <w:pPr>
              <w:spacing w:after="0" w:line="276" w:lineRule="auto"/>
              <w:rPr>
                <w:rFonts w:ascii="Times New Roman" w:hAnsi="Times New Roman" w:cs="Times New Roman"/>
                <w:b/>
                <w:sz w:val="28"/>
                <w:szCs w:val="28"/>
                <w:lang w:val="uk-UA"/>
              </w:rPr>
            </w:pPr>
            <w:r w:rsidRPr="00923978">
              <w:rPr>
                <w:rFonts w:ascii="Times New Roman" w:hAnsi="Times New Roman" w:cs="Times New Roman"/>
                <w:b/>
                <w:sz w:val="28"/>
                <w:szCs w:val="28"/>
                <w:lang w:val="uk-UA"/>
              </w:rPr>
              <w:t>ЗАГАЛЬНІ ВИСНОВКИ………………………………………………….</w:t>
            </w:r>
          </w:p>
        </w:tc>
        <w:tc>
          <w:tcPr>
            <w:tcW w:w="850" w:type="dxa"/>
          </w:tcPr>
          <w:p w14:paraId="5BE0F57B" w14:textId="77777777" w:rsidR="00833EE6" w:rsidRDefault="00833EE6">
            <w:pPr>
              <w:spacing w:after="0" w:line="276" w:lineRule="auto"/>
              <w:jc w:val="both"/>
              <w:rPr>
                <w:rFonts w:ascii="Times New Roman" w:hAnsi="Times New Roman" w:cs="Times New Roman"/>
                <w:sz w:val="28"/>
                <w:szCs w:val="28"/>
                <w:lang w:val="uk-UA"/>
              </w:rPr>
            </w:pPr>
          </w:p>
          <w:p w14:paraId="603653B6" w14:textId="77777777" w:rsidR="005359CE" w:rsidRPr="00642F3A" w:rsidRDefault="005359CE">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207</w:t>
            </w:r>
          </w:p>
        </w:tc>
      </w:tr>
      <w:tr w:rsidR="00833EE6" w:rsidRPr="00642F3A" w14:paraId="0D6DA949" w14:textId="77777777">
        <w:tc>
          <w:tcPr>
            <w:tcW w:w="8926" w:type="dxa"/>
          </w:tcPr>
          <w:p w14:paraId="031E7638" w14:textId="77777777" w:rsidR="00833EE6" w:rsidRPr="00923978" w:rsidRDefault="005855D4">
            <w:pPr>
              <w:spacing w:after="0" w:line="276" w:lineRule="auto"/>
              <w:rPr>
                <w:rFonts w:ascii="Times New Roman" w:hAnsi="Times New Roman" w:cs="Times New Roman"/>
                <w:b/>
                <w:sz w:val="28"/>
                <w:szCs w:val="28"/>
                <w:lang w:val="uk-UA"/>
              </w:rPr>
            </w:pPr>
            <w:r w:rsidRPr="00923978">
              <w:rPr>
                <w:rFonts w:ascii="Times New Roman" w:hAnsi="Times New Roman" w:cs="Times New Roman"/>
                <w:b/>
                <w:sz w:val="28"/>
                <w:szCs w:val="28"/>
                <w:lang w:val="uk-UA"/>
              </w:rPr>
              <w:t>СПИСОК ВИКОРИСТАНИХ ДЖЕРЕЛ…………………………………</w:t>
            </w:r>
          </w:p>
        </w:tc>
        <w:tc>
          <w:tcPr>
            <w:tcW w:w="850" w:type="dxa"/>
          </w:tcPr>
          <w:p w14:paraId="42A9F6CB" w14:textId="77777777" w:rsidR="00833EE6" w:rsidRPr="00642F3A" w:rsidRDefault="005359CE">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213</w:t>
            </w:r>
          </w:p>
        </w:tc>
      </w:tr>
      <w:tr w:rsidR="00833EE6" w:rsidRPr="00642F3A" w14:paraId="56D9695F" w14:textId="77777777">
        <w:tc>
          <w:tcPr>
            <w:tcW w:w="8926" w:type="dxa"/>
          </w:tcPr>
          <w:p w14:paraId="43041057" w14:textId="77777777" w:rsidR="00833EE6" w:rsidRPr="00923978" w:rsidRDefault="005855D4">
            <w:pPr>
              <w:spacing w:after="0" w:line="276" w:lineRule="auto"/>
              <w:rPr>
                <w:rFonts w:ascii="Times New Roman" w:hAnsi="Times New Roman" w:cs="Times New Roman"/>
                <w:b/>
                <w:sz w:val="28"/>
                <w:szCs w:val="28"/>
                <w:lang w:val="uk-UA"/>
              </w:rPr>
            </w:pPr>
            <w:r w:rsidRPr="00923978">
              <w:rPr>
                <w:rFonts w:ascii="Times New Roman" w:hAnsi="Times New Roman" w:cs="Times New Roman"/>
                <w:b/>
                <w:sz w:val="28"/>
                <w:szCs w:val="28"/>
                <w:lang w:val="uk-UA"/>
              </w:rPr>
              <w:t>ДОДАТКИ …………………………………………………………………...</w:t>
            </w:r>
          </w:p>
        </w:tc>
        <w:tc>
          <w:tcPr>
            <w:tcW w:w="850" w:type="dxa"/>
          </w:tcPr>
          <w:p w14:paraId="0DF3A3A3" w14:textId="77777777" w:rsidR="00833EE6" w:rsidRPr="00642F3A" w:rsidRDefault="00350E3E">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259</w:t>
            </w:r>
          </w:p>
        </w:tc>
      </w:tr>
      <w:tr w:rsidR="00833EE6" w:rsidRPr="00923978" w14:paraId="0730B20C" w14:textId="77777777">
        <w:tc>
          <w:tcPr>
            <w:tcW w:w="9776" w:type="dxa"/>
            <w:gridSpan w:val="2"/>
          </w:tcPr>
          <w:p w14:paraId="6DAC5473" w14:textId="77777777" w:rsidR="00833EE6" w:rsidRPr="00923978" w:rsidRDefault="00833EE6">
            <w:pPr>
              <w:spacing w:after="0" w:line="276" w:lineRule="auto"/>
              <w:jc w:val="both"/>
              <w:rPr>
                <w:rFonts w:ascii="Times New Roman" w:hAnsi="Times New Roman" w:cs="Times New Roman"/>
                <w:sz w:val="28"/>
                <w:szCs w:val="28"/>
                <w:lang w:val="uk-UA"/>
              </w:rPr>
            </w:pPr>
          </w:p>
        </w:tc>
      </w:tr>
    </w:tbl>
    <w:p w14:paraId="722B29FB" w14:textId="77777777" w:rsidR="00833EE6" w:rsidRPr="00923978" w:rsidRDefault="00833EE6">
      <w:pPr>
        <w:spacing w:line="360" w:lineRule="auto"/>
        <w:jc w:val="both"/>
        <w:rPr>
          <w:rFonts w:ascii="Times New Roman" w:hAnsi="Times New Roman" w:cs="Times New Roman"/>
          <w:b/>
          <w:bCs/>
          <w:sz w:val="28"/>
          <w:szCs w:val="28"/>
          <w:lang w:val="uk-UA"/>
        </w:rPr>
      </w:pPr>
    </w:p>
    <w:p w14:paraId="7CF68827" w14:textId="77777777" w:rsidR="00C95A1E" w:rsidRPr="008B75EF" w:rsidRDefault="005855D4" w:rsidP="00C95A1E">
      <w:pPr>
        <w:shd w:val="clear" w:color="auto" w:fill="FFFFFF"/>
        <w:spacing w:after="0" w:line="360" w:lineRule="auto"/>
        <w:ind w:firstLine="851"/>
        <w:jc w:val="center"/>
        <w:rPr>
          <w:rFonts w:ascii="Times New Roman" w:hAnsi="Times New Roman" w:cs="Times New Roman"/>
          <w:b/>
          <w:sz w:val="28"/>
          <w:szCs w:val="28"/>
        </w:rPr>
      </w:pPr>
      <w:r w:rsidRPr="00923978">
        <w:rPr>
          <w:rFonts w:ascii="Times New Roman" w:hAnsi="Times New Roman" w:cs="Times New Roman"/>
          <w:b/>
          <w:bCs/>
          <w:sz w:val="28"/>
          <w:szCs w:val="28"/>
          <w:lang w:val="uk-UA"/>
        </w:rPr>
        <w:br w:type="column"/>
      </w:r>
      <w:r w:rsidR="00C95A1E" w:rsidRPr="008B75EF">
        <w:rPr>
          <w:rFonts w:ascii="Times New Roman" w:hAnsi="Times New Roman" w:cs="Times New Roman"/>
          <w:b/>
          <w:sz w:val="28"/>
          <w:szCs w:val="28"/>
        </w:rPr>
        <w:t>АНОТАЦІЯ</w:t>
      </w:r>
    </w:p>
    <w:p w14:paraId="18D237AE" w14:textId="77777777" w:rsidR="00C95A1E" w:rsidRPr="0005385C" w:rsidRDefault="00CB67FA" w:rsidP="00C95A1E">
      <w:pPr>
        <w:spacing w:after="0" w:line="360" w:lineRule="auto"/>
        <w:ind w:firstLine="851"/>
        <w:jc w:val="both"/>
        <w:rPr>
          <w:rFonts w:ascii="Times New Roman" w:hAnsi="Times New Roman" w:cs="Times New Roman"/>
          <w:sz w:val="28"/>
          <w:szCs w:val="28"/>
          <w:lang w:val="ru-RU"/>
        </w:rPr>
      </w:pPr>
      <w:r w:rsidRPr="00CB67FA">
        <w:rPr>
          <w:rFonts w:ascii="Times New Roman" w:hAnsi="Times New Roman" w:cs="Times New Roman"/>
          <w:b/>
          <w:bCs/>
          <w:sz w:val="28"/>
          <w:szCs w:val="28"/>
          <w:lang w:val="uk-UA"/>
        </w:rPr>
        <w:t>Сидоренко Я.В. Професійна підготовка майбутніх учителів математики до формування інформаційно-цифрової компетентності учні</w:t>
      </w:r>
      <w:r w:rsidRPr="00227C5B">
        <w:rPr>
          <w:rFonts w:ascii="Times New Roman" w:hAnsi="Times New Roman" w:cs="Times New Roman"/>
          <w:b/>
          <w:bCs/>
          <w:sz w:val="28"/>
          <w:szCs w:val="28"/>
          <w:lang w:val="uk-UA"/>
        </w:rPr>
        <w:t>в</w:t>
      </w:r>
      <w:r w:rsidR="00C95A1E" w:rsidRPr="0005385C">
        <w:rPr>
          <w:rFonts w:ascii="Times New Roman" w:hAnsi="Times New Roman" w:cs="Times New Roman"/>
          <w:b/>
          <w:bCs/>
          <w:sz w:val="28"/>
          <w:szCs w:val="28"/>
          <w:lang w:val="ru-RU"/>
        </w:rPr>
        <w:t xml:space="preserve">. </w:t>
      </w:r>
      <w:r w:rsidR="00C95A1E" w:rsidRPr="0005385C">
        <w:rPr>
          <w:rFonts w:ascii="Times New Roman" w:hAnsi="Times New Roman" w:cs="Times New Roman"/>
          <w:sz w:val="28"/>
          <w:szCs w:val="28"/>
          <w:lang w:val="ru-RU"/>
        </w:rPr>
        <w:t>‒ Кваліфікаційна наукова праця на правах рукопису.</w:t>
      </w:r>
    </w:p>
    <w:p w14:paraId="53AEDD42" w14:textId="77777777" w:rsidR="00C95A1E" w:rsidRPr="0005385C" w:rsidRDefault="00C95A1E" w:rsidP="00C95A1E">
      <w:pPr>
        <w:spacing w:after="0" w:line="360" w:lineRule="auto"/>
        <w:ind w:firstLine="851"/>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Дисертація на здобуття наукового ступеня доктора філософії галузі</w:t>
      </w:r>
      <w:r w:rsidR="00F67663" w:rsidRPr="0005385C">
        <w:rPr>
          <w:rFonts w:ascii="Times New Roman" w:hAnsi="Times New Roman" w:cs="Times New Roman"/>
          <w:sz w:val="28"/>
          <w:szCs w:val="28"/>
          <w:lang w:val="ru-RU"/>
        </w:rPr>
        <w:t xml:space="preserve"> знань </w:t>
      </w:r>
      <w:r w:rsidR="00D304E8" w:rsidRPr="0005385C">
        <w:rPr>
          <w:rFonts w:ascii="Times New Roman" w:hAnsi="Times New Roman" w:cs="Times New Roman"/>
          <w:sz w:val="28"/>
          <w:szCs w:val="28"/>
          <w:lang w:val="ru-RU"/>
        </w:rPr>
        <w:br/>
      </w:r>
      <w:r w:rsidR="00F67663">
        <w:rPr>
          <w:rFonts w:ascii="Times New Roman" w:hAnsi="Times New Roman" w:cs="Times New Roman"/>
          <w:sz w:val="28"/>
          <w:szCs w:val="28"/>
          <w:lang w:val="ru-RU"/>
        </w:rPr>
        <w:t>А</w:t>
      </w:r>
      <w:r w:rsidRPr="0005385C">
        <w:rPr>
          <w:rFonts w:ascii="Times New Roman" w:hAnsi="Times New Roman" w:cs="Times New Roman"/>
          <w:sz w:val="28"/>
          <w:szCs w:val="28"/>
          <w:lang w:val="ru-RU"/>
        </w:rPr>
        <w:t xml:space="preserve"> Освіта</w:t>
      </w:r>
      <w:r w:rsidR="00F67663" w:rsidRPr="0005385C">
        <w:rPr>
          <w:rFonts w:ascii="Times New Roman" w:hAnsi="Times New Roman" w:cs="Times New Roman"/>
          <w:sz w:val="28"/>
          <w:szCs w:val="28"/>
          <w:lang w:val="ru-RU"/>
        </w:rPr>
        <w:t xml:space="preserve"> за спеціальністю </w:t>
      </w:r>
      <w:r w:rsidR="00F67663">
        <w:rPr>
          <w:rFonts w:ascii="Times New Roman" w:hAnsi="Times New Roman" w:cs="Times New Roman"/>
          <w:sz w:val="28"/>
          <w:szCs w:val="28"/>
          <w:lang w:val="ru-RU"/>
        </w:rPr>
        <w:t>А5</w:t>
      </w:r>
      <w:r w:rsidRPr="0005385C">
        <w:rPr>
          <w:rFonts w:ascii="Times New Roman" w:hAnsi="Times New Roman" w:cs="Times New Roman"/>
          <w:sz w:val="28"/>
          <w:szCs w:val="28"/>
          <w:lang w:val="ru-RU"/>
        </w:rPr>
        <w:t xml:space="preserve"> Професійна освіта / Державний заклад «Луганський національний університет імені Тараса Шевченка», Лубни, 2026.</w:t>
      </w:r>
    </w:p>
    <w:p w14:paraId="36C4698D" w14:textId="77777777" w:rsidR="00D01959" w:rsidRPr="00D01959" w:rsidRDefault="00D01959" w:rsidP="00D01959">
      <w:pPr>
        <w:spacing w:after="0" w:line="360" w:lineRule="auto"/>
        <w:ind w:firstLine="851"/>
        <w:jc w:val="both"/>
        <w:rPr>
          <w:rFonts w:ascii="Times New Roman" w:eastAsia="Times New Roman" w:hAnsi="Times New Roman"/>
          <w:spacing w:val="-4"/>
          <w:sz w:val="28"/>
          <w:szCs w:val="28"/>
        </w:rPr>
      </w:pPr>
      <w:r w:rsidRPr="00D01959">
        <w:rPr>
          <w:rFonts w:ascii="Times New Roman" w:eastAsia="Times New Roman" w:hAnsi="Times New Roman"/>
          <w:spacing w:val="-4"/>
          <w:sz w:val="28"/>
          <w:szCs w:val="28"/>
        </w:rPr>
        <w:t>Актуальність дослідження зумовлена стрімкою цифровою трансформацією суспільства та освіти, активним розвитком цифрових технологій, штучного інтелекту, хмарних сервісів і цифрових освітніх платформ, що висуває нові вимоги до результатів навчання учнів і професійної діяльності сучасного вчителя. За таких умов інформаційно-цифрова компетентність (ІЦК) набуває статусу однієї з ключових компетентностей особистості, оскільки забезпечує здатність критично працювати з інформацією, ефективно й безпечно використовувати цифрові ресурси, створювати цифровий контент, взаємодіяти в цифровому середовищі та застосовувати цифрові технології для розв’язання навчальних і практичних завдань.</w:t>
      </w:r>
    </w:p>
    <w:p w14:paraId="2812248F" w14:textId="77777777" w:rsidR="00D01959" w:rsidRPr="00D01959" w:rsidRDefault="00D01959" w:rsidP="00D01959">
      <w:pPr>
        <w:spacing w:after="0" w:line="360" w:lineRule="auto"/>
        <w:ind w:firstLine="851"/>
        <w:jc w:val="both"/>
        <w:rPr>
          <w:rFonts w:ascii="Times New Roman" w:eastAsia="Times New Roman" w:hAnsi="Times New Roman"/>
          <w:spacing w:val="-4"/>
          <w:sz w:val="28"/>
          <w:szCs w:val="28"/>
        </w:rPr>
      </w:pPr>
      <w:r w:rsidRPr="00D01959">
        <w:rPr>
          <w:rFonts w:ascii="Times New Roman" w:eastAsia="Times New Roman" w:hAnsi="Times New Roman"/>
          <w:sz w:val="28"/>
          <w:szCs w:val="28"/>
        </w:rPr>
        <w:t xml:space="preserve">Особливої значущості проблема набуває в умовах реформування української освіти та тривалої воєнної нестабільності, що спричинила широке поширення дистанційного й змішаного навчання та посилила потребу в якісній цифровій підготовці педагогів. Математична освіта має значний потенціал для формування ІЦК учнів завдяки використанню цифрового моделювання, візуалізації, аналізу даних, систем комп’ютерної математики, програм динамічної геометрії та інших цифрових інструментів. </w:t>
      </w:r>
      <w:r w:rsidRPr="00D01959">
        <w:rPr>
          <w:rFonts w:ascii="Times New Roman" w:eastAsia="Times New Roman" w:hAnsi="Times New Roman"/>
          <w:spacing w:val="-4"/>
          <w:sz w:val="28"/>
          <w:szCs w:val="28"/>
        </w:rPr>
        <w:t xml:space="preserve">Проте проблема цілісної професійної підготовки майбутніх учителів математики саме до формування </w:t>
      </w:r>
      <w:r w:rsidRPr="00D01959">
        <w:rPr>
          <w:rFonts w:ascii="Times New Roman" w:eastAsia="Times New Roman" w:hAnsi="Times New Roman"/>
          <w:spacing w:val="-4"/>
          <w:sz w:val="28"/>
          <w:szCs w:val="28"/>
          <w:lang w:val="ru-RU"/>
        </w:rPr>
        <w:t xml:space="preserve">ІЦК </w:t>
      </w:r>
      <w:r w:rsidRPr="00D01959">
        <w:rPr>
          <w:rFonts w:ascii="Times New Roman" w:eastAsia="Times New Roman" w:hAnsi="Times New Roman"/>
          <w:spacing w:val="-4"/>
          <w:sz w:val="28"/>
          <w:szCs w:val="28"/>
        </w:rPr>
        <w:t>учнів залишається недостатньо розробленою, що й визначає актуальність обраної теми дослідження.</w:t>
      </w:r>
    </w:p>
    <w:p w14:paraId="5B114FB9" w14:textId="77777777" w:rsidR="00D01959" w:rsidRPr="00D01959" w:rsidRDefault="00D01959" w:rsidP="00D01959">
      <w:pPr>
        <w:spacing w:after="0" w:line="360" w:lineRule="auto"/>
        <w:ind w:firstLine="851"/>
        <w:jc w:val="both"/>
        <w:rPr>
          <w:rFonts w:ascii="Times New Roman" w:hAnsi="Times New Roman"/>
          <w:sz w:val="28"/>
          <w:szCs w:val="28"/>
        </w:rPr>
      </w:pPr>
      <w:r w:rsidRPr="00D01959">
        <w:rPr>
          <w:rFonts w:ascii="Times New Roman" w:hAnsi="Times New Roman"/>
          <w:b/>
          <w:bCs/>
          <w:sz w:val="28"/>
          <w:szCs w:val="28"/>
        </w:rPr>
        <w:t>Наукова новизна дослідження</w:t>
      </w:r>
      <w:r w:rsidRPr="00D01959">
        <w:rPr>
          <w:rFonts w:ascii="Times New Roman" w:hAnsi="Times New Roman"/>
          <w:sz w:val="28"/>
          <w:szCs w:val="28"/>
        </w:rPr>
        <w:t xml:space="preserve"> полягає в тому, що: </w:t>
      </w:r>
    </w:p>
    <w:p w14:paraId="422C5AE0" w14:textId="77777777" w:rsidR="00D01959" w:rsidRPr="00D01959" w:rsidRDefault="00D01959" w:rsidP="00D01959">
      <w:pPr>
        <w:spacing w:after="0" w:line="360" w:lineRule="auto"/>
        <w:ind w:firstLine="720"/>
        <w:jc w:val="both"/>
        <w:rPr>
          <w:rFonts w:ascii="Times New Roman" w:hAnsi="Times New Roman"/>
          <w:iCs/>
          <w:spacing w:val="-4"/>
          <w:sz w:val="28"/>
          <w:szCs w:val="28"/>
        </w:rPr>
      </w:pPr>
      <w:r w:rsidRPr="00D01959">
        <w:rPr>
          <w:rFonts w:ascii="Times New Roman" w:hAnsi="Times New Roman"/>
          <w:iCs/>
          <w:spacing w:val="-4"/>
          <w:sz w:val="28"/>
          <w:szCs w:val="28"/>
        </w:rPr>
        <w:t xml:space="preserve">‒ </w:t>
      </w:r>
      <w:r w:rsidRPr="00D01959">
        <w:rPr>
          <w:rFonts w:ascii="Times New Roman" w:hAnsi="Times New Roman"/>
          <w:i/>
          <w:iCs/>
          <w:spacing w:val="-4"/>
          <w:sz w:val="28"/>
          <w:szCs w:val="28"/>
        </w:rPr>
        <w:t xml:space="preserve">вперше </w:t>
      </w:r>
      <w:r w:rsidRPr="00D01959">
        <w:rPr>
          <w:rFonts w:ascii="Times New Roman" w:hAnsi="Times New Roman"/>
          <w:iCs/>
          <w:spacing w:val="-4"/>
          <w:sz w:val="28"/>
          <w:szCs w:val="28"/>
        </w:rPr>
        <w:t xml:space="preserve">науково обґрунтовано педагогічні умови </w:t>
      </w:r>
      <w:r w:rsidRPr="00D01959">
        <w:rPr>
          <w:rFonts w:ascii="Times New Roman" w:hAnsi="Times New Roman"/>
          <w:spacing w:val="-4"/>
          <w:sz w:val="28"/>
          <w:szCs w:val="28"/>
        </w:rPr>
        <w:t xml:space="preserve">професійної підготовки майбутніх учителів математики до формування </w:t>
      </w:r>
      <w:r w:rsidRPr="00D01959">
        <w:rPr>
          <w:rFonts w:ascii="Times New Roman" w:hAnsi="Times New Roman"/>
          <w:spacing w:val="-4"/>
          <w:sz w:val="28"/>
          <w:szCs w:val="28"/>
          <w:lang w:val="ru-RU"/>
        </w:rPr>
        <w:t xml:space="preserve">ІЦК </w:t>
      </w:r>
      <w:r w:rsidRPr="00D01959">
        <w:rPr>
          <w:rFonts w:ascii="Times New Roman" w:hAnsi="Times New Roman"/>
          <w:spacing w:val="-4"/>
          <w:sz w:val="28"/>
          <w:szCs w:val="28"/>
        </w:rPr>
        <w:t xml:space="preserve">учнів (формування позитивної мотивації майбутніх учителів математики до формування </w:t>
      </w:r>
      <w:r w:rsidRPr="00D01959">
        <w:rPr>
          <w:rFonts w:ascii="Times New Roman" w:hAnsi="Times New Roman"/>
          <w:spacing w:val="-4"/>
          <w:sz w:val="28"/>
          <w:szCs w:val="28"/>
          <w:lang w:val="ru-RU"/>
        </w:rPr>
        <w:t xml:space="preserve">ІЦК </w:t>
      </w:r>
      <w:r w:rsidRPr="00D01959">
        <w:rPr>
          <w:rFonts w:ascii="Times New Roman" w:hAnsi="Times New Roman"/>
          <w:spacing w:val="-4"/>
          <w:sz w:val="28"/>
          <w:szCs w:val="28"/>
        </w:rPr>
        <w:t xml:space="preserve">учнів; інтеграція цифрових технологій у професійну підготовку майбутніх учителів математики; набуття майбутніми вчителями математики практичного досвіду формування </w:t>
      </w:r>
      <w:r w:rsidRPr="00D01959">
        <w:rPr>
          <w:rFonts w:ascii="Times New Roman" w:hAnsi="Times New Roman"/>
          <w:spacing w:val="-4"/>
          <w:sz w:val="28"/>
          <w:szCs w:val="28"/>
          <w:lang w:val="ru-RU"/>
        </w:rPr>
        <w:t xml:space="preserve">ІЦК </w:t>
      </w:r>
      <w:r w:rsidRPr="00D01959">
        <w:rPr>
          <w:rFonts w:ascii="Times New Roman" w:hAnsi="Times New Roman"/>
          <w:spacing w:val="-4"/>
          <w:sz w:val="28"/>
          <w:szCs w:val="28"/>
        </w:rPr>
        <w:t xml:space="preserve">учнів у різних видах квазіпрофесійної діяльності); </w:t>
      </w:r>
      <w:r w:rsidRPr="00D01959">
        <w:rPr>
          <w:rFonts w:ascii="Times New Roman" w:hAnsi="Times New Roman"/>
          <w:iCs/>
          <w:spacing w:val="-4"/>
          <w:sz w:val="28"/>
          <w:szCs w:val="28"/>
        </w:rPr>
        <w:t>визначено сутність дефініцій «інформаційно-цифрова компетентність учня», «</w:t>
      </w:r>
      <w:r w:rsidRPr="00D01959">
        <w:rPr>
          <w:rFonts w:ascii="Times New Roman" w:hAnsi="Times New Roman"/>
          <w:spacing w:val="-4"/>
          <w:sz w:val="28"/>
          <w:szCs w:val="28"/>
        </w:rPr>
        <w:t>готовність майбутнього вчителя математики до формування ІЦК учнів</w:t>
      </w:r>
      <w:r w:rsidRPr="00D01959">
        <w:rPr>
          <w:rFonts w:ascii="Times New Roman" w:hAnsi="Times New Roman"/>
          <w:iCs/>
          <w:spacing w:val="-4"/>
          <w:sz w:val="28"/>
          <w:szCs w:val="28"/>
        </w:rPr>
        <w:t xml:space="preserve">», схарактеризовано компоненти, критерії, показники та рівні сформованості досліджуваної готовності; </w:t>
      </w:r>
    </w:p>
    <w:p w14:paraId="3AA72814" w14:textId="77777777" w:rsidR="00D01959" w:rsidRPr="00D01959" w:rsidRDefault="00D01959" w:rsidP="00D01959">
      <w:pPr>
        <w:spacing w:after="0" w:line="360" w:lineRule="auto"/>
        <w:ind w:firstLine="851"/>
        <w:jc w:val="both"/>
        <w:rPr>
          <w:rFonts w:ascii="Times New Roman" w:hAnsi="Times New Roman"/>
          <w:sz w:val="28"/>
          <w:szCs w:val="28"/>
        </w:rPr>
      </w:pPr>
      <w:r w:rsidRPr="00D01959">
        <w:rPr>
          <w:rFonts w:ascii="Times New Roman" w:hAnsi="Times New Roman"/>
          <w:iCs/>
          <w:sz w:val="28"/>
          <w:szCs w:val="28"/>
        </w:rPr>
        <w:t>‒ у</w:t>
      </w:r>
      <w:r w:rsidRPr="00D01959">
        <w:rPr>
          <w:rFonts w:ascii="Times New Roman" w:hAnsi="Times New Roman"/>
          <w:i/>
          <w:iCs/>
          <w:sz w:val="28"/>
          <w:szCs w:val="28"/>
        </w:rPr>
        <w:t>точнено</w:t>
      </w:r>
      <w:r w:rsidRPr="00D01959">
        <w:rPr>
          <w:rFonts w:ascii="Times New Roman" w:hAnsi="Times New Roman"/>
          <w:iCs/>
          <w:sz w:val="28"/>
          <w:szCs w:val="28"/>
        </w:rPr>
        <w:t xml:space="preserve"> </w:t>
      </w:r>
      <w:r w:rsidRPr="00D01959">
        <w:rPr>
          <w:rFonts w:ascii="Times New Roman" w:hAnsi="Times New Roman"/>
          <w:sz w:val="28"/>
          <w:szCs w:val="28"/>
        </w:rPr>
        <w:t xml:space="preserve">понятійно-категоріальний апарат дослідження зокрема, сутність понять: «інформаційна компетентність», «цифрова компетентність», «інформаційно-цифрова компетентність», «цифрові технології», «технології навчання математики», «педагогічні умови»; </w:t>
      </w:r>
    </w:p>
    <w:p w14:paraId="39B965E7" w14:textId="77777777" w:rsidR="00D01959" w:rsidRPr="00D01959" w:rsidRDefault="00D01959" w:rsidP="00D01959">
      <w:pPr>
        <w:spacing w:after="0" w:line="360" w:lineRule="auto"/>
        <w:ind w:firstLine="851"/>
        <w:jc w:val="both"/>
        <w:rPr>
          <w:sz w:val="28"/>
          <w:szCs w:val="28"/>
        </w:rPr>
      </w:pPr>
      <w:r w:rsidRPr="00D01959">
        <w:rPr>
          <w:rFonts w:ascii="Times New Roman" w:hAnsi="Times New Roman"/>
          <w:sz w:val="28"/>
          <w:szCs w:val="28"/>
        </w:rPr>
        <w:t xml:space="preserve">‒ </w:t>
      </w:r>
      <w:r w:rsidRPr="00D01959">
        <w:rPr>
          <w:rFonts w:ascii="Times New Roman" w:hAnsi="Times New Roman"/>
          <w:i/>
          <w:iCs/>
          <w:sz w:val="28"/>
          <w:szCs w:val="28"/>
        </w:rPr>
        <w:t>подальшого розвитку набули</w:t>
      </w:r>
      <w:r w:rsidRPr="00D01959">
        <w:rPr>
          <w:rFonts w:ascii="Times New Roman" w:hAnsi="Times New Roman"/>
          <w:iCs/>
          <w:sz w:val="28"/>
          <w:szCs w:val="28"/>
        </w:rPr>
        <w:t xml:space="preserve"> </w:t>
      </w:r>
      <w:r w:rsidRPr="00D01959">
        <w:rPr>
          <w:rFonts w:ascii="Times New Roman" w:hAnsi="Times New Roman"/>
          <w:sz w:val="28"/>
          <w:szCs w:val="28"/>
        </w:rPr>
        <w:t>теоретичні положення щодо професійної підготовки майбутніх учителів математики в умовах цифрової трансформації освіти через конкретизацію її спрямованості на формування здатності майбутнього педагога не лише використовувати цифрові технології у власній професійній діяльності, а й цілеспрямовано застосовувати їх для розвитку ІЦК учнів; положення щодо змістового та методичного забезпечення такої підготовки шляхом інтеграції цифрових технологій у фахову підготовку та залучення здобувачів до квазіпрофесійної діяльності.</w:t>
      </w:r>
    </w:p>
    <w:p w14:paraId="18871235" w14:textId="77777777" w:rsidR="00D01959" w:rsidRPr="00D01959" w:rsidRDefault="00D01959" w:rsidP="00D01959">
      <w:pPr>
        <w:spacing w:after="0" w:line="360" w:lineRule="auto"/>
        <w:ind w:firstLine="851"/>
        <w:jc w:val="both"/>
        <w:rPr>
          <w:rFonts w:ascii="Times New Roman" w:eastAsia="Times New Roman" w:hAnsi="Times New Roman"/>
          <w:sz w:val="28"/>
          <w:szCs w:val="28"/>
        </w:rPr>
      </w:pPr>
      <w:r w:rsidRPr="00D01959">
        <w:rPr>
          <w:rFonts w:ascii="Times New Roman" w:hAnsi="Times New Roman"/>
          <w:b/>
          <w:bCs/>
          <w:sz w:val="28"/>
          <w:szCs w:val="28"/>
        </w:rPr>
        <w:t>Практичне значення</w:t>
      </w:r>
      <w:r w:rsidRPr="00D01959">
        <w:rPr>
          <w:rFonts w:ascii="Times New Roman" w:hAnsi="Times New Roman"/>
          <w:sz w:val="28"/>
          <w:szCs w:val="28"/>
        </w:rPr>
        <w:t xml:space="preserve"> дослідження полягає в розробці, науковому обґрунтуванні, упровадженні у професійну підготовку здобувачів спеціальності 014.04 «Середня освіта (Математика) першого (бакалаврського) рівня вищої освіти педагогічних умов професійної підготовки майбутніх учителів математики до формування </w:t>
      </w:r>
      <w:r w:rsidRPr="00D01959">
        <w:rPr>
          <w:rFonts w:ascii="Times New Roman" w:hAnsi="Times New Roman"/>
          <w:sz w:val="28"/>
          <w:szCs w:val="28"/>
          <w:lang w:val="ru-RU"/>
        </w:rPr>
        <w:t xml:space="preserve">ІЦК </w:t>
      </w:r>
      <w:r w:rsidRPr="00D01959">
        <w:rPr>
          <w:rFonts w:ascii="Times New Roman" w:hAnsi="Times New Roman"/>
          <w:sz w:val="28"/>
          <w:szCs w:val="28"/>
        </w:rPr>
        <w:t xml:space="preserve">учнів; упровадженні </w:t>
      </w:r>
      <w:r w:rsidRPr="00D01959">
        <w:rPr>
          <w:rFonts w:ascii="Times New Roman" w:hAnsi="Times New Roman"/>
          <w:iCs/>
          <w:sz w:val="28"/>
          <w:szCs w:val="28"/>
        </w:rPr>
        <w:t>цифрових технологій у професійну підготовку майбутніх учителів математики, зокрема у межах таких ОК («Елементарна математики та теорія навчання математики», «Цифрові технології у професійній діяльності вчителя», «Алгебра та теорія чисел», «Математична логіка та теорія алгоритмів», «Методика навчання фізики», «Педагогічна практика з математики», «Курсовий проєкт з математики і методики навчання»),</w:t>
      </w:r>
      <w:r w:rsidRPr="00D01959">
        <w:rPr>
          <w:rFonts w:ascii="Times New Roman" w:hAnsi="Times New Roman"/>
          <w:sz w:val="28"/>
          <w:szCs w:val="28"/>
        </w:rPr>
        <w:t xml:space="preserve"> </w:t>
      </w:r>
      <w:r w:rsidRPr="00D01959">
        <w:rPr>
          <w:rFonts w:ascii="Times New Roman" w:eastAsia="Times New Roman" w:hAnsi="Times New Roman"/>
          <w:sz w:val="28"/>
          <w:szCs w:val="28"/>
        </w:rPr>
        <w:t xml:space="preserve">розробці </w:t>
      </w:r>
      <w:r w:rsidRPr="00D01959">
        <w:rPr>
          <w:rFonts w:ascii="Times New Roman" w:eastAsia="Times New Roman" w:hAnsi="Times New Roman"/>
          <w:sz w:val="28"/>
          <w:szCs w:val="28"/>
          <w:lang w:val="ru-RU"/>
        </w:rPr>
        <w:t xml:space="preserve">вибіркового </w:t>
      </w:r>
      <w:r w:rsidRPr="00D01959">
        <w:rPr>
          <w:rFonts w:ascii="Times New Roman" w:eastAsia="Times New Roman" w:hAnsi="Times New Roman"/>
          <w:sz w:val="28"/>
          <w:szCs w:val="28"/>
        </w:rPr>
        <w:t>освітнього компоненту («Інноваційні цифрові технології у навчанні математики»), комплексу проєктів, тренінгів, фрагментів уроків, практико орієнтованих завдань до практики для майбутніх учителів математики.</w:t>
      </w:r>
    </w:p>
    <w:p w14:paraId="10D23314" w14:textId="77777777" w:rsidR="00D01959" w:rsidRPr="00D01959" w:rsidRDefault="00D01959" w:rsidP="00D01959">
      <w:pPr>
        <w:spacing w:after="0" w:line="360" w:lineRule="auto"/>
        <w:ind w:firstLine="851"/>
        <w:jc w:val="both"/>
        <w:rPr>
          <w:rFonts w:ascii="Times New Roman" w:hAnsi="Times New Roman"/>
          <w:sz w:val="28"/>
          <w:szCs w:val="28"/>
        </w:rPr>
      </w:pPr>
      <w:r w:rsidRPr="00D01959">
        <w:rPr>
          <w:rFonts w:ascii="Times New Roman" w:hAnsi="Times New Roman"/>
          <w:sz w:val="28"/>
          <w:szCs w:val="28"/>
        </w:rPr>
        <w:t xml:space="preserve">Результати дослідження можуть бути </w:t>
      </w:r>
      <w:r w:rsidRPr="00D01959">
        <w:rPr>
          <w:rFonts w:ascii="Times New Roman" w:hAnsi="Times New Roman"/>
          <w:b/>
          <w:sz w:val="28"/>
          <w:szCs w:val="28"/>
        </w:rPr>
        <w:t xml:space="preserve">використані </w:t>
      </w:r>
      <w:r w:rsidRPr="00D01959">
        <w:rPr>
          <w:rFonts w:ascii="Times New Roman" w:hAnsi="Times New Roman"/>
          <w:sz w:val="28"/>
          <w:szCs w:val="28"/>
        </w:rPr>
        <w:t xml:space="preserve">в процесі професійної підготовки майбутніх учителів математики задля формування у них готовності до формування ІЦК учнів; у системі самоосвітньої діяльності майбутніх учителів і підвищення кваліфікації фахівців та здобувачів закладів фахової передвищої й вищої освіти України. </w:t>
      </w:r>
    </w:p>
    <w:p w14:paraId="6AFE461A" w14:textId="77777777" w:rsidR="00D01959" w:rsidRPr="00D01959" w:rsidRDefault="00D01959" w:rsidP="00D01959">
      <w:pPr>
        <w:spacing w:after="0" w:line="360" w:lineRule="auto"/>
        <w:ind w:firstLine="851"/>
        <w:jc w:val="both"/>
        <w:rPr>
          <w:rFonts w:ascii="Times New Roman" w:eastAsia="Times New Roman" w:hAnsi="Times New Roman"/>
          <w:spacing w:val="-4"/>
          <w:sz w:val="28"/>
          <w:szCs w:val="28"/>
        </w:rPr>
      </w:pPr>
      <w:r w:rsidRPr="00D01959">
        <w:rPr>
          <w:rFonts w:ascii="Times New Roman" w:eastAsia="Times New Roman" w:hAnsi="Times New Roman"/>
          <w:spacing w:val="-4"/>
          <w:sz w:val="28"/>
          <w:szCs w:val="28"/>
        </w:rPr>
        <w:t xml:space="preserve">На основі аналізу наукової літератури та нормативно-правового забезпечення освіти схарактеризовано сучасні вимоги до професійної підготовки вчителя математики в умовах цифрової трансформації освіти, розкрито сутність понять «інформаційна компетентність», «цифрова компетентність», «інформаційно-цифрова компетентність», «готовність до професійної діяльності». Встановлено, що наукові дослідження переважно зосереджені на формуванні інформаційної, ІКТ- та цифрової компетентності самого майбутнього вчителя математики, тоді як його готовність до цілеспрямованого формування ІЦК учнів не набула достатнього теоретико-методичного обґрунтування. </w:t>
      </w:r>
    </w:p>
    <w:p w14:paraId="37D44A5B" w14:textId="77777777" w:rsidR="00D01959" w:rsidRPr="00D01959" w:rsidRDefault="00D01959" w:rsidP="00D01959">
      <w:pPr>
        <w:spacing w:after="0" w:line="360" w:lineRule="auto"/>
        <w:ind w:firstLine="851"/>
        <w:jc w:val="both"/>
        <w:rPr>
          <w:rFonts w:ascii="Times New Roman" w:hAnsi="Times New Roman"/>
          <w:sz w:val="28"/>
          <w:szCs w:val="28"/>
        </w:rPr>
      </w:pPr>
      <w:r w:rsidRPr="00D01959">
        <w:rPr>
          <w:rFonts w:ascii="Times New Roman" w:hAnsi="Times New Roman"/>
          <w:sz w:val="28"/>
          <w:szCs w:val="28"/>
        </w:rPr>
        <w:t xml:space="preserve">Схарактеризовано методологічні засади професійної підготовки майбутніх учителів математики на основі компетентнісного, особистісно орієнтованого, діяльнісного, середовищного та інформаційно-цифрового підходів. Узагальнення наукових досліджень дозволило систематизувати основні напрями вивчення професійної підготовки майбутніх учителів математики, пов’язані з її теоретико-методичним забезпеченням, цифровізацією та формуванням готовності до реалізації конкретних професійних завдань. Встановлено тенденцію до переходу від орієнтації на засвоєння предметних і методичних знань до формування здатності майбутнього вчителя застосовувати їх у професійній діяльності та забезпечувати визначені освітні результати учнів. </w:t>
      </w:r>
    </w:p>
    <w:p w14:paraId="66356916" w14:textId="77777777" w:rsidR="00D01959" w:rsidRPr="00D01959" w:rsidRDefault="00D01959" w:rsidP="00D01959">
      <w:pPr>
        <w:spacing w:after="0" w:line="360" w:lineRule="auto"/>
        <w:ind w:firstLine="851"/>
        <w:jc w:val="both"/>
        <w:rPr>
          <w:rFonts w:ascii="Times New Roman" w:eastAsia="Times New Roman" w:hAnsi="Times New Roman"/>
          <w:sz w:val="28"/>
          <w:szCs w:val="28"/>
        </w:rPr>
      </w:pPr>
      <w:r w:rsidRPr="00D01959">
        <w:rPr>
          <w:rFonts w:ascii="Times New Roman" w:eastAsia="Times New Roman" w:hAnsi="Times New Roman"/>
          <w:sz w:val="28"/>
          <w:szCs w:val="28"/>
        </w:rPr>
        <w:t>Готовність майбутнього вчителя математики до формування ІЦК учнів розглядається як інтегративне особистісно-професійне утворення, що є результатом цілеспрямованої професійної підготовки та характеризується сформованістю мотиваційно-ціннісного ставлення до розвитку ІЦК учнів, системи відповідних предметних, психолого-педагогічних, методичних та інформаційно-цифрових знань, здатністю проєктувати й реалізовувати педагогічно доцільну діяльність із формування ІЦК учнів засобами математичної освіти, здійснювати рефлексію, оцінювання та корекцію її результатів. Обґрунтовано, що власна інформаційно-цифрова компетентність майбутнього вчителя є необхідною передумовою такої готовності, проте не вичерпує її змісту, оскільки професійна діяльність передбачає здатність трансформувати набуті цифрові, предметні й методичні знання та вміння у способи педагогічної діяльності, спрямованої на розвиток ІЦК учнів.</w:t>
      </w:r>
    </w:p>
    <w:p w14:paraId="2A0D5DA4" w14:textId="77777777" w:rsidR="00D01959" w:rsidRPr="00D01959" w:rsidRDefault="00D01959" w:rsidP="00D01959">
      <w:pPr>
        <w:spacing w:after="0" w:line="360" w:lineRule="auto"/>
        <w:ind w:firstLine="851"/>
        <w:jc w:val="both"/>
        <w:rPr>
          <w:rFonts w:ascii="Times New Roman" w:eastAsia="Times New Roman" w:hAnsi="Times New Roman"/>
          <w:sz w:val="28"/>
          <w:szCs w:val="28"/>
        </w:rPr>
      </w:pPr>
      <w:r w:rsidRPr="00D01959">
        <w:rPr>
          <w:rFonts w:ascii="Times New Roman" w:eastAsia="Times New Roman" w:hAnsi="Times New Roman"/>
          <w:bCs/>
          <w:sz w:val="28"/>
          <w:szCs w:val="28"/>
        </w:rPr>
        <w:t>Розкрито сутність та структуру ІЦК учнів</w:t>
      </w:r>
      <w:r w:rsidRPr="00D01959">
        <w:rPr>
          <w:rFonts w:ascii="Times New Roman" w:eastAsia="Times New Roman" w:hAnsi="Times New Roman"/>
          <w:sz w:val="28"/>
          <w:szCs w:val="28"/>
        </w:rPr>
        <w:t>, яку схарактеризовано як інтегративну характеристику особистості, що поєднує систему знань, умінь, навичок, цінностей, ставлень і особистісних якостей, які забезпечують здатність ефективно, критично, безпечно та відповідально здійснювати пошук, аналіз, оцінювання, створення, використання й поширення інформації за допомогою цифрових технологій, організовувати власну діяльність, взаємодіяти з іншими в цифровому середовищі та застосовувати цифрові ресурси для навчання, розв’язання практичних завдань і саморозвитку. Схарактеризовано особливості формування ІЦК учнів та визначено потенціал математичної освітньої галузі для її розвитку через роботу з інформацією і даними, математичне моделювання, візуалізацію, використання цифрових математичних ресурсів та розв’язання навчальних і практичних завдань засобами цифрових технологій.</w:t>
      </w:r>
    </w:p>
    <w:p w14:paraId="5DCE1E97" w14:textId="77777777" w:rsidR="00D01959" w:rsidRPr="00D01959" w:rsidRDefault="00D01959" w:rsidP="00D01959">
      <w:pPr>
        <w:spacing w:after="0" w:line="360" w:lineRule="auto"/>
        <w:ind w:firstLine="720"/>
        <w:jc w:val="both"/>
        <w:rPr>
          <w:rFonts w:ascii="Times New Roman" w:hAnsi="Times New Roman"/>
          <w:sz w:val="28"/>
          <w:szCs w:val="28"/>
        </w:rPr>
      </w:pPr>
      <w:r w:rsidRPr="00D01959">
        <w:rPr>
          <w:rFonts w:ascii="Times New Roman" w:hAnsi="Times New Roman"/>
          <w:sz w:val="28"/>
          <w:szCs w:val="28"/>
        </w:rPr>
        <w:t xml:space="preserve">Обґрунтовано критеріально-діагностичну базу дослідження готовності майбутніх учителів математики до формування ІЦК учнів. Визначено такі критерії та відповідні показники: мотиваційний, когнітивний, операційно-діяльнісний та особистісно-рефлексивний. Схарактеризовано високий, середній і низький рівні сформованості досліджуваної готовності. Узагальнення результатів констатувального зрізу підтвердило домінування низького рівня відповідної готовності. </w:t>
      </w:r>
    </w:p>
    <w:p w14:paraId="477861AB" w14:textId="77777777" w:rsidR="00D01959" w:rsidRPr="00D01959" w:rsidRDefault="00D01959" w:rsidP="00D01959">
      <w:pPr>
        <w:spacing w:after="0" w:line="360" w:lineRule="auto"/>
        <w:ind w:firstLine="851"/>
        <w:jc w:val="both"/>
        <w:rPr>
          <w:rFonts w:ascii="Times New Roman" w:eastAsia="Times New Roman" w:hAnsi="Times New Roman"/>
          <w:sz w:val="28"/>
          <w:szCs w:val="28"/>
        </w:rPr>
      </w:pPr>
      <w:r w:rsidRPr="00D01959">
        <w:rPr>
          <w:rFonts w:ascii="Times New Roman" w:eastAsia="Times New Roman" w:hAnsi="Times New Roman"/>
          <w:sz w:val="28"/>
          <w:szCs w:val="28"/>
        </w:rPr>
        <w:t>Визначено та о</w:t>
      </w:r>
      <w:r w:rsidRPr="00D01959">
        <w:rPr>
          <w:rFonts w:ascii="Times New Roman" w:eastAsia="Times New Roman" w:hAnsi="Times New Roman"/>
          <w:bCs/>
          <w:sz w:val="28"/>
          <w:szCs w:val="28"/>
        </w:rPr>
        <w:t>бґрунтовано педагогічні умови професійної підготовки майбутніх учителів математики до формування ІЦК учнів</w:t>
      </w:r>
      <w:r w:rsidRPr="00D01959">
        <w:rPr>
          <w:rFonts w:ascii="Times New Roman" w:eastAsia="Times New Roman" w:hAnsi="Times New Roman"/>
          <w:sz w:val="28"/>
          <w:szCs w:val="28"/>
        </w:rPr>
        <w:t xml:space="preserve">, до яких віднесено: формування позитивної мотивації майбутніх учителів математики до формування ІЦК учнів; інтеграцію цифрових технологій у професійну підготовку майбутніх учителів математики; набуття майбутніми вчителями математики практичного досвіду формування ІЦК учнів у різних видах квазіпрофесійної діяльності. </w:t>
      </w:r>
    </w:p>
    <w:p w14:paraId="7047BCA7" w14:textId="77777777" w:rsidR="00D01959" w:rsidRPr="00D01959" w:rsidRDefault="00D01959" w:rsidP="00D01959">
      <w:pPr>
        <w:spacing w:after="0" w:line="360" w:lineRule="auto"/>
        <w:ind w:firstLine="851"/>
        <w:jc w:val="both"/>
        <w:rPr>
          <w:rFonts w:ascii="Times New Roman" w:eastAsia="Times New Roman" w:hAnsi="Times New Roman"/>
          <w:sz w:val="28"/>
          <w:szCs w:val="28"/>
        </w:rPr>
      </w:pPr>
      <w:r w:rsidRPr="00D01959">
        <w:rPr>
          <w:rFonts w:ascii="Times New Roman" w:eastAsia="Times New Roman" w:hAnsi="Times New Roman"/>
          <w:sz w:val="28"/>
          <w:szCs w:val="28"/>
        </w:rPr>
        <w:t>Реалізація педагогічних умов здійснювалася поетапно та охоплювала пропедевтично-діагностичний, мотиваційний, діяльнісно-практичний і рефлексивно-творчий етапи. На пропедевтично-діагностичному етапі здійснювалася підготовка організаційних, змістових і методичних передумов для подальшого формувального впливу. Проводився аналіз змісту освітніх компонентів з метою визначення можливостей посилення інформаційно-цифрового складника професійної підготовки; розроблялися та обговорювалися методичні рекомендації для викладачів; організовувалися методичні зустрічі, семінари, консультації та практико-орієнтовані майстер-класи; здійснювалася експертиза навчальних завдань щодо їх потенціалу для формування готовності здобувачів до формування ІЦК учнів; формувався спільний банк навчально-методичних матеріалів. Паралельно проводилася первинна діагностика рівнів готовності майбутніх учителів математики.</w:t>
      </w:r>
    </w:p>
    <w:p w14:paraId="0B1D4337" w14:textId="77777777" w:rsidR="00D01959" w:rsidRPr="00D01959" w:rsidRDefault="00D01959" w:rsidP="00D01959">
      <w:pPr>
        <w:spacing w:after="0" w:line="360" w:lineRule="auto"/>
        <w:ind w:firstLine="851"/>
        <w:jc w:val="both"/>
        <w:rPr>
          <w:rFonts w:ascii="Times New Roman" w:hAnsi="Times New Roman"/>
          <w:sz w:val="28"/>
          <w:szCs w:val="28"/>
        </w:rPr>
      </w:pPr>
      <w:r w:rsidRPr="00D01959">
        <w:rPr>
          <w:rFonts w:ascii="Times New Roman" w:hAnsi="Times New Roman"/>
          <w:sz w:val="28"/>
          <w:szCs w:val="28"/>
        </w:rPr>
        <w:t>Мотиваційний етап спрямовувався на формування позитивної мотивації майбутніх учителів математики до використання цифрових технологій та усвідомлення значущості формування ІЦК учнів. Реалізація етапу передбачала використання проблемно-орієнтованих лекцій, дискусійних і практичних форм роботи, рефлексивних вправ, взаємодію з учителями-практиками та залучення здобувачів до позааудиторної діяльності цифрового спрямування. Основна увага приділялася усвідомленню педагогічного потенціалу цифрових технологій, їх переваг і ризиків та формуванню професійного інтересу до їх використання в навчанні математики.</w:t>
      </w:r>
    </w:p>
    <w:p w14:paraId="7CA841DC" w14:textId="77777777" w:rsidR="00D01959" w:rsidRPr="00D01959" w:rsidRDefault="00D01959" w:rsidP="00D01959">
      <w:pPr>
        <w:spacing w:after="0" w:line="360" w:lineRule="auto"/>
        <w:ind w:firstLine="851"/>
        <w:jc w:val="both"/>
        <w:rPr>
          <w:rFonts w:ascii="Times New Roman" w:hAnsi="Times New Roman"/>
          <w:sz w:val="28"/>
          <w:szCs w:val="28"/>
        </w:rPr>
      </w:pPr>
      <w:r w:rsidRPr="00D01959">
        <w:rPr>
          <w:rFonts w:ascii="Times New Roman" w:hAnsi="Times New Roman"/>
          <w:sz w:val="28"/>
          <w:szCs w:val="28"/>
        </w:rPr>
        <w:t>Діяльнісно-практичний етап спрямовувався на формування професійно значущих знань і практичних умінь щодо добору, створення, адаптації та педагогічно доцільного використання цифрових технологій. Здобувачі аналізували й розробляли цифрові навчальні матеріали, використовували засоби візуалізації та моделювання, виконували професійно орієнтовані завдання й мікровикладання, проєктували фрагменти уроків. Важливим складником стало впровадження вибіркового освітнього компонента, спрямованого на систематизацію та практичне застосування набутих знань і вмінь у контексті майбутньої професійної діяльності.</w:t>
      </w:r>
    </w:p>
    <w:p w14:paraId="5DF38D8E" w14:textId="77777777" w:rsidR="00D01959" w:rsidRPr="00D01959" w:rsidRDefault="00D01959" w:rsidP="00D01959">
      <w:pPr>
        <w:spacing w:after="0" w:line="360" w:lineRule="auto"/>
        <w:ind w:firstLine="720"/>
        <w:jc w:val="both"/>
        <w:rPr>
          <w:rFonts w:ascii="Times New Roman" w:hAnsi="Times New Roman"/>
          <w:sz w:val="28"/>
          <w:szCs w:val="28"/>
        </w:rPr>
      </w:pPr>
      <w:r w:rsidRPr="00D01959">
        <w:rPr>
          <w:rFonts w:ascii="Times New Roman" w:hAnsi="Times New Roman"/>
          <w:sz w:val="28"/>
          <w:szCs w:val="28"/>
        </w:rPr>
        <w:t>Рефлексивно-творчий етап спрямовувався на самостійне й творче застосування набутого професійного досвіду та залучення здобувачів до різних видів квазіпрофесійної діяльності. Майбутні вчителі розробляли й апробували цифрові освітні продукти, моделювали професійні ситуації, здійснювали педагогічне проєктування, аналізували ефективність цифрових рішень, оцінювали результати власної діяльності та визначали напрями подальшого професійного самовдосконалення.</w:t>
      </w:r>
    </w:p>
    <w:p w14:paraId="638A6B82" w14:textId="77777777" w:rsidR="00D01959" w:rsidRPr="00D01959" w:rsidRDefault="00D01959" w:rsidP="00D01959">
      <w:pPr>
        <w:spacing w:after="0" w:line="360" w:lineRule="auto"/>
        <w:ind w:firstLine="851"/>
        <w:jc w:val="both"/>
        <w:rPr>
          <w:rFonts w:ascii="Times New Roman" w:eastAsia="Times New Roman" w:hAnsi="Times New Roman"/>
          <w:sz w:val="28"/>
          <w:szCs w:val="28"/>
        </w:rPr>
      </w:pPr>
      <w:r w:rsidRPr="00D01959">
        <w:rPr>
          <w:rFonts w:ascii="Times New Roman" w:eastAsia="Times New Roman" w:hAnsi="Times New Roman"/>
          <w:sz w:val="28"/>
          <w:szCs w:val="28"/>
        </w:rPr>
        <w:t>Результати контрольного етапу експерименту засвідчили позитивну динаміку рівнів готовності майбутніх учителів математики до формування ІЦК учнів, найбільш виражену в експериментальній групі. За узагальненими результатами в ЕГ частка здобувачів із високим рівнем готовності становила 36,0 %, із середнім – 44,1 %, тоді як частка з низьким рівнем зменшилася до 19,9 %. У КГ відповідні показники становили 28,3 %, 30,2 % та 41,5 %.</w:t>
      </w:r>
    </w:p>
    <w:p w14:paraId="0A4F4496" w14:textId="77777777" w:rsidR="00D01959" w:rsidRPr="00D01959" w:rsidRDefault="00D01959" w:rsidP="00D01959">
      <w:pPr>
        <w:spacing w:after="0" w:line="360" w:lineRule="auto"/>
        <w:ind w:firstLine="851"/>
        <w:jc w:val="both"/>
        <w:rPr>
          <w:rFonts w:ascii="Times New Roman" w:eastAsia="Times New Roman" w:hAnsi="Times New Roman"/>
          <w:sz w:val="28"/>
          <w:szCs w:val="28"/>
        </w:rPr>
      </w:pPr>
      <w:r w:rsidRPr="00D01959">
        <w:rPr>
          <w:rFonts w:ascii="Times New Roman" w:eastAsia="Times New Roman" w:hAnsi="Times New Roman"/>
          <w:sz w:val="28"/>
          <w:szCs w:val="28"/>
        </w:rPr>
        <w:t>Позитивні зміни в ЕГ зафіксовано за всіма визначеними критеріями. Статистичну значущість відмінностей між контрольною та експериментальною групами на контрольному етапі підтверджено за допомогою χ²-критерію Пірсона. Отримані результати підтвердили ефективність обґрунтованих і реалізованих педагогічних умов.</w:t>
      </w:r>
    </w:p>
    <w:p w14:paraId="0E01CA04" w14:textId="35BC0D19" w:rsidR="00DD121F" w:rsidRPr="00D01959" w:rsidRDefault="00DD121F" w:rsidP="00D01959">
      <w:pPr>
        <w:spacing w:after="0" w:line="360" w:lineRule="auto"/>
        <w:ind w:firstLine="851"/>
        <w:jc w:val="both"/>
        <w:rPr>
          <w:rFonts w:ascii="Times New Roman" w:hAnsi="Times New Roman" w:cs="Times New Roman"/>
          <w:bCs/>
          <w:sz w:val="28"/>
          <w:szCs w:val="28"/>
          <w:lang w:val="uk-UA"/>
        </w:rPr>
      </w:pPr>
      <w:r w:rsidRPr="00D01959">
        <w:rPr>
          <w:rFonts w:ascii="Times New Roman" w:hAnsi="Times New Roman" w:cs="Times New Roman"/>
          <w:b/>
          <w:bCs/>
          <w:sz w:val="28"/>
          <w:szCs w:val="28"/>
          <w:lang w:val="uk-UA"/>
        </w:rPr>
        <w:t xml:space="preserve">Ключові слова: </w:t>
      </w:r>
      <w:r w:rsidRPr="00D01959">
        <w:rPr>
          <w:rFonts w:ascii="Times New Roman" w:hAnsi="Times New Roman" w:cs="Times New Roman"/>
          <w:bCs/>
          <w:sz w:val="28"/>
          <w:szCs w:val="28"/>
          <w:lang w:val="uk-UA"/>
        </w:rPr>
        <w:t xml:space="preserve">професійна підготовка, майбутні учителі математики, інформаційно-цифрова компетентніть, </w:t>
      </w:r>
      <w:r w:rsidR="00A12053" w:rsidRPr="00D01959">
        <w:rPr>
          <w:rFonts w:ascii="Times New Roman" w:hAnsi="Times New Roman" w:cs="Times New Roman"/>
          <w:bCs/>
          <w:sz w:val="28"/>
          <w:szCs w:val="28"/>
          <w:lang w:val="uk-UA"/>
        </w:rPr>
        <w:t xml:space="preserve">готовність майбутніх учителів математики до формування ІЦК учнів, </w:t>
      </w:r>
      <w:r w:rsidRPr="00D01959">
        <w:rPr>
          <w:rFonts w:ascii="Times New Roman" w:hAnsi="Times New Roman" w:cs="Times New Roman"/>
          <w:bCs/>
          <w:sz w:val="28"/>
          <w:szCs w:val="28"/>
          <w:lang w:val="uk-UA"/>
        </w:rPr>
        <w:t>цифрові інструменти</w:t>
      </w:r>
      <w:r w:rsidR="00A12053" w:rsidRPr="00D01959">
        <w:rPr>
          <w:rFonts w:ascii="Times New Roman" w:hAnsi="Times New Roman" w:cs="Times New Roman"/>
          <w:bCs/>
          <w:sz w:val="28"/>
          <w:szCs w:val="28"/>
          <w:lang w:val="uk-UA"/>
        </w:rPr>
        <w:t xml:space="preserve">. </w:t>
      </w:r>
    </w:p>
    <w:p w14:paraId="75AFB8F7" w14:textId="77777777" w:rsidR="00C0475B" w:rsidRPr="00DD121F" w:rsidRDefault="00C0475B" w:rsidP="00DD121F">
      <w:pPr>
        <w:spacing w:after="0" w:line="360" w:lineRule="auto"/>
        <w:ind w:firstLine="851"/>
        <w:jc w:val="both"/>
        <w:rPr>
          <w:rFonts w:ascii="Times New Roman" w:hAnsi="Times New Roman" w:cs="Times New Roman"/>
          <w:bCs/>
          <w:sz w:val="28"/>
          <w:szCs w:val="28"/>
          <w:lang w:val="uk-UA"/>
        </w:rPr>
      </w:pPr>
    </w:p>
    <w:tbl>
      <w:tblPr>
        <w:tblW w:w="9776" w:type="dxa"/>
        <w:tblLayout w:type="fixed"/>
        <w:tblLook w:val="04A0" w:firstRow="1" w:lastRow="0" w:firstColumn="1" w:lastColumn="0" w:noHBand="0" w:noVBand="1"/>
      </w:tblPr>
      <w:tblGrid>
        <w:gridCol w:w="8926"/>
        <w:gridCol w:w="850"/>
      </w:tblGrid>
      <w:tr w:rsidR="005E7F3D" w:rsidRPr="00B63B9A" w14:paraId="7361917E" w14:textId="77777777" w:rsidTr="009911D9">
        <w:tc>
          <w:tcPr>
            <w:tcW w:w="8926" w:type="dxa"/>
          </w:tcPr>
          <w:p w14:paraId="7157E0CD" w14:textId="74A0CBBF" w:rsidR="005E7F3D" w:rsidRPr="00923978" w:rsidRDefault="00C95A1E" w:rsidP="005855D4">
            <w:pPr>
              <w:spacing w:after="0" w:line="276"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br w:type="column"/>
            </w:r>
            <w:r w:rsidR="009911D9">
              <w:rPr>
                <w:rFonts w:ascii="Times New Roman" w:hAnsi="Times New Roman" w:cs="Times New Roman"/>
                <w:b/>
                <w:bCs/>
                <w:sz w:val="28"/>
                <w:szCs w:val="28"/>
                <w:lang w:val="uk-UA"/>
              </w:rPr>
              <w:t xml:space="preserve">  </w:t>
            </w:r>
            <w:r w:rsidR="005E7F3D" w:rsidRPr="00923978">
              <w:rPr>
                <w:rFonts w:ascii="Times New Roman" w:hAnsi="Times New Roman" w:cs="Times New Roman"/>
                <w:b/>
                <w:bCs/>
                <w:sz w:val="28"/>
                <w:szCs w:val="28"/>
                <w:lang w:val="uk-UA"/>
              </w:rPr>
              <w:t>СПИСОК ПУБЛІКАЦІЙ ЗДОБУВАЧА ЗА ТЕМОЮ ДИСЕРТАЦІЇ</w:t>
            </w:r>
          </w:p>
        </w:tc>
        <w:tc>
          <w:tcPr>
            <w:tcW w:w="850" w:type="dxa"/>
          </w:tcPr>
          <w:p w14:paraId="53580917" w14:textId="77777777" w:rsidR="005E7F3D" w:rsidRPr="00923978" w:rsidRDefault="005E7F3D" w:rsidP="005855D4">
            <w:pPr>
              <w:spacing w:after="0" w:line="276" w:lineRule="auto"/>
              <w:jc w:val="both"/>
              <w:rPr>
                <w:rFonts w:ascii="Times New Roman" w:hAnsi="Times New Roman" w:cs="Times New Roman"/>
                <w:b/>
                <w:bCs/>
                <w:sz w:val="28"/>
                <w:szCs w:val="28"/>
                <w:lang w:val="uk-UA"/>
              </w:rPr>
            </w:pPr>
          </w:p>
        </w:tc>
      </w:tr>
    </w:tbl>
    <w:p w14:paraId="01177C53" w14:textId="77777777" w:rsidR="00C0475B" w:rsidRPr="0005385C" w:rsidRDefault="00C0475B" w:rsidP="00C0475B">
      <w:pPr>
        <w:spacing w:after="0" w:line="360" w:lineRule="auto"/>
        <w:ind w:firstLine="709"/>
        <w:jc w:val="center"/>
        <w:rPr>
          <w:rFonts w:ascii="Times New Roman" w:hAnsi="Times New Roman" w:cs="Times New Roman"/>
          <w:i/>
          <w:sz w:val="28"/>
          <w:szCs w:val="28"/>
          <w:lang w:val="ru-RU"/>
        </w:rPr>
      </w:pPr>
    </w:p>
    <w:p w14:paraId="7D091ED7" w14:textId="77777777" w:rsidR="00C0475B" w:rsidRPr="0005385C" w:rsidRDefault="00C0475B" w:rsidP="00C0475B">
      <w:pPr>
        <w:spacing w:after="0" w:line="360" w:lineRule="auto"/>
        <w:ind w:firstLine="709"/>
        <w:jc w:val="center"/>
        <w:rPr>
          <w:rFonts w:ascii="Times New Roman" w:hAnsi="Times New Roman" w:cs="Times New Roman"/>
          <w:i/>
          <w:sz w:val="28"/>
          <w:szCs w:val="28"/>
          <w:lang w:val="ru-RU"/>
        </w:rPr>
      </w:pPr>
      <w:r w:rsidRPr="0005385C">
        <w:rPr>
          <w:rFonts w:ascii="Times New Roman" w:hAnsi="Times New Roman" w:cs="Times New Roman"/>
          <w:i/>
          <w:sz w:val="28"/>
          <w:szCs w:val="28"/>
          <w:lang w:val="ru-RU"/>
        </w:rPr>
        <w:t>Статті в наукових фахових виданнях України, зокрема, які включені до</w:t>
      </w:r>
      <w:r w:rsidRPr="00552156">
        <w:rPr>
          <w:rFonts w:ascii="Times New Roman" w:hAnsi="Times New Roman" w:cs="Times New Roman"/>
          <w:i/>
          <w:sz w:val="28"/>
          <w:szCs w:val="28"/>
        </w:rPr>
        <w:t> </w:t>
      </w:r>
      <w:r w:rsidRPr="0005385C">
        <w:rPr>
          <w:rFonts w:ascii="Times New Roman" w:hAnsi="Times New Roman" w:cs="Times New Roman"/>
          <w:i/>
          <w:sz w:val="28"/>
          <w:szCs w:val="28"/>
          <w:lang w:val="ru-RU"/>
        </w:rPr>
        <w:t>міжнародних наукометричних баз:</w:t>
      </w:r>
    </w:p>
    <w:p w14:paraId="61F12221" w14:textId="77777777" w:rsidR="00A05FF8" w:rsidRPr="00923978" w:rsidRDefault="00A05FF8" w:rsidP="00A05FF8">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1.</w:t>
      </w:r>
      <w:r w:rsidRPr="00923978">
        <w:rPr>
          <w:rFonts w:ascii="Times New Roman" w:hAnsi="Times New Roman" w:cs="Times New Roman"/>
          <w:b/>
          <w:bCs/>
          <w:sz w:val="28"/>
          <w:szCs w:val="28"/>
          <w:lang w:val="uk-UA"/>
        </w:rPr>
        <w:t xml:space="preserve"> Цись Я.В. </w:t>
      </w:r>
      <w:r w:rsidRPr="00923978">
        <w:rPr>
          <w:rFonts w:ascii="Times New Roman" w:hAnsi="Times New Roman" w:cs="Times New Roman"/>
          <w:sz w:val="28"/>
          <w:szCs w:val="28"/>
          <w:lang w:val="uk-UA"/>
        </w:rPr>
        <w:t xml:space="preserve">Проблема професійної підготовки майбутніх учителів математики у науковому дискурсі. </w:t>
      </w:r>
      <w:r w:rsidRPr="00923978">
        <w:rPr>
          <w:rFonts w:ascii="Times New Roman" w:hAnsi="Times New Roman" w:cs="Times New Roman"/>
          <w:i/>
          <w:iCs/>
          <w:sz w:val="28"/>
          <w:szCs w:val="28"/>
          <w:lang w:val="uk-UA"/>
        </w:rPr>
        <w:t xml:space="preserve">Інноваційна педагогіка. </w:t>
      </w:r>
      <w:r w:rsidRPr="00923978">
        <w:rPr>
          <w:rFonts w:ascii="Times New Roman" w:hAnsi="Times New Roman" w:cs="Times New Roman"/>
          <w:sz w:val="28"/>
          <w:szCs w:val="28"/>
          <w:lang w:val="uk-UA"/>
        </w:rPr>
        <w:t xml:space="preserve">2025. Вип. 84. Т. 2. С. 121 – 125. </w:t>
      </w:r>
      <w:hyperlink r:id="rId8" w:history="1">
        <w:r w:rsidRPr="00923978">
          <w:rPr>
            <w:rStyle w:val="af0"/>
            <w:rFonts w:ascii="Times New Roman" w:hAnsi="Times New Roman" w:cs="Times New Roman"/>
            <w:sz w:val="28"/>
            <w:szCs w:val="28"/>
            <w:lang w:val="uk-UA"/>
          </w:rPr>
          <w:t>https://doi.org/10.32782/2663-6085/2025/84.2.24</w:t>
        </w:r>
      </w:hyperlink>
      <w:r w:rsidRPr="00923978">
        <w:rPr>
          <w:rFonts w:ascii="Times New Roman" w:hAnsi="Times New Roman" w:cs="Times New Roman"/>
          <w:sz w:val="28"/>
          <w:szCs w:val="28"/>
          <w:lang w:val="uk-UA"/>
        </w:rPr>
        <w:t xml:space="preserve"> </w:t>
      </w:r>
    </w:p>
    <w:p w14:paraId="7AB73350" w14:textId="77777777" w:rsidR="00A05FF8" w:rsidRPr="00923978" w:rsidRDefault="00A05FF8" w:rsidP="00A05FF8">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2. </w:t>
      </w:r>
      <w:r w:rsidRPr="00923978">
        <w:rPr>
          <w:rFonts w:ascii="Times New Roman" w:hAnsi="Times New Roman" w:cs="Times New Roman"/>
          <w:b/>
          <w:bCs/>
          <w:sz w:val="28"/>
          <w:szCs w:val="28"/>
          <w:lang w:val="uk-UA"/>
        </w:rPr>
        <w:t xml:space="preserve">Цись Я.В. </w:t>
      </w:r>
      <w:r w:rsidRPr="00923978">
        <w:rPr>
          <w:rFonts w:ascii="Times New Roman" w:hAnsi="Times New Roman" w:cs="Times New Roman"/>
          <w:sz w:val="28"/>
          <w:szCs w:val="28"/>
          <w:lang w:val="uk-UA"/>
        </w:rPr>
        <w:t xml:space="preserve">Психолого-педагогічний аспект формування інформаційно-цифрової компетентності учнів. </w:t>
      </w:r>
      <w:r w:rsidRPr="00923978">
        <w:rPr>
          <w:rFonts w:ascii="Times New Roman" w:hAnsi="Times New Roman" w:cs="Times New Roman"/>
          <w:i/>
          <w:iCs/>
          <w:sz w:val="28"/>
          <w:szCs w:val="28"/>
          <w:lang w:val="uk-UA"/>
        </w:rPr>
        <w:t xml:space="preserve">Актуальні питання гуманітарних наук. </w:t>
      </w:r>
      <w:r w:rsidRPr="00923978">
        <w:rPr>
          <w:rFonts w:ascii="Times New Roman" w:hAnsi="Times New Roman" w:cs="Times New Roman"/>
          <w:sz w:val="28"/>
          <w:szCs w:val="28"/>
          <w:lang w:val="uk-UA"/>
        </w:rPr>
        <w:t xml:space="preserve">2025. Вип. 89. Т. 2. С. 352 – 358 </w:t>
      </w:r>
      <w:hyperlink r:id="rId9" w:history="1">
        <w:r w:rsidRPr="00923978">
          <w:rPr>
            <w:rStyle w:val="af0"/>
            <w:rFonts w:ascii="Times New Roman" w:hAnsi="Times New Roman" w:cs="Times New Roman"/>
            <w:sz w:val="28"/>
            <w:szCs w:val="28"/>
            <w:lang w:val="uk-UA"/>
          </w:rPr>
          <w:t>https://doi.org/10.24919/2308-4863/89-2-52</w:t>
        </w:r>
      </w:hyperlink>
      <w:r w:rsidRPr="00923978">
        <w:rPr>
          <w:rFonts w:ascii="Times New Roman" w:hAnsi="Times New Roman" w:cs="Times New Roman"/>
          <w:sz w:val="28"/>
          <w:szCs w:val="28"/>
          <w:lang w:val="uk-UA"/>
        </w:rPr>
        <w:t xml:space="preserve"> </w:t>
      </w:r>
    </w:p>
    <w:p w14:paraId="61387068" w14:textId="77777777" w:rsidR="00A05FF8" w:rsidRPr="00923978" w:rsidRDefault="00A05FF8" w:rsidP="00A05FF8">
      <w:pPr>
        <w:spacing w:after="0" w:line="360" w:lineRule="auto"/>
        <w:ind w:firstLine="720"/>
        <w:jc w:val="both"/>
        <w:rPr>
          <w:lang w:val="uk-UA"/>
        </w:rPr>
      </w:pPr>
      <w:r w:rsidRPr="00923978">
        <w:rPr>
          <w:rFonts w:ascii="Times New Roman" w:hAnsi="Times New Roman" w:cs="Times New Roman"/>
          <w:sz w:val="28"/>
          <w:szCs w:val="28"/>
          <w:lang w:val="uk-UA"/>
        </w:rPr>
        <w:t xml:space="preserve">3. </w:t>
      </w:r>
      <w:r w:rsidRPr="00923978">
        <w:rPr>
          <w:rFonts w:ascii="Times New Roman" w:hAnsi="Times New Roman" w:cs="Times New Roman"/>
          <w:b/>
          <w:bCs/>
          <w:sz w:val="28"/>
          <w:szCs w:val="28"/>
          <w:lang w:val="uk-UA"/>
        </w:rPr>
        <w:t xml:space="preserve">Цись Я.В. </w:t>
      </w:r>
      <w:r w:rsidRPr="00923978">
        <w:rPr>
          <w:rFonts w:ascii="Times New Roman" w:hAnsi="Times New Roman" w:cs="Times New Roman"/>
          <w:sz w:val="28"/>
          <w:szCs w:val="28"/>
          <w:lang w:val="uk-UA"/>
        </w:rPr>
        <w:t xml:space="preserve">Педагогічні умови професійної підготовки майбутніх учителів математики до формування інформаційно-цифрової компетентності учнів. </w:t>
      </w:r>
      <w:r w:rsidRPr="00923978">
        <w:rPr>
          <w:rFonts w:ascii="Times New Roman" w:hAnsi="Times New Roman" w:cs="Times New Roman"/>
          <w:i/>
          <w:iCs/>
          <w:sz w:val="28"/>
          <w:szCs w:val="28"/>
          <w:lang w:val="uk-UA"/>
        </w:rPr>
        <w:t xml:space="preserve">Інноваційна педагогіка. </w:t>
      </w:r>
      <w:r w:rsidRPr="00923978">
        <w:rPr>
          <w:rFonts w:ascii="Times New Roman" w:hAnsi="Times New Roman" w:cs="Times New Roman"/>
          <w:sz w:val="28"/>
          <w:szCs w:val="28"/>
          <w:lang w:val="uk-UA"/>
        </w:rPr>
        <w:t xml:space="preserve">2025. Вип. 88. Т. 2. С. 121 – 125. </w:t>
      </w:r>
      <w:hyperlink r:id="rId10" w:history="1">
        <w:r w:rsidRPr="00923978">
          <w:rPr>
            <w:rStyle w:val="af0"/>
            <w:rFonts w:ascii="Times New Roman" w:eastAsia="Arimo" w:hAnsi="Times New Roman" w:cs="Times New Roman"/>
            <w:sz w:val="28"/>
            <w:szCs w:val="28"/>
            <w:lang w:val="uk-UA"/>
          </w:rPr>
          <w:t>https://doi.org/10.32782/ip/88.40</w:t>
        </w:r>
      </w:hyperlink>
    </w:p>
    <w:p w14:paraId="4D3D38CC" w14:textId="77777777" w:rsidR="00C571B5" w:rsidRPr="00923978" w:rsidRDefault="00C571B5" w:rsidP="00A05FF8">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4. </w:t>
      </w:r>
      <w:r w:rsidRPr="00923978">
        <w:rPr>
          <w:rFonts w:ascii="Times New Roman" w:hAnsi="Times New Roman" w:cs="Times New Roman"/>
          <w:b/>
          <w:bCs/>
          <w:sz w:val="28"/>
          <w:szCs w:val="28"/>
          <w:lang w:val="uk-UA"/>
        </w:rPr>
        <w:t xml:space="preserve">Цись Я.В. </w:t>
      </w:r>
      <w:r w:rsidRPr="00923978">
        <w:rPr>
          <w:rFonts w:ascii="Times New Roman" w:hAnsi="Times New Roman" w:cs="Times New Roman"/>
          <w:bCs/>
          <w:sz w:val="28"/>
          <w:szCs w:val="28"/>
          <w:lang w:val="uk-UA"/>
        </w:rPr>
        <w:t>К</w:t>
      </w:r>
      <w:r w:rsidRPr="00923978">
        <w:rPr>
          <w:rFonts w:ascii="Times New Roman" w:hAnsi="Times New Roman" w:cs="Times New Roman"/>
          <w:sz w:val="28"/>
          <w:szCs w:val="28"/>
          <w:lang w:val="uk-UA"/>
        </w:rPr>
        <w:t xml:space="preserve">ритерії та показники сформованості готовності майбутніх учителів математики до формування інформаційно-цифрової компетентності учнів. </w:t>
      </w:r>
      <w:r w:rsidRPr="00923978">
        <w:rPr>
          <w:rFonts w:ascii="Times New Roman" w:hAnsi="Times New Roman" w:cs="Times New Roman"/>
          <w:i/>
          <w:sz w:val="28"/>
          <w:szCs w:val="28"/>
          <w:lang w:val="uk-UA"/>
        </w:rPr>
        <w:t>Актуальнi питання гуманiтарних наук.</w:t>
      </w:r>
      <w:r w:rsidRPr="00923978">
        <w:rPr>
          <w:rFonts w:ascii="Times New Roman" w:hAnsi="Times New Roman" w:cs="Times New Roman"/>
          <w:sz w:val="28"/>
          <w:szCs w:val="28"/>
          <w:lang w:val="uk-UA"/>
        </w:rPr>
        <w:t xml:space="preserve"> 2026. Вип. 95. Т. 3. С. 345-350. DOI https://doi.org/10.24919/2308-4863/95-3-46</w:t>
      </w:r>
    </w:p>
    <w:p w14:paraId="40B8BCFB" w14:textId="77777777" w:rsidR="00C0475B" w:rsidRDefault="00C0475B" w:rsidP="00C0475B">
      <w:pPr>
        <w:spacing w:after="0" w:line="360" w:lineRule="auto"/>
        <w:ind w:firstLine="709"/>
        <w:jc w:val="center"/>
        <w:rPr>
          <w:rFonts w:ascii="Times New Roman" w:hAnsi="Times New Roman" w:cs="Times New Roman"/>
          <w:b/>
          <w:bCs/>
          <w:iCs/>
          <w:sz w:val="28"/>
          <w:szCs w:val="28"/>
          <w:lang w:val="uk-UA"/>
        </w:rPr>
      </w:pPr>
      <w:r w:rsidRPr="0005385C">
        <w:rPr>
          <w:rFonts w:ascii="Times New Roman" w:hAnsi="Times New Roman" w:cs="Times New Roman"/>
          <w:i/>
          <w:iCs/>
          <w:sz w:val="28"/>
          <w:szCs w:val="28"/>
          <w:lang w:val="ru-RU"/>
        </w:rPr>
        <w:t>Статті в зарубіжних наукових виданнях</w:t>
      </w:r>
      <w:r>
        <w:rPr>
          <w:rFonts w:ascii="Times New Roman" w:hAnsi="Times New Roman" w:cs="Times New Roman"/>
          <w:b/>
          <w:bCs/>
          <w:iCs/>
          <w:sz w:val="28"/>
          <w:szCs w:val="28"/>
          <w:lang w:val="uk-UA"/>
        </w:rPr>
        <w:t>:</w:t>
      </w:r>
    </w:p>
    <w:p w14:paraId="0A36BEFB" w14:textId="77777777" w:rsidR="00A05FF8" w:rsidRPr="00923978" w:rsidRDefault="00C571B5" w:rsidP="003805EC">
      <w:pPr>
        <w:spacing w:after="0" w:line="360" w:lineRule="auto"/>
        <w:ind w:firstLine="709"/>
        <w:jc w:val="both"/>
        <w:rPr>
          <w:rFonts w:ascii="Times New Roman" w:hAnsi="Times New Roman" w:cs="Times New Roman"/>
          <w:b/>
          <w:bCs/>
          <w:i/>
          <w:iCs/>
          <w:sz w:val="28"/>
          <w:szCs w:val="28"/>
          <w:lang w:val="uk-UA"/>
        </w:rPr>
      </w:pPr>
      <w:r w:rsidRPr="00923978">
        <w:rPr>
          <w:rFonts w:ascii="Times New Roman" w:hAnsi="Times New Roman" w:cs="Times New Roman"/>
          <w:b/>
          <w:bCs/>
          <w:iCs/>
          <w:sz w:val="28"/>
          <w:szCs w:val="28"/>
          <w:lang w:val="uk-UA"/>
        </w:rPr>
        <w:t>5. </w:t>
      </w:r>
      <w:r w:rsidR="00A05FF8" w:rsidRPr="00923978">
        <w:rPr>
          <w:rFonts w:ascii="Times New Roman" w:hAnsi="Times New Roman" w:cs="Times New Roman"/>
          <w:b/>
          <w:bCs/>
          <w:iCs/>
          <w:sz w:val="28"/>
          <w:szCs w:val="28"/>
          <w:lang w:val="uk-UA"/>
        </w:rPr>
        <w:t>Tsys Y</w:t>
      </w:r>
      <w:r w:rsidR="00A05FF8" w:rsidRPr="00923978">
        <w:rPr>
          <w:rFonts w:ascii="Times New Roman" w:hAnsi="Times New Roman" w:cs="Times New Roman"/>
          <w:bCs/>
          <w:iCs/>
          <w:sz w:val="28"/>
          <w:szCs w:val="28"/>
          <w:lang w:val="uk-UA"/>
        </w:rPr>
        <w:t>.</w:t>
      </w:r>
      <w:r w:rsidR="00A05FF8" w:rsidRPr="00923978">
        <w:rPr>
          <w:rFonts w:ascii="Times New Roman" w:hAnsi="Times New Roman" w:cs="Times New Roman"/>
          <w:bCs/>
          <w:i/>
          <w:iCs/>
          <w:sz w:val="28"/>
          <w:szCs w:val="28"/>
          <w:lang w:val="uk-UA"/>
        </w:rPr>
        <w:t xml:space="preserve"> </w:t>
      </w:r>
      <w:r w:rsidR="003805EC" w:rsidRPr="00923978">
        <w:rPr>
          <w:rFonts w:ascii="Times New Roman" w:hAnsi="Times New Roman" w:cs="Times New Roman"/>
          <w:bCs/>
          <w:sz w:val="28"/>
          <w:szCs w:val="28"/>
          <w:lang w:val="uk-UA"/>
        </w:rPr>
        <w:t>Integration of digital tools into the educational components of the mathematics cycle in higher education institutions</w:t>
      </w:r>
      <w:r w:rsidR="003805EC" w:rsidRPr="00923978">
        <w:rPr>
          <w:rFonts w:ascii="Times New Roman" w:hAnsi="Times New Roman" w:cs="Times New Roman"/>
          <w:b/>
          <w:bCs/>
          <w:sz w:val="28"/>
          <w:szCs w:val="28"/>
          <w:lang w:val="uk-UA"/>
        </w:rPr>
        <w:t xml:space="preserve">. </w:t>
      </w:r>
      <w:r w:rsidR="003805EC" w:rsidRPr="00923978">
        <w:rPr>
          <w:rFonts w:ascii="Times New Roman" w:hAnsi="Times New Roman" w:cs="Times New Roman"/>
          <w:i/>
          <w:sz w:val="28"/>
          <w:szCs w:val="28"/>
          <w:lang w:val="uk-UA"/>
        </w:rPr>
        <w:t>Slovak international scientific journal.</w:t>
      </w:r>
      <w:r w:rsidR="003805EC" w:rsidRPr="00923978">
        <w:rPr>
          <w:rFonts w:ascii="Times New Roman" w:hAnsi="Times New Roman" w:cs="Times New Roman"/>
          <w:sz w:val="28"/>
          <w:szCs w:val="28"/>
          <w:lang w:val="uk-UA"/>
        </w:rPr>
        <w:t xml:space="preserve"> 2026. № 104. С. 85-87. https://</w:t>
      </w:r>
      <w:r w:rsidR="003805EC" w:rsidRPr="00923978">
        <w:rPr>
          <w:rFonts w:ascii="Times New Roman" w:hAnsi="Times New Roman" w:cs="Times New Roman"/>
          <w:i/>
          <w:iCs/>
          <w:sz w:val="28"/>
          <w:szCs w:val="28"/>
          <w:lang w:val="uk-UA"/>
        </w:rPr>
        <w:t>orcid.org/0000-0003-1383-4111</w:t>
      </w:r>
    </w:p>
    <w:p w14:paraId="714955D5" w14:textId="77777777" w:rsidR="00E53056" w:rsidRDefault="00E53056" w:rsidP="00C0475B">
      <w:pPr>
        <w:pStyle w:val="afd"/>
        <w:spacing w:after="0" w:line="360" w:lineRule="auto"/>
        <w:ind w:left="0" w:firstLine="851"/>
        <w:jc w:val="center"/>
        <w:rPr>
          <w:rFonts w:ascii="Times New Roman" w:hAnsi="Times New Roman" w:cs="Times New Roman"/>
          <w:i/>
          <w:iCs/>
          <w:sz w:val="28"/>
          <w:szCs w:val="28"/>
        </w:rPr>
      </w:pPr>
    </w:p>
    <w:p w14:paraId="256EC47E" w14:textId="77777777" w:rsidR="00C0475B" w:rsidRPr="00552156" w:rsidRDefault="00C0475B" w:rsidP="00C0475B">
      <w:pPr>
        <w:pStyle w:val="afd"/>
        <w:spacing w:after="0" w:line="360" w:lineRule="auto"/>
        <w:ind w:left="0" w:firstLine="851"/>
        <w:jc w:val="center"/>
        <w:rPr>
          <w:rFonts w:ascii="Times New Roman" w:hAnsi="Times New Roman" w:cs="Times New Roman"/>
          <w:i/>
          <w:iCs/>
          <w:sz w:val="28"/>
          <w:szCs w:val="28"/>
        </w:rPr>
      </w:pPr>
      <w:r w:rsidRPr="00552156">
        <w:rPr>
          <w:rFonts w:ascii="Times New Roman" w:hAnsi="Times New Roman" w:cs="Times New Roman"/>
          <w:i/>
          <w:iCs/>
          <w:sz w:val="28"/>
          <w:szCs w:val="28"/>
        </w:rPr>
        <w:t>Статті в інших виданнях, матеріали конференцій:</w:t>
      </w:r>
    </w:p>
    <w:p w14:paraId="2574CFD8" w14:textId="77777777" w:rsidR="00A05FF8" w:rsidRPr="00923978" w:rsidRDefault="00C571B5" w:rsidP="00A05FF8">
      <w:pPr>
        <w:pStyle w:val="Default"/>
        <w:spacing w:line="360" w:lineRule="auto"/>
        <w:ind w:firstLine="720"/>
        <w:jc w:val="both"/>
        <w:rPr>
          <w:sz w:val="28"/>
          <w:szCs w:val="28"/>
          <w:lang w:val="uk-UA"/>
        </w:rPr>
      </w:pPr>
      <w:r w:rsidRPr="00923978">
        <w:rPr>
          <w:b/>
          <w:bCs/>
          <w:sz w:val="28"/>
          <w:szCs w:val="28"/>
          <w:lang w:val="uk-UA"/>
        </w:rPr>
        <w:t>6. </w:t>
      </w:r>
      <w:r w:rsidR="00A05FF8" w:rsidRPr="00923978">
        <w:rPr>
          <w:b/>
          <w:bCs/>
          <w:sz w:val="28"/>
          <w:szCs w:val="28"/>
          <w:lang w:val="uk-UA"/>
        </w:rPr>
        <w:t>Нелін Є. П., Проскурня О. І., Цись Я. В.</w:t>
      </w:r>
      <w:r w:rsidR="00A05FF8" w:rsidRPr="00923978">
        <w:rPr>
          <w:sz w:val="28"/>
          <w:szCs w:val="28"/>
          <w:lang w:val="uk-UA"/>
        </w:rPr>
        <w:t xml:space="preserve"> Використання хмарних сервісів GOOGLE на уроках математики. </w:t>
      </w:r>
      <w:r w:rsidR="00A05FF8" w:rsidRPr="00923978">
        <w:rPr>
          <w:i/>
          <w:iCs/>
          <w:sz w:val="28"/>
          <w:szCs w:val="28"/>
          <w:lang w:val="uk-UA"/>
        </w:rPr>
        <w:t>Духовно-інтелектуальне виховання і навчання молоді в ХХІ столітті: міжнародний періодичний збірник наукових праць.</w:t>
      </w:r>
      <w:r w:rsidR="00A05FF8" w:rsidRPr="00923978">
        <w:rPr>
          <w:sz w:val="28"/>
          <w:szCs w:val="28"/>
          <w:lang w:val="uk-UA"/>
        </w:rPr>
        <w:t xml:space="preserve"> За заг. ред. проф. В. П. Бабича, проф. Л. С. Рибалко, проф. Л. А. Штефан. Вип. 3. Харків: Вид. ВННОТ, 2021. – С. 261-264</w:t>
      </w:r>
    </w:p>
    <w:p w14:paraId="0D56628B" w14:textId="77777777" w:rsidR="00A05FF8" w:rsidRPr="00923978" w:rsidRDefault="00C571B5" w:rsidP="00A05FF8">
      <w:pPr>
        <w:pStyle w:val="Default"/>
        <w:spacing w:line="360" w:lineRule="auto"/>
        <w:ind w:firstLine="720"/>
        <w:jc w:val="both"/>
        <w:rPr>
          <w:sz w:val="28"/>
          <w:szCs w:val="28"/>
          <w:lang w:val="uk-UA"/>
        </w:rPr>
      </w:pPr>
      <w:r w:rsidRPr="00923978">
        <w:rPr>
          <w:b/>
          <w:bCs/>
          <w:sz w:val="28"/>
          <w:szCs w:val="28"/>
          <w:lang w:val="uk-UA"/>
        </w:rPr>
        <w:t>7. </w:t>
      </w:r>
      <w:r w:rsidR="00A05FF8" w:rsidRPr="00923978">
        <w:rPr>
          <w:b/>
          <w:bCs/>
          <w:sz w:val="28"/>
          <w:szCs w:val="28"/>
          <w:lang w:val="uk-UA"/>
        </w:rPr>
        <w:t xml:space="preserve">Цись Я. В. </w:t>
      </w:r>
      <w:r w:rsidR="00A05FF8" w:rsidRPr="00923978">
        <w:rPr>
          <w:sz w:val="28"/>
          <w:szCs w:val="28"/>
          <w:lang w:val="uk-UA"/>
        </w:rPr>
        <w:t xml:space="preserve">Реалізація наступності у навчанні математики в основній та старшій школі на прикладі реалізації змістовної лінії «Рівняння». </w:t>
      </w:r>
      <w:r w:rsidR="00A05FF8" w:rsidRPr="00923978">
        <w:rPr>
          <w:i/>
          <w:iCs/>
          <w:sz w:val="28"/>
          <w:szCs w:val="28"/>
          <w:lang w:val="uk-UA"/>
        </w:rPr>
        <w:t>Наступність у навчанні математики в умовах реформи загальної середньої освіти: реалії та перспективи: збірник наукових праць за матеріалами Всеукраїнської науково-практичної конференції</w:t>
      </w:r>
      <w:r w:rsidR="00A05FF8" w:rsidRPr="00923978">
        <w:rPr>
          <w:sz w:val="28"/>
          <w:szCs w:val="28"/>
          <w:lang w:val="uk-UA"/>
        </w:rPr>
        <w:t>, 26–28 грудня 2022 р. / Міністерство освіти і науки України, ДЗ «ПНПУ імені К.Д. Ушинського» [та ін.]. – Харків : Вид-во «Ранок», 2022. – С. 59-62.   URL: </w:t>
      </w:r>
      <w:hyperlink r:id="rId11" w:history="1">
        <w:r w:rsidR="00A05FF8" w:rsidRPr="00923978">
          <w:rPr>
            <w:rStyle w:val="af0"/>
            <w:sz w:val="28"/>
            <w:szCs w:val="28"/>
            <w:lang w:val="uk-UA"/>
          </w:rPr>
          <w:t>http://dspace.pdpu.edu.ua/handle/123456789/16630</w:t>
        </w:r>
      </w:hyperlink>
      <w:r w:rsidR="00A05FF8" w:rsidRPr="00923978">
        <w:rPr>
          <w:sz w:val="28"/>
          <w:szCs w:val="28"/>
          <w:lang w:val="uk-UA"/>
        </w:rPr>
        <w:t xml:space="preserve"> </w:t>
      </w:r>
    </w:p>
    <w:p w14:paraId="460F3681" w14:textId="77777777" w:rsidR="00A05FF8" w:rsidRPr="00923978" w:rsidRDefault="00C571B5" w:rsidP="00A05FF8">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b/>
          <w:bCs/>
          <w:sz w:val="28"/>
          <w:szCs w:val="28"/>
          <w:lang w:val="uk-UA"/>
        </w:rPr>
        <w:t>8. </w:t>
      </w:r>
      <w:r w:rsidR="00A05FF8" w:rsidRPr="00923978">
        <w:rPr>
          <w:rFonts w:ascii="Times New Roman" w:hAnsi="Times New Roman" w:cs="Times New Roman"/>
          <w:b/>
          <w:bCs/>
          <w:sz w:val="28"/>
          <w:szCs w:val="28"/>
          <w:lang w:val="uk-UA"/>
        </w:rPr>
        <w:t>Цись Я.В.</w:t>
      </w:r>
      <w:r w:rsidR="00A05FF8" w:rsidRPr="00923978">
        <w:rPr>
          <w:rFonts w:ascii="Times New Roman" w:hAnsi="Times New Roman" w:cs="Times New Roman"/>
          <w:sz w:val="28"/>
          <w:szCs w:val="28"/>
          <w:lang w:val="uk-UA"/>
        </w:rPr>
        <w:t xml:space="preserve"> Сучасні тенденції розвитку математичної освіти. </w:t>
      </w:r>
      <w:r w:rsidR="00A05FF8" w:rsidRPr="00923978">
        <w:rPr>
          <w:rFonts w:ascii="Times New Roman" w:hAnsi="Times New Roman" w:cs="Times New Roman"/>
          <w:i/>
          <w:iCs/>
          <w:sz w:val="28"/>
          <w:szCs w:val="28"/>
          <w:lang w:val="uk-UA"/>
        </w:rPr>
        <w:t>Цифровізація науки та сучасн</w:t>
      </w:r>
      <w:r w:rsidR="00901079">
        <w:rPr>
          <w:rFonts w:ascii="Times New Roman" w:hAnsi="Times New Roman" w:cs="Times New Roman"/>
          <w:i/>
          <w:iCs/>
          <w:sz w:val="28"/>
          <w:szCs w:val="28"/>
          <w:lang w:val="uk-UA"/>
        </w:rPr>
        <w:t>2</w:t>
      </w:r>
      <w:r w:rsidR="00A05FF8" w:rsidRPr="00923978">
        <w:rPr>
          <w:rFonts w:ascii="Times New Roman" w:hAnsi="Times New Roman" w:cs="Times New Roman"/>
          <w:i/>
          <w:iCs/>
          <w:sz w:val="28"/>
          <w:szCs w:val="28"/>
          <w:lang w:val="uk-UA"/>
        </w:rPr>
        <w:t>і тренди її розвитку: матеріали V Міжнародної студентської наукової конференції,</w:t>
      </w:r>
      <w:r w:rsidR="00A05FF8" w:rsidRPr="00923978">
        <w:rPr>
          <w:rFonts w:ascii="Times New Roman" w:hAnsi="Times New Roman" w:cs="Times New Roman"/>
          <w:sz w:val="28"/>
          <w:szCs w:val="28"/>
          <w:lang w:val="uk-UA"/>
        </w:rPr>
        <w:t xml:space="preserve"> м. Житомир, 24 листопада, 2023 рік / ГО «Молодіжна наукова ліга». Вінниця: ТОВ «УКРЛОГОС Груп», 2023. С. 342–343. ISBN 978-617-8126-78-0 DOI </w:t>
      </w:r>
      <w:hyperlink r:id="rId12" w:history="1">
        <w:r w:rsidR="00A05FF8" w:rsidRPr="00923978">
          <w:rPr>
            <w:rStyle w:val="af0"/>
            <w:rFonts w:ascii="Times New Roman" w:hAnsi="Times New Roman" w:cs="Times New Roman"/>
            <w:sz w:val="28"/>
            <w:szCs w:val="28"/>
            <w:lang w:val="uk-UA"/>
          </w:rPr>
          <w:t>https://doi.org/10.36074/liga-inter-24.11.2023</w:t>
        </w:r>
      </w:hyperlink>
      <w:r w:rsidR="00A05FF8" w:rsidRPr="00923978">
        <w:rPr>
          <w:rFonts w:ascii="Times New Roman" w:hAnsi="Times New Roman" w:cs="Times New Roman"/>
          <w:sz w:val="28"/>
          <w:szCs w:val="28"/>
          <w:lang w:val="uk-UA"/>
        </w:rPr>
        <w:t xml:space="preserve">  </w:t>
      </w:r>
    </w:p>
    <w:p w14:paraId="50AABBB1" w14:textId="77777777" w:rsidR="00A05FF8" w:rsidRPr="00923978" w:rsidRDefault="00C571B5" w:rsidP="00A05FF8">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b/>
          <w:bCs/>
          <w:sz w:val="28"/>
          <w:szCs w:val="28"/>
          <w:lang w:val="uk-UA"/>
        </w:rPr>
        <w:t>9. </w:t>
      </w:r>
      <w:r w:rsidR="00A05FF8" w:rsidRPr="00923978">
        <w:rPr>
          <w:rFonts w:ascii="Times New Roman" w:hAnsi="Times New Roman" w:cs="Times New Roman"/>
          <w:b/>
          <w:bCs/>
          <w:sz w:val="28"/>
          <w:szCs w:val="28"/>
          <w:lang w:val="uk-UA"/>
        </w:rPr>
        <w:t>Цись Я.В.</w:t>
      </w:r>
      <w:r w:rsidR="00A05FF8" w:rsidRPr="00923978">
        <w:rPr>
          <w:rFonts w:ascii="Times New Roman" w:hAnsi="Times New Roman" w:cs="Times New Roman"/>
          <w:sz w:val="28"/>
          <w:szCs w:val="28"/>
          <w:lang w:val="uk-UA"/>
        </w:rPr>
        <w:t xml:space="preserve"> Важливість використання ІКТ на уроках математики. </w:t>
      </w:r>
      <w:r w:rsidR="00A05FF8" w:rsidRPr="00923978">
        <w:rPr>
          <w:rFonts w:ascii="Times New Roman" w:hAnsi="Times New Roman" w:cs="Times New Roman"/>
          <w:i/>
          <w:iCs/>
          <w:sz w:val="28"/>
          <w:szCs w:val="28"/>
          <w:lang w:val="uk-UA"/>
        </w:rPr>
        <w:t xml:space="preserve">Матеріали міжнародної науково-методичної конференції «Проблеми математичної освіти» </w:t>
      </w:r>
      <w:r w:rsidR="00A05FF8" w:rsidRPr="00923978">
        <w:rPr>
          <w:rFonts w:ascii="Times New Roman" w:hAnsi="Times New Roman" w:cs="Times New Roman"/>
          <w:sz w:val="28"/>
          <w:szCs w:val="28"/>
          <w:lang w:val="uk-UA"/>
        </w:rPr>
        <w:t xml:space="preserve">(ПМО – 2023), м. Черкаси, 6-7 квітня 2023 р.  Черкаси: Вид. від. ЧНУ ім. Б. Хмельницького, 2023. с. 236-237 URL: </w:t>
      </w:r>
      <w:hyperlink r:id="rId13" w:history="1">
        <w:r w:rsidR="00A05FF8" w:rsidRPr="00923978">
          <w:rPr>
            <w:rStyle w:val="af0"/>
            <w:rFonts w:ascii="Times New Roman" w:hAnsi="Times New Roman" w:cs="Times New Roman"/>
            <w:sz w:val="28"/>
            <w:szCs w:val="28"/>
            <w:lang w:val="uk-UA"/>
          </w:rPr>
          <w:t>https://drive.google.com/file/d/1RZYXLecAKXGqjS1vECFnQmG3Buucxfa_/view</w:t>
        </w:r>
      </w:hyperlink>
      <w:r w:rsidR="00A05FF8" w:rsidRPr="00923978">
        <w:rPr>
          <w:rFonts w:ascii="Times New Roman" w:hAnsi="Times New Roman" w:cs="Times New Roman"/>
          <w:sz w:val="28"/>
          <w:szCs w:val="28"/>
          <w:lang w:val="uk-UA"/>
        </w:rPr>
        <w:t xml:space="preserve"> </w:t>
      </w:r>
    </w:p>
    <w:p w14:paraId="40EF646B" w14:textId="77777777" w:rsidR="00A05FF8" w:rsidRPr="00923978" w:rsidRDefault="00C571B5" w:rsidP="00A05FF8">
      <w:pPr>
        <w:spacing w:after="0" w:line="360" w:lineRule="auto"/>
        <w:ind w:firstLine="720"/>
        <w:jc w:val="both"/>
        <w:rPr>
          <w:lang w:val="uk-UA"/>
        </w:rPr>
      </w:pPr>
      <w:r w:rsidRPr="00923978">
        <w:rPr>
          <w:rFonts w:ascii="Times New Roman" w:hAnsi="Times New Roman" w:cs="Times New Roman"/>
          <w:b/>
          <w:bCs/>
          <w:sz w:val="28"/>
          <w:szCs w:val="28"/>
          <w:lang w:val="uk-UA"/>
        </w:rPr>
        <w:t>10. </w:t>
      </w:r>
      <w:r w:rsidR="00A05FF8" w:rsidRPr="00923978">
        <w:rPr>
          <w:rFonts w:ascii="Times New Roman" w:hAnsi="Times New Roman" w:cs="Times New Roman"/>
          <w:b/>
          <w:bCs/>
          <w:sz w:val="28"/>
          <w:szCs w:val="28"/>
          <w:lang w:val="uk-UA"/>
        </w:rPr>
        <w:t>Цись Я.</w:t>
      </w:r>
      <w:r w:rsidR="00A05FF8" w:rsidRPr="00923978">
        <w:rPr>
          <w:rFonts w:ascii="Times New Roman" w:hAnsi="Times New Roman" w:cs="Times New Roman"/>
          <w:sz w:val="28"/>
          <w:szCs w:val="28"/>
          <w:lang w:val="uk-UA"/>
        </w:rPr>
        <w:t xml:space="preserve"> Інформаційно-цифрова компетентність: теоретичні засади та нормативне забезпечення. </w:t>
      </w:r>
      <w:r w:rsidR="00A05FF8" w:rsidRPr="00923978">
        <w:rPr>
          <w:rFonts w:ascii="Times New Roman" w:hAnsi="Times New Roman" w:cs="Times New Roman"/>
          <w:i/>
          <w:iCs/>
          <w:sz w:val="28"/>
          <w:szCs w:val="28"/>
          <w:lang w:val="uk-UA"/>
        </w:rPr>
        <w:t>Технології, інструменти та стратегії реалізації наукових досліджень</w:t>
      </w:r>
      <w:r w:rsidR="00A05FF8" w:rsidRPr="00923978">
        <w:rPr>
          <w:rFonts w:ascii="Times New Roman" w:hAnsi="Times New Roman" w:cs="Times New Roman"/>
          <w:sz w:val="28"/>
          <w:szCs w:val="28"/>
          <w:lang w:val="uk-UA"/>
        </w:rPr>
        <w:t>. 2025. С. 98–101. URL: </w:t>
      </w:r>
      <w:hyperlink r:id="rId14" w:tgtFrame="_blank" w:history="1">
        <w:r w:rsidR="00A05FF8" w:rsidRPr="00923978">
          <w:rPr>
            <w:rStyle w:val="af0"/>
            <w:rFonts w:ascii="Times New Roman" w:hAnsi="Times New Roman" w:cs="Times New Roman"/>
            <w:sz w:val="28"/>
            <w:szCs w:val="28"/>
            <w:lang w:val="uk-UA"/>
          </w:rPr>
          <w:t>https://doi.org/10.62731/mcnd-25.07.2025.005</w:t>
        </w:r>
      </w:hyperlink>
    </w:p>
    <w:p w14:paraId="3AEC4506" w14:textId="77777777" w:rsidR="00A05FF8" w:rsidRPr="00923978" w:rsidRDefault="00C571B5" w:rsidP="00A05FF8">
      <w:pPr>
        <w:spacing w:after="0" w:line="360" w:lineRule="auto"/>
        <w:ind w:firstLine="720"/>
        <w:jc w:val="both"/>
        <w:rPr>
          <w:rFonts w:ascii="Times New Roman" w:hAnsi="Times New Roman" w:cs="Times New Roman"/>
          <w:lang w:val="uk-UA"/>
        </w:rPr>
      </w:pPr>
      <w:r w:rsidRPr="00923978">
        <w:rPr>
          <w:rFonts w:ascii="Times New Roman" w:hAnsi="Times New Roman" w:cs="Times New Roman"/>
          <w:b/>
          <w:bCs/>
          <w:sz w:val="28"/>
          <w:szCs w:val="28"/>
          <w:lang w:val="uk-UA"/>
        </w:rPr>
        <w:t>11. </w:t>
      </w:r>
      <w:r w:rsidR="00A05FF8" w:rsidRPr="00923978">
        <w:rPr>
          <w:rFonts w:ascii="Times New Roman" w:hAnsi="Times New Roman" w:cs="Times New Roman"/>
          <w:b/>
          <w:bCs/>
          <w:sz w:val="28"/>
          <w:szCs w:val="28"/>
          <w:lang w:val="uk-UA"/>
        </w:rPr>
        <w:t>Цись Я.</w:t>
      </w:r>
      <w:r w:rsidR="00A05FF8" w:rsidRPr="00923978">
        <w:rPr>
          <w:rFonts w:ascii="Times New Roman" w:hAnsi="Times New Roman" w:cs="Times New Roman"/>
          <w:sz w:val="28"/>
          <w:szCs w:val="28"/>
          <w:lang w:val="uk-UA"/>
        </w:rPr>
        <w:t xml:space="preserve"> Мотиваційний аспект підготовки майбутніх учителів математики до формування ІЦК учнів. </w:t>
      </w:r>
      <w:r w:rsidR="00A05FF8" w:rsidRPr="00923978">
        <w:rPr>
          <w:rFonts w:ascii="Times New Roman" w:hAnsi="Times New Roman" w:cs="Times New Roman"/>
          <w:i/>
          <w:iCs/>
          <w:sz w:val="28"/>
          <w:szCs w:val="28"/>
          <w:lang w:val="uk-UA"/>
        </w:rPr>
        <w:t>Global Trends in Science, Technology and Economy: Collection of Scientific Papers with Proceedings of the 3rd International Scientific and Practical Conference</w:t>
      </w:r>
      <w:r w:rsidR="00A05FF8" w:rsidRPr="00923978">
        <w:rPr>
          <w:rFonts w:ascii="Times New Roman" w:hAnsi="Times New Roman" w:cs="Times New Roman"/>
          <w:sz w:val="28"/>
          <w:szCs w:val="28"/>
          <w:lang w:val="uk-UA"/>
        </w:rPr>
        <w:t xml:space="preserve">. International Scientific Unity. September 17-19, 2025. Graz, Austria. 89-92 р. </w:t>
      </w:r>
      <w:r w:rsidR="00A05FF8" w:rsidRPr="00923978">
        <w:rPr>
          <w:rFonts w:ascii="Times New Roman" w:hAnsi="Times New Roman" w:cs="Times New Roman"/>
          <w:lang w:val="uk-UA"/>
        </w:rPr>
        <w:t xml:space="preserve">URL:  </w:t>
      </w:r>
      <w:hyperlink r:id="rId15" w:history="1">
        <w:r w:rsidR="00A05FF8" w:rsidRPr="00923978">
          <w:rPr>
            <w:rStyle w:val="af0"/>
            <w:rFonts w:ascii="Times New Roman" w:hAnsi="Times New Roman" w:cs="Times New Roman"/>
            <w:sz w:val="28"/>
            <w:szCs w:val="28"/>
            <w:lang w:val="uk-UA"/>
          </w:rPr>
          <w:t>https://doi.org/10.70286/isu-17.09.2025.013</w:t>
        </w:r>
      </w:hyperlink>
      <w:r w:rsidR="00A05FF8" w:rsidRPr="00923978">
        <w:rPr>
          <w:rFonts w:ascii="Times New Roman" w:hAnsi="Times New Roman" w:cs="Times New Roman"/>
          <w:sz w:val="28"/>
          <w:szCs w:val="28"/>
          <w:lang w:val="uk-UA"/>
        </w:rPr>
        <w:t xml:space="preserve"> </w:t>
      </w:r>
    </w:p>
    <w:p w14:paraId="1520BD17" w14:textId="77777777" w:rsidR="00A05FF8" w:rsidRDefault="00C571B5" w:rsidP="00A05FF8">
      <w:pPr>
        <w:spacing w:after="0" w:line="360" w:lineRule="auto"/>
        <w:ind w:firstLine="720"/>
        <w:jc w:val="both"/>
        <w:rPr>
          <w:rStyle w:val="af0"/>
          <w:rFonts w:ascii="Times New Roman" w:hAnsi="Times New Roman" w:cs="Times New Roman"/>
          <w:sz w:val="28"/>
          <w:szCs w:val="28"/>
          <w:lang w:val="uk-UA"/>
        </w:rPr>
      </w:pPr>
      <w:r w:rsidRPr="00923978">
        <w:rPr>
          <w:rFonts w:ascii="Times New Roman" w:hAnsi="Times New Roman" w:cs="Times New Roman"/>
          <w:b/>
          <w:bCs/>
          <w:sz w:val="28"/>
          <w:szCs w:val="28"/>
          <w:lang w:val="uk-UA"/>
        </w:rPr>
        <w:t>12. </w:t>
      </w:r>
      <w:r w:rsidR="00A05FF8" w:rsidRPr="00923978">
        <w:rPr>
          <w:rFonts w:ascii="Times New Roman" w:hAnsi="Times New Roman" w:cs="Times New Roman"/>
          <w:b/>
          <w:bCs/>
          <w:sz w:val="28"/>
          <w:szCs w:val="28"/>
          <w:lang w:val="uk-UA"/>
        </w:rPr>
        <w:t>Цись Я</w:t>
      </w:r>
      <w:r w:rsidR="00A05FF8" w:rsidRPr="00923978">
        <w:rPr>
          <w:rFonts w:ascii="Times New Roman" w:hAnsi="Times New Roman" w:cs="Times New Roman"/>
          <w:sz w:val="28"/>
          <w:szCs w:val="28"/>
          <w:lang w:val="uk-UA"/>
        </w:rPr>
        <w:t xml:space="preserve">. Інформаційно-цифрова компетентність як умова ефективного використання освітніх технологій. </w:t>
      </w:r>
      <w:r w:rsidR="00A05FF8" w:rsidRPr="00923978">
        <w:rPr>
          <w:rFonts w:ascii="Times New Roman" w:hAnsi="Times New Roman" w:cs="Times New Roman"/>
          <w:i/>
          <w:iCs/>
          <w:sz w:val="28"/>
          <w:szCs w:val="28"/>
          <w:lang w:val="uk-UA"/>
        </w:rPr>
        <w:t>Міжнародні тенденції та перспективи розвитку в освіті та науці в умовах глобалізації: Збірник тез доповідей учасників Міжнародної науково-практичної конференції, присвяченої 100-річчю від дня народження академіка Степана Дем’янчука</w:t>
      </w:r>
      <w:r w:rsidR="00A05FF8" w:rsidRPr="00923978">
        <w:rPr>
          <w:rFonts w:ascii="Times New Roman" w:hAnsi="Times New Roman" w:cs="Times New Roman"/>
          <w:sz w:val="28"/>
          <w:szCs w:val="28"/>
          <w:lang w:val="uk-UA"/>
        </w:rPr>
        <w:t xml:space="preserve"> (м. Рівне, 13 листопада 2025 р.) (Ч. І, с. 329–331). Рівне. </w:t>
      </w:r>
      <w:hyperlink r:id="rId16" w:history="1">
        <w:r w:rsidR="00A05FF8" w:rsidRPr="00923978">
          <w:rPr>
            <w:rStyle w:val="af0"/>
            <w:rFonts w:ascii="Times New Roman" w:hAnsi="Times New Roman" w:cs="Times New Roman"/>
            <w:sz w:val="28"/>
            <w:szCs w:val="28"/>
            <w:lang w:val="uk-UA"/>
          </w:rPr>
          <w:t>https://doi.org/10.5281/zenodo.17478239</w:t>
        </w:r>
      </w:hyperlink>
    </w:p>
    <w:p w14:paraId="2402E0E4" w14:textId="77777777" w:rsidR="00846132" w:rsidRPr="00846132" w:rsidRDefault="00846132" w:rsidP="00846132">
      <w:pPr>
        <w:spacing w:after="0" w:line="360" w:lineRule="auto"/>
        <w:ind w:firstLine="851"/>
        <w:jc w:val="both"/>
        <w:rPr>
          <w:rFonts w:ascii="Times New Roman" w:hAnsi="Times New Roman" w:cs="Times New Roman"/>
          <w:bCs/>
          <w:sz w:val="28"/>
          <w:szCs w:val="28"/>
          <w:lang w:val="uk-UA"/>
        </w:rPr>
      </w:pPr>
      <w:r w:rsidRPr="00846132">
        <w:rPr>
          <w:rFonts w:ascii="Times New Roman" w:hAnsi="Times New Roman" w:cs="Times New Roman"/>
          <w:b/>
          <w:bCs/>
          <w:sz w:val="28"/>
          <w:szCs w:val="28"/>
          <w:lang w:val="uk-UA"/>
        </w:rPr>
        <w:t>13</w:t>
      </w:r>
      <w:r>
        <w:rPr>
          <w:rFonts w:ascii="Times New Roman" w:hAnsi="Times New Roman" w:cs="Times New Roman"/>
          <w:bCs/>
          <w:sz w:val="28"/>
          <w:szCs w:val="28"/>
          <w:lang w:val="uk-UA"/>
        </w:rPr>
        <w:t>. </w:t>
      </w:r>
      <w:r w:rsidRPr="0005385C">
        <w:rPr>
          <w:rFonts w:ascii="Times New Roman" w:hAnsi="Times New Roman" w:cs="Times New Roman"/>
          <w:b/>
          <w:bCs/>
          <w:sz w:val="28"/>
          <w:szCs w:val="28"/>
          <w:lang w:val="uk-UA"/>
        </w:rPr>
        <w:t>Сидоренко Я. В.</w:t>
      </w:r>
      <w:r w:rsidRPr="0005385C">
        <w:rPr>
          <w:rFonts w:ascii="Times New Roman" w:hAnsi="Times New Roman" w:cs="Times New Roman"/>
          <w:bCs/>
          <w:sz w:val="28"/>
          <w:szCs w:val="28"/>
          <w:lang w:val="uk-UA"/>
        </w:rPr>
        <w:t xml:space="preserve"> Квазіпрофесійна діяльність як засіб підготовки майбутніх учителів математики до формування інформаційно-цифрової компетентності учнів. </w:t>
      </w:r>
      <w:r w:rsidRPr="00846132">
        <w:rPr>
          <w:rFonts w:ascii="Times New Roman" w:hAnsi="Times New Roman" w:cs="Times New Roman"/>
          <w:bCs/>
          <w:sz w:val="28"/>
          <w:szCs w:val="28"/>
        </w:rPr>
        <w:t xml:space="preserve">Scientific development in a changing world : proceedings of the 9th International scientific and practical conference (Lviv, September 1–3, 2026). Lviv : SPC «Sci-conf.com.ua», 2026. С. 252–258. URL: </w:t>
      </w:r>
      <w:hyperlink r:id="rId17" w:history="1">
        <w:r w:rsidRPr="00846132">
          <w:rPr>
            <w:rStyle w:val="af0"/>
            <w:rFonts w:ascii="Times New Roman" w:hAnsi="Times New Roman" w:cs="Times New Roman"/>
            <w:bCs/>
            <w:sz w:val="28"/>
            <w:szCs w:val="28"/>
          </w:rPr>
          <w:t>https://sci-conf.com.ua/ix-mizhnarodna-naukovo-praktichna-konferentsiya-scientific-development-in-a-changing-world-1-3-09-2026-lviv-ukrayina-arhiv/</w:t>
        </w:r>
      </w:hyperlink>
    </w:p>
    <w:p w14:paraId="1D7A53E3" w14:textId="77777777" w:rsidR="00846132" w:rsidRPr="00846132" w:rsidRDefault="00846132" w:rsidP="00846132">
      <w:pPr>
        <w:spacing w:after="0" w:line="360" w:lineRule="auto"/>
        <w:ind w:firstLine="851"/>
        <w:jc w:val="both"/>
        <w:rPr>
          <w:rFonts w:ascii="Times New Roman" w:hAnsi="Times New Roman" w:cs="Times New Roman"/>
          <w:bCs/>
          <w:sz w:val="28"/>
          <w:szCs w:val="28"/>
          <w:lang w:val="uk-UA"/>
        </w:rPr>
      </w:pPr>
      <w:r w:rsidRPr="00846132">
        <w:rPr>
          <w:rFonts w:ascii="Times New Roman" w:hAnsi="Times New Roman" w:cs="Times New Roman"/>
          <w:b/>
          <w:bCs/>
          <w:sz w:val="28"/>
          <w:szCs w:val="28"/>
          <w:lang w:val="uk-UA"/>
        </w:rPr>
        <w:t>14</w:t>
      </w:r>
      <w:r>
        <w:rPr>
          <w:rFonts w:ascii="Times New Roman" w:hAnsi="Times New Roman" w:cs="Times New Roman"/>
          <w:bCs/>
          <w:sz w:val="28"/>
          <w:szCs w:val="28"/>
          <w:lang w:val="uk-UA"/>
        </w:rPr>
        <w:t>. </w:t>
      </w:r>
      <w:r w:rsidRPr="0005385C">
        <w:rPr>
          <w:rFonts w:ascii="Times New Roman" w:hAnsi="Times New Roman" w:cs="Times New Roman"/>
          <w:b/>
          <w:bCs/>
          <w:sz w:val="28"/>
          <w:szCs w:val="28"/>
          <w:lang w:val="uk-UA"/>
        </w:rPr>
        <w:t xml:space="preserve">Сидоренко Я. В. </w:t>
      </w:r>
      <w:r w:rsidRPr="0005385C">
        <w:rPr>
          <w:rFonts w:ascii="Times New Roman" w:hAnsi="Times New Roman" w:cs="Times New Roman"/>
          <w:bCs/>
          <w:sz w:val="28"/>
          <w:szCs w:val="28"/>
          <w:lang w:val="uk-UA"/>
        </w:rPr>
        <w:t xml:space="preserve">Цифрова візуалізація просторових об'єктів у процесі вивчення аналітичної геометрії майбутніми вчителями математики. </w:t>
      </w:r>
      <w:r w:rsidRPr="0005385C">
        <w:rPr>
          <w:rFonts w:ascii="Times New Roman" w:hAnsi="Times New Roman" w:cs="Times New Roman"/>
          <w:bCs/>
          <w:i/>
          <w:sz w:val="28"/>
          <w:szCs w:val="28"/>
          <w:lang w:val="ru-RU"/>
        </w:rPr>
        <w:t xml:space="preserve">Інтелектуальний ресурс сьогодення: наукові задачі, розвиток та запитання : зб. наук. пр. з матеріалами </w:t>
      </w:r>
      <w:r w:rsidRPr="00846132">
        <w:rPr>
          <w:rFonts w:ascii="Times New Roman" w:hAnsi="Times New Roman" w:cs="Times New Roman"/>
          <w:bCs/>
          <w:i/>
          <w:sz w:val="28"/>
          <w:szCs w:val="28"/>
        </w:rPr>
        <w:t>VII</w:t>
      </w:r>
      <w:r w:rsidRPr="0005385C">
        <w:rPr>
          <w:rFonts w:ascii="Times New Roman" w:hAnsi="Times New Roman" w:cs="Times New Roman"/>
          <w:bCs/>
          <w:i/>
          <w:sz w:val="28"/>
          <w:szCs w:val="28"/>
          <w:lang w:val="ru-RU"/>
        </w:rPr>
        <w:t xml:space="preserve"> Міжнар. наук. конф</w:t>
      </w:r>
      <w:r w:rsidRPr="0005385C">
        <w:rPr>
          <w:rFonts w:ascii="Times New Roman" w:hAnsi="Times New Roman" w:cs="Times New Roman"/>
          <w:bCs/>
          <w:sz w:val="28"/>
          <w:szCs w:val="28"/>
          <w:lang w:val="ru-RU"/>
        </w:rPr>
        <w:t xml:space="preserve">. (м. Дніпро, 28 серп. 2026 р.) / Міжнар. центр наук. досліджень. Вінниця : ТОВ «УКРЛОГОС Груп», 2026. С. 346–350. </w:t>
      </w:r>
      <w:r w:rsidRPr="00846132">
        <w:rPr>
          <w:rFonts w:ascii="Times New Roman" w:hAnsi="Times New Roman" w:cs="Times New Roman"/>
          <w:bCs/>
          <w:sz w:val="28"/>
          <w:szCs w:val="28"/>
        </w:rPr>
        <w:t>DOI</w:t>
      </w:r>
      <w:r w:rsidRPr="0005385C">
        <w:rPr>
          <w:rFonts w:ascii="Times New Roman" w:hAnsi="Times New Roman" w:cs="Times New Roman"/>
          <w:bCs/>
          <w:sz w:val="28"/>
          <w:szCs w:val="28"/>
          <w:lang w:val="ru-RU"/>
        </w:rPr>
        <w:t xml:space="preserve">: </w:t>
      </w:r>
      <w:hyperlink r:id="rId18" w:history="1">
        <w:r w:rsidRPr="00846132">
          <w:rPr>
            <w:rStyle w:val="af0"/>
            <w:rFonts w:ascii="Times New Roman" w:hAnsi="Times New Roman" w:cs="Times New Roman"/>
            <w:bCs/>
            <w:sz w:val="28"/>
            <w:szCs w:val="28"/>
          </w:rPr>
          <w:t>https</w:t>
        </w:r>
        <w:r w:rsidRPr="0005385C">
          <w:rPr>
            <w:rStyle w:val="af0"/>
            <w:rFonts w:ascii="Times New Roman" w:hAnsi="Times New Roman" w:cs="Times New Roman"/>
            <w:bCs/>
            <w:sz w:val="28"/>
            <w:szCs w:val="28"/>
            <w:lang w:val="ru-RU"/>
          </w:rPr>
          <w:t>://</w:t>
        </w:r>
        <w:r w:rsidRPr="00846132">
          <w:rPr>
            <w:rStyle w:val="af0"/>
            <w:rFonts w:ascii="Times New Roman" w:hAnsi="Times New Roman" w:cs="Times New Roman"/>
            <w:bCs/>
            <w:sz w:val="28"/>
            <w:szCs w:val="28"/>
          </w:rPr>
          <w:t>doi</w:t>
        </w:r>
        <w:r w:rsidRPr="0005385C">
          <w:rPr>
            <w:rStyle w:val="af0"/>
            <w:rFonts w:ascii="Times New Roman" w:hAnsi="Times New Roman" w:cs="Times New Roman"/>
            <w:bCs/>
            <w:sz w:val="28"/>
            <w:szCs w:val="28"/>
            <w:lang w:val="ru-RU"/>
          </w:rPr>
          <w:t>.</w:t>
        </w:r>
        <w:r w:rsidRPr="00846132">
          <w:rPr>
            <w:rStyle w:val="af0"/>
            <w:rFonts w:ascii="Times New Roman" w:hAnsi="Times New Roman" w:cs="Times New Roman"/>
            <w:bCs/>
            <w:sz w:val="28"/>
            <w:szCs w:val="28"/>
          </w:rPr>
          <w:t>org</w:t>
        </w:r>
        <w:r w:rsidRPr="0005385C">
          <w:rPr>
            <w:rStyle w:val="af0"/>
            <w:rFonts w:ascii="Times New Roman" w:hAnsi="Times New Roman" w:cs="Times New Roman"/>
            <w:bCs/>
            <w:sz w:val="28"/>
            <w:szCs w:val="28"/>
            <w:lang w:val="ru-RU"/>
          </w:rPr>
          <w:t>/10.62731/</w:t>
        </w:r>
        <w:r w:rsidRPr="00846132">
          <w:rPr>
            <w:rStyle w:val="af0"/>
            <w:rFonts w:ascii="Times New Roman" w:hAnsi="Times New Roman" w:cs="Times New Roman"/>
            <w:bCs/>
            <w:sz w:val="28"/>
            <w:szCs w:val="28"/>
          </w:rPr>
          <w:t>mcnd</w:t>
        </w:r>
        <w:r w:rsidRPr="0005385C">
          <w:rPr>
            <w:rStyle w:val="af0"/>
            <w:rFonts w:ascii="Times New Roman" w:hAnsi="Times New Roman" w:cs="Times New Roman"/>
            <w:bCs/>
            <w:sz w:val="28"/>
            <w:szCs w:val="28"/>
            <w:lang w:val="ru-RU"/>
          </w:rPr>
          <w:t>-28.08.2026</w:t>
        </w:r>
      </w:hyperlink>
    </w:p>
    <w:p w14:paraId="78F0E2C2" w14:textId="77777777" w:rsidR="00846132" w:rsidRPr="00846132" w:rsidRDefault="00846132" w:rsidP="0005385C">
      <w:pPr>
        <w:spacing w:after="0" w:line="360" w:lineRule="auto"/>
        <w:ind w:firstLine="851"/>
        <w:jc w:val="both"/>
        <w:rPr>
          <w:rFonts w:ascii="Times New Roman" w:hAnsi="Times New Roman" w:cs="Times New Roman"/>
          <w:bCs/>
          <w:sz w:val="28"/>
          <w:szCs w:val="28"/>
          <w:lang w:val="uk-UA"/>
        </w:rPr>
      </w:pPr>
      <w:r w:rsidRPr="00846132">
        <w:rPr>
          <w:rFonts w:ascii="Times New Roman" w:hAnsi="Times New Roman" w:cs="Times New Roman"/>
          <w:b/>
          <w:bCs/>
          <w:sz w:val="28"/>
          <w:szCs w:val="28"/>
          <w:lang w:val="uk-UA"/>
        </w:rPr>
        <w:t>15.</w:t>
      </w:r>
      <w:r>
        <w:rPr>
          <w:rFonts w:ascii="Times New Roman" w:hAnsi="Times New Roman" w:cs="Times New Roman"/>
          <w:bCs/>
          <w:sz w:val="28"/>
          <w:szCs w:val="28"/>
          <w:lang w:val="uk-UA"/>
        </w:rPr>
        <w:t> </w:t>
      </w:r>
      <w:r w:rsidRPr="0005385C">
        <w:rPr>
          <w:rFonts w:ascii="Times New Roman" w:hAnsi="Times New Roman" w:cs="Times New Roman"/>
          <w:b/>
          <w:bCs/>
          <w:sz w:val="28"/>
          <w:szCs w:val="28"/>
          <w:lang w:val="ru-RU"/>
        </w:rPr>
        <w:t>Сидоренко Я. В.</w:t>
      </w:r>
      <w:r w:rsidRPr="0005385C">
        <w:rPr>
          <w:rFonts w:ascii="Times New Roman" w:hAnsi="Times New Roman" w:cs="Times New Roman"/>
          <w:bCs/>
          <w:sz w:val="28"/>
          <w:szCs w:val="28"/>
          <w:lang w:val="ru-RU"/>
        </w:rPr>
        <w:t xml:space="preserve"> Дидактичні можливості </w:t>
      </w:r>
      <w:r w:rsidRPr="00846132">
        <w:rPr>
          <w:rFonts w:ascii="Times New Roman" w:hAnsi="Times New Roman" w:cs="Times New Roman"/>
          <w:bCs/>
          <w:sz w:val="28"/>
          <w:szCs w:val="28"/>
        </w:rPr>
        <w:t>GeoGebra</w:t>
      </w:r>
      <w:r w:rsidRPr="0005385C">
        <w:rPr>
          <w:rFonts w:ascii="Times New Roman" w:hAnsi="Times New Roman" w:cs="Times New Roman"/>
          <w:bCs/>
          <w:sz w:val="28"/>
          <w:szCs w:val="28"/>
          <w:lang w:val="ru-RU"/>
        </w:rPr>
        <w:t xml:space="preserve"> у процесі вивчення вищої математики майбутніми вчителями математики. </w:t>
      </w:r>
      <w:r w:rsidRPr="0005385C">
        <w:rPr>
          <w:rFonts w:ascii="Times New Roman" w:hAnsi="Times New Roman" w:cs="Times New Roman"/>
          <w:bCs/>
          <w:i/>
          <w:sz w:val="28"/>
          <w:szCs w:val="28"/>
          <w:lang w:val="ru-RU"/>
        </w:rPr>
        <w:t>Перспективні вектори досліджень : матеріали ІІ Міжнар. наук.-практ. конф.</w:t>
      </w:r>
      <w:r w:rsidRPr="0005385C">
        <w:rPr>
          <w:rFonts w:ascii="Times New Roman" w:hAnsi="Times New Roman" w:cs="Times New Roman"/>
          <w:bCs/>
          <w:sz w:val="28"/>
          <w:szCs w:val="28"/>
          <w:lang w:val="ru-RU"/>
        </w:rPr>
        <w:t xml:space="preserve"> (м. Харків, Україна – м. Пул, Велика Британія, 24–26 серп. </w:t>
      </w:r>
      <w:r w:rsidRPr="00CA4AA4">
        <w:rPr>
          <w:rFonts w:ascii="Times New Roman" w:hAnsi="Times New Roman" w:cs="Times New Roman"/>
          <w:bCs/>
          <w:sz w:val="28"/>
          <w:szCs w:val="28"/>
          <w:lang w:val="ru-RU"/>
        </w:rPr>
        <w:t xml:space="preserve">2026 р.) / за ред. С. П. Кучина. </w:t>
      </w:r>
      <w:r w:rsidRPr="0005385C">
        <w:rPr>
          <w:rFonts w:ascii="Times New Roman" w:hAnsi="Times New Roman" w:cs="Times New Roman"/>
          <w:bCs/>
          <w:sz w:val="28"/>
          <w:szCs w:val="28"/>
          <w:lang w:val="ru-RU"/>
        </w:rPr>
        <w:t>Академічний навігатор. Харків : СГ НТМ «Новий курс», 2026. №</w:t>
      </w:r>
      <w:r>
        <w:rPr>
          <w:rFonts w:ascii="Times New Roman" w:hAnsi="Times New Roman" w:cs="Times New Roman"/>
          <w:bCs/>
          <w:sz w:val="28"/>
          <w:szCs w:val="28"/>
          <w:lang w:val="uk-UA"/>
        </w:rPr>
        <w:t> </w:t>
      </w:r>
      <w:r w:rsidRPr="0005385C">
        <w:rPr>
          <w:rFonts w:ascii="Times New Roman" w:hAnsi="Times New Roman" w:cs="Times New Roman"/>
          <w:bCs/>
          <w:sz w:val="28"/>
          <w:szCs w:val="28"/>
          <w:lang w:val="ru-RU"/>
        </w:rPr>
        <w:t xml:space="preserve">2. С. 8–10. </w:t>
      </w:r>
      <w:r w:rsidRPr="00846132">
        <w:rPr>
          <w:rFonts w:ascii="Times New Roman" w:hAnsi="Times New Roman" w:cs="Times New Roman"/>
          <w:bCs/>
          <w:sz w:val="28"/>
          <w:szCs w:val="28"/>
        </w:rPr>
        <w:t>DOI</w:t>
      </w:r>
      <w:r w:rsidRPr="0005385C">
        <w:rPr>
          <w:rFonts w:ascii="Times New Roman" w:hAnsi="Times New Roman" w:cs="Times New Roman"/>
          <w:bCs/>
          <w:sz w:val="28"/>
          <w:szCs w:val="28"/>
          <w:lang w:val="ru-RU"/>
        </w:rPr>
        <w:t xml:space="preserve">: </w:t>
      </w:r>
      <w:hyperlink r:id="rId19" w:history="1">
        <w:r w:rsidRPr="00846132">
          <w:rPr>
            <w:rStyle w:val="af0"/>
            <w:rFonts w:ascii="Times New Roman" w:hAnsi="Times New Roman" w:cs="Times New Roman"/>
            <w:bCs/>
            <w:sz w:val="28"/>
            <w:szCs w:val="28"/>
          </w:rPr>
          <w:t>https</w:t>
        </w:r>
        <w:r w:rsidRPr="0005385C">
          <w:rPr>
            <w:rStyle w:val="af0"/>
            <w:rFonts w:ascii="Times New Roman" w:hAnsi="Times New Roman" w:cs="Times New Roman"/>
            <w:bCs/>
            <w:sz w:val="28"/>
            <w:szCs w:val="28"/>
            <w:lang w:val="ru-RU"/>
          </w:rPr>
          <w:t>://</w:t>
        </w:r>
        <w:r w:rsidRPr="00846132">
          <w:rPr>
            <w:rStyle w:val="af0"/>
            <w:rFonts w:ascii="Times New Roman" w:hAnsi="Times New Roman" w:cs="Times New Roman"/>
            <w:bCs/>
            <w:sz w:val="28"/>
            <w:szCs w:val="28"/>
          </w:rPr>
          <w:t>doi</w:t>
        </w:r>
        <w:r w:rsidRPr="0005385C">
          <w:rPr>
            <w:rStyle w:val="af0"/>
            <w:rFonts w:ascii="Times New Roman" w:hAnsi="Times New Roman" w:cs="Times New Roman"/>
            <w:bCs/>
            <w:sz w:val="28"/>
            <w:szCs w:val="28"/>
            <w:lang w:val="ru-RU"/>
          </w:rPr>
          <w:t>.</w:t>
        </w:r>
        <w:r w:rsidRPr="00846132">
          <w:rPr>
            <w:rStyle w:val="af0"/>
            <w:rFonts w:ascii="Times New Roman" w:hAnsi="Times New Roman" w:cs="Times New Roman"/>
            <w:bCs/>
            <w:sz w:val="28"/>
            <w:szCs w:val="28"/>
          </w:rPr>
          <w:t>org</w:t>
        </w:r>
        <w:r w:rsidRPr="0005385C">
          <w:rPr>
            <w:rStyle w:val="af0"/>
            <w:rFonts w:ascii="Times New Roman" w:hAnsi="Times New Roman" w:cs="Times New Roman"/>
            <w:bCs/>
            <w:sz w:val="28"/>
            <w:szCs w:val="28"/>
            <w:lang w:val="ru-RU"/>
          </w:rPr>
          <w:t>/10.61718/</w:t>
        </w:r>
        <w:r w:rsidRPr="00846132">
          <w:rPr>
            <w:rStyle w:val="af0"/>
            <w:rFonts w:ascii="Times New Roman" w:hAnsi="Times New Roman" w:cs="Times New Roman"/>
            <w:bCs/>
            <w:sz w:val="28"/>
            <w:szCs w:val="28"/>
          </w:rPr>
          <w:t>an</w:t>
        </w:r>
      </w:hyperlink>
    </w:p>
    <w:p w14:paraId="15E7B886" w14:textId="09067CA6" w:rsidR="00AB769B" w:rsidRPr="0005385C" w:rsidRDefault="0005385C" w:rsidP="0005385C">
      <w:pPr>
        <w:pStyle w:val="aff4"/>
        <w:widowControl w:val="0"/>
        <w:spacing w:before="0" w:beforeAutospacing="0" w:line="360" w:lineRule="auto"/>
        <w:ind w:firstLine="851"/>
        <w:jc w:val="both"/>
        <w:rPr>
          <w:sz w:val="28"/>
          <w:szCs w:val="28"/>
          <w:lang w:val="uk-UA"/>
        </w:rPr>
      </w:pPr>
      <w:r w:rsidRPr="0005385C">
        <w:rPr>
          <w:b/>
          <w:bCs/>
          <w:sz w:val="28"/>
          <w:szCs w:val="28"/>
          <w:lang w:val="uk-UA"/>
        </w:rPr>
        <w:t>16.</w:t>
      </w:r>
      <w:r w:rsidRPr="0005385C">
        <w:rPr>
          <w:sz w:val="28"/>
          <w:szCs w:val="28"/>
          <w:lang w:val="uk-UA"/>
        </w:rPr>
        <w:t xml:space="preserve"> </w:t>
      </w:r>
      <w:r w:rsidRPr="0005385C">
        <w:rPr>
          <w:b/>
          <w:bCs/>
          <w:sz w:val="28"/>
          <w:szCs w:val="28"/>
          <w:lang w:val="uk-UA"/>
        </w:rPr>
        <w:t>С</w:t>
      </w:r>
      <w:r w:rsidRPr="007A64B3">
        <w:rPr>
          <w:b/>
          <w:bCs/>
          <w:sz w:val="28"/>
          <w:szCs w:val="28"/>
          <w:lang w:val="uk-UA"/>
        </w:rPr>
        <w:t>идоренко Я.</w:t>
      </w:r>
      <w:r>
        <w:rPr>
          <w:b/>
          <w:bCs/>
          <w:sz w:val="28"/>
          <w:szCs w:val="28"/>
          <w:lang w:val="uk-UA"/>
        </w:rPr>
        <w:t xml:space="preserve"> </w:t>
      </w:r>
      <w:r w:rsidRPr="007A64B3">
        <w:rPr>
          <w:b/>
          <w:bCs/>
          <w:sz w:val="28"/>
          <w:szCs w:val="28"/>
          <w:lang w:val="uk-UA"/>
        </w:rPr>
        <w:t>В.</w:t>
      </w:r>
      <w:r w:rsidRPr="007A64B3">
        <w:rPr>
          <w:sz w:val="28"/>
          <w:szCs w:val="28"/>
          <w:lang w:val="uk-UA"/>
        </w:rPr>
        <w:t xml:space="preserve"> Інтеграція предметної, цифрової та методичної підготовки майбутніх учителів математики у процесі вивчення дисциплін вищої математики // </w:t>
      </w:r>
      <w:r w:rsidRPr="0005385C">
        <w:rPr>
          <w:i/>
          <w:iCs/>
          <w:sz w:val="28"/>
          <w:szCs w:val="28"/>
        </w:rPr>
        <w:t>Geneva</w:t>
      </w:r>
      <w:r w:rsidRPr="007A64B3">
        <w:rPr>
          <w:i/>
          <w:iCs/>
          <w:sz w:val="28"/>
          <w:szCs w:val="28"/>
          <w:lang w:val="uk-UA"/>
        </w:rPr>
        <w:t xml:space="preserve"> </w:t>
      </w:r>
      <w:r w:rsidRPr="0005385C">
        <w:rPr>
          <w:i/>
          <w:iCs/>
          <w:sz w:val="28"/>
          <w:szCs w:val="28"/>
        </w:rPr>
        <w:t>International</w:t>
      </w:r>
      <w:r w:rsidRPr="007A64B3">
        <w:rPr>
          <w:i/>
          <w:iCs/>
          <w:sz w:val="28"/>
          <w:szCs w:val="28"/>
          <w:lang w:val="uk-UA"/>
        </w:rPr>
        <w:t xml:space="preserve"> </w:t>
      </w:r>
      <w:r w:rsidRPr="0005385C">
        <w:rPr>
          <w:i/>
          <w:iCs/>
          <w:sz w:val="28"/>
          <w:szCs w:val="28"/>
        </w:rPr>
        <w:t>Conference</w:t>
      </w:r>
      <w:r w:rsidRPr="007A64B3">
        <w:rPr>
          <w:i/>
          <w:iCs/>
          <w:sz w:val="28"/>
          <w:szCs w:val="28"/>
          <w:lang w:val="uk-UA"/>
        </w:rPr>
        <w:t xml:space="preserve"> </w:t>
      </w:r>
      <w:r w:rsidRPr="0005385C">
        <w:rPr>
          <w:i/>
          <w:iCs/>
          <w:sz w:val="28"/>
          <w:szCs w:val="28"/>
        </w:rPr>
        <w:t>on</w:t>
      </w:r>
      <w:r w:rsidRPr="007A64B3">
        <w:rPr>
          <w:i/>
          <w:iCs/>
          <w:sz w:val="28"/>
          <w:szCs w:val="28"/>
          <w:lang w:val="uk-UA"/>
        </w:rPr>
        <w:t xml:space="preserve"> </w:t>
      </w:r>
      <w:r w:rsidRPr="0005385C">
        <w:rPr>
          <w:i/>
          <w:iCs/>
          <w:sz w:val="28"/>
          <w:szCs w:val="28"/>
        </w:rPr>
        <w:t>Science</w:t>
      </w:r>
      <w:r w:rsidRPr="007A64B3">
        <w:rPr>
          <w:i/>
          <w:iCs/>
          <w:sz w:val="28"/>
          <w:szCs w:val="28"/>
          <w:lang w:val="uk-UA"/>
        </w:rPr>
        <w:t xml:space="preserve"> </w:t>
      </w:r>
      <w:r w:rsidRPr="0005385C">
        <w:rPr>
          <w:i/>
          <w:iCs/>
          <w:sz w:val="28"/>
          <w:szCs w:val="28"/>
        </w:rPr>
        <w:t>and</w:t>
      </w:r>
      <w:r w:rsidRPr="007A64B3">
        <w:rPr>
          <w:i/>
          <w:iCs/>
          <w:sz w:val="28"/>
          <w:szCs w:val="28"/>
          <w:lang w:val="uk-UA"/>
        </w:rPr>
        <w:t xml:space="preserve"> </w:t>
      </w:r>
      <w:r w:rsidRPr="0005385C">
        <w:rPr>
          <w:i/>
          <w:iCs/>
          <w:sz w:val="28"/>
          <w:szCs w:val="28"/>
        </w:rPr>
        <w:t>Education</w:t>
      </w:r>
      <w:r w:rsidRPr="007A64B3">
        <w:rPr>
          <w:i/>
          <w:iCs/>
          <w:sz w:val="28"/>
          <w:szCs w:val="28"/>
          <w:lang w:val="uk-UA"/>
        </w:rPr>
        <w:t xml:space="preserve">:  </w:t>
      </w:r>
      <w:r w:rsidRPr="0005385C">
        <w:rPr>
          <w:i/>
          <w:iCs/>
          <w:sz w:val="28"/>
          <w:szCs w:val="28"/>
        </w:rPr>
        <w:t>proceedings</w:t>
      </w:r>
      <w:r w:rsidRPr="007A64B3">
        <w:rPr>
          <w:i/>
          <w:iCs/>
          <w:sz w:val="28"/>
          <w:szCs w:val="28"/>
          <w:lang w:val="uk-UA"/>
        </w:rPr>
        <w:t xml:space="preserve">  </w:t>
      </w:r>
      <w:r w:rsidRPr="0005385C">
        <w:rPr>
          <w:i/>
          <w:iCs/>
          <w:sz w:val="28"/>
          <w:szCs w:val="28"/>
        </w:rPr>
        <w:t>of</w:t>
      </w:r>
      <w:r w:rsidRPr="007A64B3">
        <w:rPr>
          <w:i/>
          <w:iCs/>
          <w:sz w:val="28"/>
          <w:szCs w:val="28"/>
          <w:lang w:val="uk-UA"/>
        </w:rPr>
        <w:t xml:space="preserve">  </w:t>
      </w:r>
      <w:r w:rsidRPr="0005385C">
        <w:rPr>
          <w:i/>
          <w:iCs/>
          <w:sz w:val="28"/>
          <w:szCs w:val="28"/>
        </w:rPr>
        <w:t>the</w:t>
      </w:r>
      <w:r w:rsidRPr="007A64B3">
        <w:rPr>
          <w:i/>
          <w:iCs/>
          <w:sz w:val="28"/>
          <w:szCs w:val="28"/>
          <w:lang w:val="uk-UA"/>
        </w:rPr>
        <w:t xml:space="preserve">  </w:t>
      </w:r>
      <w:r w:rsidRPr="0005385C">
        <w:rPr>
          <w:i/>
          <w:iCs/>
          <w:sz w:val="28"/>
          <w:szCs w:val="28"/>
        </w:rPr>
        <w:t>International</w:t>
      </w:r>
      <w:r w:rsidRPr="007A64B3">
        <w:rPr>
          <w:i/>
          <w:iCs/>
          <w:sz w:val="28"/>
          <w:szCs w:val="28"/>
          <w:lang w:val="uk-UA"/>
        </w:rPr>
        <w:t xml:space="preserve">  </w:t>
      </w:r>
      <w:r w:rsidRPr="0005385C">
        <w:rPr>
          <w:i/>
          <w:iCs/>
          <w:sz w:val="28"/>
          <w:szCs w:val="28"/>
        </w:rPr>
        <w:t>scientific</w:t>
      </w:r>
      <w:r w:rsidRPr="007A64B3">
        <w:rPr>
          <w:i/>
          <w:iCs/>
          <w:sz w:val="28"/>
          <w:szCs w:val="28"/>
          <w:lang w:val="uk-UA"/>
        </w:rPr>
        <w:t xml:space="preserve">  </w:t>
      </w:r>
      <w:r w:rsidRPr="0005385C">
        <w:rPr>
          <w:i/>
          <w:iCs/>
          <w:sz w:val="28"/>
          <w:szCs w:val="28"/>
        </w:rPr>
        <w:t>and</w:t>
      </w:r>
      <w:r w:rsidRPr="007A64B3">
        <w:rPr>
          <w:i/>
          <w:iCs/>
          <w:sz w:val="28"/>
          <w:szCs w:val="28"/>
          <w:lang w:val="uk-UA"/>
        </w:rPr>
        <w:t xml:space="preserve">  </w:t>
      </w:r>
      <w:r w:rsidRPr="0005385C">
        <w:rPr>
          <w:i/>
          <w:iCs/>
          <w:sz w:val="28"/>
          <w:szCs w:val="28"/>
        </w:rPr>
        <w:t>practical</w:t>
      </w:r>
      <w:r w:rsidRPr="007A64B3">
        <w:rPr>
          <w:i/>
          <w:iCs/>
          <w:sz w:val="28"/>
          <w:szCs w:val="28"/>
          <w:lang w:val="uk-UA"/>
        </w:rPr>
        <w:t xml:space="preserve">  </w:t>
      </w:r>
      <w:r w:rsidRPr="0005385C">
        <w:rPr>
          <w:i/>
          <w:iCs/>
          <w:sz w:val="28"/>
          <w:szCs w:val="28"/>
        </w:rPr>
        <w:t>conference</w:t>
      </w:r>
      <w:r w:rsidRPr="007A64B3">
        <w:rPr>
          <w:i/>
          <w:iCs/>
          <w:sz w:val="28"/>
          <w:szCs w:val="28"/>
          <w:lang w:val="uk-UA"/>
        </w:rPr>
        <w:t xml:space="preserve"> </w:t>
      </w:r>
      <w:r w:rsidRPr="007A64B3">
        <w:rPr>
          <w:sz w:val="28"/>
          <w:szCs w:val="28"/>
          <w:lang w:val="uk-UA"/>
        </w:rPr>
        <w:t>(</w:t>
      </w:r>
      <w:r w:rsidRPr="0005385C">
        <w:rPr>
          <w:sz w:val="28"/>
          <w:szCs w:val="28"/>
        </w:rPr>
        <w:t>August</w:t>
      </w:r>
      <w:r w:rsidRPr="007A64B3">
        <w:rPr>
          <w:sz w:val="28"/>
          <w:szCs w:val="28"/>
          <w:lang w:val="uk-UA"/>
        </w:rPr>
        <w:t xml:space="preserve">  28–30,  2026). –</w:t>
      </w:r>
      <w:r w:rsidRPr="0005385C">
        <w:rPr>
          <w:sz w:val="28"/>
          <w:szCs w:val="28"/>
        </w:rPr>
        <w:t>Geneva</w:t>
      </w:r>
      <w:r w:rsidRPr="007A64B3">
        <w:rPr>
          <w:sz w:val="28"/>
          <w:szCs w:val="28"/>
          <w:lang w:val="uk-UA"/>
        </w:rPr>
        <w:t>,</w:t>
      </w:r>
      <w:r>
        <w:rPr>
          <w:sz w:val="28"/>
          <w:szCs w:val="28"/>
          <w:lang w:val="uk-UA"/>
        </w:rPr>
        <w:t xml:space="preserve"> </w:t>
      </w:r>
      <w:r w:rsidRPr="0005385C">
        <w:rPr>
          <w:sz w:val="28"/>
          <w:szCs w:val="28"/>
        </w:rPr>
        <w:t>Switzerland</w:t>
      </w:r>
      <w:r w:rsidRPr="007A64B3">
        <w:rPr>
          <w:sz w:val="28"/>
          <w:szCs w:val="28"/>
          <w:lang w:val="uk-UA"/>
        </w:rPr>
        <w:t xml:space="preserve">:  </w:t>
      </w:r>
      <w:r w:rsidRPr="0005385C">
        <w:rPr>
          <w:sz w:val="28"/>
          <w:szCs w:val="28"/>
        </w:rPr>
        <w:t>naukainfo</w:t>
      </w:r>
      <w:r w:rsidRPr="007A64B3">
        <w:rPr>
          <w:sz w:val="28"/>
          <w:szCs w:val="28"/>
          <w:lang w:val="uk-UA"/>
        </w:rPr>
        <w:t>.</w:t>
      </w:r>
      <w:r w:rsidRPr="0005385C">
        <w:rPr>
          <w:sz w:val="28"/>
          <w:szCs w:val="28"/>
        </w:rPr>
        <w:t>com</w:t>
      </w:r>
      <w:r w:rsidRPr="007A64B3">
        <w:rPr>
          <w:sz w:val="28"/>
          <w:szCs w:val="28"/>
          <w:lang w:val="uk-UA"/>
        </w:rPr>
        <w:t>,  2026. –</w:t>
      </w:r>
      <w:r>
        <w:rPr>
          <w:sz w:val="28"/>
          <w:szCs w:val="28"/>
          <w:lang w:val="uk-UA"/>
        </w:rPr>
        <w:t xml:space="preserve"> </w:t>
      </w:r>
      <w:r w:rsidRPr="0005385C">
        <w:rPr>
          <w:sz w:val="28"/>
          <w:szCs w:val="28"/>
        </w:rPr>
        <w:t>Pp</w:t>
      </w:r>
      <w:r w:rsidRPr="007A64B3">
        <w:rPr>
          <w:sz w:val="28"/>
          <w:szCs w:val="28"/>
          <w:lang w:val="uk-UA"/>
        </w:rPr>
        <w:t xml:space="preserve">.  </w:t>
      </w:r>
      <w:r>
        <w:rPr>
          <w:sz w:val="28"/>
          <w:szCs w:val="28"/>
          <w:lang w:val="uk-UA"/>
        </w:rPr>
        <w:t>42</w:t>
      </w:r>
      <w:r w:rsidRPr="0005385C">
        <w:rPr>
          <w:sz w:val="28"/>
          <w:szCs w:val="28"/>
        </w:rPr>
        <w:t>–</w:t>
      </w:r>
      <w:r>
        <w:rPr>
          <w:sz w:val="28"/>
          <w:szCs w:val="28"/>
          <w:lang w:val="uk-UA"/>
        </w:rPr>
        <w:t>45</w:t>
      </w:r>
      <w:r w:rsidRPr="0005385C">
        <w:rPr>
          <w:sz w:val="28"/>
          <w:szCs w:val="28"/>
        </w:rPr>
        <w:t>. –</w:t>
      </w:r>
      <w:r>
        <w:rPr>
          <w:sz w:val="28"/>
          <w:szCs w:val="28"/>
          <w:lang w:val="uk-UA"/>
        </w:rPr>
        <w:t xml:space="preserve"> </w:t>
      </w:r>
      <w:r w:rsidRPr="0005385C">
        <w:rPr>
          <w:sz w:val="28"/>
          <w:szCs w:val="28"/>
        </w:rPr>
        <w:t>URL:</w:t>
      </w:r>
      <w:r>
        <w:rPr>
          <w:sz w:val="28"/>
          <w:szCs w:val="28"/>
          <w:lang w:val="uk-UA"/>
        </w:rPr>
        <w:t xml:space="preserve"> </w:t>
      </w:r>
      <w:r w:rsidRPr="0005385C">
        <w:rPr>
          <w:sz w:val="28"/>
          <w:szCs w:val="28"/>
        </w:rPr>
        <w:t>https://naukainfo.com/conference?id=152</w:t>
      </w:r>
    </w:p>
    <w:p w14:paraId="759E9A29" w14:textId="77777777" w:rsidR="003A5D64" w:rsidRPr="003A5D64" w:rsidRDefault="003A5D64" w:rsidP="003A5D64">
      <w:pPr>
        <w:pStyle w:val="aff4"/>
        <w:widowControl w:val="0"/>
        <w:spacing w:before="0" w:beforeAutospacing="0" w:after="0" w:afterAutospacing="0" w:line="360" w:lineRule="auto"/>
        <w:ind w:firstLine="851"/>
        <w:jc w:val="both"/>
        <w:rPr>
          <w:sz w:val="28"/>
          <w:szCs w:val="28"/>
          <w14:ligatures w14:val="none"/>
        </w:rPr>
      </w:pPr>
      <w:r w:rsidRPr="003A5D64">
        <w:rPr>
          <w:b/>
          <w:bCs/>
          <w:sz w:val="28"/>
          <w:szCs w:val="28"/>
          <w14:ligatures w14:val="none"/>
        </w:rPr>
        <w:t>Sydorenko Y. V. Professional Training of Future Mathematics Teachers for the Formation of Students’ Information and Digital Competence.</w:t>
      </w:r>
      <w:r w:rsidRPr="003A5D64">
        <w:rPr>
          <w:sz w:val="28"/>
          <w:szCs w:val="28"/>
          <w14:ligatures w14:val="none"/>
        </w:rPr>
        <w:t xml:space="preserve"> – Qualification research paper presented as a manuscript.</w:t>
      </w:r>
    </w:p>
    <w:p w14:paraId="608CFA8C" w14:textId="77777777" w:rsidR="003A5D64" w:rsidRPr="001927EA"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05385C">
        <w:rPr>
          <w:rFonts w:ascii="Times New Roman" w:eastAsia="Times New Roman" w:hAnsi="Times New Roman" w:cs="Times New Roman"/>
          <w:sz w:val="28"/>
          <w:szCs w:val="28"/>
          <w14:ligatures w14:val="none"/>
        </w:rPr>
        <w:t xml:space="preserve">Dissertation for the degree of Doctor of Philosophy in the field of knowledge A Education, specialty A5 Professional Education </w:t>
      </w:r>
      <w:r w:rsidRPr="001927EA">
        <w:rPr>
          <w:rFonts w:ascii="Times New Roman" w:eastAsia="Times New Roman" w:hAnsi="Times New Roman" w:cs="Times New Roman"/>
          <w:sz w:val="28"/>
          <w:szCs w:val="28"/>
          <w14:ligatures w14:val="none"/>
        </w:rPr>
        <w:t xml:space="preserve">/ State Institution </w:t>
      </w:r>
      <w:r w:rsidR="001927EA" w:rsidRPr="001927EA">
        <w:rPr>
          <w:rFonts w:ascii="Times New Roman" w:eastAsia="Times New Roman" w:hAnsi="Times New Roman" w:cs="Times New Roman"/>
          <w:sz w:val="28"/>
          <w:szCs w:val="28"/>
          <w:lang w:val="uk-UA"/>
          <w14:ligatures w14:val="none"/>
        </w:rPr>
        <w:t>«</w:t>
      </w:r>
      <w:r w:rsidRPr="001927EA">
        <w:rPr>
          <w:rFonts w:ascii="Times New Roman" w:eastAsia="Times New Roman" w:hAnsi="Times New Roman" w:cs="Times New Roman"/>
          <w:sz w:val="28"/>
          <w:szCs w:val="28"/>
          <w14:ligatures w14:val="none"/>
        </w:rPr>
        <w:t>Luhansk Taras Shevchenko National University</w:t>
      </w:r>
      <w:r w:rsidR="001927EA" w:rsidRPr="001927EA">
        <w:rPr>
          <w:rFonts w:ascii="Times New Roman" w:eastAsia="Times New Roman" w:hAnsi="Times New Roman" w:cs="Times New Roman"/>
          <w:sz w:val="28"/>
          <w:szCs w:val="28"/>
          <w:lang w:val="uk-UA"/>
          <w14:ligatures w14:val="none"/>
        </w:rPr>
        <w:t>»</w:t>
      </w:r>
      <w:r w:rsidRPr="001927EA">
        <w:rPr>
          <w:rFonts w:ascii="Times New Roman" w:eastAsia="Times New Roman" w:hAnsi="Times New Roman" w:cs="Times New Roman"/>
          <w:sz w:val="28"/>
          <w:szCs w:val="28"/>
          <w14:ligatures w14:val="none"/>
        </w:rPr>
        <w:t>, Lubny, 2026.</w:t>
      </w:r>
    </w:p>
    <w:p w14:paraId="1B74BD2E"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The relevance of the research is determined by the rapid digital transformation of society and education, the active development of digital technologies, artificial intelligence, cloud services, and digital educational platforms, which impose new requirements on students’ learning outcomes and the professional activity of the modern teacher. Under these conditions, information and digital competence acquires the status of one of the key competences of an individual, as it ensures the ability to work critically with information, use digital resources effectively and safely, create digital content, interact in the digital environment, and apply digital technologies to solve educational and practical tasks.</w:t>
      </w:r>
    </w:p>
    <w:p w14:paraId="688A4BE6"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The problem becomes especially significant in the context of the reform of Ukrainian education and prolonged wartime instability, which has led to the widespread use of distance and blended learning and has intensified the need for high-quality digital training of teachers. Mathematics education has considerable potential for the formation of students’ information and digital competence through the use of digital modelling, visualization, data analysis, computer mathematics systems, dynamic geometry software, and other digital tools. However, the problem of holistic professional training of future mathematics teachers specifically for the formation of students’ information and digital competence remains insufficiently developed, which determines the relevance of the chosen research topic.</w:t>
      </w:r>
    </w:p>
    <w:p w14:paraId="1C8EAD9E"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b/>
          <w:bCs/>
          <w:sz w:val="28"/>
          <w:szCs w:val="28"/>
          <w14:ligatures w14:val="none"/>
        </w:rPr>
        <w:t>The scientific novelty of the research</w:t>
      </w:r>
      <w:r w:rsidRPr="003A5D64">
        <w:rPr>
          <w:rFonts w:ascii="Times New Roman" w:eastAsia="Times New Roman" w:hAnsi="Times New Roman" w:cs="Times New Roman"/>
          <w:sz w:val="28"/>
          <w:szCs w:val="28"/>
          <w14:ligatures w14:val="none"/>
        </w:rPr>
        <w:t xml:space="preserve"> consists in the following:</w:t>
      </w:r>
    </w:p>
    <w:p w14:paraId="28A751EE"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 xml:space="preserve">– </w:t>
      </w:r>
      <w:r w:rsidRPr="003A5D64">
        <w:rPr>
          <w:rFonts w:ascii="Times New Roman" w:eastAsia="Times New Roman" w:hAnsi="Times New Roman" w:cs="Times New Roman"/>
          <w:i/>
          <w:iCs/>
          <w:sz w:val="28"/>
          <w:szCs w:val="28"/>
          <w14:ligatures w14:val="none"/>
        </w:rPr>
        <w:t>for the first time</w:t>
      </w:r>
      <w:r w:rsidRPr="003A5D64">
        <w:rPr>
          <w:rFonts w:ascii="Times New Roman" w:eastAsia="Times New Roman" w:hAnsi="Times New Roman" w:cs="Times New Roman"/>
          <w:sz w:val="28"/>
          <w:szCs w:val="28"/>
          <w14:ligatures w14:val="none"/>
        </w:rPr>
        <w:t xml:space="preserve">, pedagogical conditions for the professional training of future mathematics teachers for the formation of students’ information and digital competence have been scientifically substantiated (formation of positive motivation of future mathematics teachers for the formation of students’ information and digital competence; integration of digital technologies into the professional training of future mathematics teachers; acquisition by future mathematics teachers of practical experience in forming students’ information and digital competence in various types of quasi-professional activity); </w:t>
      </w:r>
      <w:r w:rsidR="009F3C8D">
        <w:rPr>
          <w:rFonts w:ascii="Times New Roman" w:eastAsia="Times New Roman" w:hAnsi="Times New Roman" w:cs="Times New Roman"/>
          <w:sz w:val="28"/>
          <w:szCs w:val="28"/>
          <w14:ligatures w14:val="none"/>
        </w:rPr>
        <w:t xml:space="preserve">the essence of the definitions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student’s information and digital competence</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 xml:space="preserve"> and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readiness of a future mathematics teacher to form students’ information and digital competence</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 xml:space="preserve"> has been defined; the components, criteria, indicators, and levels of formation of the investigated readiness have been characterized;</w:t>
      </w:r>
    </w:p>
    <w:p w14:paraId="35FECE89"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 xml:space="preserve">– the conceptual and categorical framework of the research has been </w:t>
      </w:r>
      <w:r w:rsidRPr="003A5D64">
        <w:rPr>
          <w:rFonts w:ascii="Times New Roman" w:eastAsia="Times New Roman" w:hAnsi="Times New Roman" w:cs="Times New Roman"/>
          <w:i/>
          <w:iCs/>
          <w:sz w:val="28"/>
          <w:szCs w:val="28"/>
          <w14:ligatures w14:val="none"/>
        </w:rPr>
        <w:t>clarified</w:t>
      </w:r>
      <w:r w:rsidRPr="003A5D64">
        <w:rPr>
          <w:rFonts w:ascii="Times New Roman" w:eastAsia="Times New Roman" w:hAnsi="Times New Roman" w:cs="Times New Roman"/>
          <w:sz w:val="28"/>
          <w:szCs w:val="28"/>
          <w14:ligatures w14:val="none"/>
        </w:rPr>
        <w:t>, in particul</w:t>
      </w:r>
      <w:r w:rsidR="009F3C8D">
        <w:rPr>
          <w:rFonts w:ascii="Times New Roman" w:eastAsia="Times New Roman" w:hAnsi="Times New Roman" w:cs="Times New Roman"/>
          <w:sz w:val="28"/>
          <w:szCs w:val="28"/>
          <w14:ligatures w14:val="none"/>
        </w:rPr>
        <w:t xml:space="preserve">ar the essence of the concepts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information competence</w:t>
      </w:r>
      <w:r w:rsidR="009F3C8D" w:rsidRPr="0005385C">
        <w:rPr>
          <w:rFonts w:ascii="Times New Roman" w:eastAsia="Times New Roman" w:hAnsi="Times New Roman" w:cs="Times New Roman"/>
          <w:sz w:val="28"/>
          <w:szCs w:val="28"/>
          <w14:ligatures w14:val="none"/>
        </w:rPr>
        <w:t>»</w:t>
      </w:r>
      <w:r w:rsidR="009F3C8D">
        <w:rPr>
          <w:rFonts w:ascii="Times New Roman" w:eastAsia="Times New Roman" w:hAnsi="Times New Roman" w:cs="Times New Roman"/>
          <w:sz w:val="28"/>
          <w:szCs w:val="28"/>
          <w14:ligatures w14:val="none"/>
        </w:rPr>
        <w:t xml:space="preserve">, </w:t>
      </w:r>
      <w:r w:rsidR="009F3C8D" w:rsidRPr="0005385C">
        <w:rPr>
          <w:rFonts w:ascii="Times New Roman" w:eastAsia="Times New Roman" w:hAnsi="Times New Roman" w:cs="Times New Roman"/>
          <w:sz w:val="28"/>
          <w:szCs w:val="28"/>
          <w14:ligatures w14:val="none"/>
        </w:rPr>
        <w:t>«</w:t>
      </w:r>
      <w:r w:rsidR="009F3C8D">
        <w:rPr>
          <w:rFonts w:ascii="Times New Roman" w:eastAsia="Times New Roman" w:hAnsi="Times New Roman" w:cs="Times New Roman"/>
          <w:sz w:val="28"/>
          <w:szCs w:val="28"/>
          <w14:ligatures w14:val="none"/>
        </w:rPr>
        <w:t>digital competence</w:t>
      </w:r>
      <w:r w:rsidR="009F3C8D" w:rsidRPr="0005385C">
        <w:rPr>
          <w:rFonts w:ascii="Times New Roman" w:eastAsia="Times New Roman" w:hAnsi="Times New Roman" w:cs="Times New Roman"/>
          <w:sz w:val="28"/>
          <w:szCs w:val="28"/>
          <w14:ligatures w14:val="none"/>
        </w:rPr>
        <w:t>»</w:t>
      </w:r>
      <w:r w:rsidR="009F3C8D">
        <w:rPr>
          <w:rFonts w:ascii="Times New Roman" w:eastAsia="Times New Roman" w:hAnsi="Times New Roman" w:cs="Times New Roman"/>
          <w:sz w:val="28"/>
          <w:szCs w:val="28"/>
          <w14:ligatures w14:val="none"/>
        </w:rPr>
        <w:t xml:space="preserve">,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inf</w:t>
      </w:r>
      <w:r w:rsidR="009F3C8D">
        <w:rPr>
          <w:rFonts w:ascii="Times New Roman" w:eastAsia="Times New Roman" w:hAnsi="Times New Roman" w:cs="Times New Roman"/>
          <w:sz w:val="28"/>
          <w:szCs w:val="28"/>
          <w14:ligatures w14:val="none"/>
        </w:rPr>
        <w:t>ormation and digital competence</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 xml:space="preserve">,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digital technologies</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 xml:space="preserve">,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technologies of teaching mathematics</w:t>
      </w:r>
      <w:r w:rsidR="009F3C8D" w:rsidRPr="0005385C">
        <w:rPr>
          <w:rFonts w:ascii="Times New Roman" w:eastAsia="Times New Roman" w:hAnsi="Times New Roman" w:cs="Times New Roman"/>
          <w:sz w:val="28"/>
          <w:szCs w:val="28"/>
          <w14:ligatures w14:val="none"/>
        </w:rPr>
        <w:t>»</w:t>
      </w:r>
      <w:r w:rsidR="009F3C8D">
        <w:rPr>
          <w:rFonts w:ascii="Times New Roman" w:eastAsia="Times New Roman" w:hAnsi="Times New Roman" w:cs="Times New Roman"/>
          <w:sz w:val="28"/>
          <w:szCs w:val="28"/>
          <w14:ligatures w14:val="none"/>
        </w:rPr>
        <w:t xml:space="preserve">, and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pedagogical conditions</w:t>
      </w:r>
      <w:r w:rsidR="009F3C8D" w:rsidRPr="0005385C">
        <w:rPr>
          <w:rFonts w:ascii="Times New Roman" w:eastAsia="Times New Roman" w:hAnsi="Times New Roman" w:cs="Times New Roman"/>
          <w:sz w:val="28"/>
          <w:szCs w:val="28"/>
          <w14:ligatures w14:val="none"/>
        </w:rPr>
        <w:t>»</w:t>
      </w:r>
    </w:p>
    <w:p w14:paraId="0B4624A8"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 xml:space="preserve">– the theoretical provisions concerning the professional training of future mathematics teachers under conditions of the digital transformation of education have been </w:t>
      </w:r>
      <w:r w:rsidRPr="003A5D64">
        <w:rPr>
          <w:rFonts w:ascii="Times New Roman" w:eastAsia="Times New Roman" w:hAnsi="Times New Roman" w:cs="Times New Roman"/>
          <w:i/>
          <w:iCs/>
          <w:sz w:val="28"/>
          <w:szCs w:val="28"/>
          <w14:ligatures w14:val="none"/>
        </w:rPr>
        <w:t>further developed</w:t>
      </w:r>
      <w:r w:rsidRPr="003A5D64">
        <w:rPr>
          <w:rFonts w:ascii="Times New Roman" w:eastAsia="Times New Roman" w:hAnsi="Times New Roman" w:cs="Times New Roman"/>
          <w:sz w:val="28"/>
          <w:szCs w:val="28"/>
          <w14:ligatures w14:val="none"/>
        </w:rPr>
        <w:t xml:space="preserve"> through the specification of its orientation toward forming the future teacher’s ability not only to use digital technologies in their own professional activity, but also to purposefully apply them for the development of students’ information and digital competence; the provisions concerning the content and methodological support of such training through the integration of digital technologies into subject-specific professional training and the involvement of students in quasi-professional activity have also been further developed.</w:t>
      </w:r>
    </w:p>
    <w:p w14:paraId="1CF8EE11" w14:textId="4577BA5D"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b/>
          <w:bCs/>
          <w:sz w:val="28"/>
          <w:szCs w:val="28"/>
          <w14:ligatures w14:val="none"/>
        </w:rPr>
        <w:t>The practical significance</w:t>
      </w:r>
      <w:r w:rsidRPr="003A5D64">
        <w:rPr>
          <w:rFonts w:ascii="Times New Roman" w:eastAsia="Times New Roman" w:hAnsi="Times New Roman" w:cs="Times New Roman"/>
          <w:sz w:val="28"/>
          <w:szCs w:val="28"/>
          <w14:ligatures w14:val="none"/>
        </w:rPr>
        <w:t xml:space="preserve"> of the research lies in the development, scientific substantiation, and implementation into the professional training o</w:t>
      </w:r>
      <w:r w:rsidR="009F3C8D">
        <w:rPr>
          <w:rFonts w:ascii="Times New Roman" w:eastAsia="Times New Roman" w:hAnsi="Times New Roman" w:cs="Times New Roman"/>
          <w:sz w:val="28"/>
          <w:szCs w:val="28"/>
          <w14:ligatures w14:val="none"/>
        </w:rPr>
        <w:t xml:space="preserve">f students of specialty </w:t>
      </w:r>
      <w:r w:rsidR="009012ED">
        <w:rPr>
          <w:rFonts w:ascii="Times New Roman" w:eastAsia="Times New Roman" w:hAnsi="Times New Roman" w:cs="Times New Roman"/>
          <w:sz w:val="28"/>
          <w:szCs w:val="28"/>
          <w:lang w:val="uk-UA"/>
          <w14:ligatures w14:val="none"/>
        </w:rPr>
        <w:t>01</w:t>
      </w:r>
      <w:r w:rsidR="009F3C8D">
        <w:rPr>
          <w:rFonts w:ascii="Times New Roman" w:eastAsia="Times New Roman" w:hAnsi="Times New Roman" w:cs="Times New Roman"/>
          <w:sz w:val="28"/>
          <w:szCs w:val="28"/>
          <w14:ligatures w14:val="none"/>
        </w:rPr>
        <w:t xml:space="preserve">4.04 </w:t>
      </w:r>
      <w:r w:rsidR="009F3C8D" w:rsidRPr="0005385C">
        <w:rPr>
          <w:rFonts w:ascii="Times New Roman" w:eastAsia="Times New Roman" w:hAnsi="Times New Roman" w:cs="Times New Roman"/>
          <w:sz w:val="28"/>
          <w:szCs w:val="28"/>
          <w14:ligatures w14:val="none"/>
        </w:rPr>
        <w:t>«</w:t>
      </w:r>
      <w:r w:rsidRPr="0005385C">
        <w:rPr>
          <w:rFonts w:ascii="Times New Roman" w:eastAsia="Times New Roman" w:hAnsi="Times New Roman" w:cs="Times New Roman"/>
          <w:sz w:val="28"/>
          <w:szCs w:val="28"/>
          <w14:ligatures w14:val="none"/>
        </w:rPr>
        <w:t>Secondary Education (Mathematics)</w:t>
      </w:r>
      <w:r w:rsidR="009F3C8D" w:rsidRPr="0005385C">
        <w:rPr>
          <w:rFonts w:ascii="Times New Roman" w:eastAsia="Times New Roman" w:hAnsi="Times New Roman" w:cs="Times New Roman"/>
          <w:sz w:val="28"/>
          <w:szCs w:val="28"/>
          <w14:ligatures w14:val="none"/>
        </w:rPr>
        <w:t>»</w:t>
      </w:r>
      <w:r w:rsidRPr="0005385C">
        <w:rPr>
          <w:rFonts w:ascii="Times New Roman" w:eastAsia="Times New Roman" w:hAnsi="Times New Roman" w:cs="Times New Roman"/>
          <w:sz w:val="28"/>
          <w:szCs w:val="28"/>
          <w14:ligatures w14:val="none"/>
        </w:rPr>
        <w:t xml:space="preserve"> </w:t>
      </w:r>
      <w:r w:rsidRPr="003A5D64">
        <w:rPr>
          <w:rFonts w:ascii="Times New Roman" w:eastAsia="Times New Roman" w:hAnsi="Times New Roman" w:cs="Times New Roman"/>
          <w:sz w:val="28"/>
          <w:szCs w:val="28"/>
          <w14:ligatures w14:val="none"/>
        </w:rPr>
        <w:t>at the first (Bachelor’s) level of higher education of pedagogical conditions for the professional training of future mathematics teachers for the formation of students’ information and digital competence; in the implementation of digital technologies into the professional training of future mathematics teachers, in particular within such</w:t>
      </w:r>
      <w:r w:rsidR="009F3C8D">
        <w:rPr>
          <w:rFonts w:ascii="Times New Roman" w:eastAsia="Times New Roman" w:hAnsi="Times New Roman" w:cs="Times New Roman"/>
          <w:sz w:val="28"/>
          <w:szCs w:val="28"/>
          <w14:ligatures w14:val="none"/>
        </w:rPr>
        <w:t xml:space="preserve"> educational components as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Elementary Mathematics and</w:t>
      </w:r>
      <w:r w:rsidR="009F3C8D">
        <w:rPr>
          <w:rFonts w:ascii="Times New Roman" w:eastAsia="Times New Roman" w:hAnsi="Times New Roman" w:cs="Times New Roman"/>
          <w:sz w:val="28"/>
          <w:szCs w:val="28"/>
          <w14:ligatures w14:val="none"/>
        </w:rPr>
        <w:t xml:space="preserve"> Theory of Teaching Mathematics</w:t>
      </w:r>
      <w:r w:rsidR="009F3C8D" w:rsidRPr="0005385C">
        <w:rPr>
          <w:rFonts w:ascii="Times New Roman" w:eastAsia="Times New Roman" w:hAnsi="Times New Roman" w:cs="Times New Roman"/>
          <w:sz w:val="28"/>
          <w:szCs w:val="28"/>
          <w14:ligatures w14:val="none"/>
        </w:rPr>
        <w:t>»</w:t>
      </w:r>
      <w:r w:rsidR="009F3C8D">
        <w:rPr>
          <w:rFonts w:ascii="Times New Roman" w:eastAsia="Times New Roman" w:hAnsi="Times New Roman" w:cs="Times New Roman"/>
          <w:sz w:val="28"/>
          <w:szCs w:val="28"/>
          <w14:ligatures w14:val="none"/>
        </w:rPr>
        <w:t xml:space="preserve">,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Digital Technologies in the Professional Activity of a Teacher</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 xml:space="preserve">,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Algebra and Number Theory</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 xml:space="preserve">,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Mathematical Logic and Theory of Algorithms</w:t>
      </w:r>
      <w:r w:rsidR="009F3C8D" w:rsidRPr="0005385C">
        <w:rPr>
          <w:rFonts w:ascii="Times New Roman" w:eastAsia="Times New Roman" w:hAnsi="Times New Roman" w:cs="Times New Roman"/>
          <w:sz w:val="28"/>
          <w:szCs w:val="28"/>
          <w14:ligatures w14:val="none"/>
        </w:rPr>
        <w:t>»</w:t>
      </w:r>
      <w:r w:rsidR="009F3C8D">
        <w:rPr>
          <w:rFonts w:ascii="Times New Roman" w:eastAsia="Times New Roman" w:hAnsi="Times New Roman" w:cs="Times New Roman"/>
          <w:sz w:val="28"/>
          <w:szCs w:val="28"/>
          <w14:ligatures w14:val="none"/>
        </w:rPr>
        <w:t xml:space="preserve">,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Methods of Teaching Physics</w:t>
      </w:r>
      <w:r w:rsidR="009F3C8D" w:rsidRPr="0005385C">
        <w:rPr>
          <w:rFonts w:ascii="Times New Roman" w:eastAsia="Times New Roman" w:hAnsi="Times New Roman" w:cs="Times New Roman"/>
          <w:sz w:val="28"/>
          <w:szCs w:val="28"/>
          <w14:ligatures w14:val="none"/>
        </w:rPr>
        <w:t>»</w:t>
      </w:r>
      <w:r w:rsidR="009F3C8D">
        <w:rPr>
          <w:rFonts w:ascii="Times New Roman" w:eastAsia="Times New Roman" w:hAnsi="Times New Roman" w:cs="Times New Roman"/>
          <w:sz w:val="28"/>
          <w:szCs w:val="28"/>
          <w14:ligatures w14:val="none"/>
        </w:rPr>
        <w:t xml:space="preserve">,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T</w:t>
      </w:r>
      <w:r w:rsidR="009F3C8D">
        <w:rPr>
          <w:rFonts w:ascii="Times New Roman" w:eastAsia="Times New Roman" w:hAnsi="Times New Roman" w:cs="Times New Roman"/>
          <w:sz w:val="28"/>
          <w:szCs w:val="28"/>
          <w14:ligatures w14:val="none"/>
        </w:rPr>
        <w:t>eaching Practice in Mathematics</w:t>
      </w:r>
      <w:r w:rsidR="009F3C8D" w:rsidRPr="0005385C">
        <w:rPr>
          <w:rFonts w:ascii="Times New Roman" w:eastAsia="Times New Roman" w:hAnsi="Times New Roman" w:cs="Times New Roman"/>
          <w:sz w:val="28"/>
          <w:szCs w:val="28"/>
          <w14:ligatures w14:val="none"/>
        </w:rPr>
        <w:t>»</w:t>
      </w:r>
      <w:r w:rsidR="009F3C8D">
        <w:rPr>
          <w:rFonts w:ascii="Times New Roman" w:eastAsia="Times New Roman" w:hAnsi="Times New Roman" w:cs="Times New Roman"/>
          <w:sz w:val="28"/>
          <w:szCs w:val="28"/>
          <w14:ligatures w14:val="none"/>
        </w:rPr>
        <w:t xml:space="preserve">, and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Course Project in Mathematics and Methods of Teaching</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 xml:space="preserve">; in the development </w:t>
      </w:r>
      <w:r w:rsidR="009F3C8D">
        <w:rPr>
          <w:rFonts w:ascii="Times New Roman" w:eastAsia="Times New Roman" w:hAnsi="Times New Roman" w:cs="Times New Roman"/>
          <w:sz w:val="28"/>
          <w:szCs w:val="28"/>
          <w14:ligatures w14:val="none"/>
        </w:rPr>
        <w:t xml:space="preserve">of the author’s special course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Innovative Digital Technologies in Teaching Mathematics</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 as well as a set of projects, training sessions, and lesson fragments for future mathematics teachers aimed at forming their information and digital competence and their ability to form the corresponding competence in students.</w:t>
      </w:r>
    </w:p>
    <w:p w14:paraId="14D1BC06"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 xml:space="preserve">The research results </w:t>
      </w:r>
      <w:r w:rsidRPr="003A5D64">
        <w:rPr>
          <w:rFonts w:ascii="Times New Roman" w:eastAsia="Times New Roman" w:hAnsi="Times New Roman" w:cs="Times New Roman"/>
          <w:b/>
          <w:bCs/>
          <w:sz w:val="28"/>
          <w:szCs w:val="28"/>
          <w14:ligatures w14:val="none"/>
        </w:rPr>
        <w:t>may be used</w:t>
      </w:r>
      <w:r w:rsidRPr="003A5D64">
        <w:rPr>
          <w:rFonts w:ascii="Times New Roman" w:eastAsia="Times New Roman" w:hAnsi="Times New Roman" w:cs="Times New Roman"/>
          <w:sz w:val="28"/>
          <w:szCs w:val="28"/>
          <w14:ligatures w14:val="none"/>
        </w:rPr>
        <w:t xml:space="preserve"> in the process of professional training of future mathematics teachers in order to form their readiness to develop students’ information and digital competence; in the system of self-educational activity of future teachers and in the professional development of specialists and students of institutions of professional pre-higher and higher education in Ukraine.</w:t>
      </w:r>
    </w:p>
    <w:p w14:paraId="4D26EE59"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 xml:space="preserve">On the basis of the analysis of scientific literature and the regulatory and legal framework of education, the current requirements for the professional training of mathematics teachers under conditions of the digital transformation of education have been characterized; the essence of the concepts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information competence</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 xml:space="preserve">,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digital competence</w:t>
      </w:r>
      <w:r w:rsidR="009F3C8D" w:rsidRPr="0005385C">
        <w:rPr>
          <w:rFonts w:ascii="Times New Roman" w:eastAsia="Times New Roman" w:hAnsi="Times New Roman" w:cs="Times New Roman"/>
          <w:sz w:val="28"/>
          <w:szCs w:val="28"/>
          <w14:ligatures w14:val="none"/>
        </w:rPr>
        <w:t>»</w:t>
      </w:r>
      <w:r w:rsidR="009F3C8D">
        <w:rPr>
          <w:rFonts w:ascii="Times New Roman" w:eastAsia="Times New Roman" w:hAnsi="Times New Roman" w:cs="Times New Roman"/>
          <w:sz w:val="28"/>
          <w:szCs w:val="28"/>
          <w14:ligatures w14:val="none"/>
        </w:rPr>
        <w:t xml:space="preserve">,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information and digital competence</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 xml:space="preserve">, and </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readiness for professional activity</w:t>
      </w:r>
      <w:r w:rsidR="009F3C8D" w:rsidRPr="0005385C">
        <w:rPr>
          <w:rFonts w:ascii="Times New Roman" w:eastAsia="Times New Roman" w:hAnsi="Times New Roman" w:cs="Times New Roman"/>
          <w:sz w:val="28"/>
          <w:szCs w:val="28"/>
          <w14:ligatures w14:val="none"/>
        </w:rPr>
        <w:t>»</w:t>
      </w:r>
      <w:r w:rsidRPr="003A5D64">
        <w:rPr>
          <w:rFonts w:ascii="Times New Roman" w:eastAsia="Times New Roman" w:hAnsi="Times New Roman" w:cs="Times New Roman"/>
          <w:sz w:val="28"/>
          <w:szCs w:val="28"/>
          <w14:ligatures w14:val="none"/>
        </w:rPr>
        <w:t xml:space="preserve"> has been revealed. It has been established that scientific research is predominantly focused on the formation of information, ICT, and digital competence of the future mathematics teacher, whereas readiness for the purposeful formation of students’ information and digital competence has not received sufficient theoretical and methodological substantiation.</w:t>
      </w:r>
    </w:p>
    <w:p w14:paraId="6992A0B3"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The methodological foundations of the professional training of future mathematics teachers have been characterized on the basis of competency-based, personality-oriented, activity-based, environmental, and information-and-digital approaches. The generalization of scientific research made it possible to systematize the main directions of studying the professional training of future mathematics teachers related to its theoretical and methodological support, digitalization, and the formation of readiness to perform specific professional tasks. A tendency has been identified toward a transition from an orientation toward the acquisition of subject-specific and methodological knowledge to the formation of the future teacher’s ability to apply this knowledge in professional activity and ensure specified educational outcomes of students. It has been clarified that, despite the considerable scientific achievements in the field of professional, methodological, and digital training of future mathematics teachers, the problem of their purposeful training for the formation of students’ information and digital competence remains insufficiently developed both theoretically and methodologically.</w:t>
      </w:r>
    </w:p>
    <w:p w14:paraId="392BE119"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The readiness of a future mathematics teacher to form students’ information and digital competence is regarded as an integrative personal and professional construct that results from purposeful professional training and is characterized by a developed motivational and value-based attitude toward the development of students’ information and digital competence, a system of relevant subject-specific, psychological and pedagogical, methodological, and information-and-digital knowledge, the ability to design and implement pedagogically appropriate activities aimed at forming students’ information and digital competence through mathematics education, and the ability to carry out reflection, evaluation, and correction of the results of such activities. It has been substantiated that the future teacher’s own information and digital competence is a necessary prerequisite for such readiness, but does not exhaust its content, since professional activity presupposes the ability to transform acquired digital, subject-specific, and methodological knowledge and skills into methods of pedagogical activity aimed at developing students’ information and digital competence.</w:t>
      </w:r>
    </w:p>
    <w:p w14:paraId="63674F67"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The essence and structure of students’ information and digital competence have been revealed. It is characterized as an integrative personality attribute that combines a system of knowledge, abilities, skills, values, attitudes, and personal qualities that ensure the ability to search for, analyze, evaluate, create, use, and disseminate information effectively, critically, safely, and responsibly by means of digital technologies, to organize one’s own activity, interact with others in the digital environment, and apply digital resources for learning, solving practical tasks, and self-development. The specific features of the formation of students’ information and digital competence have been characterized, and the potential of the mathematics educational field for its development has been determined through work with information and data, mathematical modelling, visualization, the use of digital mathematical resources, and the solution of educational and practical tasks by means of digital technologies.</w:t>
      </w:r>
    </w:p>
    <w:p w14:paraId="0D5DFBA9"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The criterion-based diagnostic framework for studying the readiness of future mathematics teachers to form students’ information and digital competence has been substantiated. The following criteria and corresponding indicators have been identified: motivational, cognitive, operational and activity-based, and personal and reflective. High, medium, and low levels of formation of the investigated readiness have been characterized. The generalization of the results of the ascertaining stage confirmed the predominance of a low level of readiness: according to the integrated indicators, more than 47% of students in both groups demonstrated a low level, whereas the proportion of those with a high level did not exceed one third.</w:t>
      </w:r>
    </w:p>
    <w:p w14:paraId="698C42AE"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pacing w:val="-4"/>
          <w:sz w:val="28"/>
          <w:szCs w:val="28"/>
          <w14:ligatures w14:val="none"/>
        </w:rPr>
      </w:pPr>
      <w:r w:rsidRPr="003A5D64">
        <w:rPr>
          <w:rFonts w:ascii="Times New Roman" w:eastAsia="Times New Roman" w:hAnsi="Times New Roman" w:cs="Times New Roman"/>
          <w:spacing w:val="-4"/>
          <w:sz w:val="28"/>
          <w:szCs w:val="28"/>
          <w14:ligatures w14:val="none"/>
        </w:rPr>
        <w:t>The pedagogical conditions for the professional training of future mathematics teachers for the formation of students’ information and digital competence have been identified and substantiated. These include: formation of positive motivation of future mathematics teachers for the formation of students’ information and digital competence; integration of digital technologies into the professional training of future mathematics teachers; acquisition by future mathematics teachers of practical experience in forming students’ information and digital competence in various types of quasi-professional activity.</w:t>
      </w:r>
    </w:p>
    <w:p w14:paraId="44E70792"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The implementation of the pedagogical conditions was carried out in stages and included the propaedeutic-diagnostic, motivational, activity-practical, and reflective-creative stages. At the propaedeutic-diagnostic stage, organizational, content-related, and methodological prerequisites for the subsequent formative influence were prepared. The content of educational components was analyzed in order to determine possibilities for strengthening the information-and-digital component of professional training; methodological recommendations for teachers were developed and discussed; methodological meetings, seminars, consultations, and practice-oriented master classes were organized; educational tasks were examined in terms of their potential for forming students’ readiness to develop students’ information and digital competence; and a shared bank of educational and methodological materials was created. At the same time, an initial diagnosis of the levels of readiness of future mathematics teachers was carried out.</w:t>
      </w:r>
    </w:p>
    <w:p w14:paraId="6E1A3744"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The motivational stage was aimed at developing positive motivation of future mathematics teachers to use digital technologies and at raising awareness of the significance of forming students’ information and digital competence. The implementation of this stage involved the use of problem-oriented lectures, discussion-based and practical forms of work, reflective exercises, interaction with practicing teachers, and the involvement of students in extracurricular activities of a digital orientation. The main emphasis was placed on awareness of the pedagogical potential of digital technologies, their advantages and risks, and on the formation of professional interest in their use in teaching mathematics.</w:t>
      </w:r>
    </w:p>
    <w:p w14:paraId="7EC713A0"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The activity-practical stage was aimed at developing professionally significant knowledge and practical skills related to the selection, creation, adaptation, and pedagogically appropriate use of digital technologies. Students analyzed and developed digital learning materials, used visualization and modelling tools, performed professionally oriented tasks and microteaching, and designed lesson fragments. An important component was the implementation of an elective educational component aimed at systematizing and practically applying the acquired knowledge and skills in the context of future professional activity.</w:t>
      </w:r>
    </w:p>
    <w:p w14:paraId="3648DEEE"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The reflective-creative stage was aimed at the independent and creative application of the acquired professional experience and at involving students in various types of quasi-professional activity. Future teachers developed and tested digital educational products, modelled professional situations, carried out pedagogical design, analyzed the effectiveness of digital solutions, evaluated the results of their own activity, and identified directions for further professional self-improvement.</w:t>
      </w:r>
    </w:p>
    <w:p w14:paraId="249D2967"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The results of the control stage of the experiment demonstrated positive dynamics in the levels of readiness of future mathematics teachers to form students’ information and digital competence, with the most pronounced changes observed in the experimental group. According to the generalized results, in the experimental group the proportion of students with a high level of readiness was 3</w:t>
      </w:r>
      <w:r w:rsidR="009F3C8D">
        <w:rPr>
          <w:rFonts w:ascii="Times New Roman" w:eastAsia="Times New Roman" w:hAnsi="Times New Roman" w:cs="Times New Roman"/>
          <w:sz w:val="28"/>
          <w:szCs w:val="28"/>
          <w14:ligatures w14:val="none"/>
        </w:rPr>
        <w:t>6</w:t>
      </w:r>
      <w:r w:rsidR="009F3C8D">
        <w:rPr>
          <w:rFonts w:ascii="Times New Roman" w:eastAsia="Times New Roman" w:hAnsi="Times New Roman" w:cs="Times New Roman"/>
          <w:sz w:val="28"/>
          <w:szCs w:val="28"/>
          <w:lang w:val="uk-UA"/>
          <w14:ligatures w14:val="none"/>
        </w:rPr>
        <w:t>,</w:t>
      </w:r>
      <w:r w:rsidR="009F3C8D">
        <w:rPr>
          <w:rFonts w:ascii="Times New Roman" w:eastAsia="Times New Roman" w:hAnsi="Times New Roman" w:cs="Times New Roman"/>
          <w:sz w:val="28"/>
          <w:szCs w:val="28"/>
          <w14:ligatures w14:val="none"/>
        </w:rPr>
        <w:t>0%, with a medium level – 44</w:t>
      </w:r>
      <w:r w:rsidR="009F3C8D" w:rsidRPr="0005385C">
        <w:rPr>
          <w:rFonts w:ascii="Times New Roman" w:eastAsia="Times New Roman" w:hAnsi="Times New Roman" w:cs="Times New Roman"/>
          <w:sz w:val="28"/>
          <w:szCs w:val="28"/>
          <w14:ligatures w14:val="none"/>
        </w:rPr>
        <w:t>,</w:t>
      </w:r>
      <w:r w:rsidR="009F3C8D">
        <w:rPr>
          <w:rFonts w:ascii="Times New Roman" w:eastAsia="Times New Roman" w:hAnsi="Times New Roman" w:cs="Times New Roman"/>
          <w:sz w:val="28"/>
          <w:szCs w:val="28"/>
          <w:lang w:val="uk-UA"/>
          <w14:ligatures w14:val="none"/>
        </w:rPr>
        <w:t>1</w:t>
      </w:r>
      <w:r w:rsidRPr="003A5D64">
        <w:rPr>
          <w:rFonts w:ascii="Times New Roman" w:eastAsia="Times New Roman" w:hAnsi="Times New Roman" w:cs="Times New Roman"/>
          <w:sz w:val="28"/>
          <w:szCs w:val="28"/>
          <w14:ligatures w14:val="none"/>
        </w:rPr>
        <w:t>%, while the proportion with a low level decreased to 19</w:t>
      </w:r>
      <w:r w:rsidR="009F3C8D">
        <w:rPr>
          <w:rFonts w:ascii="Times New Roman" w:eastAsia="Times New Roman" w:hAnsi="Times New Roman" w:cs="Times New Roman"/>
          <w:sz w:val="28"/>
          <w:szCs w:val="28"/>
          <w:lang w:val="uk-UA"/>
          <w14:ligatures w14:val="none"/>
        </w:rPr>
        <w:t>,</w:t>
      </w:r>
      <w:r w:rsidRPr="003A5D64">
        <w:rPr>
          <w:rFonts w:ascii="Times New Roman" w:eastAsia="Times New Roman" w:hAnsi="Times New Roman" w:cs="Times New Roman"/>
          <w:sz w:val="28"/>
          <w:szCs w:val="28"/>
          <w14:ligatures w14:val="none"/>
        </w:rPr>
        <w:t>9%. In the control group, the correspondi</w:t>
      </w:r>
      <w:r w:rsidR="009F3C8D">
        <w:rPr>
          <w:rFonts w:ascii="Times New Roman" w:eastAsia="Times New Roman" w:hAnsi="Times New Roman" w:cs="Times New Roman"/>
          <w:sz w:val="28"/>
          <w:szCs w:val="28"/>
          <w14:ligatures w14:val="none"/>
        </w:rPr>
        <w:t>ng indicators were 28</w:t>
      </w:r>
      <w:r w:rsidR="009F3C8D">
        <w:rPr>
          <w:rFonts w:ascii="Times New Roman" w:eastAsia="Times New Roman" w:hAnsi="Times New Roman" w:cs="Times New Roman"/>
          <w:sz w:val="28"/>
          <w:szCs w:val="28"/>
          <w:lang w:val="uk-UA"/>
          <w14:ligatures w14:val="none"/>
        </w:rPr>
        <w:t>,</w:t>
      </w:r>
      <w:r w:rsidRPr="003A5D64">
        <w:rPr>
          <w:rFonts w:ascii="Times New Roman" w:eastAsia="Times New Roman" w:hAnsi="Times New Roman" w:cs="Times New Roman"/>
          <w:sz w:val="28"/>
          <w:szCs w:val="28"/>
          <w14:ligatures w14:val="none"/>
        </w:rPr>
        <w:t>3%, 30</w:t>
      </w:r>
      <w:r w:rsidR="009F3C8D">
        <w:rPr>
          <w:rFonts w:ascii="Times New Roman" w:eastAsia="Times New Roman" w:hAnsi="Times New Roman" w:cs="Times New Roman"/>
          <w:sz w:val="28"/>
          <w:szCs w:val="28"/>
          <w:lang w:val="uk-UA"/>
          <w14:ligatures w14:val="none"/>
        </w:rPr>
        <w:t>,</w:t>
      </w:r>
      <w:r w:rsidR="009F3C8D">
        <w:rPr>
          <w:rFonts w:ascii="Times New Roman" w:eastAsia="Times New Roman" w:hAnsi="Times New Roman" w:cs="Times New Roman"/>
          <w:sz w:val="28"/>
          <w:szCs w:val="28"/>
          <w14:ligatures w14:val="none"/>
        </w:rPr>
        <w:t>2%, and 41</w:t>
      </w:r>
      <w:r w:rsidR="009F3C8D">
        <w:rPr>
          <w:rFonts w:ascii="Times New Roman" w:eastAsia="Times New Roman" w:hAnsi="Times New Roman" w:cs="Times New Roman"/>
          <w:sz w:val="28"/>
          <w:szCs w:val="28"/>
          <w:lang w:val="uk-UA"/>
          <w14:ligatures w14:val="none"/>
        </w:rPr>
        <w:t>,</w:t>
      </w:r>
      <w:r w:rsidRPr="003A5D64">
        <w:rPr>
          <w:rFonts w:ascii="Times New Roman" w:eastAsia="Times New Roman" w:hAnsi="Times New Roman" w:cs="Times New Roman"/>
          <w:sz w:val="28"/>
          <w:szCs w:val="28"/>
          <w14:ligatures w14:val="none"/>
        </w:rPr>
        <w:t>5%.</w:t>
      </w:r>
    </w:p>
    <w:p w14:paraId="3C4A1F32"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sz w:val="28"/>
          <w:szCs w:val="28"/>
          <w14:ligatures w14:val="none"/>
        </w:rPr>
        <w:t>Positive changes in the experimental group were recorded according to all identified criteria. The statistical significance of the differences between the control and experimental groups at the control stage was confirmed using Pearson’s chi-square test for the motivational criterion (χ² = 26.76; p &lt; 0.001), cognitive criterion (χ² = 44.76; p &lt; 0.001), operational and activity-based criterion (χ² = 16.40; p &lt; 0.001), personal and reflective criterion (χ² = 8.59; p = 0.014), and the generalized indicator of readiness (χ² = 17.87; p &lt; 0.001). The obtained results confirmed the effectiveness of the substantiated and implemented pedagogical conditions.</w:t>
      </w:r>
    </w:p>
    <w:p w14:paraId="029BA5A6" w14:textId="77777777" w:rsidR="003A5D64" w:rsidRPr="003A5D64" w:rsidRDefault="003A5D64" w:rsidP="003A5D64">
      <w:pPr>
        <w:widowControl w:val="0"/>
        <w:spacing w:after="0" w:line="360" w:lineRule="auto"/>
        <w:ind w:firstLine="851"/>
        <w:jc w:val="both"/>
        <w:rPr>
          <w:rFonts w:ascii="Times New Roman" w:eastAsia="Times New Roman" w:hAnsi="Times New Roman" w:cs="Times New Roman"/>
          <w:sz w:val="28"/>
          <w:szCs w:val="28"/>
          <w14:ligatures w14:val="none"/>
        </w:rPr>
      </w:pPr>
      <w:r w:rsidRPr="003A5D64">
        <w:rPr>
          <w:rFonts w:ascii="Times New Roman" w:eastAsia="Times New Roman" w:hAnsi="Times New Roman" w:cs="Times New Roman"/>
          <w:b/>
          <w:bCs/>
          <w:sz w:val="28"/>
          <w:szCs w:val="28"/>
          <w14:ligatures w14:val="none"/>
        </w:rPr>
        <w:t>Key</w:t>
      </w:r>
      <w:r w:rsidR="009F3C8D">
        <w:rPr>
          <w:rFonts w:ascii="Times New Roman" w:eastAsia="Times New Roman" w:hAnsi="Times New Roman" w:cs="Times New Roman"/>
          <w:b/>
          <w:bCs/>
          <w:sz w:val="28"/>
          <w:szCs w:val="28"/>
          <w:lang w:val="uk-UA"/>
          <w14:ligatures w14:val="none"/>
        </w:rPr>
        <w:t xml:space="preserve"> </w:t>
      </w:r>
      <w:r w:rsidRPr="003A5D64">
        <w:rPr>
          <w:rFonts w:ascii="Times New Roman" w:eastAsia="Times New Roman" w:hAnsi="Times New Roman" w:cs="Times New Roman"/>
          <w:b/>
          <w:bCs/>
          <w:sz w:val="28"/>
          <w:szCs w:val="28"/>
          <w14:ligatures w14:val="none"/>
        </w:rPr>
        <w:t>words:</w:t>
      </w:r>
      <w:r w:rsidRPr="003A5D64">
        <w:rPr>
          <w:rFonts w:ascii="Times New Roman" w:eastAsia="Times New Roman" w:hAnsi="Times New Roman" w:cs="Times New Roman"/>
          <w:sz w:val="28"/>
          <w:szCs w:val="28"/>
          <w14:ligatures w14:val="none"/>
        </w:rPr>
        <w:t xml:space="preserve"> professional training, future mathematics teachers, information and digital competence, readiness of future mathematics teachers to form students’ information and digital competence, digital tools.</w:t>
      </w:r>
    </w:p>
    <w:p w14:paraId="282E74AC" w14:textId="77777777" w:rsidR="00514907" w:rsidRDefault="00514907" w:rsidP="003B7ACB">
      <w:pPr>
        <w:spacing w:after="280" w:line="240" w:lineRule="auto"/>
        <w:jc w:val="center"/>
        <w:rPr>
          <w:rFonts w:ascii="Times New Roman" w:eastAsia="Times New Roman" w:hAnsi="Times New Roman"/>
          <w:b/>
          <w:sz w:val="24"/>
        </w:rPr>
      </w:pPr>
    </w:p>
    <w:p w14:paraId="193EBA23" w14:textId="77777777" w:rsidR="003B7ACB" w:rsidRPr="00232264" w:rsidRDefault="003B7ACB" w:rsidP="00232264">
      <w:pPr>
        <w:spacing w:after="0" w:line="360" w:lineRule="auto"/>
        <w:jc w:val="center"/>
        <w:rPr>
          <w:sz w:val="28"/>
          <w:szCs w:val="28"/>
        </w:rPr>
      </w:pPr>
      <w:r w:rsidRPr="00232264">
        <w:rPr>
          <w:rFonts w:ascii="Times New Roman" w:eastAsia="Times New Roman" w:hAnsi="Times New Roman"/>
          <w:b/>
          <w:sz w:val="28"/>
          <w:szCs w:val="28"/>
        </w:rPr>
        <w:t>LIST OF PUBLICATIONS ON THE TOPIC OF THESIS</w:t>
      </w:r>
    </w:p>
    <w:p w14:paraId="16779E6B" w14:textId="77777777" w:rsidR="003B7ACB" w:rsidRPr="00232264" w:rsidRDefault="003B7ACB" w:rsidP="00232264">
      <w:pPr>
        <w:spacing w:after="0" w:line="360" w:lineRule="auto"/>
        <w:jc w:val="center"/>
        <w:rPr>
          <w:sz w:val="28"/>
          <w:szCs w:val="28"/>
        </w:rPr>
      </w:pPr>
      <w:r w:rsidRPr="00232264">
        <w:rPr>
          <w:rFonts w:ascii="Times New Roman" w:eastAsia="Times New Roman" w:hAnsi="Times New Roman"/>
          <w:i/>
          <w:sz w:val="28"/>
          <w:szCs w:val="28"/>
        </w:rPr>
        <w:t>Articles in scientific professional publications</w:t>
      </w:r>
    </w:p>
    <w:p w14:paraId="06053036" w14:textId="77777777" w:rsidR="003B7ACB" w:rsidRPr="00232264" w:rsidRDefault="003B7ACB" w:rsidP="00232264">
      <w:pPr>
        <w:spacing w:after="0" w:line="360" w:lineRule="auto"/>
        <w:ind w:firstLine="709"/>
        <w:jc w:val="both"/>
        <w:rPr>
          <w:sz w:val="28"/>
          <w:szCs w:val="28"/>
        </w:rPr>
      </w:pPr>
      <w:r w:rsidRPr="00232264">
        <w:rPr>
          <w:rFonts w:ascii="Times New Roman" w:eastAsia="Times New Roman" w:hAnsi="Times New Roman"/>
          <w:sz w:val="28"/>
          <w:szCs w:val="28"/>
        </w:rPr>
        <w:t xml:space="preserve">1.  </w:t>
      </w:r>
      <w:r w:rsidRPr="00232264">
        <w:rPr>
          <w:rFonts w:ascii="Times New Roman" w:eastAsia="Times New Roman" w:hAnsi="Times New Roman"/>
          <w:b/>
          <w:sz w:val="28"/>
          <w:szCs w:val="28"/>
        </w:rPr>
        <w:t>Tsys Y.V.</w:t>
      </w:r>
      <w:r w:rsidRPr="00232264">
        <w:rPr>
          <w:rFonts w:ascii="Times New Roman" w:eastAsia="Times New Roman" w:hAnsi="Times New Roman"/>
          <w:sz w:val="28"/>
          <w:szCs w:val="28"/>
        </w:rPr>
        <w:t xml:space="preserve"> (2025). The problem of professional training of future mathematics teachers in scientific discourse. </w:t>
      </w:r>
      <w:r w:rsidRPr="00232264">
        <w:rPr>
          <w:rFonts w:ascii="Times New Roman" w:eastAsia="Times New Roman" w:hAnsi="Times New Roman"/>
          <w:i/>
          <w:sz w:val="28"/>
          <w:szCs w:val="28"/>
        </w:rPr>
        <w:t>Innovative Pedagogy.</w:t>
      </w:r>
      <w:r w:rsidRPr="00232264">
        <w:rPr>
          <w:rFonts w:ascii="Times New Roman" w:eastAsia="Times New Roman" w:hAnsi="Times New Roman"/>
          <w:sz w:val="28"/>
          <w:szCs w:val="28"/>
        </w:rPr>
        <w:t xml:space="preserve"> Issue 84. Vol. 2. Pp. 121–125. DOI: </w:t>
      </w:r>
      <w:hyperlink r:id="rId20">
        <w:r w:rsidRPr="00232264">
          <w:rPr>
            <w:rFonts w:ascii="Times New Roman" w:eastAsia="Times New Roman" w:hAnsi="Times New Roman"/>
            <w:color w:val="0563C1"/>
            <w:sz w:val="28"/>
            <w:szCs w:val="28"/>
            <w:u w:val="single"/>
          </w:rPr>
          <w:t>https://doi.org/10.32782/2663-6085/2025/84.2.24</w:t>
        </w:r>
      </w:hyperlink>
      <w:r w:rsidRPr="00232264">
        <w:rPr>
          <w:rFonts w:ascii="Times New Roman" w:eastAsia="Times New Roman" w:hAnsi="Times New Roman"/>
          <w:sz w:val="28"/>
          <w:szCs w:val="28"/>
        </w:rPr>
        <w:t xml:space="preserve"> [in Ukrainian].</w:t>
      </w:r>
    </w:p>
    <w:p w14:paraId="10174A15"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2.</w:t>
      </w:r>
      <w:r w:rsidR="003B7ACB" w:rsidRPr="00232264">
        <w:rPr>
          <w:rFonts w:ascii="Times New Roman" w:eastAsia="Times New Roman" w:hAnsi="Times New Roman"/>
          <w:sz w:val="28"/>
          <w:szCs w:val="28"/>
        </w:rPr>
        <w:t xml:space="preserve"> </w:t>
      </w:r>
      <w:r w:rsidR="003B7ACB" w:rsidRPr="00232264">
        <w:rPr>
          <w:rFonts w:ascii="Times New Roman" w:eastAsia="Times New Roman" w:hAnsi="Times New Roman"/>
          <w:b/>
          <w:sz w:val="28"/>
          <w:szCs w:val="28"/>
        </w:rPr>
        <w:t>Tsys Y.V.</w:t>
      </w:r>
      <w:r w:rsidR="003B7ACB" w:rsidRPr="00232264">
        <w:rPr>
          <w:rFonts w:ascii="Times New Roman" w:eastAsia="Times New Roman" w:hAnsi="Times New Roman"/>
          <w:sz w:val="28"/>
          <w:szCs w:val="28"/>
        </w:rPr>
        <w:t xml:space="preserve"> (2025). Psychological and pedagogical aspect of the formation of students’ information and digital competence. </w:t>
      </w:r>
      <w:r w:rsidR="003B7ACB" w:rsidRPr="00232264">
        <w:rPr>
          <w:rFonts w:ascii="Times New Roman" w:eastAsia="Times New Roman" w:hAnsi="Times New Roman"/>
          <w:i/>
          <w:sz w:val="28"/>
          <w:szCs w:val="28"/>
        </w:rPr>
        <w:t>Current Issues of the Humanities.</w:t>
      </w:r>
      <w:r w:rsidR="003B7ACB" w:rsidRPr="00232264">
        <w:rPr>
          <w:rFonts w:ascii="Times New Roman" w:eastAsia="Times New Roman" w:hAnsi="Times New Roman"/>
          <w:sz w:val="28"/>
          <w:szCs w:val="28"/>
        </w:rPr>
        <w:t xml:space="preserve"> Issue 89. Vol. 2. Pp. 352–358. DOI: </w:t>
      </w:r>
      <w:hyperlink r:id="rId21">
        <w:r w:rsidR="003B7ACB" w:rsidRPr="00232264">
          <w:rPr>
            <w:rFonts w:ascii="Times New Roman" w:eastAsia="Times New Roman" w:hAnsi="Times New Roman"/>
            <w:color w:val="0563C1"/>
            <w:sz w:val="28"/>
            <w:szCs w:val="28"/>
            <w:u w:val="single"/>
          </w:rPr>
          <w:t>https://doi.org/10.24919/2308-4863/89-2-52</w:t>
        </w:r>
      </w:hyperlink>
      <w:r w:rsidR="003B7ACB" w:rsidRPr="00232264">
        <w:rPr>
          <w:rFonts w:ascii="Times New Roman" w:eastAsia="Times New Roman" w:hAnsi="Times New Roman"/>
          <w:sz w:val="28"/>
          <w:szCs w:val="28"/>
        </w:rPr>
        <w:t xml:space="preserve"> [in Ukrainian].</w:t>
      </w:r>
    </w:p>
    <w:p w14:paraId="6881BF86"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 xml:space="preserve">3. </w:t>
      </w:r>
      <w:r w:rsidR="003B7ACB" w:rsidRPr="00232264">
        <w:rPr>
          <w:rFonts w:ascii="Times New Roman" w:eastAsia="Times New Roman" w:hAnsi="Times New Roman"/>
          <w:sz w:val="28"/>
          <w:szCs w:val="28"/>
        </w:rPr>
        <w:t xml:space="preserve"> </w:t>
      </w:r>
      <w:r w:rsidR="003B7ACB" w:rsidRPr="00232264">
        <w:rPr>
          <w:rFonts w:ascii="Times New Roman" w:eastAsia="Times New Roman" w:hAnsi="Times New Roman"/>
          <w:b/>
          <w:sz w:val="28"/>
          <w:szCs w:val="28"/>
        </w:rPr>
        <w:t>Tsys Y.V.</w:t>
      </w:r>
      <w:r w:rsidR="003B7ACB" w:rsidRPr="00232264">
        <w:rPr>
          <w:rFonts w:ascii="Times New Roman" w:eastAsia="Times New Roman" w:hAnsi="Times New Roman"/>
          <w:sz w:val="28"/>
          <w:szCs w:val="28"/>
        </w:rPr>
        <w:t xml:space="preserve"> (2025). Pedagogical conditions for professional training of future mathematics teachers to develop students’ information and digital competence. </w:t>
      </w:r>
      <w:r w:rsidR="003B7ACB" w:rsidRPr="00232264">
        <w:rPr>
          <w:rFonts w:ascii="Times New Roman" w:eastAsia="Times New Roman" w:hAnsi="Times New Roman"/>
          <w:i/>
          <w:sz w:val="28"/>
          <w:szCs w:val="28"/>
        </w:rPr>
        <w:t>Innovative Pedagogy.</w:t>
      </w:r>
      <w:r w:rsidR="003B7ACB" w:rsidRPr="00232264">
        <w:rPr>
          <w:rFonts w:ascii="Times New Roman" w:eastAsia="Times New Roman" w:hAnsi="Times New Roman"/>
          <w:sz w:val="28"/>
          <w:szCs w:val="28"/>
        </w:rPr>
        <w:t xml:space="preserve"> Issue 88. Vol. 2. Pp. 121–125. DOI: </w:t>
      </w:r>
      <w:hyperlink r:id="rId22">
        <w:r w:rsidR="003B7ACB" w:rsidRPr="00232264">
          <w:rPr>
            <w:rFonts w:ascii="Times New Roman" w:eastAsia="Times New Roman" w:hAnsi="Times New Roman"/>
            <w:color w:val="0563C1"/>
            <w:sz w:val="28"/>
            <w:szCs w:val="28"/>
            <w:u w:val="single"/>
          </w:rPr>
          <w:t>https://doi.org/10.32782/ip/88.40</w:t>
        </w:r>
      </w:hyperlink>
      <w:r w:rsidR="003B7ACB" w:rsidRPr="00232264">
        <w:rPr>
          <w:rFonts w:ascii="Times New Roman" w:eastAsia="Times New Roman" w:hAnsi="Times New Roman"/>
          <w:sz w:val="28"/>
          <w:szCs w:val="28"/>
        </w:rPr>
        <w:t xml:space="preserve"> [in Ukrainian].</w:t>
      </w:r>
    </w:p>
    <w:p w14:paraId="549D64D9"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 xml:space="preserve">4. </w:t>
      </w:r>
      <w:r w:rsidR="003B7ACB" w:rsidRPr="00232264">
        <w:rPr>
          <w:rFonts w:ascii="Times New Roman" w:eastAsia="Times New Roman" w:hAnsi="Times New Roman"/>
          <w:b/>
          <w:sz w:val="28"/>
          <w:szCs w:val="28"/>
        </w:rPr>
        <w:t>Tsys Y.V.</w:t>
      </w:r>
      <w:r w:rsidR="003B7ACB" w:rsidRPr="00232264">
        <w:rPr>
          <w:rFonts w:ascii="Times New Roman" w:eastAsia="Times New Roman" w:hAnsi="Times New Roman"/>
          <w:sz w:val="28"/>
          <w:szCs w:val="28"/>
        </w:rPr>
        <w:t xml:space="preserve"> (2026). Criteria and indicators of the formation of future mathematics teachers’ readiness to develop students’ information and digital competence. </w:t>
      </w:r>
      <w:r w:rsidR="003B7ACB" w:rsidRPr="00232264">
        <w:rPr>
          <w:rFonts w:ascii="Times New Roman" w:eastAsia="Times New Roman" w:hAnsi="Times New Roman"/>
          <w:i/>
          <w:sz w:val="28"/>
          <w:szCs w:val="28"/>
        </w:rPr>
        <w:t>Current Issues of the Humanities.</w:t>
      </w:r>
      <w:r w:rsidR="003B7ACB" w:rsidRPr="00232264">
        <w:rPr>
          <w:rFonts w:ascii="Times New Roman" w:eastAsia="Times New Roman" w:hAnsi="Times New Roman"/>
          <w:sz w:val="28"/>
          <w:szCs w:val="28"/>
        </w:rPr>
        <w:t xml:space="preserve"> Issue 95. Vol. 3. Pp. 345–350. DOI: </w:t>
      </w:r>
      <w:hyperlink r:id="rId23">
        <w:r w:rsidR="003B7ACB" w:rsidRPr="00232264">
          <w:rPr>
            <w:rFonts w:ascii="Times New Roman" w:eastAsia="Times New Roman" w:hAnsi="Times New Roman"/>
            <w:color w:val="0563C1"/>
            <w:sz w:val="28"/>
            <w:szCs w:val="28"/>
            <w:u w:val="single"/>
          </w:rPr>
          <w:t>https://doi.org/10.24919/2308-4863/95-3-46</w:t>
        </w:r>
      </w:hyperlink>
      <w:r w:rsidR="003B7ACB" w:rsidRPr="00232264">
        <w:rPr>
          <w:rFonts w:ascii="Times New Roman" w:eastAsia="Times New Roman" w:hAnsi="Times New Roman"/>
          <w:sz w:val="28"/>
          <w:szCs w:val="28"/>
        </w:rPr>
        <w:t xml:space="preserve"> [in Ukrainian].</w:t>
      </w:r>
    </w:p>
    <w:p w14:paraId="3532CBA0" w14:textId="77777777" w:rsidR="003B7ACB" w:rsidRPr="00232264" w:rsidRDefault="003B7ACB" w:rsidP="00232264">
      <w:pPr>
        <w:spacing w:after="0" w:line="360" w:lineRule="auto"/>
        <w:jc w:val="center"/>
        <w:rPr>
          <w:sz w:val="28"/>
          <w:szCs w:val="28"/>
        </w:rPr>
      </w:pPr>
      <w:r w:rsidRPr="00232264">
        <w:rPr>
          <w:rFonts w:ascii="Times New Roman" w:eastAsia="Times New Roman" w:hAnsi="Times New Roman"/>
          <w:i/>
          <w:sz w:val="28"/>
          <w:szCs w:val="28"/>
        </w:rPr>
        <w:t>Articles in foreign scientific publications</w:t>
      </w:r>
    </w:p>
    <w:p w14:paraId="78BA7716"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5.</w:t>
      </w:r>
      <w:r w:rsidR="003B7ACB" w:rsidRPr="00232264">
        <w:rPr>
          <w:rFonts w:ascii="Times New Roman" w:eastAsia="Times New Roman" w:hAnsi="Times New Roman"/>
          <w:sz w:val="28"/>
          <w:szCs w:val="28"/>
        </w:rPr>
        <w:t xml:space="preserve"> </w:t>
      </w:r>
      <w:r w:rsidR="003B7ACB" w:rsidRPr="00232264">
        <w:rPr>
          <w:rFonts w:ascii="Times New Roman" w:eastAsia="Times New Roman" w:hAnsi="Times New Roman"/>
          <w:b/>
          <w:sz w:val="28"/>
          <w:szCs w:val="28"/>
        </w:rPr>
        <w:t>Tsys Y.</w:t>
      </w:r>
      <w:r w:rsidR="003B7ACB" w:rsidRPr="00232264">
        <w:rPr>
          <w:rFonts w:ascii="Times New Roman" w:eastAsia="Times New Roman" w:hAnsi="Times New Roman"/>
          <w:sz w:val="28"/>
          <w:szCs w:val="28"/>
        </w:rPr>
        <w:t xml:space="preserve"> (2026). Integration of digital tools into the educational components of the mathematics cycle in higher education institutions. </w:t>
      </w:r>
      <w:r w:rsidR="003B7ACB" w:rsidRPr="00232264">
        <w:rPr>
          <w:rFonts w:ascii="Times New Roman" w:eastAsia="Times New Roman" w:hAnsi="Times New Roman"/>
          <w:i/>
          <w:sz w:val="28"/>
          <w:szCs w:val="28"/>
        </w:rPr>
        <w:t>Slovak International Scientific Journal.</w:t>
      </w:r>
      <w:r w:rsidR="003B7ACB" w:rsidRPr="00232264">
        <w:rPr>
          <w:rFonts w:ascii="Times New Roman" w:eastAsia="Times New Roman" w:hAnsi="Times New Roman"/>
          <w:sz w:val="28"/>
          <w:szCs w:val="28"/>
        </w:rPr>
        <w:t xml:space="preserve"> No. 104. Pp. 85–87. ORCID: </w:t>
      </w:r>
      <w:hyperlink r:id="rId24">
        <w:r w:rsidR="003B7ACB" w:rsidRPr="00232264">
          <w:rPr>
            <w:rFonts w:ascii="Times New Roman" w:eastAsia="Times New Roman" w:hAnsi="Times New Roman"/>
            <w:color w:val="0563C1"/>
            <w:sz w:val="28"/>
            <w:szCs w:val="28"/>
            <w:u w:val="single"/>
          </w:rPr>
          <w:t>https://orcid.org/0000-0003-1383-4111</w:t>
        </w:r>
      </w:hyperlink>
    </w:p>
    <w:p w14:paraId="24778F83" w14:textId="77777777" w:rsidR="003B7ACB" w:rsidRPr="00232264" w:rsidRDefault="003B7ACB" w:rsidP="00232264">
      <w:pPr>
        <w:spacing w:after="0" w:line="360" w:lineRule="auto"/>
        <w:jc w:val="center"/>
        <w:rPr>
          <w:sz w:val="28"/>
          <w:szCs w:val="28"/>
        </w:rPr>
      </w:pPr>
      <w:r w:rsidRPr="00232264">
        <w:rPr>
          <w:rFonts w:ascii="Times New Roman" w:eastAsia="Times New Roman" w:hAnsi="Times New Roman"/>
          <w:i/>
          <w:sz w:val="28"/>
          <w:szCs w:val="28"/>
        </w:rPr>
        <w:t>Articles in other publications, conference materials</w:t>
      </w:r>
    </w:p>
    <w:p w14:paraId="19C96CA2"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 xml:space="preserve">6.  </w:t>
      </w:r>
      <w:r w:rsidR="003B7ACB" w:rsidRPr="00232264">
        <w:rPr>
          <w:rFonts w:ascii="Times New Roman" w:eastAsia="Times New Roman" w:hAnsi="Times New Roman"/>
          <w:b/>
          <w:sz w:val="28"/>
          <w:szCs w:val="28"/>
        </w:rPr>
        <w:t>Nelin Y.P., Proskurnia O.I., Tsys Y.V.</w:t>
      </w:r>
      <w:r w:rsidR="003B7ACB" w:rsidRPr="00232264">
        <w:rPr>
          <w:rFonts w:ascii="Times New Roman" w:eastAsia="Times New Roman" w:hAnsi="Times New Roman"/>
          <w:sz w:val="28"/>
          <w:szCs w:val="28"/>
        </w:rPr>
        <w:t xml:space="preserve"> (2021). Use of Google cloud services in mathematics lessons. </w:t>
      </w:r>
      <w:r w:rsidR="003B7ACB" w:rsidRPr="00232264">
        <w:rPr>
          <w:rFonts w:ascii="Times New Roman" w:eastAsia="Times New Roman" w:hAnsi="Times New Roman"/>
          <w:i/>
          <w:sz w:val="28"/>
          <w:szCs w:val="28"/>
        </w:rPr>
        <w:t>Spiritual and Intellectual Education and Teaching of Youth in the 21st Century: International Periodical Collection of Scientific Papers.</w:t>
      </w:r>
      <w:r w:rsidR="003B7ACB" w:rsidRPr="00232264">
        <w:rPr>
          <w:rFonts w:ascii="Times New Roman" w:eastAsia="Times New Roman" w:hAnsi="Times New Roman"/>
          <w:sz w:val="28"/>
          <w:szCs w:val="28"/>
        </w:rPr>
        <w:t xml:space="preserve"> Ed. by V.P. Babych, L.S. Rybalko, L.A. Shtefan. Issue 3. Kharkiv: VNNOT Publishing House. Pp. 261–264. [in Ukrainian].</w:t>
      </w:r>
    </w:p>
    <w:p w14:paraId="5F5946BC"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 xml:space="preserve">7. </w:t>
      </w:r>
      <w:r w:rsidR="003B7ACB" w:rsidRPr="00232264">
        <w:rPr>
          <w:rFonts w:ascii="Times New Roman" w:eastAsia="Times New Roman" w:hAnsi="Times New Roman"/>
          <w:b/>
          <w:sz w:val="28"/>
          <w:szCs w:val="28"/>
        </w:rPr>
        <w:t>Tsys Y.V.</w:t>
      </w:r>
      <w:r w:rsidR="003B7ACB" w:rsidRPr="00232264">
        <w:rPr>
          <w:rFonts w:ascii="Times New Roman" w:eastAsia="Times New Roman" w:hAnsi="Times New Roman"/>
          <w:sz w:val="28"/>
          <w:szCs w:val="28"/>
        </w:rPr>
        <w:t xml:space="preserve"> (2022). Implementation of continuity in teaching mathematics in basic and upper secondary school using the content line “Equations” as an example. </w:t>
      </w:r>
      <w:r w:rsidR="003B7ACB" w:rsidRPr="00232264">
        <w:rPr>
          <w:rFonts w:ascii="Times New Roman" w:eastAsia="Times New Roman" w:hAnsi="Times New Roman"/>
          <w:i/>
          <w:sz w:val="28"/>
          <w:szCs w:val="28"/>
        </w:rPr>
        <w:t>Continuity in Mathematics Education under the Reform of General Secondary Education: Realities and Prospects: Collection of Scientific Papers Based on the Materials of the All-Ukrainian Scientific and Practical Conference, 26–28 December 2022.</w:t>
      </w:r>
      <w:r w:rsidR="003B7ACB" w:rsidRPr="00232264">
        <w:rPr>
          <w:rFonts w:ascii="Times New Roman" w:eastAsia="Times New Roman" w:hAnsi="Times New Roman"/>
          <w:sz w:val="28"/>
          <w:szCs w:val="28"/>
        </w:rPr>
        <w:t xml:space="preserve"> Ministry of Education and Science of Ukraine, State Institution “South Ukrainian National Pedagogical University named after K. D. Ushynsky” [et al.]. Kharkiv: Ranok Publishing House. Pp. 59–62. URL: </w:t>
      </w:r>
      <w:hyperlink r:id="rId25">
        <w:r w:rsidR="003B7ACB" w:rsidRPr="00232264">
          <w:rPr>
            <w:rFonts w:ascii="Times New Roman" w:eastAsia="Times New Roman" w:hAnsi="Times New Roman"/>
            <w:color w:val="0563C1"/>
            <w:sz w:val="28"/>
            <w:szCs w:val="28"/>
            <w:u w:val="single"/>
          </w:rPr>
          <w:t>http://dspace.pdpu.edu.ua/handle/123456789/16630</w:t>
        </w:r>
      </w:hyperlink>
      <w:r w:rsidR="003B7ACB" w:rsidRPr="00232264">
        <w:rPr>
          <w:rFonts w:ascii="Times New Roman" w:eastAsia="Times New Roman" w:hAnsi="Times New Roman"/>
          <w:sz w:val="28"/>
          <w:szCs w:val="28"/>
        </w:rPr>
        <w:t xml:space="preserve"> [in Ukrainian].</w:t>
      </w:r>
    </w:p>
    <w:p w14:paraId="7EFB89DD"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 xml:space="preserve">8. </w:t>
      </w:r>
      <w:r w:rsidR="003B7ACB" w:rsidRPr="00232264">
        <w:rPr>
          <w:rFonts w:ascii="Times New Roman" w:eastAsia="Times New Roman" w:hAnsi="Times New Roman"/>
          <w:b/>
          <w:sz w:val="28"/>
          <w:szCs w:val="28"/>
        </w:rPr>
        <w:t>Tsys Y.V.</w:t>
      </w:r>
      <w:r w:rsidR="003B7ACB" w:rsidRPr="00232264">
        <w:rPr>
          <w:rFonts w:ascii="Times New Roman" w:eastAsia="Times New Roman" w:hAnsi="Times New Roman"/>
          <w:sz w:val="28"/>
          <w:szCs w:val="28"/>
        </w:rPr>
        <w:t xml:space="preserve"> (2023). Current trends in the development of mathematics education. </w:t>
      </w:r>
      <w:r w:rsidR="003B7ACB" w:rsidRPr="00232264">
        <w:rPr>
          <w:rFonts w:ascii="Times New Roman" w:eastAsia="Times New Roman" w:hAnsi="Times New Roman"/>
          <w:i/>
          <w:sz w:val="28"/>
          <w:szCs w:val="28"/>
        </w:rPr>
        <w:t>Digitalization of Science and Modern Trends in Its Development: Proceedings of the 5th International Student Scientific Conference, Zhytomyr, 24 November 2023.</w:t>
      </w:r>
      <w:r w:rsidR="003B7ACB" w:rsidRPr="00232264">
        <w:rPr>
          <w:rFonts w:ascii="Times New Roman" w:eastAsia="Times New Roman" w:hAnsi="Times New Roman"/>
          <w:sz w:val="28"/>
          <w:szCs w:val="28"/>
        </w:rPr>
        <w:t xml:space="preserve"> Youth Scientific League NGO. Vinnytsia: UKRLOGOS Group LLC. Pp. 342–343. ISBN 978-617-8126-78-0. DOI: </w:t>
      </w:r>
      <w:hyperlink r:id="rId26">
        <w:r w:rsidR="003B7ACB" w:rsidRPr="00232264">
          <w:rPr>
            <w:rFonts w:ascii="Times New Roman" w:eastAsia="Times New Roman" w:hAnsi="Times New Roman"/>
            <w:color w:val="0563C1"/>
            <w:sz w:val="28"/>
            <w:szCs w:val="28"/>
            <w:u w:val="single"/>
          </w:rPr>
          <w:t>https://doi.org/10.36074/liga-inter-24.11.2023</w:t>
        </w:r>
      </w:hyperlink>
      <w:r w:rsidR="003B7ACB" w:rsidRPr="00232264">
        <w:rPr>
          <w:rFonts w:ascii="Times New Roman" w:eastAsia="Times New Roman" w:hAnsi="Times New Roman"/>
          <w:sz w:val="28"/>
          <w:szCs w:val="28"/>
        </w:rPr>
        <w:t xml:space="preserve"> [in Ukrainian].</w:t>
      </w:r>
    </w:p>
    <w:p w14:paraId="12E4CEE3"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 xml:space="preserve">9. </w:t>
      </w:r>
      <w:r w:rsidR="003B7ACB" w:rsidRPr="00232264">
        <w:rPr>
          <w:rFonts w:ascii="Times New Roman" w:eastAsia="Times New Roman" w:hAnsi="Times New Roman"/>
          <w:b/>
          <w:sz w:val="28"/>
          <w:szCs w:val="28"/>
        </w:rPr>
        <w:t>Tsys Y.V.</w:t>
      </w:r>
      <w:r w:rsidR="003B7ACB" w:rsidRPr="00232264">
        <w:rPr>
          <w:rFonts w:ascii="Times New Roman" w:eastAsia="Times New Roman" w:hAnsi="Times New Roman"/>
          <w:sz w:val="28"/>
          <w:szCs w:val="28"/>
        </w:rPr>
        <w:t xml:space="preserve"> (2023). The importance of using ICT in mathematics lessons. </w:t>
      </w:r>
      <w:r w:rsidR="003B7ACB" w:rsidRPr="00232264">
        <w:rPr>
          <w:rFonts w:ascii="Times New Roman" w:eastAsia="Times New Roman" w:hAnsi="Times New Roman"/>
          <w:i/>
          <w:sz w:val="28"/>
          <w:szCs w:val="28"/>
        </w:rPr>
        <w:t>Proceedings of the International Scientific and Methodological Conference “Problems of Mathematics Education” (PME–2023), Cherkasy, 6–7 April 2023.</w:t>
      </w:r>
      <w:r w:rsidR="003B7ACB" w:rsidRPr="00232264">
        <w:rPr>
          <w:rFonts w:ascii="Times New Roman" w:eastAsia="Times New Roman" w:hAnsi="Times New Roman"/>
          <w:sz w:val="28"/>
          <w:szCs w:val="28"/>
        </w:rPr>
        <w:t xml:space="preserve"> Cherkasy: Publishing Department of Bohdan Khmelnytsky National University of Cherkasy. Pp. 236–237. URL: </w:t>
      </w:r>
      <w:hyperlink r:id="rId27">
        <w:r w:rsidR="003B7ACB" w:rsidRPr="00232264">
          <w:rPr>
            <w:rFonts w:ascii="Times New Roman" w:eastAsia="Times New Roman" w:hAnsi="Times New Roman"/>
            <w:color w:val="0563C1"/>
            <w:sz w:val="28"/>
            <w:szCs w:val="28"/>
            <w:u w:val="single"/>
          </w:rPr>
          <w:t>https://drive.google.com/file/d/1RZYXLecAKXGqjS1vECFnQmG3Buucxfa_/view</w:t>
        </w:r>
      </w:hyperlink>
      <w:r w:rsidR="003B7ACB" w:rsidRPr="00232264">
        <w:rPr>
          <w:rFonts w:ascii="Times New Roman" w:eastAsia="Times New Roman" w:hAnsi="Times New Roman"/>
          <w:sz w:val="28"/>
          <w:szCs w:val="28"/>
        </w:rPr>
        <w:t xml:space="preserve"> [in Ukrainian].</w:t>
      </w:r>
    </w:p>
    <w:p w14:paraId="6EE187A5"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 xml:space="preserve">10. </w:t>
      </w:r>
      <w:r w:rsidR="003B7ACB" w:rsidRPr="00232264">
        <w:rPr>
          <w:rFonts w:ascii="Times New Roman" w:eastAsia="Times New Roman" w:hAnsi="Times New Roman"/>
          <w:b/>
          <w:sz w:val="28"/>
          <w:szCs w:val="28"/>
        </w:rPr>
        <w:t>Tsys Y.</w:t>
      </w:r>
      <w:r w:rsidR="003B7ACB" w:rsidRPr="00232264">
        <w:rPr>
          <w:rFonts w:ascii="Times New Roman" w:eastAsia="Times New Roman" w:hAnsi="Times New Roman"/>
          <w:sz w:val="28"/>
          <w:szCs w:val="28"/>
        </w:rPr>
        <w:t xml:space="preserve"> (2025). Information and digital competence: theoretical foundations and regulatory support. </w:t>
      </w:r>
      <w:r w:rsidR="003B7ACB" w:rsidRPr="00232264">
        <w:rPr>
          <w:rFonts w:ascii="Times New Roman" w:eastAsia="Times New Roman" w:hAnsi="Times New Roman"/>
          <w:i/>
          <w:sz w:val="28"/>
          <w:szCs w:val="28"/>
        </w:rPr>
        <w:t>Technologies, Tools and Strategies for Conducting Scientific Research.</w:t>
      </w:r>
      <w:r w:rsidR="003B7ACB" w:rsidRPr="00232264">
        <w:rPr>
          <w:rFonts w:ascii="Times New Roman" w:eastAsia="Times New Roman" w:hAnsi="Times New Roman"/>
          <w:sz w:val="28"/>
          <w:szCs w:val="28"/>
        </w:rPr>
        <w:t xml:space="preserve"> Pp. 98–101. DOI: </w:t>
      </w:r>
      <w:hyperlink r:id="rId28">
        <w:r w:rsidR="003B7ACB" w:rsidRPr="00232264">
          <w:rPr>
            <w:rFonts w:ascii="Times New Roman" w:eastAsia="Times New Roman" w:hAnsi="Times New Roman"/>
            <w:color w:val="0563C1"/>
            <w:sz w:val="28"/>
            <w:szCs w:val="28"/>
            <w:u w:val="single"/>
          </w:rPr>
          <w:t>https://doi.org/10.62731/mcnd-25.07.2025.005</w:t>
        </w:r>
      </w:hyperlink>
      <w:r w:rsidR="003B7ACB" w:rsidRPr="00232264">
        <w:rPr>
          <w:rFonts w:ascii="Times New Roman" w:eastAsia="Times New Roman" w:hAnsi="Times New Roman"/>
          <w:sz w:val="28"/>
          <w:szCs w:val="28"/>
        </w:rPr>
        <w:t xml:space="preserve"> [in Ukrainian].</w:t>
      </w:r>
    </w:p>
    <w:p w14:paraId="5D1DB316"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 xml:space="preserve">11. </w:t>
      </w:r>
      <w:r w:rsidR="003B7ACB" w:rsidRPr="00232264">
        <w:rPr>
          <w:rFonts w:ascii="Times New Roman" w:eastAsia="Times New Roman" w:hAnsi="Times New Roman"/>
          <w:sz w:val="28"/>
          <w:szCs w:val="28"/>
        </w:rPr>
        <w:t xml:space="preserve"> </w:t>
      </w:r>
      <w:r w:rsidR="003B7ACB" w:rsidRPr="00232264">
        <w:rPr>
          <w:rFonts w:ascii="Times New Roman" w:eastAsia="Times New Roman" w:hAnsi="Times New Roman"/>
          <w:b/>
          <w:sz w:val="28"/>
          <w:szCs w:val="28"/>
        </w:rPr>
        <w:t>Tsys Y.</w:t>
      </w:r>
      <w:r w:rsidR="003B7ACB" w:rsidRPr="00232264">
        <w:rPr>
          <w:rFonts w:ascii="Times New Roman" w:eastAsia="Times New Roman" w:hAnsi="Times New Roman"/>
          <w:sz w:val="28"/>
          <w:szCs w:val="28"/>
        </w:rPr>
        <w:t xml:space="preserve"> (2025). Motivational aspect of training future mathematics teachers to develop students’ information and digital competence. </w:t>
      </w:r>
      <w:r w:rsidR="003B7ACB" w:rsidRPr="00232264">
        <w:rPr>
          <w:rFonts w:ascii="Times New Roman" w:eastAsia="Times New Roman" w:hAnsi="Times New Roman"/>
          <w:i/>
          <w:sz w:val="28"/>
          <w:szCs w:val="28"/>
        </w:rPr>
        <w:t>Global Trends in Science, Technology and Economy: Collection of Scientific Papers with Proceedings of the 3rd International Scientific and Practical Conference.</w:t>
      </w:r>
      <w:r w:rsidR="003B7ACB" w:rsidRPr="00232264">
        <w:rPr>
          <w:rFonts w:ascii="Times New Roman" w:eastAsia="Times New Roman" w:hAnsi="Times New Roman"/>
          <w:sz w:val="28"/>
          <w:szCs w:val="28"/>
        </w:rPr>
        <w:t xml:space="preserve"> International Scientific Unity. September 17–19, 2025. Graz, Austria. Pp. 89–92. DOI: </w:t>
      </w:r>
      <w:hyperlink r:id="rId29">
        <w:r w:rsidR="003B7ACB" w:rsidRPr="00232264">
          <w:rPr>
            <w:rFonts w:ascii="Times New Roman" w:eastAsia="Times New Roman" w:hAnsi="Times New Roman"/>
            <w:color w:val="0563C1"/>
            <w:sz w:val="28"/>
            <w:szCs w:val="28"/>
            <w:u w:val="single"/>
          </w:rPr>
          <w:t>https://doi.org/10.70286/isu-17.09.2025.013</w:t>
        </w:r>
      </w:hyperlink>
      <w:r w:rsidR="003B7ACB" w:rsidRPr="00232264">
        <w:rPr>
          <w:rFonts w:ascii="Times New Roman" w:eastAsia="Times New Roman" w:hAnsi="Times New Roman"/>
          <w:sz w:val="28"/>
          <w:szCs w:val="28"/>
        </w:rPr>
        <w:t xml:space="preserve"> [in Ukrainian].</w:t>
      </w:r>
    </w:p>
    <w:p w14:paraId="576C2D6E"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 xml:space="preserve">12. </w:t>
      </w:r>
      <w:r w:rsidR="003B7ACB" w:rsidRPr="00232264">
        <w:rPr>
          <w:rFonts w:ascii="Times New Roman" w:eastAsia="Times New Roman" w:hAnsi="Times New Roman"/>
          <w:b/>
          <w:sz w:val="28"/>
          <w:szCs w:val="28"/>
        </w:rPr>
        <w:t>Tsys Y.</w:t>
      </w:r>
      <w:r w:rsidR="003B7ACB" w:rsidRPr="00232264">
        <w:rPr>
          <w:rFonts w:ascii="Times New Roman" w:eastAsia="Times New Roman" w:hAnsi="Times New Roman"/>
          <w:sz w:val="28"/>
          <w:szCs w:val="28"/>
        </w:rPr>
        <w:t xml:space="preserve"> (2025). Information and digital competence as a condition for the effective use of educational technologies. </w:t>
      </w:r>
      <w:r w:rsidR="003B7ACB" w:rsidRPr="00232264">
        <w:rPr>
          <w:rFonts w:ascii="Times New Roman" w:eastAsia="Times New Roman" w:hAnsi="Times New Roman"/>
          <w:i/>
          <w:sz w:val="28"/>
          <w:szCs w:val="28"/>
        </w:rPr>
        <w:t>International Trends and Prospects for the Development of Education and Science in the Context of Globalization: Collection of Abstracts of the International Scientific and Practical Conference Dedicated to the 100th Anniversary of the Birth of Academician Stepan Demianchuk (Rivne, 13 November 2025).</w:t>
      </w:r>
      <w:r w:rsidR="003B7ACB" w:rsidRPr="00232264">
        <w:rPr>
          <w:rFonts w:ascii="Times New Roman" w:eastAsia="Times New Roman" w:hAnsi="Times New Roman"/>
          <w:sz w:val="28"/>
          <w:szCs w:val="28"/>
        </w:rPr>
        <w:t xml:space="preserve"> Part I. Pp. 329–331. Rivne. DOI: </w:t>
      </w:r>
      <w:hyperlink r:id="rId30">
        <w:r w:rsidR="003B7ACB" w:rsidRPr="00232264">
          <w:rPr>
            <w:rFonts w:ascii="Times New Roman" w:eastAsia="Times New Roman" w:hAnsi="Times New Roman"/>
            <w:color w:val="0563C1"/>
            <w:sz w:val="28"/>
            <w:szCs w:val="28"/>
            <w:u w:val="single"/>
          </w:rPr>
          <w:t>https://doi.org/10.5281/zenodo.17478239</w:t>
        </w:r>
      </w:hyperlink>
      <w:r w:rsidR="003B7ACB" w:rsidRPr="00232264">
        <w:rPr>
          <w:rFonts w:ascii="Times New Roman" w:eastAsia="Times New Roman" w:hAnsi="Times New Roman"/>
          <w:sz w:val="28"/>
          <w:szCs w:val="28"/>
        </w:rPr>
        <w:t xml:space="preserve"> [in Ukrainian].</w:t>
      </w:r>
    </w:p>
    <w:p w14:paraId="6C17B804"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13.</w:t>
      </w:r>
      <w:r w:rsidR="003B7ACB" w:rsidRPr="00232264">
        <w:rPr>
          <w:rFonts w:ascii="Times New Roman" w:eastAsia="Times New Roman" w:hAnsi="Times New Roman"/>
          <w:sz w:val="28"/>
          <w:szCs w:val="28"/>
        </w:rPr>
        <w:t xml:space="preserve"> </w:t>
      </w:r>
      <w:r w:rsidR="003B7ACB" w:rsidRPr="00232264">
        <w:rPr>
          <w:rFonts w:ascii="Times New Roman" w:eastAsia="Times New Roman" w:hAnsi="Times New Roman"/>
          <w:b/>
          <w:sz w:val="28"/>
          <w:szCs w:val="28"/>
        </w:rPr>
        <w:t>Sydorenko Y.V.</w:t>
      </w:r>
      <w:r w:rsidR="003B7ACB" w:rsidRPr="00232264">
        <w:rPr>
          <w:rFonts w:ascii="Times New Roman" w:eastAsia="Times New Roman" w:hAnsi="Times New Roman"/>
          <w:sz w:val="28"/>
          <w:szCs w:val="28"/>
        </w:rPr>
        <w:t xml:space="preserve"> (2026). Quasi-professional activity as a means of training future mathematics teachers to develop students’ information and digital competence. </w:t>
      </w:r>
      <w:r w:rsidR="003B7ACB" w:rsidRPr="00232264">
        <w:rPr>
          <w:rFonts w:ascii="Times New Roman" w:eastAsia="Times New Roman" w:hAnsi="Times New Roman"/>
          <w:i/>
          <w:sz w:val="28"/>
          <w:szCs w:val="28"/>
        </w:rPr>
        <w:t>Scientific Development in a Changing World: Proceedings of the 9th International Scientific and Practical Conference (Lviv, September 1–3, 2026).</w:t>
      </w:r>
      <w:r w:rsidR="003B7ACB" w:rsidRPr="00232264">
        <w:rPr>
          <w:rFonts w:ascii="Times New Roman" w:eastAsia="Times New Roman" w:hAnsi="Times New Roman"/>
          <w:sz w:val="28"/>
          <w:szCs w:val="28"/>
        </w:rPr>
        <w:t xml:space="preserve"> Lviv: SPC “Sci-conf.com.ua”. Pp. 252–258. URL: </w:t>
      </w:r>
      <w:hyperlink r:id="rId31">
        <w:r w:rsidR="003B7ACB" w:rsidRPr="00232264">
          <w:rPr>
            <w:rFonts w:ascii="Times New Roman" w:eastAsia="Times New Roman" w:hAnsi="Times New Roman"/>
            <w:color w:val="0563C1"/>
            <w:sz w:val="28"/>
            <w:szCs w:val="28"/>
            <w:u w:val="single"/>
          </w:rPr>
          <w:t>https://sci-conf.com.ua/ix-mizhnarodna-naukovo-praktichna-konferentsiya-scientific-development-in-a-changing-world-1-3-09-2026-lviv-ukrayina-arhiv/</w:t>
        </w:r>
      </w:hyperlink>
      <w:r w:rsidR="003B7ACB" w:rsidRPr="00232264">
        <w:rPr>
          <w:rFonts w:ascii="Times New Roman" w:eastAsia="Times New Roman" w:hAnsi="Times New Roman"/>
          <w:sz w:val="28"/>
          <w:szCs w:val="28"/>
        </w:rPr>
        <w:t xml:space="preserve"> [in Ukrainian].</w:t>
      </w:r>
    </w:p>
    <w:p w14:paraId="64FB503C" w14:textId="77777777" w:rsidR="003B7ACB" w:rsidRPr="00232264" w:rsidRDefault="00AB769B" w:rsidP="00232264">
      <w:pPr>
        <w:spacing w:after="0" w:line="360" w:lineRule="auto"/>
        <w:ind w:firstLine="709"/>
        <w:jc w:val="both"/>
        <w:rPr>
          <w:sz w:val="28"/>
          <w:szCs w:val="28"/>
        </w:rPr>
      </w:pPr>
      <w:r w:rsidRPr="00232264">
        <w:rPr>
          <w:rFonts w:ascii="Times New Roman" w:eastAsia="Times New Roman" w:hAnsi="Times New Roman"/>
          <w:sz w:val="28"/>
          <w:szCs w:val="28"/>
        </w:rPr>
        <w:t xml:space="preserve">14. </w:t>
      </w:r>
      <w:r w:rsidR="003B7ACB" w:rsidRPr="00232264">
        <w:rPr>
          <w:rFonts w:ascii="Times New Roman" w:eastAsia="Times New Roman" w:hAnsi="Times New Roman"/>
          <w:sz w:val="28"/>
          <w:szCs w:val="28"/>
        </w:rPr>
        <w:t xml:space="preserve"> </w:t>
      </w:r>
      <w:r w:rsidR="003B7ACB" w:rsidRPr="00232264">
        <w:rPr>
          <w:rFonts w:ascii="Times New Roman" w:eastAsia="Times New Roman" w:hAnsi="Times New Roman"/>
          <w:b/>
          <w:sz w:val="28"/>
          <w:szCs w:val="28"/>
        </w:rPr>
        <w:t>Sydorenko Y.V.</w:t>
      </w:r>
      <w:r w:rsidR="003B7ACB" w:rsidRPr="00232264">
        <w:rPr>
          <w:rFonts w:ascii="Times New Roman" w:eastAsia="Times New Roman" w:hAnsi="Times New Roman"/>
          <w:sz w:val="28"/>
          <w:szCs w:val="28"/>
        </w:rPr>
        <w:t xml:space="preserve"> (2026). Digital visualization of spatial objects in the study of analytic geometry by future mathematics teachers. </w:t>
      </w:r>
      <w:r w:rsidR="003B7ACB" w:rsidRPr="00232264">
        <w:rPr>
          <w:rFonts w:ascii="Times New Roman" w:eastAsia="Times New Roman" w:hAnsi="Times New Roman"/>
          <w:i/>
          <w:sz w:val="28"/>
          <w:szCs w:val="28"/>
        </w:rPr>
        <w:t>Intellectual Resource of Today: Scientific Tasks, Development and Questions: Collection of Scientific Papers from the Materials of the 7th International Scientific Conference (Dnipro, 28 August 2026).</w:t>
      </w:r>
      <w:r w:rsidR="003B7ACB" w:rsidRPr="00232264">
        <w:rPr>
          <w:rFonts w:ascii="Times New Roman" w:eastAsia="Times New Roman" w:hAnsi="Times New Roman"/>
          <w:sz w:val="28"/>
          <w:szCs w:val="28"/>
        </w:rPr>
        <w:t xml:space="preserve"> International Center for Scientific Research. Vinnytsia: UKRLOGOS Group LLC. Pp. 346–350. DOI: </w:t>
      </w:r>
      <w:hyperlink r:id="rId32">
        <w:r w:rsidR="003B7ACB" w:rsidRPr="00232264">
          <w:rPr>
            <w:rFonts w:ascii="Times New Roman" w:eastAsia="Times New Roman" w:hAnsi="Times New Roman"/>
            <w:color w:val="0563C1"/>
            <w:sz w:val="28"/>
            <w:szCs w:val="28"/>
            <w:u w:val="single"/>
          </w:rPr>
          <w:t>https://doi.org/10.62731/mcnd-28.08.2026</w:t>
        </w:r>
      </w:hyperlink>
      <w:r w:rsidR="003B7ACB" w:rsidRPr="00232264">
        <w:rPr>
          <w:rFonts w:ascii="Times New Roman" w:eastAsia="Times New Roman" w:hAnsi="Times New Roman"/>
          <w:sz w:val="28"/>
          <w:szCs w:val="28"/>
        </w:rPr>
        <w:t xml:space="preserve"> [in Ukrainian].</w:t>
      </w:r>
    </w:p>
    <w:p w14:paraId="18420576" w14:textId="77777777" w:rsidR="003B7ACB" w:rsidRDefault="00AB769B" w:rsidP="00232264">
      <w:pPr>
        <w:spacing w:after="0" w:line="360" w:lineRule="auto"/>
        <w:ind w:firstLine="709"/>
        <w:jc w:val="both"/>
        <w:rPr>
          <w:rFonts w:ascii="Times New Roman" w:eastAsia="Times New Roman" w:hAnsi="Times New Roman"/>
          <w:sz w:val="28"/>
          <w:szCs w:val="28"/>
        </w:rPr>
      </w:pPr>
      <w:r w:rsidRPr="00232264">
        <w:rPr>
          <w:rFonts w:ascii="Times New Roman" w:eastAsia="Times New Roman" w:hAnsi="Times New Roman"/>
          <w:sz w:val="28"/>
          <w:szCs w:val="28"/>
        </w:rPr>
        <w:t>15.</w:t>
      </w:r>
      <w:r w:rsidR="003B7ACB" w:rsidRPr="00232264">
        <w:rPr>
          <w:rFonts w:ascii="Times New Roman" w:eastAsia="Times New Roman" w:hAnsi="Times New Roman"/>
          <w:sz w:val="28"/>
          <w:szCs w:val="28"/>
        </w:rPr>
        <w:t xml:space="preserve"> </w:t>
      </w:r>
      <w:r w:rsidR="003B7ACB" w:rsidRPr="00232264">
        <w:rPr>
          <w:rFonts w:ascii="Times New Roman" w:eastAsia="Times New Roman" w:hAnsi="Times New Roman"/>
          <w:b/>
          <w:sz w:val="28"/>
          <w:szCs w:val="28"/>
        </w:rPr>
        <w:t>Sydorenko Y.V.</w:t>
      </w:r>
      <w:r w:rsidR="003B7ACB" w:rsidRPr="00232264">
        <w:rPr>
          <w:rFonts w:ascii="Times New Roman" w:eastAsia="Times New Roman" w:hAnsi="Times New Roman"/>
          <w:sz w:val="28"/>
          <w:szCs w:val="28"/>
        </w:rPr>
        <w:t xml:space="preserve"> (2026). Didactic possibilities of GeoGebra in the study of higher mathematics by future mathematics teachers. </w:t>
      </w:r>
      <w:r w:rsidR="003B7ACB" w:rsidRPr="00232264">
        <w:rPr>
          <w:rFonts w:ascii="Times New Roman" w:eastAsia="Times New Roman" w:hAnsi="Times New Roman"/>
          <w:i/>
          <w:sz w:val="28"/>
          <w:szCs w:val="28"/>
        </w:rPr>
        <w:t>Promising Research Vectors: Proceedings of the 2nd International Scientific and Practical Conference (Kharkiv, Ukraine – Poole, United Kingdom, 24–26 August 2026).</w:t>
      </w:r>
      <w:r w:rsidR="003B7ACB" w:rsidRPr="00232264">
        <w:rPr>
          <w:rFonts w:ascii="Times New Roman" w:eastAsia="Times New Roman" w:hAnsi="Times New Roman"/>
          <w:sz w:val="28"/>
          <w:szCs w:val="28"/>
        </w:rPr>
        <w:t xml:space="preserve"> Ed. by S.P. Kuchyn. Academic Navigator. Kharkiv: SG NTM “Novyi Kurs”. No. 2. Pp. 8–10. DOI: </w:t>
      </w:r>
      <w:hyperlink r:id="rId33">
        <w:r w:rsidR="003B7ACB" w:rsidRPr="00232264">
          <w:rPr>
            <w:rFonts w:ascii="Times New Roman" w:eastAsia="Times New Roman" w:hAnsi="Times New Roman"/>
            <w:color w:val="0563C1"/>
            <w:sz w:val="28"/>
            <w:szCs w:val="28"/>
            <w:u w:val="single"/>
          </w:rPr>
          <w:t>https://doi.org/10.61718/an</w:t>
        </w:r>
      </w:hyperlink>
      <w:r w:rsidR="003B7ACB" w:rsidRPr="00232264">
        <w:rPr>
          <w:rFonts w:ascii="Times New Roman" w:eastAsia="Times New Roman" w:hAnsi="Times New Roman"/>
          <w:sz w:val="28"/>
          <w:szCs w:val="28"/>
        </w:rPr>
        <w:t xml:space="preserve"> [in Ukrainian].</w:t>
      </w:r>
    </w:p>
    <w:p w14:paraId="630EE335" w14:textId="348434F6" w:rsidR="009911D9" w:rsidRPr="009911D9" w:rsidRDefault="009911D9" w:rsidP="009911D9">
      <w:pPr>
        <w:pStyle w:val="aff4"/>
        <w:widowControl w:val="0"/>
        <w:spacing w:before="0" w:beforeAutospacing="0" w:line="360" w:lineRule="auto"/>
        <w:ind w:firstLine="851"/>
        <w:jc w:val="both"/>
        <w:rPr>
          <w:sz w:val="28"/>
          <w:szCs w:val="28"/>
          <w:lang w:val="uk-UA"/>
        </w:rPr>
      </w:pPr>
      <w:r w:rsidRPr="0005385C">
        <w:rPr>
          <w:b/>
          <w:bCs/>
          <w:sz w:val="28"/>
          <w:szCs w:val="28"/>
          <w:lang w:val="uk-UA"/>
        </w:rPr>
        <w:t>16.</w:t>
      </w:r>
      <w:r w:rsidRPr="0005385C">
        <w:rPr>
          <w:sz w:val="28"/>
          <w:szCs w:val="28"/>
          <w:lang w:val="uk-UA"/>
        </w:rPr>
        <w:t xml:space="preserve"> </w:t>
      </w:r>
      <w:r w:rsidRPr="00232264">
        <w:rPr>
          <w:b/>
          <w:sz w:val="28"/>
          <w:szCs w:val="28"/>
        </w:rPr>
        <w:t>Sydorenko Y.V.</w:t>
      </w:r>
      <w:r w:rsidRPr="00232264">
        <w:rPr>
          <w:sz w:val="28"/>
          <w:szCs w:val="28"/>
        </w:rPr>
        <w:t xml:space="preserve"> (2026). </w:t>
      </w:r>
      <w:r>
        <w:rPr>
          <w:sz w:val="28"/>
          <w:szCs w:val="28"/>
          <w:lang w:val="uk-UA"/>
        </w:rPr>
        <w:t>І</w:t>
      </w:r>
      <w:r w:rsidRPr="009911D9">
        <w:rPr>
          <w:sz w:val="28"/>
          <w:szCs w:val="28"/>
        </w:rPr>
        <w:t xml:space="preserve">ntegration of subject, digital, and methodological training of future mathematics teachers in the process of studying higher mathematics disciplines </w:t>
      </w:r>
      <w:r w:rsidRPr="0005385C">
        <w:rPr>
          <w:sz w:val="28"/>
          <w:szCs w:val="28"/>
        </w:rPr>
        <w:t xml:space="preserve">// </w:t>
      </w:r>
      <w:r w:rsidRPr="0005385C">
        <w:rPr>
          <w:i/>
          <w:iCs/>
          <w:sz w:val="28"/>
          <w:szCs w:val="28"/>
        </w:rPr>
        <w:t>Geneva International Conference on Science and Education:  proceedings  of  the  International  scientific  and  practical  conference</w:t>
      </w:r>
      <w:r w:rsidRPr="009911D9">
        <w:rPr>
          <w:i/>
          <w:iCs/>
          <w:sz w:val="28"/>
          <w:szCs w:val="28"/>
        </w:rPr>
        <w:t xml:space="preserve"> (August  28–30,  2026). </w:t>
      </w:r>
      <w:r w:rsidRPr="0005385C">
        <w:rPr>
          <w:sz w:val="28"/>
          <w:szCs w:val="28"/>
        </w:rPr>
        <w:t>–Geneva,</w:t>
      </w:r>
      <w:r>
        <w:rPr>
          <w:sz w:val="28"/>
          <w:szCs w:val="28"/>
          <w:lang w:val="uk-UA"/>
        </w:rPr>
        <w:t xml:space="preserve"> </w:t>
      </w:r>
      <w:r w:rsidRPr="0005385C">
        <w:rPr>
          <w:sz w:val="28"/>
          <w:szCs w:val="28"/>
        </w:rPr>
        <w:t>Switzerland:  naukainfo.com,  2026. –</w:t>
      </w:r>
      <w:r>
        <w:rPr>
          <w:sz w:val="28"/>
          <w:szCs w:val="28"/>
          <w:lang w:val="uk-UA"/>
        </w:rPr>
        <w:t xml:space="preserve"> </w:t>
      </w:r>
      <w:r w:rsidRPr="0005385C">
        <w:rPr>
          <w:sz w:val="28"/>
          <w:szCs w:val="28"/>
        </w:rPr>
        <w:t xml:space="preserve">Pp.  </w:t>
      </w:r>
      <w:r>
        <w:rPr>
          <w:sz w:val="28"/>
          <w:szCs w:val="28"/>
          <w:lang w:val="uk-UA"/>
        </w:rPr>
        <w:t>42</w:t>
      </w:r>
      <w:r w:rsidRPr="00CA4AA4">
        <w:rPr>
          <w:sz w:val="28"/>
          <w:szCs w:val="28"/>
          <w:lang w:val="ru-RU"/>
        </w:rPr>
        <w:t>–</w:t>
      </w:r>
      <w:r>
        <w:rPr>
          <w:sz w:val="28"/>
          <w:szCs w:val="28"/>
          <w:lang w:val="uk-UA"/>
        </w:rPr>
        <w:t>45</w:t>
      </w:r>
      <w:r w:rsidRPr="00CA4AA4">
        <w:rPr>
          <w:sz w:val="28"/>
          <w:szCs w:val="28"/>
          <w:lang w:val="ru-RU"/>
        </w:rPr>
        <w:t>. –</w:t>
      </w:r>
      <w:r>
        <w:rPr>
          <w:sz w:val="28"/>
          <w:szCs w:val="28"/>
          <w:lang w:val="uk-UA"/>
        </w:rPr>
        <w:t xml:space="preserve"> </w:t>
      </w:r>
      <w:r w:rsidRPr="0005385C">
        <w:rPr>
          <w:sz w:val="28"/>
          <w:szCs w:val="28"/>
        </w:rPr>
        <w:t>URL</w:t>
      </w:r>
      <w:r w:rsidRPr="00CA4AA4">
        <w:rPr>
          <w:sz w:val="28"/>
          <w:szCs w:val="28"/>
          <w:lang w:val="ru-RU"/>
        </w:rPr>
        <w:t>:</w:t>
      </w:r>
      <w:r>
        <w:rPr>
          <w:sz w:val="28"/>
          <w:szCs w:val="28"/>
          <w:lang w:val="uk-UA"/>
        </w:rPr>
        <w:t xml:space="preserve"> </w:t>
      </w:r>
      <w:hyperlink r:id="rId34" w:history="1">
        <w:r w:rsidRPr="005A718B">
          <w:rPr>
            <w:rStyle w:val="af0"/>
            <w:sz w:val="28"/>
            <w:szCs w:val="28"/>
          </w:rPr>
          <w:t>https</w:t>
        </w:r>
        <w:r w:rsidRPr="00CA4AA4">
          <w:rPr>
            <w:rStyle w:val="af0"/>
            <w:sz w:val="28"/>
            <w:szCs w:val="28"/>
            <w:lang w:val="ru-RU"/>
          </w:rPr>
          <w:t>://</w:t>
        </w:r>
        <w:r w:rsidRPr="005A718B">
          <w:rPr>
            <w:rStyle w:val="af0"/>
            <w:sz w:val="28"/>
            <w:szCs w:val="28"/>
          </w:rPr>
          <w:t>naukainfo</w:t>
        </w:r>
        <w:r w:rsidRPr="00CA4AA4">
          <w:rPr>
            <w:rStyle w:val="af0"/>
            <w:sz w:val="28"/>
            <w:szCs w:val="28"/>
            <w:lang w:val="ru-RU"/>
          </w:rPr>
          <w:t>.</w:t>
        </w:r>
        <w:r w:rsidRPr="005A718B">
          <w:rPr>
            <w:rStyle w:val="af0"/>
            <w:sz w:val="28"/>
            <w:szCs w:val="28"/>
          </w:rPr>
          <w:t>com</w:t>
        </w:r>
        <w:r w:rsidRPr="00CA4AA4">
          <w:rPr>
            <w:rStyle w:val="af0"/>
            <w:sz w:val="28"/>
            <w:szCs w:val="28"/>
            <w:lang w:val="ru-RU"/>
          </w:rPr>
          <w:t>/</w:t>
        </w:r>
        <w:r w:rsidRPr="005A718B">
          <w:rPr>
            <w:rStyle w:val="af0"/>
            <w:sz w:val="28"/>
            <w:szCs w:val="28"/>
          </w:rPr>
          <w:t>conference</w:t>
        </w:r>
        <w:r w:rsidRPr="00CA4AA4">
          <w:rPr>
            <w:rStyle w:val="af0"/>
            <w:sz w:val="28"/>
            <w:szCs w:val="28"/>
            <w:lang w:val="ru-RU"/>
          </w:rPr>
          <w:t>?</w:t>
        </w:r>
        <w:r w:rsidRPr="005A718B">
          <w:rPr>
            <w:rStyle w:val="af0"/>
            <w:sz w:val="28"/>
            <w:szCs w:val="28"/>
          </w:rPr>
          <w:t>id</w:t>
        </w:r>
        <w:r w:rsidRPr="00CA4AA4">
          <w:rPr>
            <w:rStyle w:val="af0"/>
            <w:sz w:val="28"/>
            <w:szCs w:val="28"/>
            <w:lang w:val="ru-RU"/>
          </w:rPr>
          <w:t>=152</w:t>
        </w:r>
      </w:hyperlink>
      <w:r>
        <w:rPr>
          <w:sz w:val="28"/>
          <w:szCs w:val="28"/>
          <w:lang w:val="uk-UA"/>
        </w:rPr>
        <w:t xml:space="preserve"> </w:t>
      </w:r>
      <w:r w:rsidRPr="00CA4AA4">
        <w:rPr>
          <w:sz w:val="28"/>
          <w:szCs w:val="28"/>
          <w:lang w:val="ru-RU"/>
        </w:rPr>
        <w:t>[</w:t>
      </w:r>
      <w:r w:rsidRPr="00232264">
        <w:rPr>
          <w:sz w:val="28"/>
          <w:szCs w:val="28"/>
        </w:rPr>
        <w:t>in</w:t>
      </w:r>
      <w:r w:rsidRPr="00CA4AA4">
        <w:rPr>
          <w:sz w:val="28"/>
          <w:szCs w:val="28"/>
          <w:lang w:val="ru-RU"/>
        </w:rPr>
        <w:t xml:space="preserve"> </w:t>
      </w:r>
      <w:r w:rsidRPr="00232264">
        <w:rPr>
          <w:sz w:val="28"/>
          <w:szCs w:val="28"/>
        </w:rPr>
        <w:t>Ukrainian</w:t>
      </w:r>
      <w:r w:rsidRPr="00CA4AA4">
        <w:rPr>
          <w:sz w:val="28"/>
          <w:szCs w:val="28"/>
          <w:lang w:val="ru-RU"/>
        </w:rPr>
        <w:t>].</w:t>
      </w:r>
    </w:p>
    <w:p w14:paraId="7CAC6356" w14:textId="77777777" w:rsidR="003A5D64" w:rsidRDefault="003A5D64" w:rsidP="006760D8">
      <w:pPr>
        <w:spacing w:after="0" w:line="360" w:lineRule="auto"/>
        <w:ind w:firstLine="720"/>
        <w:jc w:val="center"/>
        <w:rPr>
          <w:rFonts w:ascii="Times New Roman" w:hAnsi="Times New Roman" w:cs="Times New Roman"/>
          <w:b/>
          <w:bCs/>
          <w:sz w:val="28"/>
          <w:szCs w:val="28"/>
          <w:lang w:val="uk-UA"/>
        </w:rPr>
      </w:pPr>
    </w:p>
    <w:p w14:paraId="7C6BCA7B" w14:textId="77777777" w:rsidR="00D83FE4" w:rsidRDefault="00357307" w:rsidP="006760D8">
      <w:pPr>
        <w:spacing w:after="0" w:line="360" w:lineRule="auto"/>
        <w:ind w:firstLine="72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br w:type="column"/>
      </w:r>
      <w:r w:rsidR="00D83FE4" w:rsidRPr="00923978">
        <w:rPr>
          <w:rFonts w:ascii="Times New Roman" w:hAnsi="Times New Roman" w:cs="Times New Roman"/>
          <w:b/>
          <w:bCs/>
          <w:sz w:val="28"/>
          <w:szCs w:val="28"/>
          <w:lang w:val="uk-UA"/>
        </w:rPr>
        <w:t>Список умовних скорочень</w:t>
      </w:r>
    </w:p>
    <w:tbl>
      <w:tblPr>
        <w:tblStyle w:val="aff3"/>
        <w:tblW w:w="0" w:type="auto"/>
        <w:tblInd w:w="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tblGrid>
      <w:tr w:rsidR="009911D9" w14:paraId="155F66E6" w14:textId="77777777" w:rsidTr="009911D9">
        <w:tc>
          <w:tcPr>
            <w:tcW w:w="6091" w:type="dxa"/>
          </w:tcPr>
          <w:p w14:paraId="11C03289" w14:textId="2B24CF96" w:rsidR="009911D9" w:rsidRDefault="009911D9" w:rsidP="009911D9">
            <w:pPr>
              <w:spacing w:line="360" w:lineRule="auto"/>
              <w:jc w:val="both"/>
              <w:rPr>
                <w:rFonts w:ascii="Times New Roman" w:hAnsi="Times New Roman" w:cs="Times New Roman"/>
                <w:b/>
                <w:bCs/>
                <w:sz w:val="28"/>
                <w:szCs w:val="28"/>
                <w:lang w:val="uk-UA"/>
              </w:rPr>
            </w:pPr>
            <w:r w:rsidRPr="00A3005A">
              <w:rPr>
                <w:rFonts w:ascii="Times New Roman" w:hAnsi="Times New Roman" w:cs="Times New Roman"/>
                <w:bCs/>
                <w:sz w:val="28"/>
                <w:szCs w:val="28"/>
                <w:lang w:val="uk-UA"/>
              </w:rPr>
              <w:t xml:space="preserve">ЗУ ‒ Закон України </w:t>
            </w:r>
          </w:p>
        </w:tc>
      </w:tr>
      <w:tr w:rsidR="009911D9" w14:paraId="4A88A7EF" w14:textId="77777777" w:rsidTr="009911D9">
        <w:tc>
          <w:tcPr>
            <w:tcW w:w="6091" w:type="dxa"/>
          </w:tcPr>
          <w:p w14:paraId="07FB30B8" w14:textId="3E3C73C6" w:rsidR="009911D9" w:rsidRDefault="009911D9" w:rsidP="009911D9">
            <w:pPr>
              <w:spacing w:line="360" w:lineRule="auto"/>
              <w:jc w:val="both"/>
              <w:rPr>
                <w:rFonts w:ascii="Times New Roman" w:hAnsi="Times New Roman" w:cs="Times New Roman"/>
                <w:b/>
                <w:bCs/>
                <w:sz w:val="28"/>
                <w:szCs w:val="28"/>
                <w:lang w:val="uk-UA"/>
              </w:rPr>
            </w:pPr>
            <w:r w:rsidRPr="00A3005A">
              <w:rPr>
                <w:rFonts w:ascii="Times New Roman" w:hAnsi="Times New Roman" w:cs="Times New Roman"/>
                <w:bCs/>
                <w:sz w:val="28"/>
                <w:szCs w:val="28"/>
                <w:lang w:val="uk-UA"/>
              </w:rPr>
              <w:t>ІЦК ‒ інформаційно-цифрова компетентність</w:t>
            </w:r>
          </w:p>
        </w:tc>
      </w:tr>
      <w:tr w:rsidR="009911D9" w14:paraId="3624D240" w14:textId="77777777" w:rsidTr="009911D9">
        <w:tc>
          <w:tcPr>
            <w:tcW w:w="6091" w:type="dxa"/>
          </w:tcPr>
          <w:p w14:paraId="779F524A" w14:textId="30325B4E" w:rsidR="009911D9" w:rsidRDefault="009911D9" w:rsidP="009911D9">
            <w:pPr>
              <w:spacing w:line="360" w:lineRule="auto"/>
              <w:jc w:val="both"/>
              <w:rPr>
                <w:rFonts w:ascii="Times New Roman" w:hAnsi="Times New Roman" w:cs="Times New Roman"/>
                <w:b/>
                <w:bCs/>
                <w:sz w:val="28"/>
                <w:szCs w:val="28"/>
                <w:lang w:val="uk-UA"/>
              </w:rPr>
            </w:pPr>
            <w:r w:rsidRPr="00A3005A">
              <w:rPr>
                <w:rFonts w:ascii="Times New Roman" w:hAnsi="Times New Roman" w:cs="Times New Roman"/>
                <w:bCs/>
                <w:sz w:val="28"/>
                <w:szCs w:val="28"/>
                <w:lang w:val="uk-UA"/>
              </w:rPr>
              <w:t>ІКТ ‒ інформаційно-комунікаційні технології</w:t>
            </w:r>
          </w:p>
        </w:tc>
      </w:tr>
      <w:tr w:rsidR="009911D9" w14:paraId="25ED7EAB" w14:textId="77777777" w:rsidTr="009911D9">
        <w:tc>
          <w:tcPr>
            <w:tcW w:w="6091" w:type="dxa"/>
          </w:tcPr>
          <w:p w14:paraId="3DA2B459" w14:textId="16E59A27" w:rsidR="009911D9" w:rsidRDefault="009911D9" w:rsidP="009911D9">
            <w:pPr>
              <w:spacing w:line="360" w:lineRule="auto"/>
              <w:jc w:val="both"/>
              <w:rPr>
                <w:rFonts w:ascii="Times New Roman" w:hAnsi="Times New Roman" w:cs="Times New Roman"/>
                <w:b/>
                <w:bCs/>
                <w:sz w:val="28"/>
                <w:szCs w:val="28"/>
                <w:lang w:val="uk-UA"/>
              </w:rPr>
            </w:pPr>
            <w:r w:rsidRPr="00A3005A">
              <w:rPr>
                <w:rFonts w:ascii="Times New Roman" w:hAnsi="Times New Roman" w:cs="Times New Roman"/>
                <w:bCs/>
                <w:sz w:val="28"/>
                <w:szCs w:val="28"/>
                <w:lang w:val="uk-UA"/>
              </w:rPr>
              <w:t>ЗВО ‒ заклад вищої освіти</w:t>
            </w:r>
          </w:p>
        </w:tc>
      </w:tr>
      <w:tr w:rsidR="009911D9" w:rsidRPr="00B63B9A" w14:paraId="4BA5A8CD" w14:textId="77777777" w:rsidTr="009911D9">
        <w:tc>
          <w:tcPr>
            <w:tcW w:w="6091" w:type="dxa"/>
          </w:tcPr>
          <w:p w14:paraId="232132C6" w14:textId="01578358" w:rsidR="009911D9" w:rsidRDefault="009911D9" w:rsidP="009911D9">
            <w:pPr>
              <w:spacing w:line="360" w:lineRule="auto"/>
              <w:jc w:val="both"/>
              <w:rPr>
                <w:rFonts w:ascii="Times New Roman" w:hAnsi="Times New Roman" w:cs="Times New Roman"/>
                <w:b/>
                <w:bCs/>
                <w:sz w:val="28"/>
                <w:szCs w:val="28"/>
                <w:lang w:val="uk-UA"/>
              </w:rPr>
            </w:pPr>
            <w:r w:rsidRPr="00A3005A">
              <w:rPr>
                <w:rFonts w:ascii="Times New Roman" w:hAnsi="Times New Roman" w:cs="Times New Roman"/>
                <w:bCs/>
                <w:sz w:val="28"/>
                <w:szCs w:val="28"/>
                <w:lang w:val="uk-UA"/>
              </w:rPr>
              <w:t xml:space="preserve">ЗЗСО ‒ заклад загальної середньої освіти </w:t>
            </w:r>
          </w:p>
        </w:tc>
      </w:tr>
      <w:tr w:rsidR="009911D9" w14:paraId="6BA33F8B" w14:textId="77777777" w:rsidTr="009911D9">
        <w:tc>
          <w:tcPr>
            <w:tcW w:w="6091" w:type="dxa"/>
          </w:tcPr>
          <w:p w14:paraId="39E6F073" w14:textId="15566ACA" w:rsidR="009911D9" w:rsidRDefault="009911D9" w:rsidP="009911D9">
            <w:pPr>
              <w:spacing w:line="360" w:lineRule="auto"/>
              <w:jc w:val="both"/>
              <w:rPr>
                <w:rFonts w:ascii="Times New Roman" w:hAnsi="Times New Roman" w:cs="Times New Roman"/>
                <w:b/>
                <w:bCs/>
                <w:sz w:val="28"/>
                <w:szCs w:val="28"/>
                <w:lang w:val="uk-UA"/>
              </w:rPr>
            </w:pPr>
            <w:r w:rsidRPr="00A3005A">
              <w:rPr>
                <w:rFonts w:ascii="Times New Roman" w:hAnsi="Times New Roman" w:cs="Times New Roman"/>
                <w:bCs/>
                <w:sz w:val="28"/>
                <w:szCs w:val="28"/>
                <w:lang w:val="uk-UA"/>
              </w:rPr>
              <w:t xml:space="preserve">ОПП ‒ освітньо-професійна програма </w:t>
            </w:r>
          </w:p>
        </w:tc>
      </w:tr>
      <w:tr w:rsidR="009911D9" w14:paraId="49D9D09B" w14:textId="77777777" w:rsidTr="009911D9">
        <w:tc>
          <w:tcPr>
            <w:tcW w:w="6091" w:type="dxa"/>
          </w:tcPr>
          <w:p w14:paraId="1CB43ECC" w14:textId="2F4B741E" w:rsidR="009911D9" w:rsidRDefault="009911D9" w:rsidP="009911D9">
            <w:pPr>
              <w:spacing w:line="360" w:lineRule="auto"/>
              <w:jc w:val="both"/>
              <w:rPr>
                <w:rFonts w:ascii="Times New Roman" w:hAnsi="Times New Roman" w:cs="Times New Roman"/>
                <w:b/>
                <w:bCs/>
                <w:sz w:val="28"/>
                <w:szCs w:val="28"/>
                <w:lang w:val="uk-UA"/>
              </w:rPr>
            </w:pPr>
            <w:r w:rsidRPr="00A3005A">
              <w:rPr>
                <w:rFonts w:ascii="Times New Roman" w:hAnsi="Times New Roman" w:cs="Times New Roman"/>
                <w:bCs/>
                <w:sz w:val="28"/>
                <w:szCs w:val="28"/>
                <w:lang w:val="uk-UA"/>
              </w:rPr>
              <w:t>ЗУН ‒ знання, уміння, навички</w:t>
            </w:r>
          </w:p>
        </w:tc>
      </w:tr>
    </w:tbl>
    <w:p w14:paraId="413E5BB6" w14:textId="77777777" w:rsidR="009911D9" w:rsidRPr="00923978" w:rsidRDefault="009911D9" w:rsidP="006760D8">
      <w:pPr>
        <w:spacing w:after="0" w:line="360" w:lineRule="auto"/>
        <w:ind w:firstLine="720"/>
        <w:jc w:val="center"/>
        <w:rPr>
          <w:rFonts w:ascii="Times New Roman" w:hAnsi="Times New Roman" w:cs="Times New Roman"/>
          <w:b/>
          <w:bCs/>
          <w:sz w:val="28"/>
          <w:szCs w:val="28"/>
          <w:lang w:val="uk-UA"/>
        </w:rPr>
      </w:pPr>
    </w:p>
    <w:p w14:paraId="39BA48B9" w14:textId="77777777" w:rsidR="005E7F3D" w:rsidRPr="00923978" w:rsidRDefault="005E7F3D">
      <w:pPr>
        <w:spacing w:after="0" w:line="360" w:lineRule="auto"/>
        <w:ind w:firstLine="720"/>
        <w:jc w:val="center"/>
        <w:rPr>
          <w:rFonts w:ascii="Times New Roman" w:hAnsi="Times New Roman" w:cs="Times New Roman"/>
          <w:b/>
          <w:bCs/>
          <w:sz w:val="28"/>
          <w:szCs w:val="28"/>
          <w:lang w:val="uk-UA"/>
        </w:rPr>
      </w:pPr>
    </w:p>
    <w:p w14:paraId="3A84B1AE" w14:textId="77777777" w:rsidR="005E7F3D" w:rsidRPr="00D0465E" w:rsidRDefault="005E7F3D">
      <w:pPr>
        <w:spacing w:after="0" w:line="360" w:lineRule="auto"/>
        <w:ind w:firstLine="720"/>
        <w:jc w:val="center"/>
        <w:rPr>
          <w:rFonts w:ascii="Times New Roman" w:hAnsi="Times New Roman" w:cs="Times New Roman"/>
          <w:b/>
          <w:bCs/>
          <w:sz w:val="28"/>
          <w:szCs w:val="28"/>
          <w:lang w:val="uk-UA"/>
        </w:rPr>
      </w:pPr>
      <w:r w:rsidRPr="00923978">
        <w:rPr>
          <w:rFonts w:ascii="Times New Roman" w:hAnsi="Times New Roman" w:cs="Times New Roman"/>
          <w:b/>
          <w:bCs/>
          <w:sz w:val="28"/>
          <w:szCs w:val="28"/>
          <w:lang w:val="uk-UA"/>
        </w:rPr>
        <w:br w:type="column"/>
      </w:r>
      <w:r w:rsidRPr="00D0465E">
        <w:rPr>
          <w:rFonts w:ascii="Times New Roman" w:hAnsi="Times New Roman" w:cs="Times New Roman"/>
          <w:b/>
          <w:bCs/>
          <w:sz w:val="28"/>
          <w:szCs w:val="28"/>
          <w:lang w:val="uk-UA"/>
        </w:rPr>
        <w:t>ВСТУП</w:t>
      </w:r>
    </w:p>
    <w:p w14:paraId="0FA13D33" w14:textId="77777777" w:rsidR="00C95C1E" w:rsidRPr="00D0465E" w:rsidRDefault="00C95C1E">
      <w:pPr>
        <w:spacing w:after="0" w:line="360" w:lineRule="auto"/>
        <w:ind w:firstLine="720"/>
        <w:jc w:val="center"/>
        <w:rPr>
          <w:rFonts w:ascii="Times New Roman" w:hAnsi="Times New Roman" w:cs="Times New Roman"/>
          <w:b/>
          <w:bCs/>
          <w:sz w:val="28"/>
          <w:szCs w:val="28"/>
          <w:lang w:val="uk-UA"/>
        </w:rPr>
      </w:pPr>
    </w:p>
    <w:p w14:paraId="37B590F7" w14:textId="77777777" w:rsidR="002431C4" w:rsidRPr="0005385C" w:rsidRDefault="004F4DB4" w:rsidP="002431C4">
      <w:pPr>
        <w:pStyle w:val="aff4"/>
        <w:spacing w:before="0" w:beforeAutospacing="0" w:after="0" w:afterAutospacing="0" w:line="360" w:lineRule="auto"/>
        <w:ind w:firstLine="851"/>
        <w:jc w:val="both"/>
        <w:rPr>
          <w:sz w:val="28"/>
          <w:szCs w:val="28"/>
          <w:lang w:val="uk-UA"/>
          <w14:ligatures w14:val="none"/>
        </w:rPr>
      </w:pPr>
      <w:r w:rsidRPr="002431C4">
        <w:rPr>
          <w:b/>
          <w:spacing w:val="-2"/>
          <w:sz w:val="28"/>
          <w:szCs w:val="28"/>
          <w:lang w:val="uk-UA"/>
        </w:rPr>
        <w:t>Актуальність</w:t>
      </w:r>
      <w:r w:rsidR="00C95C1E" w:rsidRPr="002431C4">
        <w:rPr>
          <w:b/>
          <w:spacing w:val="-2"/>
          <w:sz w:val="28"/>
          <w:szCs w:val="28"/>
          <w:lang w:val="uk-UA"/>
        </w:rPr>
        <w:t xml:space="preserve"> дослідження</w:t>
      </w:r>
      <w:r w:rsidR="00C95C1E" w:rsidRPr="002431C4">
        <w:rPr>
          <w:color w:val="FF0000"/>
          <w:spacing w:val="-2"/>
          <w:sz w:val="28"/>
          <w:szCs w:val="28"/>
          <w:lang w:val="uk-UA"/>
        </w:rPr>
        <w:t xml:space="preserve">. </w:t>
      </w:r>
      <w:r w:rsidR="002431C4" w:rsidRPr="0005385C">
        <w:rPr>
          <w:sz w:val="28"/>
          <w:szCs w:val="28"/>
          <w:lang w:val="uk-UA"/>
          <w14:ligatures w14:val="none"/>
        </w:rPr>
        <w:t>Інтенсивне впровадження цифрових технологій у різні сфери функціонування суспільства істотно змінює умови життєдіяльності людини та актуалізує нові вимоги до організації освітнього процесу й змісту професійної діяльності сучасного педагога.</w:t>
      </w:r>
      <w:r w:rsidR="002431C4">
        <w:rPr>
          <w:sz w:val="28"/>
          <w:szCs w:val="28"/>
          <w:lang w:val="uk-UA"/>
          <w14:ligatures w14:val="none"/>
        </w:rPr>
        <w:t xml:space="preserve"> </w:t>
      </w:r>
      <w:r w:rsidR="002431C4" w:rsidRPr="002431C4">
        <w:rPr>
          <w:spacing w:val="-2"/>
          <w:sz w:val="28"/>
          <w:szCs w:val="28"/>
          <w:lang w:val="uk-UA"/>
          <w14:ligatures w14:val="none"/>
        </w:rPr>
        <w:t>Удосконалення</w:t>
      </w:r>
      <w:r w:rsidR="00C95C1E" w:rsidRPr="002431C4">
        <w:rPr>
          <w:spacing w:val="-2"/>
          <w:sz w:val="28"/>
          <w:szCs w:val="28"/>
          <w:lang w:val="uk-UA"/>
          <w14:ligatures w14:val="none"/>
        </w:rPr>
        <w:t xml:space="preserve"> цифрових технологій, хмарних сервісів, цифрових освітніх платформ та інтелектуальних систем навчання</w:t>
      </w:r>
      <w:r w:rsidR="002431C4" w:rsidRPr="002431C4">
        <w:rPr>
          <w:spacing w:val="-2"/>
          <w:sz w:val="28"/>
          <w:szCs w:val="28"/>
          <w:lang w:val="uk-UA"/>
          <w14:ligatures w14:val="none"/>
        </w:rPr>
        <w:t>, а також розвиток штучного інтелекту</w:t>
      </w:r>
      <w:r w:rsidR="00C95C1E" w:rsidRPr="002431C4">
        <w:rPr>
          <w:spacing w:val="-2"/>
          <w:sz w:val="28"/>
          <w:szCs w:val="28"/>
          <w:lang w:val="uk-UA"/>
          <w14:ligatures w14:val="none"/>
        </w:rPr>
        <w:t xml:space="preserve"> актуалізує необхідність формування в учнів не лише цифрової грамотності, а й інформаційно-цифрової компетентності</w:t>
      </w:r>
      <w:r w:rsidR="00C95C1E" w:rsidRPr="00C95C1E">
        <w:rPr>
          <w:spacing w:val="-2"/>
          <w:sz w:val="28"/>
          <w:szCs w:val="28"/>
          <w:lang w:val="uk-UA"/>
          <w14:ligatures w14:val="none"/>
        </w:rPr>
        <w:t xml:space="preserve"> як однієї з ключових компетентностей сучасної людини. </w:t>
      </w:r>
      <w:r w:rsidR="002431C4" w:rsidRPr="0005385C">
        <w:rPr>
          <w:sz w:val="28"/>
          <w:szCs w:val="28"/>
          <w:lang w:val="uk-UA"/>
          <w14:ligatures w14:val="none"/>
        </w:rPr>
        <w:t>У цьому контексті одним із пріоритетних завдань загальної середньої освіти стає підготовка учнів до повноцінного функціонування в інформаційно насиченому суспільстві. Його реалізація передбачає розвиток умінь осмислено працювати з інформацією та критично оцінювати її, доцільно добирати й використовувати цифрові ресурси, дотримуватися принципів безпечної поведінки в цифровому просторі, а також застосовувати потенціал сучасних технологій для вирішення навчальних завдань і практичних ситуацій повсякденного життя.</w:t>
      </w:r>
    </w:p>
    <w:p w14:paraId="4B87197D" w14:textId="77777777" w:rsidR="00321A7C" w:rsidRPr="0005385C" w:rsidRDefault="00321A7C" w:rsidP="00C95C1E">
      <w:pPr>
        <w:spacing w:after="0" w:line="360" w:lineRule="auto"/>
        <w:ind w:firstLine="851"/>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Актуальність досліджуваної проблематики посилюється в контексті системних змін, що відбуваються в українській освіті. Нормативні орієнтири Нової української школи, Державного стандарту базової середньої освіти та професійного стандарту вчителя закріплюють інформаційно-цифрову компетентність серед важливих результатів навчання учнів і складників професійної компетентності педагога. Відповідно, професійна підготовка майбутнього вчителя має забезпечувати не лише опанування ним цифрових технологій для організації власної педагогічної діяльності, а й готовність створювати умови для системного розвитку інформаційно-цифрової компетентності школярів.</w:t>
      </w:r>
    </w:p>
    <w:p w14:paraId="18E9AE5F" w14:textId="77777777" w:rsidR="00C95C1E" w:rsidRPr="00C95C1E" w:rsidRDefault="00321A7C" w:rsidP="00C95C1E">
      <w:pPr>
        <w:spacing w:after="0" w:line="360" w:lineRule="auto"/>
        <w:ind w:firstLine="851"/>
        <w:jc w:val="both"/>
        <w:rPr>
          <w:rFonts w:ascii="Times New Roman" w:eastAsia="Times New Roman" w:hAnsi="Times New Roman" w:cs="Times New Roman"/>
          <w:sz w:val="28"/>
          <w:szCs w:val="28"/>
          <w:lang w:val="uk-UA"/>
          <w14:ligatures w14:val="none"/>
        </w:rPr>
      </w:pPr>
      <w:r>
        <w:rPr>
          <w:rFonts w:ascii="Times New Roman" w:eastAsia="Times New Roman" w:hAnsi="Times New Roman" w:cs="Times New Roman"/>
          <w:sz w:val="28"/>
          <w:szCs w:val="28"/>
          <w:lang w:val="uk-UA"/>
          <w14:ligatures w14:val="none"/>
        </w:rPr>
        <w:t>Суттєвого</w:t>
      </w:r>
      <w:r w:rsidR="00C95C1E" w:rsidRPr="00C95C1E">
        <w:rPr>
          <w:rFonts w:ascii="Times New Roman" w:eastAsia="Times New Roman" w:hAnsi="Times New Roman" w:cs="Times New Roman"/>
          <w:sz w:val="28"/>
          <w:szCs w:val="28"/>
          <w:lang w:val="uk-UA"/>
          <w14:ligatures w14:val="none"/>
        </w:rPr>
        <w:t xml:space="preserve"> загострення окреслена проблема набула внаслідок повномасштабної війни в Україні, яка суттєво </w:t>
      </w:r>
      <w:r>
        <w:rPr>
          <w:rFonts w:ascii="Times New Roman" w:eastAsia="Times New Roman" w:hAnsi="Times New Roman" w:cs="Times New Roman"/>
          <w:sz w:val="28"/>
          <w:szCs w:val="28"/>
          <w:lang w:val="uk-UA"/>
          <w14:ligatures w14:val="none"/>
        </w:rPr>
        <w:t>змінила</w:t>
      </w:r>
      <w:r w:rsidR="00C95C1E" w:rsidRPr="00C95C1E">
        <w:rPr>
          <w:rFonts w:ascii="Times New Roman" w:eastAsia="Times New Roman" w:hAnsi="Times New Roman" w:cs="Times New Roman"/>
          <w:sz w:val="28"/>
          <w:szCs w:val="28"/>
          <w:lang w:val="uk-UA"/>
          <w14:ligatures w14:val="none"/>
        </w:rPr>
        <w:t xml:space="preserve"> освітній процес. </w:t>
      </w:r>
      <w:r>
        <w:rPr>
          <w:rFonts w:ascii="Times New Roman" w:eastAsia="Times New Roman" w:hAnsi="Times New Roman" w:cs="Times New Roman"/>
          <w:sz w:val="28"/>
          <w:szCs w:val="28"/>
          <w:lang w:val="uk-UA"/>
          <w14:ligatures w14:val="none"/>
        </w:rPr>
        <w:t xml:space="preserve">Вимушена </w:t>
      </w:r>
      <w:r w:rsidR="00C95C1E" w:rsidRPr="00C95C1E">
        <w:rPr>
          <w:rFonts w:ascii="Times New Roman" w:eastAsia="Times New Roman" w:hAnsi="Times New Roman" w:cs="Times New Roman"/>
          <w:sz w:val="28"/>
          <w:szCs w:val="28"/>
          <w:lang w:val="uk-UA"/>
          <w14:ligatures w14:val="none"/>
        </w:rPr>
        <w:t>впровадження змішано</w:t>
      </w:r>
      <w:r>
        <w:rPr>
          <w:rFonts w:ascii="Times New Roman" w:eastAsia="Times New Roman" w:hAnsi="Times New Roman" w:cs="Times New Roman"/>
          <w:sz w:val="28"/>
          <w:szCs w:val="28"/>
          <w:lang w:val="uk-UA"/>
          <w14:ligatures w14:val="none"/>
        </w:rPr>
        <w:t>ї та дистанційної форм</w:t>
      </w:r>
      <w:r w:rsidR="00C95C1E" w:rsidRPr="00C95C1E">
        <w:rPr>
          <w:rFonts w:ascii="Times New Roman" w:eastAsia="Times New Roman" w:hAnsi="Times New Roman" w:cs="Times New Roman"/>
          <w:sz w:val="28"/>
          <w:szCs w:val="28"/>
          <w:lang w:val="uk-UA"/>
          <w14:ligatures w14:val="none"/>
        </w:rPr>
        <w:t xml:space="preserve"> навчання, необхідність забезпечення безперервності освіти в умовах постійних безпекових ризиків, тимчасової окупації окремих територій, вимушеної міграції учасників освітнього процесу та нестабільності цифрової інфраструктури актуалізували питання якісної цифрової підготовки педагогів. За таких умов саме вчитель стає ключовою фігурою, від професійної готовності якого залежить ефективність організації цифрового освітнього середовища, добір сучасних цифрових інструментів, підтримка навчальної мотивації учнів та забезпечення результативності освітнього процесу.</w:t>
      </w:r>
    </w:p>
    <w:p w14:paraId="57D343CF" w14:textId="77777777" w:rsidR="00C95C1E" w:rsidRPr="00C95C1E" w:rsidRDefault="00C95C1E" w:rsidP="00C95C1E">
      <w:pPr>
        <w:spacing w:after="0" w:line="360" w:lineRule="auto"/>
        <w:ind w:firstLine="851"/>
        <w:jc w:val="both"/>
        <w:rPr>
          <w:rFonts w:ascii="Times New Roman" w:eastAsia="Times New Roman" w:hAnsi="Times New Roman" w:cs="Times New Roman"/>
          <w:sz w:val="28"/>
          <w:szCs w:val="28"/>
          <w:lang w:val="uk-UA"/>
          <w14:ligatures w14:val="none"/>
        </w:rPr>
      </w:pPr>
      <w:r w:rsidRPr="00C95C1E">
        <w:rPr>
          <w:rFonts w:ascii="Times New Roman" w:eastAsia="Times New Roman" w:hAnsi="Times New Roman" w:cs="Times New Roman"/>
          <w:sz w:val="28"/>
          <w:szCs w:val="28"/>
          <w:lang w:val="uk-UA"/>
          <w14:ligatures w14:val="none"/>
        </w:rPr>
        <w:t>Особливе місце у формуванні інформаційно-цифрової компетентності належить математичній освіті. Сучасне навчання математики дедалі більше інтегрується з цифровими технолог</w:t>
      </w:r>
      <w:r w:rsidR="002C2FDB">
        <w:rPr>
          <w:rFonts w:ascii="Times New Roman" w:eastAsia="Times New Roman" w:hAnsi="Times New Roman" w:cs="Times New Roman"/>
          <w:sz w:val="28"/>
          <w:szCs w:val="28"/>
          <w:lang w:val="uk-UA"/>
          <w14:ligatures w14:val="none"/>
        </w:rPr>
        <w:t>іями, використанням систем комп᾽</w:t>
      </w:r>
      <w:r w:rsidRPr="00C95C1E">
        <w:rPr>
          <w:rFonts w:ascii="Times New Roman" w:eastAsia="Times New Roman" w:hAnsi="Times New Roman" w:cs="Times New Roman"/>
          <w:sz w:val="28"/>
          <w:szCs w:val="28"/>
          <w:lang w:val="uk-UA"/>
          <w14:ligatures w14:val="none"/>
        </w:rPr>
        <w:t xml:space="preserve">ютерної математики, програм динамічної геометрії, математичного моделювання, візуалізації даних, статистичного аналізу, програмування та засобів штучного інтелекту. Це розширює можливості розвитку критичного мислення учнів, їхньої здатності аналізувати інформацію, працювати з даними та застосовувати цифрові інструменти для </w:t>
      </w:r>
      <w:r w:rsidR="00321A7C">
        <w:rPr>
          <w:rFonts w:ascii="Times New Roman" w:eastAsia="Times New Roman" w:hAnsi="Times New Roman" w:cs="Times New Roman"/>
          <w:sz w:val="28"/>
          <w:szCs w:val="28"/>
          <w:lang w:val="uk-UA"/>
          <w14:ligatures w14:val="none"/>
        </w:rPr>
        <w:t>вирішення</w:t>
      </w:r>
      <w:r w:rsidRPr="00C95C1E">
        <w:rPr>
          <w:rFonts w:ascii="Times New Roman" w:eastAsia="Times New Roman" w:hAnsi="Times New Roman" w:cs="Times New Roman"/>
          <w:sz w:val="28"/>
          <w:szCs w:val="28"/>
          <w:lang w:val="uk-UA"/>
          <w14:ligatures w14:val="none"/>
        </w:rPr>
        <w:t xml:space="preserve"> навчальних задач. Відповідно майбутній учитель математики має бути готовим інтегрувати цифрові технології у навчання не як допоміжний засіб, а як педагогічний інструмент розвитку інформаційно-цифрової компетентності учнів.</w:t>
      </w:r>
    </w:p>
    <w:p w14:paraId="5EDD391C" w14:textId="18F35BCA" w:rsidR="0095726F" w:rsidRPr="00923978" w:rsidRDefault="0095726F" w:rsidP="0095726F">
      <w:pPr>
        <w:spacing w:after="0" w:line="360" w:lineRule="auto"/>
        <w:ind w:firstLine="720"/>
        <w:jc w:val="both"/>
        <w:rPr>
          <w:rFonts w:ascii="Times New Roman" w:eastAsia="Times New Roman" w:hAnsi="Times New Roman"/>
          <w:sz w:val="28"/>
          <w:lang w:val="uk-UA"/>
        </w:rPr>
      </w:pPr>
      <w:r w:rsidRPr="00923978">
        <w:rPr>
          <w:rFonts w:ascii="Times New Roman" w:eastAsia="Times New Roman" w:hAnsi="Times New Roman"/>
          <w:sz w:val="28"/>
          <w:lang w:val="uk-UA"/>
        </w:rPr>
        <w:t xml:space="preserve">Різні аспекти професійної підготовки майбутніх учителів математики висвітлено у наукових </w:t>
      </w:r>
      <w:r w:rsidR="00932013">
        <w:rPr>
          <w:rFonts w:ascii="Times New Roman" w:eastAsia="Times New Roman" w:hAnsi="Times New Roman"/>
          <w:sz w:val="28"/>
          <w:lang w:val="uk-UA"/>
        </w:rPr>
        <w:t>працях В. Бевз (Бевз, 2018), Т.</w:t>
      </w:r>
      <w:r w:rsidR="00932013">
        <w:rPr>
          <w:rFonts w:ascii="Times New Roman" w:eastAsia="Times New Roman" w:hAnsi="Times New Roman"/>
          <w:sz w:val="28"/>
        </w:rPr>
        <w:t> </w:t>
      </w:r>
      <w:r w:rsidRPr="00923978">
        <w:rPr>
          <w:rFonts w:ascii="Times New Roman" w:eastAsia="Times New Roman" w:hAnsi="Times New Roman"/>
          <w:sz w:val="28"/>
          <w:lang w:val="uk-UA"/>
        </w:rPr>
        <w:t xml:space="preserve">Годованюк (Годованюк, 2019), О. Жерновникової (Жерновникова, 2016; 2017), О. Королюк (Королюк, 2022), О. Матяш (Матяш, 2015), С. Семенця (Семенець, 2011), Ю. Тріуса (Тріус, 2005; 2010), О. Швай (Швай, 2023), І. Шишенка та Т. Лукашової (Шишенко, Лукашова, 2022). </w:t>
      </w:r>
      <w:r>
        <w:rPr>
          <w:rFonts w:ascii="Times New Roman" w:eastAsia="Times New Roman" w:hAnsi="Times New Roman"/>
          <w:sz w:val="28"/>
          <w:lang w:val="uk-UA"/>
        </w:rPr>
        <w:t xml:space="preserve">Формування методичної та дослідницької компетентності у </w:t>
      </w:r>
      <w:r w:rsidRPr="00923978">
        <w:rPr>
          <w:rFonts w:ascii="Times New Roman" w:eastAsia="Times New Roman" w:hAnsi="Times New Roman"/>
          <w:sz w:val="28"/>
          <w:lang w:val="uk-UA"/>
        </w:rPr>
        <w:t xml:space="preserve">майбутніх учителів математики розкрито у наукових </w:t>
      </w:r>
      <w:r>
        <w:rPr>
          <w:rFonts w:ascii="Times New Roman" w:eastAsia="Times New Roman" w:hAnsi="Times New Roman"/>
          <w:sz w:val="28"/>
          <w:lang w:val="uk-UA"/>
        </w:rPr>
        <w:t xml:space="preserve">студіях </w:t>
      </w:r>
      <w:r w:rsidRPr="00923978">
        <w:rPr>
          <w:rFonts w:ascii="Times New Roman" w:eastAsia="Times New Roman" w:hAnsi="Times New Roman"/>
          <w:sz w:val="28"/>
          <w:lang w:val="uk-UA"/>
        </w:rPr>
        <w:t>Н. Білик (Білик, 2024), А. Розуменко (Розуменко, 2012), В. Таточенка й І. Гаран (Таточе</w:t>
      </w:r>
      <w:r>
        <w:rPr>
          <w:rFonts w:ascii="Times New Roman" w:eastAsia="Times New Roman" w:hAnsi="Times New Roman"/>
          <w:sz w:val="28"/>
          <w:lang w:val="uk-UA"/>
        </w:rPr>
        <w:t>нко, Гаран, 2024), Я. Чкани, О. </w:t>
      </w:r>
      <w:r w:rsidRPr="00923978">
        <w:rPr>
          <w:rFonts w:ascii="Times New Roman" w:eastAsia="Times New Roman" w:hAnsi="Times New Roman"/>
          <w:sz w:val="28"/>
          <w:lang w:val="uk-UA"/>
        </w:rPr>
        <w:t xml:space="preserve">Мартиненко, І. Шишенка та О. Удовиченко (Чкана та ін., 2023). </w:t>
      </w:r>
    </w:p>
    <w:p w14:paraId="67E4CA00" w14:textId="77777777" w:rsidR="0095726F" w:rsidRPr="00923978" w:rsidRDefault="0095726F" w:rsidP="0095726F">
      <w:pPr>
        <w:spacing w:after="0" w:line="360" w:lineRule="auto"/>
        <w:ind w:firstLine="720"/>
        <w:jc w:val="both"/>
        <w:rPr>
          <w:lang w:val="uk-UA"/>
        </w:rPr>
      </w:pPr>
      <w:r w:rsidRPr="00923978">
        <w:rPr>
          <w:rFonts w:ascii="Times New Roman" w:eastAsia="Times New Roman" w:hAnsi="Times New Roman"/>
          <w:sz w:val="28"/>
          <w:lang w:val="uk-UA"/>
        </w:rPr>
        <w:t>Проблематика цифровізації професійної підготовки майбутніх учителів математики представлена у працях В. Величка (Ве</w:t>
      </w:r>
      <w:r w:rsidR="00321A7C">
        <w:rPr>
          <w:rFonts w:ascii="Times New Roman" w:eastAsia="Times New Roman" w:hAnsi="Times New Roman"/>
          <w:sz w:val="28"/>
          <w:lang w:val="uk-UA"/>
        </w:rPr>
        <w:t>личко, 2016), В. Глазової та Н. </w:t>
      </w:r>
      <w:r w:rsidRPr="00923978">
        <w:rPr>
          <w:rFonts w:ascii="Times New Roman" w:eastAsia="Times New Roman" w:hAnsi="Times New Roman"/>
          <w:sz w:val="28"/>
          <w:lang w:val="uk-UA"/>
        </w:rPr>
        <w:t>Кайдан (Глазова, Кайдан, 2019), І. Лов’янової та співавторів (Лов’янова та ін., 2019), П. Мулеси (Мулеса, 2023), О. Семеніхіної та співавторів (Семеніхіна, Друшляк, Хворостіна, 2019; Семеніхіна, Друшляк, 2022), В. Стоми (Стома, 2019), Л. Тітової (Тітова, 2024; 2026), Т. Шроль (Шроль, 2018) та ін. учених.</w:t>
      </w:r>
    </w:p>
    <w:p w14:paraId="4F26523E" w14:textId="77777777" w:rsidR="00C95C1E" w:rsidRPr="00923978" w:rsidRDefault="00321A7C" w:rsidP="00C95C1E">
      <w:pPr>
        <w:spacing w:after="0" w:line="360" w:lineRule="auto"/>
        <w:ind w:firstLine="851"/>
        <w:jc w:val="both"/>
        <w:rPr>
          <w:rFonts w:ascii="Times New Roman" w:eastAsia="Times New Roman" w:hAnsi="Times New Roman" w:cs="Times New Roman"/>
          <w:sz w:val="28"/>
          <w:szCs w:val="28"/>
          <w:lang w:val="uk-UA"/>
          <w14:ligatures w14:val="none"/>
        </w:rPr>
      </w:pPr>
      <w:r w:rsidRPr="0005385C">
        <w:rPr>
          <w:rFonts w:ascii="Times New Roman" w:hAnsi="Times New Roman" w:cs="Times New Roman"/>
          <w:sz w:val="28"/>
          <w:szCs w:val="28"/>
          <w:lang w:val="uk-UA"/>
        </w:rPr>
        <w:t>У науковому дискурсі останніх років проблематика цифрових змін в освіті представлена широким спектром досліджень, зосереджених на розвитку цифрової компетентності педагога, інтеграції інформаційно-комунікаційних технологій у підготовку майбутніх учителів математики, а також оновленні математичної освіти під впливом процесів цифровізації.</w:t>
      </w:r>
      <w:r>
        <w:rPr>
          <w:lang w:val="uk-UA"/>
        </w:rPr>
        <w:t xml:space="preserve"> </w:t>
      </w:r>
      <w:r w:rsidR="00C95C1E" w:rsidRPr="00C95C1E">
        <w:rPr>
          <w:rFonts w:ascii="Times New Roman" w:eastAsia="Times New Roman" w:hAnsi="Times New Roman" w:cs="Times New Roman"/>
          <w:sz w:val="28"/>
          <w:szCs w:val="28"/>
          <w:lang w:val="uk-UA"/>
          <w14:ligatures w14:val="none"/>
        </w:rPr>
        <w:t xml:space="preserve">Однак проблема </w:t>
      </w:r>
      <w:r>
        <w:rPr>
          <w:rFonts w:ascii="Times New Roman" w:eastAsia="Times New Roman" w:hAnsi="Times New Roman" w:cs="Times New Roman"/>
          <w:sz w:val="28"/>
          <w:szCs w:val="28"/>
          <w:lang w:val="uk-UA"/>
          <w14:ligatures w14:val="none"/>
        </w:rPr>
        <w:t>системної</w:t>
      </w:r>
      <w:r w:rsidR="00C95C1E" w:rsidRPr="00C95C1E">
        <w:rPr>
          <w:rFonts w:ascii="Times New Roman" w:eastAsia="Times New Roman" w:hAnsi="Times New Roman" w:cs="Times New Roman"/>
          <w:sz w:val="28"/>
          <w:szCs w:val="28"/>
          <w:lang w:val="uk-UA"/>
          <w14:ligatures w14:val="none"/>
        </w:rPr>
        <w:t xml:space="preserve"> професійної підготовки майбутніх учителів математики саме до формування інформаційно-цифрової компетентності учнів залишається недостатньо розробленою. </w:t>
      </w:r>
    </w:p>
    <w:p w14:paraId="0C2DF21D" w14:textId="77777777" w:rsidR="00C95C1E" w:rsidRPr="00161F1C" w:rsidRDefault="009E31A8" w:rsidP="005855D4">
      <w:pPr>
        <w:spacing w:after="0" w:line="360" w:lineRule="auto"/>
        <w:ind w:firstLine="720"/>
        <w:jc w:val="both"/>
        <w:rPr>
          <w:rFonts w:ascii="Times New Roman" w:hAnsi="Times New Roman" w:cs="Times New Roman"/>
          <w:sz w:val="28"/>
          <w:szCs w:val="28"/>
          <w:lang w:val="uk-UA"/>
        </w:rPr>
      </w:pPr>
      <w:r w:rsidRPr="00161F1C">
        <w:rPr>
          <w:rFonts w:ascii="Times New Roman" w:hAnsi="Times New Roman" w:cs="Times New Roman"/>
          <w:sz w:val="28"/>
          <w:szCs w:val="28"/>
          <w:lang w:val="uk-UA"/>
        </w:rPr>
        <w:t xml:space="preserve">Актуальність проблеми посилюється </w:t>
      </w:r>
      <w:r w:rsidR="00321A7C">
        <w:rPr>
          <w:rFonts w:ascii="Times New Roman" w:hAnsi="Times New Roman" w:cs="Times New Roman"/>
          <w:sz w:val="28"/>
          <w:szCs w:val="28"/>
          <w:lang w:val="uk-UA"/>
        </w:rPr>
        <w:t>певними</w:t>
      </w:r>
      <w:r w:rsidRPr="00161F1C">
        <w:rPr>
          <w:rFonts w:ascii="Times New Roman" w:hAnsi="Times New Roman" w:cs="Times New Roman"/>
          <w:sz w:val="28"/>
          <w:szCs w:val="28"/>
          <w:lang w:val="uk-UA"/>
        </w:rPr>
        <w:t xml:space="preserve"> </w:t>
      </w:r>
      <w:r w:rsidR="00321A7C">
        <w:rPr>
          <w:rFonts w:ascii="Times New Roman" w:hAnsi="Times New Roman" w:cs="Times New Roman"/>
          <w:i/>
          <w:sz w:val="28"/>
          <w:szCs w:val="28"/>
          <w:lang w:val="uk-UA"/>
        </w:rPr>
        <w:t>суперечностями</w:t>
      </w:r>
      <w:r w:rsidRPr="00161F1C">
        <w:rPr>
          <w:rFonts w:ascii="Times New Roman" w:hAnsi="Times New Roman" w:cs="Times New Roman"/>
          <w:i/>
          <w:sz w:val="28"/>
          <w:szCs w:val="28"/>
          <w:lang w:val="uk-UA"/>
        </w:rPr>
        <w:t>,</w:t>
      </w:r>
      <w:r w:rsidRPr="00161F1C">
        <w:rPr>
          <w:rFonts w:ascii="Times New Roman" w:hAnsi="Times New Roman" w:cs="Times New Roman"/>
          <w:sz w:val="28"/>
          <w:szCs w:val="28"/>
          <w:lang w:val="uk-UA"/>
        </w:rPr>
        <w:t xml:space="preserve"> що наявні в сучасному соціумі, а саме між: </w:t>
      </w:r>
    </w:p>
    <w:p w14:paraId="59ADF0FD" w14:textId="77777777" w:rsidR="009E31A8" w:rsidRPr="009E31A8" w:rsidRDefault="009E31A8" w:rsidP="009E31A8">
      <w:pPr>
        <w:spacing w:after="0" w:line="360" w:lineRule="auto"/>
        <w:ind w:firstLine="851"/>
        <w:jc w:val="both"/>
        <w:rPr>
          <w:rFonts w:ascii="Times New Roman" w:hAnsi="Times New Roman" w:cs="Times New Roman"/>
          <w:sz w:val="28"/>
          <w:szCs w:val="28"/>
          <w:lang w:val="uk-UA"/>
        </w:rPr>
      </w:pPr>
      <w:r w:rsidRPr="009E31A8">
        <w:rPr>
          <w:rFonts w:ascii="Times New Roman" w:hAnsi="Times New Roman" w:cs="Times New Roman"/>
          <w:sz w:val="28"/>
          <w:szCs w:val="28"/>
          <w:lang w:val="uk-UA"/>
        </w:rPr>
        <w:t xml:space="preserve">‒ суспільною потребою у громадянах, здатних критично осмислювати інформацію, розуміти глобальні процеси цифрової трансформації суспільства та ефективно використовувати цифрові технології у професійній і повсякденній діяльності </w:t>
      </w:r>
      <w:r w:rsidRPr="009E31A8">
        <w:rPr>
          <w:rStyle w:val="aff5"/>
          <w:rFonts w:ascii="Times New Roman" w:hAnsi="Times New Roman" w:cs="Times New Roman"/>
          <w:b w:val="0"/>
          <w:sz w:val="28"/>
          <w:szCs w:val="28"/>
          <w:lang w:val="uk-UA"/>
        </w:rPr>
        <w:t>та</w:t>
      </w:r>
      <w:r w:rsidRPr="009E31A8">
        <w:rPr>
          <w:rFonts w:ascii="Times New Roman" w:hAnsi="Times New Roman" w:cs="Times New Roman"/>
          <w:sz w:val="28"/>
          <w:szCs w:val="28"/>
          <w:lang w:val="uk-UA"/>
        </w:rPr>
        <w:t xml:space="preserve"> недостатнім рівнем сформованості інформаційно-цифрової компетентності особистості; </w:t>
      </w:r>
    </w:p>
    <w:p w14:paraId="01030B6E" w14:textId="77777777" w:rsidR="009E31A8" w:rsidRPr="009E31A8" w:rsidRDefault="009E31A8" w:rsidP="009E31A8">
      <w:pPr>
        <w:spacing w:after="0" w:line="360" w:lineRule="auto"/>
        <w:ind w:firstLine="851"/>
        <w:jc w:val="both"/>
        <w:rPr>
          <w:rFonts w:ascii="Times New Roman" w:hAnsi="Times New Roman" w:cs="Times New Roman"/>
          <w:sz w:val="28"/>
          <w:szCs w:val="28"/>
          <w:lang w:val="uk-UA"/>
        </w:rPr>
      </w:pPr>
      <w:r w:rsidRPr="009E31A8">
        <w:rPr>
          <w:rFonts w:ascii="Times New Roman" w:hAnsi="Times New Roman" w:cs="Times New Roman"/>
          <w:sz w:val="28"/>
          <w:szCs w:val="28"/>
          <w:lang w:val="uk-UA"/>
        </w:rPr>
        <w:t>‒</w:t>
      </w:r>
      <w:r w:rsidRPr="009E31A8">
        <w:rPr>
          <w:rFonts w:ascii="Times New Roman" w:eastAsia="Times New Roman" w:hAnsi="Times New Roman" w:cs="Times New Roman"/>
          <w:sz w:val="28"/>
          <w:szCs w:val="28"/>
          <w:lang w:val="uk-UA"/>
          <w14:ligatures w14:val="none"/>
        </w:rPr>
        <w:t xml:space="preserve"> </w:t>
      </w:r>
      <w:r w:rsidRPr="009E31A8">
        <w:rPr>
          <w:rFonts w:ascii="Times New Roman" w:hAnsi="Times New Roman" w:cs="Times New Roman"/>
          <w:sz w:val="28"/>
          <w:szCs w:val="28"/>
          <w:lang w:val="uk-UA"/>
        </w:rPr>
        <w:t xml:space="preserve">вимогами нормативно-правових документів щодо підготовки вчителя, здатного забезпечувати формування інформаційно-цифрової компетентності учнів </w:t>
      </w:r>
      <w:r w:rsidRPr="009E31A8">
        <w:rPr>
          <w:rStyle w:val="aff5"/>
          <w:rFonts w:ascii="Times New Roman" w:hAnsi="Times New Roman" w:cs="Times New Roman"/>
          <w:b w:val="0"/>
          <w:sz w:val="28"/>
          <w:szCs w:val="28"/>
          <w:lang w:val="uk-UA"/>
        </w:rPr>
        <w:t>та</w:t>
      </w:r>
      <w:r w:rsidRPr="009E31A8">
        <w:rPr>
          <w:rFonts w:ascii="Times New Roman" w:hAnsi="Times New Roman" w:cs="Times New Roman"/>
          <w:sz w:val="28"/>
          <w:szCs w:val="28"/>
          <w:lang w:val="uk-UA"/>
        </w:rPr>
        <w:t xml:space="preserve"> недостатнім теоретичним і практичним забезпеченням професійної підготовки майбутніх учителів математики до реалізації цього напряму професійної діяльності;</w:t>
      </w:r>
    </w:p>
    <w:p w14:paraId="6CDA358D" w14:textId="77777777" w:rsidR="009E31A8" w:rsidRPr="009E31A8" w:rsidRDefault="009E31A8" w:rsidP="009E31A8">
      <w:pPr>
        <w:spacing w:after="0" w:line="360" w:lineRule="auto"/>
        <w:ind w:firstLine="851"/>
        <w:jc w:val="both"/>
        <w:rPr>
          <w:rFonts w:ascii="Times New Roman" w:eastAsia="Times New Roman" w:hAnsi="Times New Roman" w:cs="Times New Roman"/>
          <w:sz w:val="28"/>
          <w:szCs w:val="28"/>
          <w:lang w:val="uk-UA"/>
          <w14:ligatures w14:val="none"/>
        </w:rPr>
      </w:pPr>
      <w:r w:rsidRPr="009E31A8">
        <w:rPr>
          <w:rFonts w:ascii="Times New Roman" w:eastAsia="Times New Roman" w:hAnsi="Times New Roman" w:cs="Times New Roman"/>
          <w:b/>
          <w:bCs/>
          <w:sz w:val="28"/>
          <w:szCs w:val="28"/>
          <w:lang w:val="uk-UA"/>
          <w14:ligatures w14:val="none"/>
        </w:rPr>
        <w:t xml:space="preserve">‒ </w:t>
      </w:r>
      <w:r w:rsidRPr="009E31A8">
        <w:rPr>
          <w:rFonts w:ascii="Times New Roman" w:eastAsia="Times New Roman" w:hAnsi="Times New Roman" w:cs="Times New Roman"/>
          <w:sz w:val="28"/>
          <w:szCs w:val="28"/>
          <w:lang w:val="uk-UA"/>
          <w14:ligatures w14:val="none"/>
        </w:rPr>
        <w:t xml:space="preserve">значним дидактичним потенціалом математичної освіти для формування інформаційно-цифрової компетентності учнів </w:t>
      </w:r>
      <w:r w:rsidRPr="009E31A8">
        <w:rPr>
          <w:rFonts w:ascii="Times New Roman" w:eastAsia="Times New Roman" w:hAnsi="Times New Roman" w:cs="Times New Roman"/>
          <w:bCs/>
          <w:sz w:val="28"/>
          <w:szCs w:val="28"/>
          <w:lang w:val="uk-UA"/>
          <w14:ligatures w14:val="none"/>
        </w:rPr>
        <w:t>та</w:t>
      </w:r>
      <w:r w:rsidRPr="009E31A8">
        <w:rPr>
          <w:rFonts w:ascii="Times New Roman" w:eastAsia="Times New Roman" w:hAnsi="Times New Roman" w:cs="Times New Roman"/>
          <w:sz w:val="28"/>
          <w:szCs w:val="28"/>
          <w:lang w:val="uk-UA"/>
          <w14:ligatures w14:val="none"/>
        </w:rPr>
        <w:t xml:space="preserve"> недостатньою реалізацією цього потенціалу в процесі професійної підготовки</w:t>
      </w:r>
      <w:r>
        <w:rPr>
          <w:rFonts w:ascii="Times New Roman" w:eastAsia="Times New Roman" w:hAnsi="Times New Roman" w:cs="Times New Roman"/>
          <w:sz w:val="28"/>
          <w:szCs w:val="28"/>
          <w:lang w:val="uk-UA"/>
          <w14:ligatures w14:val="none"/>
        </w:rPr>
        <w:t xml:space="preserve"> майбутніх учителів математики.</w:t>
      </w:r>
    </w:p>
    <w:p w14:paraId="0A456414" w14:textId="77777777" w:rsidR="005855D4" w:rsidRPr="00930EB1" w:rsidRDefault="005855D4" w:rsidP="00930EB1">
      <w:pPr>
        <w:tabs>
          <w:tab w:val="left" w:pos="1134"/>
          <w:tab w:val="left" w:pos="2977"/>
        </w:tabs>
        <w:spacing w:after="0" w:line="360" w:lineRule="auto"/>
        <w:ind w:firstLine="851"/>
        <w:jc w:val="both"/>
        <w:rPr>
          <w:rFonts w:ascii="Times New Roman" w:hAnsi="Times New Roman" w:cs="Times New Roman"/>
          <w:sz w:val="28"/>
          <w:szCs w:val="28"/>
          <w:lang w:val="uk-UA"/>
        </w:rPr>
      </w:pPr>
      <w:r w:rsidRPr="00923978">
        <w:rPr>
          <w:rFonts w:ascii="Times New Roman" w:hAnsi="Times New Roman" w:cs="Times New Roman"/>
          <w:b/>
          <w:sz w:val="28"/>
          <w:szCs w:val="28"/>
          <w:lang w:val="uk-UA"/>
        </w:rPr>
        <w:t xml:space="preserve">Зв’язок роботи з науковими програмами, планами, темами. </w:t>
      </w:r>
      <w:r w:rsidRPr="00923978">
        <w:rPr>
          <w:rFonts w:ascii="Times New Roman" w:hAnsi="Times New Roman" w:cs="Times New Roman"/>
          <w:sz w:val="28"/>
          <w:szCs w:val="28"/>
          <w:lang w:val="uk-UA"/>
        </w:rPr>
        <w:t>Дослідження виконане відповідно до наукової теми кафедри розвитку дитини раннього і дошкільного віку (раніше ‒ кафедри дошкільної та початкової освіти) Державного закладу «Луганський національний університет імені Тараса Шевченка»: «Система підготовки професійно компетентних фахівців з дошкільної та початкової освіти» (номер державної реєстрації 0104U005504). Тему роботи затверджено Вченою радою ДЗ «Луганський національний університет імені Тараса Шевченка (</w:t>
      </w:r>
      <w:r w:rsidRPr="00930EB1">
        <w:rPr>
          <w:rFonts w:ascii="Times New Roman" w:hAnsi="Times New Roman" w:cs="Times New Roman"/>
          <w:sz w:val="28"/>
          <w:szCs w:val="28"/>
          <w:lang w:val="uk-UA"/>
        </w:rPr>
        <w:t xml:space="preserve">протокол </w:t>
      </w:r>
      <w:r w:rsidR="00930EB1" w:rsidRPr="00930EB1">
        <w:rPr>
          <w:rFonts w:ascii="Times New Roman" w:hAnsi="Times New Roman" w:cs="Times New Roman"/>
          <w:sz w:val="28"/>
          <w:szCs w:val="28"/>
          <w:lang w:val="uk-UA"/>
        </w:rPr>
        <w:t>№ 3 від 24.11.2022 р.); зкореговано Вченою радою ДЗ «Луганський національний університет імені Тараса Шевченка (протокол № 4 від 31.10.2025 р.)</w:t>
      </w:r>
      <w:r w:rsidR="00930EB1">
        <w:rPr>
          <w:rFonts w:ascii="Times New Roman" w:hAnsi="Times New Roman" w:cs="Times New Roman"/>
          <w:sz w:val="28"/>
          <w:szCs w:val="28"/>
          <w:lang w:val="uk-UA"/>
        </w:rPr>
        <w:t>.</w:t>
      </w:r>
    </w:p>
    <w:p w14:paraId="231D0A0A" w14:textId="77777777" w:rsidR="005E7F3D" w:rsidRPr="00923978" w:rsidRDefault="005E7F3D" w:rsidP="005E7F3D">
      <w:pPr>
        <w:spacing w:after="0" w:line="360" w:lineRule="auto"/>
        <w:ind w:firstLine="720"/>
        <w:jc w:val="both"/>
        <w:rPr>
          <w:rFonts w:ascii="Times New Roman" w:hAnsi="Times New Roman" w:cs="Times New Roman"/>
          <w:bCs/>
          <w:sz w:val="28"/>
          <w:szCs w:val="28"/>
          <w:lang w:val="uk-UA"/>
        </w:rPr>
      </w:pPr>
      <w:r w:rsidRPr="00923978">
        <w:rPr>
          <w:rFonts w:ascii="Times New Roman" w:hAnsi="Times New Roman" w:cs="Times New Roman"/>
          <w:b/>
          <w:bCs/>
          <w:sz w:val="28"/>
          <w:szCs w:val="28"/>
          <w:lang w:val="uk-UA"/>
        </w:rPr>
        <w:t xml:space="preserve">Об᾽єкт ‒ </w:t>
      </w:r>
      <w:r w:rsidRPr="00923978">
        <w:rPr>
          <w:rFonts w:ascii="Times New Roman" w:hAnsi="Times New Roman" w:cs="Times New Roman"/>
          <w:bCs/>
          <w:sz w:val="28"/>
          <w:szCs w:val="28"/>
          <w:lang w:val="uk-UA"/>
        </w:rPr>
        <w:t xml:space="preserve">процес професійної підготовки майбутніх учителів математики до формування </w:t>
      </w:r>
      <w:r w:rsidR="00F64351">
        <w:rPr>
          <w:rFonts w:ascii="Times New Roman" w:hAnsi="Times New Roman" w:cs="Times New Roman"/>
          <w:bCs/>
          <w:sz w:val="28"/>
          <w:szCs w:val="28"/>
          <w:lang w:val="uk-UA"/>
        </w:rPr>
        <w:t>ІЦК у</w:t>
      </w:r>
      <w:r w:rsidRPr="00923978">
        <w:rPr>
          <w:rFonts w:ascii="Times New Roman" w:hAnsi="Times New Roman" w:cs="Times New Roman"/>
          <w:bCs/>
          <w:sz w:val="28"/>
          <w:szCs w:val="28"/>
          <w:lang w:val="uk-UA"/>
        </w:rPr>
        <w:t>чнів</w:t>
      </w:r>
      <w:r w:rsidR="005855D4" w:rsidRPr="00923978">
        <w:rPr>
          <w:rFonts w:ascii="Times New Roman" w:hAnsi="Times New Roman" w:cs="Times New Roman"/>
          <w:bCs/>
          <w:sz w:val="28"/>
          <w:szCs w:val="28"/>
          <w:lang w:val="uk-UA"/>
        </w:rPr>
        <w:t>.</w:t>
      </w:r>
    </w:p>
    <w:p w14:paraId="2C16F302" w14:textId="77777777" w:rsidR="005855D4" w:rsidRPr="00923978" w:rsidRDefault="005E7F3D" w:rsidP="005855D4">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b/>
          <w:bCs/>
          <w:sz w:val="28"/>
          <w:szCs w:val="28"/>
          <w:lang w:val="uk-UA"/>
        </w:rPr>
        <w:t>Предмет</w:t>
      </w:r>
      <w:r w:rsidR="004F4DB4" w:rsidRPr="00923978">
        <w:rPr>
          <w:rFonts w:ascii="Times New Roman" w:hAnsi="Times New Roman" w:cs="Times New Roman"/>
          <w:b/>
          <w:bCs/>
          <w:sz w:val="28"/>
          <w:szCs w:val="28"/>
          <w:lang w:val="uk-UA"/>
        </w:rPr>
        <w:t xml:space="preserve">ом дослідження </w:t>
      </w:r>
      <w:r w:rsidR="004F4DB4" w:rsidRPr="00F64351">
        <w:rPr>
          <w:rFonts w:ascii="Times New Roman" w:hAnsi="Times New Roman" w:cs="Times New Roman"/>
          <w:bCs/>
          <w:sz w:val="28"/>
          <w:szCs w:val="28"/>
          <w:lang w:val="uk-UA"/>
        </w:rPr>
        <w:t>є</w:t>
      </w:r>
      <w:r w:rsidRPr="00923978">
        <w:rPr>
          <w:rFonts w:ascii="Times New Roman" w:hAnsi="Times New Roman" w:cs="Times New Roman"/>
          <w:b/>
          <w:bCs/>
          <w:sz w:val="28"/>
          <w:szCs w:val="28"/>
          <w:lang w:val="uk-UA"/>
        </w:rPr>
        <w:t xml:space="preserve"> </w:t>
      </w:r>
      <w:r w:rsidR="005855D4" w:rsidRPr="00923978">
        <w:rPr>
          <w:rFonts w:ascii="Times New Roman" w:hAnsi="Times New Roman" w:cs="Times New Roman"/>
          <w:sz w:val="28"/>
          <w:szCs w:val="28"/>
          <w:lang w:val="uk-UA"/>
        </w:rPr>
        <w:t xml:space="preserve">педагогічні умови професійної підготовки майбутніх учителів математики до формування </w:t>
      </w:r>
      <w:r w:rsidR="00F64351">
        <w:rPr>
          <w:rFonts w:ascii="Times New Roman" w:hAnsi="Times New Roman" w:cs="Times New Roman"/>
          <w:sz w:val="28"/>
          <w:szCs w:val="28"/>
          <w:lang w:val="uk-UA"/>
        </w:rPr>
        <w:t xml:space="preserve">ІЦК </w:t>
      </w:r>
      <w:r w:rsidR="005855D4" w:rsidRPr="00923978">
        <w:rPr>
          <w:rFonts w:ascii="Times New Roman" w:hAnsi="Times New Roman" w:cs="Times New Roman"/>
          <w:sz w:val="28"/>
          <w:szCs w:val="28"/>
          <w:lang w:val="uk-UA"/>
        </w:rPr>
        <w:t>учнів.</w:t>
      </w:r>
    </w:p>
    <w:p w14:paraId="0775513F" w14:textId="77777777" w:rsidR="004F4DB4" w:rsidRPr="00923978" w:rsidRDefault="005855D4" w:rsidP="004F4DB4">
      <w:pPr>
        <w:spacing w:after="0" w:line="360" w:lineRule="auto"/>
        <w:ind w:firstLine="720"/>
        <w:jc w:val="both"/>
        <w:rPr>
          <w:rFonts w:ascii="Times New Roman" w:hAnsi="Times New Roman" w:cs="Times New Roman"/>
          <w:sz w:val="28"/>
          <w:szCs w:val="28"/>
          <w:lang w:val="uk-UA"/>
        </w:rPr>
      </w:pPr>
      <w:r w:rsidRPr="00923978">
        <w:rPr>
          <w:rFonts w:ascii="Times New Roman" w:eastAsia="Times New Roman" w:hAnsi="Times New Roman" w:cs="Times New Roman"/>
          <w:b/>
          <w:sz w:val="28"/>
          <w:szCs w:val="28"/>
          <w:lang w:val="uk-UA" w:eastAsia="ru-RU"/>
        </w:rPr>
        <w:t>Мета дослідження</w:t>
      </w:r>
      <w:r w:rsidRPr="00923978">
        <w:rPr>
          <w:rFonts w:ascii="Times New Roman" w:eastAsia="Times New Roman" w:hAnsi="Times New Roman" w:cs="Times New Roman"/>
          <w:sz w:val="28"/>
          <w:szCs w:val="28"/>
          <w:lang w:val="uk-UA" w:eastAsia="ru-RU"/>
        </w:rPr>
        <w:t xml:space="preserve">: теоретично обґрунтувати та експериментально перевірити ефективність педагогічних умов </w:t>
      </w:r>
      <w:r w:rsidR="004F4DB4" w:rsidRPr="00923978">
        <w:rPr>
          <w:rFonts w:ascii="Times New Roman" w:hAnsi="Times New Roman" w:cs="Times New Roman"/>
          <w:sz w:val="28"/>
          <w:szCs w:val="28"/>
          <w:lang w:val="uk-UA"/>
        </w:rPr>
        <w:t xml:space="preserve">професійної підготовки майбутніх учителів математики до формування </w:t>
      </w:r>
      <w:r w:rsidR="00F64351">
        <w:rPr>
          <w:rFonts w:ascii="Times New Roman" w:hAnsi="Times New Roman" w:cs="Times New Roman"/>
          <w:sz w:val="28"/>
          <w:szCs w:val="28"/>
          <w:lang w:val="uk-UA"/>
        </w:rPr>
        <w:t xml:space="preserve">ІЦК </w:t>
      </w:r>
      <w:r w:rsidR="004F4DB4" w:rsidRPr="00923978">
        <w:rPr>
          <w:rFonts w:ascii="Times New Roman" w:hAnsi="Times New Roman" w:cs="Times New Roman"/>
          <w:sz w:val="28"/>
          <w:szCs w:val="28"/>
          <w:lang w:val="uk-UA"/>
        </w:rPr>
        <w:t>учнів.</w:t>
      </w:r>
    </w:p>
    <w:p w14:paraId="3ABA963C" w14:textId="77777777" w:rsidR="005855D4" w:rsidRPr="00923978" w:rsidRDefault="005855D4" w:rsidP="005855D4">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val="uk-UA" w:eastAsia="ru-RU"/>
        </w:rPr>
      </w:pPr>
      <w:r w:rsidRPr="00923978">
        <w:rPr>
          <w:rFonts w:ascii="Times New Roman" w:eastAsia="Times New Roman" w:hAnsi="Times New Roman" w:cs="Times New Roman"/>
          <w:sz w:val="28"/>
          <w:szCs w:val="28"/>
          <w:lang w:val="uk-UA" w:eastAsia="ru-RU"/>
        </w:rPr>
        <w:t xml:space="preserve">Відповідно до поставленої мети в ході дослідження були сформульовані наступні </w:t>
      </w:r>
      <w:r w:rsidRPr="00923978">
        <w:rPr>
          <w:rFonts w:ascii="Times New Roman" w:eastAsia="Times New Roman" w:hAnsi="Times New Roman" w:cs="Times New Roman"/>
          <w:b/>
          <w:sz w:val="28"/>
          <w:szCs w:val="28"/>
          <w:lang w:val="uk-UA" w:eastAsia="ru-RU"/>
        </w:rPr>
        <w:t xml:space="preserve">завдання: </w:t>
      </w:r>
    </w:p>
    <w:p w14:paraId="2322460E" w14:textId="77777777" w:rsidR="005855D4" w:rsidRPr="00923978" w:rsidRDefault="007B653C" w:rsidP="007B653C">
      <w:pPr>
        <w:spacing w:after="0" w:line="360" w:lineRule="auto"/>
        <w:ind w:firstLine="851"/>
        <w:jc w:val="both"/>
        <w:rPr>
          <w:rFonts w:ascii="Times New Roman" w:eastAsia="Times New Roman" w:hAnsi="Times New Roman" w:cs="Times New Roman"/>
          <w:sz w:val="28"/>
          <w:szCs w:val="28"/>
          <w:lang w:val="uk-UA" w:eastAsia="ru-RU"/>
        </w:rPr>
      </w:pPr>
      <w:r w:rsidRPr="00923978">
        <w:rPr>
          <w:rFonts w:ascii="Times New Roman" w:eastAsia="Times New Roman" w:hAnsi="Times New Roman" w:cs="Times New Roman"/>
          <w:sz w:val="28"/>
          <w:szCs w:val="28"/>
          <w:lang w:val="uk-UA" w:eastAsia="ru-RU"/>
        </w:rPr>
        <w:t>1. </w:t>
      </w:r>
      <w:r w:rsidR="00F64351">
        <w:rPr>
          <w:rFonts w:ascii="Times New Roman" w:eastAsia="Times New Roman" w:hAnsi="Times New Roman" w:cs="Times New Roman"/>
          <w:sz w:val="28"/>
          <w:szCs w:val="28"/>
          <w:lang w:val="uk-UA" w:eastAsia="ru-RU"/>
        </w:rPr>
        <w:t>Здійснити теоретичний аналіз проблеми</w:t>
      </w:r>
      <w:r w:rsidR="005855D4" w:rsidRPr="00923978">
        <w:rPr>
          <w:rFonts w:ascii="Times New Roman" w:eastAsia="Times New Roman" w:hAnsi="Times New Roman" w:cs="Times New Roman"/>
          <w:sz w:val="28"/>
          <w:szCs w:val="28"/>
          <w:lang w:val="uk-UA" w:eastAsia="ru-RU"/>
        </w:rPr>
        <w:t xml:space="preserve"> </w:t>
      </w:r>
      <w:r w:rsidRPr="00923978">
        <w:rPr>
          <w:rFonts w:ascii="Times New Roman" w:hAnsi="Times New Roman" w:cs="Times New Roman"/>
          <w:sz w:val="28"/>
          <w:szCs w:val="28"/>
          <w:lang w:val="uk-UA"/>
        </w:rPr>
        <w:t xml:space="preserve">професійної підготовки майбутніх учителів математики до формування </w:t>
      </w:r>
      <w:r w:rsidR="00F64351">
        <w:rPr>
          <w:rFonts w:ascii="Times New Roman" w:hAnsi="Times New Roman" w:cs="Times New Roman"/>
          <w:sz w:val="28"/>
          <w:szCs w:val="28"/>
          <w:lang w:val="uk-UA"/>
        </w:rPr>
        <w:t xml:space="preserve">ІЦК </w:t>
      </w:r>
      <w:r w:rsidRPr="00923978">
        <w:rPr>
          <w:rFonts w:ascii="Times New Roman" w:hAnsi="Times New Roman" w:cs="Times New Roman"/>
          <w:sz w:val="28"/>
          <w:szCs w:val="28"/>
          <w:lang w:val="uk-UA"/>
        </w:rPr>
        <w:t>учнів</w:t>
      </w:r>
      <w:r w:rsidR="005855D4" w:rsidRPr="00923978">
        <w:rPr>
          <w:rFonts w:ascii="Times New Roman" w:eastAsia="Times New Roman" w:hAnsi="Times New Roman" w:cs="Times New Roman"/>
          <w:sz w:val="28"/>
          <w:szCs w:val="28"/>
          <w:lang w:val="uk-UA" w:eastAsia="ru-RU"/>
        </w:rPr>
        <w:t>.</w:t>
      </w:r>
    </w:p>
    <w:p w14:paraId="74E63AC9" w14:textId="77777777" w:rsidR="005855D4" w:rsidRPr="002C2FDB" w:rsidRDefault="002C2FDB" w:rsidP="007B653C">
      <w:pPr>
        <w:widowControl w:val="0"/>
        <w:autoSpaceDE w:val="0"/>
        <w:autoSpaceDN w:val="0"/>
        <w:adjustRightInd w:val="0"/>
        <w:spacing w:after="0" w:line="360" w:lineRule="auto"/>
        <w:ind w:firstLine="851"/>
        <w:jc w:val="both"/>
        <w:rPr>
          <w:rFonts w:ascii="Times New Roman" w:eastAsia="Times New Roman" w:hAnsi="Times New Roman" w:cs="Times New Roman"/>
          <w:sz w:val="28"/>
          <w:szCs w:val="28"/>
          <w:lang w:val="uk-UA" w:eastAsia="ru-RU"/>
        </w:rPr>
      </w:pPr>
      <w:r w:rsidRPr="002C2FDB">
        <w:rPr>
          <w:rFonts w:ascii="Times New Roman" w:eastAsia="Times New Roman" w:hAnsi="Times New Roman" w:cs="Times New Roman"/>
          <w:sz w:val="28"/>
          <w:szCs w:val="28"/>
          <w:lang w:val="uk-UA" w:eastAsia="ru-RU"/>
        </w:rPr>
        <w:t xml:space="preserve">2. Схарактеризувати </w:t>
      </w:r>
      <w:r w:rsidR="004B6817">
        <w:rPr>
          <w:rFonts w:ascii="Times New Roman" w:eastAsia="Times New Roman" w:hAnsi="Times New Roman" w:cs="Times New Roman"/>
          <w:sz w:val="28"/>
          <w:szCs w:val="28"/>
          <w:lang w:val="uk-UA" w:eastAsia="ru-RU"/>
        </w:rPr>
        <w:t xml:space="preserve">сутність і </w:t>
      </w:r>
      <w:r w:rsidRPr="002C2FDB">
        <w:rPr>
          <w:rFonts w:ascii="Times New Roman" w:eastAsia="Times New Roman" w:hAnsi="Times New Roman" w:cs="Times New Roman"/>
          <w:sz w:val="28"/>
          <w:szCs w:val="28"/>
          <w:lang w:val="uk-UA" w:eastAsia="ru-RU"/>
        </w:rPr>
        <w:t xml:space="preserve">специфіку формування </w:t>
      </w:r>
      <w:r w:rsidR="00F64351">
        <w:rPr>
          <w:rFonts w:ascii="Times New Roman" w:eastAsia="Times New Roman" w:hAnsi="Times New Roman" w:cs="Times New Roman"/>
          <w:sz w:val="28"/>
          <w:szCs w:val="28"/>
          <w:lang w:val="uk-UA" w:eastAsia="ru-RU"/>
        </w:rPr>
        <w:t xml:space="preserve">ІЦК </w:t>
      </w:r>
      <w:r w:rsidRPr="002C2FDB">
        <w:rPr>
          <w:rFonts w:ascii="Times New Roman" w:eastAsia="Times New Roman" w:hAnsi="Times New Roman" w:cs="Times New Roman"/>
          <w:sz w:val="28"/>
          <w:szCs w:val="28"/>
          <w:lang w:val="uk-UA" w:eastAsia="ru-RU"/>
        </w:rPr>
        <w:t xml:space="preserve">учнів в освітньому процесі ЗЗСО; </w:t>
      </w:r>
    </w:p>
    <w:p w14:paraId="3F6A1799" w14:textId="77777777" w:rsidR="007B653C" w:rsidRPr="00923978" w:rsidRDefault="007B653C" w:rsidP="007B653C">
      <w:pPr>
        <w:spacing w:after="0" w:line="360" w:lineRule="auto"/>
        <w:ind w:firstLine="851"/>
        <w:jc w:val="both"/>
        <w:rPr>
          <w:rFonts w:ascii="Times New Roman" w:hAnsi="Times New Roman" w:cs="Times New Roman"/>
          <w:sz w:val="28"/>
          <w:szCs w:val="28"/>
          <w:lang w:val="uk-UA"/>
        </w:rPr>
      </w:pPr>
      <w:r w:rsidRPr="00923978">
        <w:rPr>
          <w:rFonts w:ascii="Times New Roman" w:eastAsia="Times New Roman" w:hAnsi="Times New Roman" w:cs="Times New Roman"/>
          <w:sz w:val="28"/>
          <w:szCs w:val="28"/>
          <w:lang w:val="uk-UA" w:eastAsia="ru-RU"/>
        </w:rPr>
        <w:t>3. </w:t>
      </w:r>
      <w:r w:rsidR="005855D4" w:rsidRPr="00923978">
        <w:rPr>
          <w:rFonts w:ascii="Times New Roman" w:eastAsia="Times New Roman" w:hAnsi="Times New Roman" w:cs="Times New Roman"/>
          <w:sz w:val="28"/>
          <w:szCs w:val="28"/>
          <w:lang w:val="uk-UA" w:eastAsia="ru-RU"/>
        </w:rPr>
        <w:t xml:space="preserve">Дослідити сучасний стан сформованості </w:t>
      </w:r>
      <w:r w:rsidRPr="00923978">
        <w:rPr>
          <w:rFonts w:ascii="Times New Roman" w:eastAsia="Times New Roman" w:hAnsi="Times New Roman" w:cs="Times New Roman"/>
          <w:sz w:val="28"/>
          <w:szCs w:val="28"/>
          <w:lang w:val="uk-UA" w:eastAsia="ru-RU"/>
        </w:rPr>
        <w:t xml:space="preserve">готовності майбутніх </w:t>
      </w:r>
      <w:r w:rsidRPr="00923978">
        <w:rPr>
          <w:rFonts w:ascii="Times New Roman" w:hAnsi="Times New Roman" w:cs="Times New Roman"/>
          <w:sz w:val="28"/>
          <w:szCs w:val="28"/>
          <w:lang w:val="uk-UA"/>
        </w:rPr>
        <w:t xml:space="preserve">учителів математики до формування </w:t>
      </w:r>
      <w:r w:rsidR="00F64351">
        <w:rPr>
          <w:rFonts w:ascii="Times New Roman" w:hAnsi="Times New Roman" w:cs="Times New Roman"/>
          <w:sz w:val="28"/>
          <w:szCs w:val="28"/>
          <w:lang w:val="uk-UA"/>
        </w:rPr>
        <w:t xml:space="preserve">ІЦК </w:t>
      </w:r>
      <w:r w:rsidRPr="00923978">
        <w:rPr>
          <w:rFonts w:ascii="Times New Roman" w:hAnsi="Times New Roman" w:cs="Times New Roman"/>
          <w:sz w:val="28"/>
          <w:szCs w:val="28"/>
          <w:lang w:val="uk-UA"/>
        </w:rPr>
        <w:t>учнів.</w:t>
      </w:r>
    </w:p>
    <w:p w14:paraId="641815AE" w14:textId="77777777" w:rsidR="007B653C" w:rsidRPr="00923978" w:rsidRDefault="007B653C" w:rsidP="007B653C">
      <w:pPr>
        <w:spacing w:after="0" w:line="360" w:lineRule="auto"/>
        <w:ind w:firstLine="851"/>
        <w:jc w:val="both"/>
        <w:rPr>
          <w:rFonts w:ascii="Times New Roman" w:hAnsi="Times New Roman" w:cs="Times New Roman"/>
          <w:sz w:val="28"/>
          <w:szCs w:val="28"/>
          <w:lang w:val="uk-UA"/>
        </w:rPr>
      </w:pPr>
      <w:r w:rsidRPr="00923978">
        <w:rPr>
          <w:rFonts w:ascii="Times New Roman" w:eastAsia="Times New Roman" w:hAnsi="Times New Roman" w:cs="Times New Roman"/>
          <w:sz w:val="28"/>
          <w:szCs w:val="28"/>
          <w:lang w:val="uk-UA" w:eastAsia="ru-RU"/>
        </w:rPr>
        <w:t>4. </w:t>
      </w:r>
      <w:r w:rsidR="001E6006" w:rsidRPr="00923978">
        <w:rPr>
          <w:rFonts w:ascii="Times New Roman" w:eastAsia="Times New Roman" w:hAnsi="Times New Roman" w:cs="Times New Roman"/>
          <w:sz w:val="28"/>
          <w:szCs w:val="28"/>
          <w:lang w:val="uk-UA" w:eastAsia="ru-RU"/>
        </w:rPr>
        <w:t xml:space="preserve">Теоретично </w:t>
      </w:r>
      <w:r w:rsidR="00923978" w:rsidRPr="00923978">
        <w:rPr>
          <w:rFonts w:ascii="Times New Roman" w:eastAsia="Times New Roman" w:hAnsi="Times New Roman" w:cs="Times New Roman"/>
          <w:sz w:val="28"/>
          <w:szCs w:val="28"/>
          <w:lang w:val="uk-UA" w:eastAsia="ru-RU"/>
        </w:rPr>
        <w:t>обґрунтувати</w:t>
      </w:r>
      <w:r w:rsidR="005855D4" w:rsidRPr="00923978">
        <w:rPr>
          <w:rFonts w:ascii="Times New Roman" w:eastAsia="Times New Roman" w:hAnsi="Times New Roman" w:cs="Times New Roman"/>
          <w:sz w:val="28"/>
          <w:szCs w:val="28"/>
          <w:lang w:val="uk-UA" w:eastAsia="ru-RU"/>
        </w:rPr>
        <w:t xml:space="preserve"> </w:t>
      </w:r>
      <w:r w:rsidRPr="00923978">
        <w:rPr>
          <w:rFonts w:ascii="Times New Roman" w:eastAsia="Times New Roman" w:hAnsi="Times New Roman" w:cs="Times New Roman"/>
          <w:sz w:val="28"/>
          <w:szCs w:val="28"/>
          <w:lang w:val="uk-UA" w:eastAsia="ru-RU"/>
        </w:rPr>
        <w:t>педагогічні</w:t>
      </w:r>
      <w:r w:rsidR="005855D4" w:rsidRPr="00923978">
        <w:rPr>
          <w:rFonts w:ascii="Times New Roman" w:eastAsia="Times New Roman" w:hAnsi="Times New Roman" w:cs="Times New Roman"/>
          <w:sz w:val="28"/>
          <w:szCs w:val="28"/>
          <w:lang w:val="uk-UA" w:eastAsia="ru-RU"/>
        </w:rPr>
        <w:t xml:space="preserve"> умов</w:t>
      </w:r>
      <w:r w:rsidRPr="00923978">
        <w:rPr>
          <w:rFonts w:ascii="Times New Roman" w:eastAsia="Times New Roman" w:hAnsi="Times New Roman" w:cs="Times New Roman"/>
          <w:sz w:val="28"/>
          <w:szCs w:val="28"/>
          <w:lang w:val="uk-UA" w:eastAsia="ru-RU"/>
        </w:rPr>
        <w:t>и</w:t>
      </w:r>
      <w:r w:rsidR="005855D4" w:rsidRPr="00923978">
        <w:rPr>
          <w:rFonts w:ascii="Times New Roman" w:eastAsia="Times New Roman" w:hAnsi="Times New Roman" w:cs="Times New Roman"/>
          <w:sz w:val="28"/>
          <w:szCs w:val="28"/>
          <w:lang w:val="uk-UA" w:eastAsia="ru-RU"/>
        </w:rPr>
        <w:t xml:space="preserve"> </w:t>
      </w:r>
      <w:r w:rsidRPr="00923978">
        <w:rPr>
          <w:rFonts w:ascii="Times New Roman" w:hAnsi="Times New Roman" w:cs="Times New Roman"/>
          <w:sz w:val="28"/>
          <w:szCs w:val="28"/>
          <w:lang w:val="uk-UA"/>
        </w:rPr>
        <w:t xml:space="preserve">професійної підготовки майбутніх учителів математики до формування </w:t>
      </w:r>
      <w:r w:rsidR="00F64351">
        <w:rPr>
          <w:rFonts w:ascii="Times New Roman" w:hAnsi="Times New Roman" w:cs="Times New Roman"/>
          <w:sz w:val="28"/>
          <w:szCs w:val="28"/>
          <w:lang w:val="uk-UA"/>
        </w:rPr>
        <w:t xml:space="preserve">ІЦК </w:t>
      </w:r>
      <w:r w:rsidRPr="00923978">
        <w:rPr>
          <w:rFonts w:ascii="Times New Roman" w:hAnsi="Times New Roman" w:cs="Times New Roman"/>
          <w:sz w:val="28"/>
          <w:szCs w:val="28"/>
          <w:lang w:val="uk-UA"/>
        </w:rPr>
        <w:t>учнів.</w:t>
      </w:r>
    </w:p>
    <w:p w14:paraId="0B04B0E5" w14:textId="77777777" w:rsidR="007B653C" w:rsidRPr="00923978" w:rsidRDefault="007B653C" w:rsidP="007B653C">
      <w:pPr>
        <w:spacing w:after="0" w:line="360" w:lineRule="auto"/>
        <w:ind w:firstLine="851"/>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5. </w:t>
      </w:r>
      <w:r w:rsidR="001E6006" w:rsidRPr="00923978">
        <w:rPr>
          <w:rFonts w:ascii="Times New Roman" w:hAnsi="Times New Roman" w:cs="Times New Roman"/>
          <w:sz w:val="28"/>
          <w:szCs w:val="28"/>
          <w:lang w:val="uk-UA"/>
        </w:rPr>
        <w:t>Здійснити е</w:t>
      </w:r>
      <w:r w:rsidR="001E6006" w:rsidRPr="00923978">
        <w:rPr>
          <w:rFonts w:ascii="Times New Roman" w:eastAsia="Times New Roman" w:hAnsi="Times New Roman" w:cs="Times New Roman"/>
          <w:sz w:val="28"/>
          <w:szCs w:val="28"/>
          <w:lang w:val="uk-UA" w:eastAsia="ru-RU"/>
        </w:rPr>
        <w:t>кспериментальну</w:t>
      </w:r>
      <w:r w:rsidRPr="00923978">
        <w:rPr>
          <w:rFonts w:ascii="Times New Roman" w:eastAsia="Times New Roman" w:hAnsi="Times New Roman" w:cs="Times New Roman"/>
          <w:sz w:val="28"/>
          <w:szCs w:val="28"/>
          <w:lang w:val="uk-UA" w:eastAsia="ru-RU"/>
        </w:rPr>
        <w:t xml:space="preserve"> перевір</w:t>
      </w:r>
      <w:r w:rsidR="001E6006" w:rsidRPr="00923978">
        <w:rPr>
          <w:rFonts w:ascii="Times New Roman" w:eastAsia="Times New Roman" w:hAnsi="Times New Roman" w:cs="Times New Roman"/>
          <w:sz w:val="28"/>
          <w:szCs w:val="28"/>
          <w:lang w:val="uk-UA" w:eastAsia="ru-RU"/>
        </w:rPr>
        <w:t xml:space="preserve">ку </w:t>
      </w:r>
      <w:r w:rsidRPr="00923978">
        <w:rPr>
          <w:rFonts w:ascii="Times New Roman" w:eastAsia="Times New Roman" w:hAnsi="Times New Roman" w:cs="Times New Roman"/>
          <w:sz w:val="28"/>
          <w:szCs w:val="28"/>
          <w:lang w:val="uk-UA" w:eastAsia="ru-RU"/>
        </w:rPr>
        <w:t>ефективн</w:t>
      </w:r>
      <w:r w:rsidR="001E6006" w:rsidRPr="00923978">
        <w:rPr>
          <w:rFonts w:ascii="Times New Roman" w:eastAsia="Times New Roman" w:hAnsi="Times New Roman" w:cs="Times New Roman"/>
          <w:sz w:val="28"/>
          <w:szCs w:val="28"/>
          <w:lang w:val="uk-UA" w:eastAsia="ru-RU"/>
        </w:rPr>
        <w:t xml:space="preserve">ості </w:t>
      </w:r>
      <w:r w:rsidRPr="00923978">
        <w:rPr>
          <w:rFonts w:ascii="Times New Roman" w:eastAsia="Times New Roman" w:hAnsi="Times New Roman" w:cs="Times New Roman"/>
          <w:sz w:val="28"/>
          <w:szCs w:val="28"/>
          <w:lang w:val="uk-UA" w:eastAsia="ru-RU"/>
        </w:rPr>
        <w:t xml:space="preserve">педагогічних умов </w:t>
      </w:r>
      <w:r w:rsidRPr="00923978">
        <w:rPr>
          <w:rFonts w:ascii="Times New Roman" w:hAnsi="Times New Roman" w:cs="Times New Roman"/>
          <w:sz w:val="28"/>
          <w:szCs w:val="28"/>
          <w:lang w:val="uk-UA"/>
        </w:rPr>
        <w:t xml:space="preserve">професійної підготовки майбутніх учителів математики до формування </w:t>
      </w:r>
      <w:r w:rsidR="00F64351">
        <w:rPr>
          <w:rFonts w:ascii="Times New Roman" w:hAnsi="Times New Roman" w:cs="Times New Roman"/>
          <w:sz w:val="28"/>
          <w:szCs w:val="28"/>
          <w:lang w:val="uk-UA"/>
        </w:rPr>
        <w:t xml:space="preserve">ІЦК </w:t>
      </w:r>
      <w:r w:rsidRPr="00923978">
        <w:rPr>
          <w:rFonts w:ascii="Times New Roman" w:hAnsi="Times New Roman" w:cs="Times New Roman"/>
          <w:sz w:val="28"/>
          <w:szCs w:val="28"/>
          <w:lang w:val="uk-UA"/>
        </w:rPr>
        <w:t>учнів.</w:t>
      </w:r>
    </w:p>
    <w:p w14:paraId="4E02FE42" w14:textId="77777777" w:rsidR="005D16BE" w:rsidRPr="00772C78" w:rsidRDefault="005855D4" w:rsidP="005D16BE">
      <w:pPr>
        <w:spacing w:after="0" w:line="360" w:lineRule="auto"/>
        <w:ind w:firstLine="851"/>
        <w:jc w:val="both"/>
        <w:rPr>
          <w:rFonts w:ascii="Times New Roman" w:hAnsi="Times New Roman" w:cs="Times New Roman"/>
          <w:i/>
          <w:iCs/>
          <w:sz w:val="28"/>
          <w:szCs w:val="28"/>
          <w:lang w:val="uk-UA"/>
        </w:rPr>
      </w:pPr>
      <w:r w:rsidRPr="00380707">
        <w:rPr>
          <w:rFonts w:ascii="Times New Roman" w:eastAsia="Times New Roman" w:hAnsi="Times New Roman" w:cs="Times New Roman"/>
          <w:b/>
          <w:sz w:val="28"/>
          <w:szCs w:val="28"/>
          <w:lang w:val="uk-UA" w:eastAsia="ru-RU"/>
        </w:rPr>
        <w:t>Гіпотеза дослідження</w:t>
      </w:r>
      <w:r w:rsidRPr="00380707">
        <w:rPr>
          <w:rFonts w:ascii="Times New Roman" w:eastAsia="Times New Roman" w:hAnsi="Times New Roman" w:cs="Times New Roman"/>
          <w:sz w:val="28"/>
          <w:szCs w:val="28"/>
          <w:lang w:val="uk-UA" w:eastAsia="ru-RU"/>
        </w:rPr>
        <w:t xml:space="preserve"> полягає в тому, що </w:t>
      </w:r>
      <w:r w:rsidR="00380707" w:rsidRPr="00380707">
        <w:rPr>
          <w:rFonts w:ascii="Times New Roman" w:eastAsia="Times New Roman" w:hAnsi="Times New Roman" w:cs="Times New Roman"/>
          <w:sz w:val="28"/>
          <w:szCs w:val="28"/>
          <w:lang w:val="uk-UA" w:eastAsia="ru-RU"/>
        </w:rPr>
        <w:t xml:space="preserve">процес </w:t>
      </w:r>
      <w:r w:rsidR="00380707" w:rsidRPr="00380707">
        <w:rPr>
          <w:rFonts w:ascii="Times New Roman" w:hAnsi="Times New Roman" w:cs="Times New Roman"/>
          <w:sz w:val="28"/>
          <w:szCs w:val="28"/>
          <w:lang w:val="uk-UA"/>
        </w:rPr>
        <w:t xml:space="preserve">професійної підготовки майбутніх учителів математики до формування </w:t>
      </w:r>
      <w:r w:rsidR="00F64351">
        <w:rPr>
          <w:rFonts w:ascii="Times New Roman" w:hAnsi="Times New Roman" w:cs="Times New Roman"/>
          <w:sz w:val="28"/>
          <w:szCs w:val="28"/>
          <w:lang w:val="uk-UA"/>
        </w:rPr>
        <w:t>ІЦК учнів</w:t>
      </w:r>
      <w:r w:rsidR="00380707" w:rsidRPr="00380707">
        <w:rPr>
          <w:rFonts w:ascii="Times New Roman" w:hAnsi="Times New Roman" w:cs="Times New Roman"/>
          <w:sz w:val="28"/>
          <w:szCs w:val="28"/>
          <w:lang w:val="uk-UA"/>
        </w:rPr>
        <w:t xml:space="preserve"> </w:t>
      </w:r>
      <w:r w:rsidRPr="00380707">
        <w:rPr>
          <w:rFonts w:ascii="Times New Roman" w:eastAsia="Times New Roman" w:hAnsi="Times New Roman" w:cs="Times New Roman"/>
          <w:sz w:val="28"/>
          <w:szCs w:val="28"/>
          <w:lang w:val="uk-UA" w:eastAsia="ru-RU"/>
        </w:rPr>
        <w:t xml:space="preserve">буде більш ефективним, якщо </w:t>
      </w:r>
      <w:r w:rsidR="00C07ABB">
        <w:rPr>
          <w:rFonts w:ascii="Times New Roman" w:eastAsia="Times New Roman" w:hAnsi="Times New Roman" w:cs="Times New Roman"/>
          <w:sz w:val="28"/>
          <w:szCs w:val="28"/>
          <w:lang w:val="uk-UA" w:eastAsia="ru-RU"/>
        </w:rPr>
        <w:t>реалізувати такі</w:t>
      </w:r>
      <w:r w:rsidRPr="00380707">
        <w:rPr>
          <w:rFonts w:ascii="Times New Roman" w:eastAsia="Times New Roman" w:hAnsi="Times New Roman" w:cs="Times New Roman"/>
          <w:sz w:val="28"/>
          <w:szCs w:val="28"/>
          <w:lang w:val="uk-UA" w:eastAsia="ru-RU"/>
        </w:rPr>
        <w:t xml:space="preserve"> педагогічні умови:</w:t>
      </w:r>
      <w:r w:rsidR="005D16BE" w:rsidRPr="005D16BE">
        <w:rPr>
          <w:rFonts w:ascii="Times New Roman" w:eastAsia="Times New Roman" w:hAnsi="Times New Roman" w:cs="Times New Roman"/>
          <w:sz w:val="28"/>
          <w:szCs w:val="28"/>
          <w:lang w:val="uk-UA" w:eastAsia="ru-RU"/>
        </w:rPr>
        <w:t xml:space="preserve"> </w:t>
      </w:r>
      <w:r w:rsidR="005D16BE" w:rsidRPr="005D16BE">
        <w:rPr>
          <w:rFonts w:ascii="Times New Roman" w:hAnsi="Times New Roman" w:cs="Times New Roman"/>
          <w:iCs/>
          <w:sz w:val="28"/>
          <w:szCs w:val="28"/>
          <w:lang w:val="uk-UA"/>
        </w:rPr>
        <w:t xml:space="preserve">формування позитивної мотивації майбутніх учителів математики до формування </w:t>
      </w:r>
      <w:r w:rsidR="00C07ABB">
        <w:rPr>
          <w:rFonts w:ascii="Times New Roman" w:hAnsi="Times New Roman" w:cs="Times New Roman"/>
          <w:iCs/>
          <w:sz w:val="28"/>
          <w:szCs w:val="28"/>
          <w:lang w:val="uk-UA"/>
        </w:rPr>
        <w:t xml:space="preserve">ІЦК </w:t>
      </w:r>
      <w:r w:rsidR="005D16BE" w:rsidRPr="005D16BE">
        <w:rPr>
          <w:rFonts w:ascii="Times New Roman" w:hAnsi="Times New Roman" w:cs="Times New Roman"/>
          <w:iCs/>
          <w:sz w:val="28"/>
          <w:szCs w:val="28"/>
          <w:lang w:val="uk-UA"/>
        </w:rPr>
        <w:t xml:space="preserve">учнів; інтеграція цифрових технологій у професійну підготовку майбутніх учителів математики; набуття майбутніми вчителями математики практичного досвіду формування </w:t>
      </w:r>
      <w:r w:rsidR="00C07ABB">
        <w:rPr>
          <w:rFonts w:ascii="Times New Roman" w:hAnsi="Times New Roman" w:cs="Times New Roman"/>
          <w:iCs/>
          <w:sz w:val="28"/>
          <w:szCs w:val="28"/>
          <w:lang w:val="uk-UA"/>
        </w:rPr>
        <w:t xml:space="preserve">ІЦК </w:t>
      </w:r>
      <w:r w:rsidR="005D16BE" w:rsidRPr="005D16BE">
        <w:rPr>
          <w:rFonts w:ascii="Times New Roman" w:hAnsi="Times New Roman" w:cs="Times New Roman"/>
          <w:iCs/>
          <w:sz w:val="28"/>
          <w:szCs w:val="28"/>
          <w:lang w:val="uk-UA"/>
        </w:rPr>
        <w:t>учнів у різних видах квазіпрофесійної діяльності.</w:t>
      </w:r>
    </w:p>
    <w:p w14:paraId="63E1053D" w14:textId="77777777" w:rsidR="005855D4" w:rsidRPr="003B5938" w:rsidRDefault="005855D4" w:rsidP="003B5938">
      <w:pPr>
        <w:spacing w:after="0" w:line="360" w:lineRule="auto"/>
        <w:ind w:firstLine="720"/>
        <w:jc w:val="both"/>
        <w:rPr>
          <w:rFonts w:ascii="Times New Roman" w:eastAsia="Times New Roman" w:hAnsi="Times New Roman" w:cs="Times New Roman"/>
          <w:sz w:val="28"/>
          <w:szCs w:val="28"/>
          <w:lang w:val="uk-UA" w:eastAsia="ru-RU"/>
        </w:rPr>
      </w:pPr>
      <w:r w:rsidRPr="003B5938">
        <w:rPr>
          <w:rFonts w:ascii="Times New Roman" w:hAnsi="Times New Roman" w:cs="Times New Roman"/>
          <w:b/>
          <w:sz w:val="28"/>
          <w:szCs w:val="28"/>
          <w:lang w:val="uk-UA"/>
        </w:rPr>
        <w:t xml:space="preserve">Методологічну основу дослідження становлять </w:t>
      </w:r>
      <w:r w:rsidRPr="003B5938">
        <w:rPr>
          <w:rFonts w:ascii="Times New Roman" w:hAnsi="Times New Roman" w:cs="Times New Roman"/>
          <w:sz w:val="28"/>
          <w:szCs w:val="28"/>
          <w:lang w:val="uk-UA"/>
        </w:rPr>
        <w:t>засадничі</w:t>
      </w:r>
      <w:r w:rsidRPr="003B5938">
        <w:rPr>
          <w:rFonts w:ascii="Times New Roman" w:hAnsi="Times New Roman" w:cs="Times New Roman"/>
          <w:b/>
          <w:sz w:val="28"/>
          <w:szCs w:val="28"/>
          <w:lang w:val="uk-UA"/>
        </w:rPr>
        <w:t xml:space="preserve"> </w:t>
      </w:r>
      <w:r w:rsidRPr="003B5938">
        <w:rPr>
          <w:rFonts w:ascii="Times New Roman" w:hAnsi="Times New Roman" w:cs="Times New Roman"/>
          <w:sz w:val="28"/>
          <w:szCs w:val="28"/>
          <w:lang w:val="uk-UA"/>
        </w:rPr>
        <w:t xml:space="preserve">ідеї </w:t>
      </w:r>
      <w:r w:rsidR="003B5938" w:rsidRPr="003B5938">
        <w:rPr>
          <w:rFonts w:ascii="Times New Roman" w:hAnsi="Times New Roman" w:cs="Times New Roman"/>
          <w:sz w:val="28"/>
          <w:szCs w:val="28"/>
          <w:lang w:val="uk-UA"/>
        </w:rPr>
        <w:t xml:space="preserve">компетентнісного, особистісно орієнтованого, діяльнісного, середовищного </w:t>
      </w:r>
      <w:r w:rsidR="003B5938">
        <w:rPr>
          <w:rFonts w:ascii="Times New Roman" w:hAnsi="Times New Roman" w:cs="Times New Roman"/>
          <w:sz w:val="28"/>
          <w:szCs w:val="28"/>
          <w:lang w:val="uk-UA"/>
        </w:rPr>
        <w:t xml:space="preserve">та інформаційно-цифрового </w:t>
      </w:r>
      <w:r w:rsidRPr="003B5938">
        <w:rPr>
          <w:rFonts w:ascii="Times New Roman" w:eastAsia="Times New Roman" w:hAnsi="Times New Roman" w:cs="Times New Roman"/>
          <w:sz w:val="28"/>
          <w:szCs w:val="28"/>
          <w:lang w:val="uk-UA" w:eastAsia="ru-RU"/>
        </w:rPr>
        <w:t xml:space="preserve">наукових підходів до професійної підготовки майбутніх учителів </w:t>
      </w:r>
      <w:r w:rsidR="003B5938" w:rsidRPr="003B5938">
        <w:rPr>
          <w:rFonts w:ascii="Times New Roman" w:eastAsia="Times New Roman" w:hAnsi="Times New Roman" w:cs="Times New Roman"/>
          <w:sz w:val="28"/>
          <w:szCs w:val="28"/>
          <w:lang w:val="uk-UA" w:eastAsia="ru-RU"/>
        </w:rPr>
        <w:t>математики в аспекті формування у них готовності до формування ІЦК учнів</w:t>
      </w:r>
      <w:r w:rsidRPr="003B5938">
        <w:rPr>
          <w:rFonts w:ascii="Times New Roman" w:eastAsia="Times New Roman" w:hAnsi="Times New Roman" w:cs="Times New Roman"/>
          <w:sz w:val="28"/>
          <w:szCs w:val="28"/>
          <w:lang w:val="uk-UA" w:eastAsia="ru-RU"/>
        </w:rPr>
        <w:t>;</w:t>
      </w:r>
      <w:r w:rsidRPr="00923978">
        <w:rPr>
          <w:rFonts w:ascii="Times New Roman" w:eastAsia="Times New Roman" w:hAnsi="Times New Roman" w:cs="Times New Roman"/>
          <w:color w:val="FF0000"/>
          <w:sz w:val="28"/>
          <w:szCs w:val="28"/>
          <w:lang w:val="uk-UA" w:eastAsia="ru-RU"/>
        </w:rPr>
        <w:t xml:space="preserve"> </w:t>
      </w:r>
      <w:r w:rsidR="003B5938" w:rsidRPr="003B5938">
        <w:rPr>
          <w:rFonts w:ascii="Times New Roman" w:hAnsi="Times New Roman" w:cs="Times New Roman"/>
          <w:sz w:val="28"/>
          <w:szCs w:val="28"/>
          <w:lang w:val="uk-UA"/>
        </w:rPr>
        <w:t>концептуальні положення психолого-педагогічних робіт щодо вікових та індивідуальних особливостей учнів середньої школи та формування у них інформаційно-цифрової компетентності</w:t>
      </w:r>
      <w:r w:rsidRPr="003B5938">
        <w:rPr>
          <w:rFonts w:ascii="Times New Roman" w:hAnsi="Times New Roman" w:cs="Times New Roman"/>
          <w:sz w:val="28"/>
          <w:szCs w:val="28"/>
          <w:lang w:val="uk-UA"/>
        </w:rPr>
        <w:t xml:space="preserve">; </w:t>
      </w:r>
      <w:r w:rsidRPr="003B5938">
        <w:rPr>
          <w:rFonts w:ascii="Times New Roman" w:eastAsia="Times New Roman" w:hAnsi="Times New Roman" w:cs="Times New Roman"/>
          <w:sz w:val="28"/>
          <w:szCs w:val="28"/>
          <w:lang w:val="uk-UA" w:eastAsia="ru-RU"/>
        </w:rPr>
        <w:t xml:space="preserve">провідні положення концепції взаємозвʼязку теорії і практики в процесі пізнання та формування </w:t>
      </w:r>
      <w:r w:rsidR="003B5938" w:rsidRPr="003B5938">
        <w:rPr>
          <w:rFonts w:ascii="Times New Roman" w:eastAsia="Times New Roman" w:hAnsi="Times New Roman" w:cs="Times New Roman"/>
          <w:sz w:val="28"/>
          <w:szCs w:val="28"/>
          <w:lang w:val="uk-UA" w:eastAsia="ru-RU"/>
        </w:rPr>
        <w:t>інформаційно-цифрової компетентності</w:t>
      </w:r>
      <w:r w:rsidRPr="003B5938">
        <w:rPr>
          <w:rFonts w:ascii="Times New Roman" w:eastAsia="Times New Roman" w:hAnsi="Times New Roman" w:cs="Times New Roman"/>
          <w:sz w:val="28"/>
          <w:szCs w:val="28"/>
          <w:lang w:val="uk-UA" w:eastAsia="ru-RU"/>
        </w:rPr>
        <w:t xml:space="preserve"> особистості, активності субʼєкта у</w:t>
      </w:r>
      <w:r w:rsidR="003B5938" w:rsidRPr="003B5938">
        <w:rPr>
          <w:rFonts w:ascii="Times New Roman" w:eastAsia="Times New Roman" w:hAnsi="Times New Roman" w:cs="Times New Roman"/>
          <w:sz w:val="28"/>
          <w:szCs w:val="28"/>
          <w:lang w:val="uk-UA" w:eastAsia="ru-RU"/>
        </w:rPr>
        <w:t xml:space="preserve"> різних видах діяльності.</w:t>
      </w:r>
    </w:p>
    <w:p w14:paraId="4A92D824" w14:textId="77777777" w:rsidR="00585810" w:rsidRDefault="005855D4" w:rsidP="005855D4">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1F5075">
        <w:rPr>
          <w:rFonts w:ascii="Times New Roman" w:hAnsi="Times New Roman" w:cs="Times New Roman"/>
          <w:b/>
          <w:sz w:val="28"/>
          <w:szCs w:val="28"/>
          <w:lang w:val="uk-UA"/>
        </w:rPr>
        <w:t>Теоретичною основою</w:t>
      </w:r>
      <w:r w:rsidRPr="001F5075">
        <w:rPr>
          <w:rFonts w:ascii="Times New Roman" w:hAnsi="Times New Roman" w:cs="Times New Roman"/>
          <w:sz w:val="28"/>
          <w:szCs w:val="28"/>
          <w:lang w:val="uk-UA"/>
        </w:rPr>
        <w:t xml:space="preserve"> дослідження є наукові студії, присвячені проблемі професійної підготовки майбутніх учителів </w:t>
      </w:r>
      <w:r w:rsidR="001F5075" w:rsidRPr="003C74F1">
        <w:rPr>
          <w:rFonts w:ascii="Times New Roman" w:hAnsi="Times New Roman" w:cs="Times New Roman"/>
          <w:sz w:val="28"/>
          <w:szCs w:val="28"/>
          <w:lang w:val="uk-UA"/>
        </w:rPr>
        <w:t>математики</w:t>
      </w:r>
      <w:r w:rsidRPr="003C74F1">
        <w:rPr>
          <w:rFonts w:ascii="Times New Roman" w:hAnsi="Times New Roman" w:cs="Times New Roman"/>
          <w:sz w:val="28"/>
          <w:szCs w:val="28"/>
          <w:lang w:val="uk-UA"/>
        </w:rPr>
        <w:t xml:space="preserve"> </w:t>
      </w:r>
      <w:r w:rsidR="003C74F1" w:rsidRPr="003C74F1">
        <w:rPr>
          <w:rFonts w:ascii="Times New Roman" w:hAnsi="Times New Roman" w:cs="Times New Roman"/>
          <w:sz w:val="28"/>
          <w:szCs w:val="28"/>
          <w:lang w:val="uk-UA"/>
        </w:rPr>
        <w:t>(</w:t>
      </w:r>
      <w:r w:rsidR="003C74F1" w:rsidRPr="0005385C">
        <w:rPr>
          <w:rFonts w:ascii="Times New Roman" w:hAnsi="Times New Roman" w:cs="Times New Roman"/>
          <w:sz w:val="28"/>
          <w:szCs w:val="28"/>
          <w:lang w:val="uk-UA"/>
        </w:rPr>
        <w:t>В.</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Бевз (Бевз, 2007), С.</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Бурчак (Бурчак, 2021), Т.</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Годованюк (Годованюк, 2020), В.</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Дундюк (Дундюк, 2016), А.</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Клімішина (Клімішина, 2019</w:t>
      </w:r>
      <w:r w:rsidR="003C74F1" w:rsidRPr="003C74F1">
        <w:rPr>
          <w:rFonts w:ascii="Times New Roman" w:hAnsi="Times New Roman" w:cs="Times New Roman"/>
          <w:sz w:val="28"/>
          <w:szCs w:val="28"/>
          <w:lang w:val="uk-UA"/>
        </w:rPr>
        <w:t>),</w:t>
      </w:r>
      <w:r w:rsidR="003C74F1" w:rsidRPr="0005385C">
        <w:rPr>
          <w:rFonts w:ascii="Times New Roman" w:hAnsi="Times New Roman" w:cs="Times New Roman"/>
          <w:sz w:val="28"/>
          <w:szCs w:val="28"/>
          <w:lang w:val="uk-UA"/>
        </w:rPr>
        <w:t xml:space="preserve"> О.</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Матяш (Матяш, 2014), А.</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Медведєва (Медведєва, 2003), Г.</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Михалін (Михалін, 2004), Л.</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Наконечна (Наконечна, 2010), С.</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Панова (Панова, 2015), Л.</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Панченко (Панченко, 2006), М.</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Повідайчик (Повідайчик, 2024), А.</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Рудик (Рудик, 2021), Н.</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Синіцька (Синіцька, 2021), Л.</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Сухойваненко (Сухойваненко, 2020), Ю.</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Сушко (Сушко, 2016), І.</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Шишенко (Шишенко, 2024)</w:t>
      </w:r>
      <w:r w:rsidRPr="003C74F1">
        <w:rPr>
          <w:rFonts w:ascii="Times New Roman" w:hAnsi="Times New Roman" w:cs="Times New Roman"/>
          <w:sz w:val="28"/>
          <w:szCs w:val="28"/>
          <w:lang w:val="uk-UA"/>
        </w:rPr>
        <w:t xml:space="preserve">; роботи, присвячені проблемам формування </w:t>
      </w:r>
      <w:r w:rsidR="001F5075" w:rsidRPr="003C74F1">
        <w:rPr>
          <w:rFonts w:ascii="Times New Roman" w:hAnsi="Times New Roman" w:cs="Times New Roman"/>
          <w:sz w:val="28"/>
          <w:szCs w:val="28"/>
          <w:lang w:val="uk-UA"/>
        </w:rPr>
        <w:t xml:space="preserve">інформаційної, цифрової компетентності майбутніх </w:t>
      </w:r>
      <w:r w:rsidR="00C07ABB">
        <w:rPr>
          <w:rFonts w:ascii="Times New Roman" w:hAnsi="Times New Roman" w:cs="Times New Roman"/>
          <w:sz w:val="28"/>
          <w:szCs w:val="28"/>
          <w:lang w:val="uk-UA"/>
        </w:rPr>
        <w:t xml:space="preserve">фахівців </w:t>
      </w:r>
      <w:r w:rsidR="003C74F1" w:rsidRPr="003C74F1">
        <w:rPr>
          <w:rFonts w:ascii="Times New Roman" w:hAnsi="Times New Roman" w:cs="Times New Roman"/>
          <w:sz w:val="28"/>
          <w:szCs w:val="28"/>
          <w:lang w:val="uk-UA"/>
        </w:rPr>
        <w:t>(</w:t>
      </w:r>
      <w:r w:rsidR="003C74F1" w:rsidRPr="0005385C">
        <w:rPr>
          <w:rFonts w:ascii="Times New Roman" w:hAnsi="Times New Roman" w:cs="Times New Roman"/>
          <w:sz w:val="28"/>
          <w:szCs w:val="28"/>
          <w:lang w:val="uk-UA"/>
        </w:rPr>
        <w:t>Ю.</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Біляй (Біляй, 2018), О.</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Бурцева (Бурцева, 2021), В.</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Величко (Величко, 2019), М.</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Друшляк (Друшляк, 2020), Н.</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Кириленко (Кириленко, 2010), О.</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Коношевський (Коношевський, 2007), П.</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Мулеса (Мулеса, 2024), С.</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Петренко (Петренко, 2018), В.</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Пікалова (Пікалова, 2021), О.</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Семеніхіна (Семеніхіна, 2017), О. Співаковський (Співаковський, 2004), В. Стома (Стома, 2021), Л. Шевчук (Шевчук, 2021), Т. Шроль (Шроль, 2018), К.</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Юрченко (Юрченко, 2025</w:t>
      </w:r>
      <w:r w:rsidR="001F5075" w:rsidRPr="003C74F1">
        <w:rPr>
          <w:rFonts w:ascii="Times New Roman" w:hAnsi="Times New Roman" w:cs="Times New Roman"/>
          <w:sz w:val="28"/>
          <w:szCs w:val="28"/>
          <w:lang w:val="uk-UA"/>
        </w:rPr>
        <w:t xml:space="preserve">), </w:t>
      </w:r>
      <w:r w:rsidRPr="001F5075">
        <w:rPr>
          <w:rFonts w:ascii="Times New Roman" w:hAnsi="Times New Roman" w:cs="Times New Roman"/>
          <w:sz w:val="28"/>
          <w:szCs w:val="28"/>
          <w:lang w:val="uk-UA"/>
        </w:rPr>
        <w:t xml:space="preserve">а також </w:t>
      </w:r>
      <w:r w:rsidR="001F5075">
        <w:rPr>
          <w:rFonts w:ascii="Times New Roman" w:hAnsi="Times New Roman" w:cs="Times New Roman"/>
          <w:sz w:val="28"/>
          <w:szCs w:val="28"/>
          <w:lang w:val="uk-UA"/>
        </w:rPr>
        <w:t xml:space="preserve">працювати з урахуванням </w:t>
      </w:r>
      <w:r w:rsidR="001F5075" w:rsidRPr="004658C1">
        <w:rPr>
          <w:rFonts w:ascii="Times New Roman" w:hAnsi="Times New Roman" w:cs="Times New Roman"/>
          <w:sz w:val="28"/>
          <w:szCs w:val="28"/>
          <w:lang w:val="uk-UA"/>
        </w:rPr>
        <w:t xml:space="preserve">можливостей штучного інтелекту </w:t>
      </w:r>
      <w:r w:rsidRPr="004658C1">
        <w:rPr>
          <w:rFonts w:ascii="Times New Roman" w:hAnsi="Times New Roman" w:cs="Times New Roman"/>
          <w:sz w:val="28"/>
          <w:szCs w:val="28"/>
          <w:lang w:val="uk-UA"/>
        </w:rPr>
        <w:t>(</w:t>
      </w:r>
      <w:r w:rsidR="004658C1" w:rsidRPr="004658C1">
        <w:rPr>
          <w:rFonts w:ascii="Times New Roman" w:hAnsi="Times New Roman" w:cs="Times New Roman"/>
          <w:sz w:val="28"/>
          <w:szCs w:val="28"/>
          <w:lang w:val="uk-UA"/>
        </w:rPr>
        <w:t>О. Клочко</w:t>
      </w:r>
      <w:r w:rsidR="003C74F1">
        <w:rPr>
          <w:rFonts w:ascii="Times New Roman" w:hAnsi="Times New Roman" w:cs="Times New Roman"/>
          <w:sz w:val="28"/>
          <w:szCs w:val="28"/>
          <w:lang w:val="uk-UA"/>
        </w:rPr>
        <w:t xml:space="preserve"> (Клочко, 2024</w:t>
      </w:r>
      <w:r w:rsidRPr="004658C1">
        <w:rPr>
          <w:rFonts w:ascii="Times New Roman" w:eastAsia="Times New Roman" w:hAnsi="Times New Roman" w:cs="Times New Roman"/>
          <w:sz w:val="28"/>
          <w:szCs w:val="28"/>
          <w:lang w:val="uk-UA" w:eastAsia="ru-RU"/>
        </w:rPr>
        <w:t>)</w:t>
      </w:r>
      <w:r w:rsidR="003C74F1">
        <w:rPr>
          <w:rFonts w:ascii="Times New Roman" w:eastAsia="Times New Roman" w:hAnsi="Times New Roman" w:cs="Times New Roman"/>
          <w:sz w:val="28"/>
          <w:szCs w:val="28"/>
          <w:lang w:val="uk-UA" w:eastAsia="ru-RU"/>
        </w:rPr>
        <w:t xml:space="preserve">, </w:t>
      </w:r>
      <w:r w:rsidR="003C74F1" w:rsidRPr="0005385C">
        <w:rPr>
          <w:rFonts w:ascii="Times New Roman" w:hAnsi="Times New Roman" w:cs="Times New Roman"/>
          <w:sz w:val="28"/>
          <w:szCs w:val="28"/>
          <w:lang w:val="uk-UA"/>
        </w:rPr>
        <w:t>М.</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Кудінов, В.</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Ачкан, В.</w:t>
      </w:r>
      <w:r w:rsidR="003C74F1">
        <w:rPr>
          <w:rFonts w:ascii="Times New Roman" w:hAnsi="Times New Roman" w:cs="Times New Roman"/>
          <w:sz w:val="28"/>
          <w:szCs w:val="28"/>
          <w:lang w:val="uk-UA"/>
        </w:rPr>
        <w:t> </w:t>
      </w:r>
      <w:r w:rsidR="003C74F1" w:rsidRPr="0005385C">
        <w:rPr>
          <w:rFonts w:ascii="Times New Roman" w:hAnsi="Times New Roman" w:cs="Times New Roman"/>
          <w:sz w:val="28"/>
          <w:szCs w:val="28"/>
          <w:lang w:val="uk-UA"/>
        </w:rPr>
        <w:t>Шитко (Кудінов та ін., 2025)</w:t>
      </w:r>
      <w:r w:rsidRPr="003C74F1">
        <w:rPr>
          <w:rFonts w:ascii="Times New Roman" w:hAnsi="Times New Roman" w:cs="Times New Roman"/>
          <w:sz w:val="28"/>
          <w:szCs w:val="28"/>
          <w:lang w:val="uk-UA"/>
        </w:rPr>
        <w:t xml:space="preserve">; </w:t>
      </w:r>
      <w:r w:rsidRPr="004658C1">
        <w:rPr>
          <w:rFonts w:ascii="Times New Roman" w:hAnsi="Times New Roman" w:cs="Times New Roman"/>
          <w:sz w:val="28"/>
          <w:szCs w:val="28"/>
          <w:lang w:val="uk-UA"/>
        </w:rPr>
        <w:t xml:space="preserve">дослідження, що віддзеркалюють </w:t>
      </w:r>
      <w:r w:rsidR="001F5075" w:rsidRPr="004658C1">
        <w:rPr>
          <w:rFonts w:ascii="Times New Roman" w:hAnsi="Times New Roman" w:cs="Times New Roman"/>
          <w:sz w:val="28"/>
          <w:szCs w:val="28"/>
          <w:lang w:val="uk-UA"/>
        </w:rPr>
        <w:t xml:space="preserve">психолого-педагогічні аспекти становлення учнів загальної середньої </w:t>
      </w:r>
      <w:r w:rsidR="001F5075" w:rsidRPr="008A1895">
        <w:rPr>
          <w:rFonts w:ascii="Times New Roman" w:hAnsi="Times New Roman" w:cs="Times New Roman"/>
          <w:sz w:val="28"/>
          <w:szCs w:val="28"/>
          <w:lang w:val="uk-UA"/>
        </w:rPr>
        <w:t>школи</w:t>
      </w:r>
      <w:r w:rsidR="001F5075" w:rsidRPr="008A1895">
        <w:rPr>
          <w:rFonts w:ascii="Times New Roman" w:hAnsi="Times New Roman" w:cs="Times New Roman"/>
          <w:b/>
          <w:sz w:val="28"/>
          <w:szCs w:val="28"/>
          <w:lang w:val="uk-UA"/>
        </w:rPr>
        <w:t xml:space="preserve"> </w:t>
      </w:r>
      <w:r w:rsidR="008A1895" w:rsidRPr="000F27CB">
        <w:rPr>
          <w:rFonts w:ascii="Times New Roman" w:hAnsi="Times New Roman" w:cs="Times New Roman"/>
          <w:sz w:val="28"/>
          <w:szCs w:val="28"/>
          <w:lang w:val="uk-UA"/>
        </w:rPr>
        <w:t>та формуван</w:t>
      </w:r>
      <w:r w:rsidR="00585810">
        <w:rPr>
          <w:rFonts w:ascii="Times New Roman" w:hAnsi="Times New Roman" w:cs="Times New Roman"/>
          <w:sz w:val="28"/>
          <w:szCs w:val="28"/>
          <w:lang w:val="uk-UA"/>
        </w:rPr>
        <w:t xml:space="preserve">ня у них інформаційно-цифрової </w:t>
      </w:r>
      <w:r w:rsidR="008A1895" w:rsidRPr="000F27CB">
        <w:rPr>
          <w:rFonts w:ascii="Times New Roman" w:hAnsi="Times New Roman" w:cs="Times New Roman"/>
          <w:sz w:val="28"/>
          <w:szCs w:val="28"/>
          <w:lang w:val="uk-UA"/>
        </w:rPr>
        <w:t>компетентності</w:t>
      </w:r>
      <w:r w:rsidR="008A1895" w:rsidRPr="008A1895">
        <w:rPr>
          <w:rFonts w:ascii="Times New Roman" w:hAnsi="Times New Roman" w:cs="Times New Roman"/>
          <w:sz w:val="28"/>
          <w:szCs w:val="28"/>
          <w:lang w:val="uk-UA"/>
        </w:rPr>
        <w:t xml:space="preserve"> </w:t>
      </w:r>
      <w:r w:rsidR="001F5075" w:rsidRPr="008A1895">
        <w:rPr>
          <w:rFonts w:ascii="Times New Roman" w:hAnsi="Times New Roman" w:cs="Times New Roman"/>
          <w:sz w:val="28"/>
          <w:szCs w:val="28"/>
          <w:lang w:val="uk-UA"/>
        </w:rPr>
        <w:t>(</w:t>
      </w:r>
      <w:r w:rsidR="008A1895" w:rsidRPr="0005385C">
        <w:rPr>
          <w:rStyle w:val="aff5"/>
          <w:rFonts w:ascii="Times New Roman" w:hAnsi="Times New Roman" w:cs="Times New Roman"/>
          <w:b w:val="0"/>
          <w:sz w:val="28"/>
          <w:szCs w:val="28"/>
          <w:lang w:val="uk-UA"/>
        </w:rPr>
        <w:t>Т.</w:t>
      </w:r>
      <w:r w:rsidR="008A1895">
        <w:rPr>
          <w:rStyle w:val="aff5"/>
          <w:rFonts w:ascii="Times New Roman" w:hAnsi="Times New Roman" w:cs="Times New Roman"/>
          <w:b w:val="0"/>
          <w:sz w:val="28"/>
          <w:szCs w:val="28"/>
          <w:lang w:val="uk-UA"/>
        </w:rPr>
        <w:t> </w:t>
      </w:r>
      <w:r w:rsidR="008A1895" w:rsidRPr="0005385C">
        <w:rPr>
          <w:rStyle w:val="aff5"/>
          <w:rFonts w:ascii="Times New Roman" w:hAnsi="Times New Roman" w:cs="Times New Roman"/>
          <w:b w:val="0"/>
          <w:sz w:val="28"/>
          <w:szCs w:val="28"/>
          <w:lang w:val="uk-UA"/>
        </w:rPr>
        <w:t>Ал</w:t>
      </w:r>
      <w:r w:rsidR="00585810" w:rsidRPr="0005385C">
        <w:rPr>
          <w:rStyle w:val="aff5"/>
          <w:rFonts w:ascii="Times New Roman" w:hAnsi="Times New Roman" w:cs="Times New Roman"/>
          <w:b w:val="0"/>
          <w:sz w:val="28"/>
          <w:szCs w:val="28"/>
          <w:lang w:val="uk-UA"/>
        </w:rPr>
        <w:t>єксєєнко (Алєксєєнко, 2019), К.</w:t>
      </w:r>
      <w:r w:rsidR="00585810">
        <w:rPr>
          <w:rStyle w:val="aff5"/>
          <w:rFonts w:ascii="Times New Roman" w:hAnsi="Times New Roman" w:cs="Times New Roman"/>
          <w:b w:val="0"/>
          <w:sz w:val="28"/>
          <w:szCs w:val="28"/>
          <w:lang w:val="uk-UA"/>
        </w:rPr>
        <w:t> </w:t>
      </w:r>
      <w:r w:rsidR="008A1895" w:rsidRPr="0005385C">
        <w:rPr>
          <w:rStyle w:val="aff5"/>
          <w:rFonts w:ascii="Times New Roman" w:hAnsi="Times New Roman" w:cs="Times New Roman"/>
          <w:b w:val="0"/>
          <w:sz w:val="28"/>
          <w:szCs w:val="28"/>
          <w:lang w:val="uk-UA"/>
        </w:rPr>
        <w:t>Андросович, В. Камишин, Л. Ткаченко, І. Бургу</w:t>
      </w:r>
      <w:r w:rsidR="00585810" w:rsidRPr="0005385C">
        <w:rPr>
          <w:rStyle w:val="aff5"/>
          <w:rFonts w:ascii="Times New Roman" w:hAnsi="Times New Roman" w:cs="Times New Roman"/>
          <w:b w:val="0"/>
          <w:sz w:val="28"/>
          <w:szCs w:val="28"/>
          <w:lang w:val="uk-UA"/>
        </w:rPr>
        <w:t>н (Андросович та ін., 2017), В.</w:t>
      </w:r>
      <w:r w:rsidR="00585810">
        <w:rPr>
          <w:rStyle w:val="aff5"/>
          <w:rFonts w:ascii="Times New Roman" w:hAnsi="Times New Roman" w:cs="Times New Roman"/>
          <w:b w:val="0"/>
          <w:sz w:val="28"/>
          <w:szCs w:val="28"/>
          <w:lang w:val="uk-UA"/>
        </w:rPr>
        <w:t> </w:t>
      </w:r>
      <w:r w:rsidR="00585810" w:rsidRPr="0005385C">
        <w:rPr>
          <w:rStyle w:val="aff5"/>
          <w:rFonts w:ascii="Times New Roman" w:hAnsi="Times New Roman" w:cs="Times New Roman"/>
          <w:b w:val="0"/>
          <w:sz w:val="28"/>
          <w:szCs w:val="28"/>
          <w:lang w:val="uk-UA"/>
        </w:rPr>
        <w:t>Ільченко (Ільченко, 2017), В.</w:t>
      </w:r>
      <w:r w:rsidR="00585810">
        <w:rPr>
          <w:rStyle w:val="aff5"/>
          <w:rFonts w:ascii="Times New Roman" w:hAnsi="Times New Roman" w:cs="Times New Roman"/>
          <w:b w:val="0"/>
          <w:sz w:val="28"/>
          <w:szCs w:val="28"/>
          <w:lang w:val="uk-UA"/>
        </w:rPr>
        <w:t> </w:t>
      </w:r>
      <w:r w:rsidR="008A1895" w:rsidRPr="0005385C">
        <w:rPr>
          <w:rStyle w:val="aff5"/>
          <w:rFonts w:ascii="Times New Roman" w:hAnsi="Times New Roman" w:cs="Times New Roman"/>
          <w:b w:val="0"/>
          <w:sz w:val="28"/>
          <w:szCs w:val="28"/>
          <w:lang w:val="uk-UA"/>
        </w:rPr>
        <w:t>Нем</w:t>
      </w:r>
      <w:r w:rsidR="00585810" w:rsidRPr="0005385C">
        <w:rPr>
          <w:rStyle w:val="aff5"/>
          <w:rFonts w:ascii="Times New Roman" w:hAnsi="Times New Roman" w:cs="Times New Roman"/>
          <w:b w:val="0"/>
          <w:sz w:val="28"/>
          <w:szCs w:val="28"/>
          <w:lang w:val="uk-UA"/>
        </w:rPr>
        <w:t>еш (Немеш, 2021), М.</w:t>
      </w:r>
      <w:r w:rsidR="00585810">
        <w:rPr>
          <w:rStyle w:val="aff5"/>
          <w:rFonts w:ascii="Times New Roman" w:hAnsi="Times New Roman" w:cs="Times New Roman"/>
          <w:b w:val="0"/>
          <w:sz w:val="28"/>
          <w:szCs w:val="28"/>
          <w:lang w:val="uk-UA"/>
        </w:rPr>
        <w:t> </w:t>
      </w:r>
      <w:r w:rsidR="008A1895" w:rsidRPr="0005385C">
        <w:rPr>
          <w:rStyle w:val="aff5"/>
          <w:rFonts w:ascii="Times New Roman" w:hAnsi="Times New Roman" w:cs="Times New Roman"/>
          <w:b w:val="0"/>
          <w:sz w:val="28"/>
          <w:szCs w:val="28"/>
          <w:lang w:val="uk-UA"/>
        </w:rPr>
        <w:t>Новогородська (Новогородська, 2022),</w:t>
      </w:r>
      <w:r w:rsidR="00585810" w:rsidRPr="0005385C">
        <w:rPr>
          <w:rStyle w:val="aff5"/>
          <w:rFonts w:ascii="Times New Roman" w:hAnsi="Times New Roman" w:cs="Times New Roman"/>
          <w:b w:val="0"/>
          <w:sz w:val="28"/>
          <w:szCs w:val="28"/>
          <w:lang w:val="uk-UA"/>
        </w:rPr>
        <w:t xml:space="preserve"> І. Обелець (Обелець, 2024), С.</w:t>
      </w:r>
      <w:r w:rsidR="00585810">
        <w:rPr>
          <w:rStyle w:val="aff5"/>
          <w:rFonts w:ascii="Times New Roman" w:hAnsi="Times New Roman" w:cs="Times New Roman"/>
          <w:b w:val="0"/>
          <w:sz w:val="28"/>
          <w:szCs w:val="28"/>
          <w:lang w:val="uk-UA"/>
        </w:rPr>
        <w:t> </w:t>
      </w:r>
      <w:r w:rsidR="008A1895" w:rsidRPr="0005385C">
        <w:rPr>
          <w:rStyle w:val="aff5"/>
          <w:rFonts w:ascii="Times New Roman" w:hAnsi="Times New Roman" w:cs="Times New Roman"/>
          <w:b w:val="0"/>
          <w:sz w:val="28"/>
          <w:szCs w:val="28"/>
          <w:lang w:val="uk-UA"/>
        </w:rPr>
        <w:t>Омельченко, Т. Шулик (Омельченко, Шулик, 2018</w:t>
      </w:r>
      <w:r w:rsidR="00585810" w:rsidRPr="0005385C">
        <w:rPr>
          <w:rStyle w:val="aff5"/>
          <w:rFonts w:ascii="Times New Roman" w:hAnsi="Times New Roman" w:cs="Times New Roman"/>
          <w:b w:val="0"/>
          <w:sz w:val="28"/>
          <w:szCs w:val="28"/>
          <w:lang w:val="uk-UA"/>
        </w:rPr>
        <w:t>), О. Пасічник (Пасічник, 2023)</w:t>
      </w:r>
      <w:r w:rsidR="001F5075" w:rsidRPr="001F5075">
        <w:rPr>
          <w:rFonts w:ascii="Times New Roman" w:hAnsi="Times New Roman" w:cs="Times New Roman"/>
          <w:sz w:val="28"/>
          <w:szCs w:val="28"/>
          <w:lang w:val="uk-UA"/>
        </w:rPr>
        <w:t xml:space="preserve"> </w:t>
      </w:r>
      <w:r w:rsidR="00585810">
        <w:rPr>
          <w:rFonts w:ascii="Times New Roman" w:hAnsi="Times New Roman" w:cs="Times New Roman"/>
          <w:sz w:val="28"/>
          <w:szCs w:val="28"/>
          <w:lang w:val="uk-UA"/>
        </w:rPr>
        <w:t>тощо.</w:t>
      </w:r>
    </w:p>
    <w:p w14:paraId="7E7AB4E4" w14:textId="77777777" w:rsidR="005855D4" w:rsidRPr="000308B8" w:rsidRDefault="005855D4" w:rsidP="005855D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0308B8">
        <w:rPr>
          <w:rFonts w:ascii="Times New Roman" w:eastAsia="Times New Roman" w:hAnsi="Times New Roman" w:cs="Times New Roman"/>
          <w:b/>
          <w:sz w:val="28"/>
          <w:szCs w:val="28"/>
          <w:lang w:val="uk-UA" w:eastAsia="ru-RU"/>
        </w:rPr>
        <w:t>Методи</w:t>
      </w:r>
      <w:r w:rsidRPr="000308B8">
        <w:rPr>
          <w:rFonts w:ascii="Times New Roman" w:eastAsia="Times New Roman" w:hAnsi="Times New Roman" w:cs="Times New Roman"/>
          <w:sz w:val="28"/>
          <w:szCs w:val="28"/>
          <w:lang w:val="uk-UA" w:eastAsia="ru-RU"/>
        </w:rPr>
        <w:t xml:space="preserve"> дослідження:</w:t>
      </w:r>
    </w:p>
    <w:p w14:paraId="447A8A89" w14:textId="77777777" w:rsidR="00C07ABB" w:rsidRPr="007D0115" w:rsidRDefault="007D0115" w:rsidP="000308B8">
      <w:pPr>
        <w:spacing w:after="0" w:line="360" w:lineRule="auto"/>
        <w:ind w:firstLine="720"/>
        <w:jc w:val="both"/>
        <w:rPr>
          <w:rFonts w:ascii="Times New Roman" w:eastAsia="Times New Roman" w:hAnsi="Times New Roman" w:cs="Times New Roman"/>
          <w:sz w:val="28"/>
          <w:szCs w:val="28"/>
          <w:lang w:val="uk-UA" w:eastAsia="ru-RU"/>
        </w:rPr>
      </w:pPr>
      <w:r w:rsidRPr="0005385C">
        <w:rPr>
          <w:rFonts w:ascii="Times New Roman" w:hAnsi="Times New Roman" w:cs="Times New Roman"/>
          <w:sz w:val="28"/>
          <w:szCs w:val="28"/>
          <w:lang w:val="uk-UA"/>
        </w:rPr>
        <w:t xml:space="preserve">‒ теоретичні: опрацювання та систематизація наукової психолого-педагогічної літератури з метою визначення стану розробленості досліджуваної проблеми; аналіз, синтез, класифікація й узагальнення наукових положень; моделювання та проєктування – для обґрунтування й розроблення педагогічних умов підготовки майбутніх учителів математики до формування </w:t>
      </w:r>
      <w:r w:rsidR="00525CC6">
        <w:rPr>
          <w:rFonts w:ascii="Times New Roman" w:hAnsi="Times New Roman" w:cs="Times New Roman"/>
          <w:sz w:val="28"/>
          <w:szCs w:val="28"/>
          <w:lang w:val="uk-UA"/>
        </w:rPr>
        <w:t xml:space="preserve">ІЦК </w:t>
      </w:r>
      <w:r w:rsidRPr="0005385C">
        <w:rPr>
          <w:rFonts w:ascii="Times New Roman" w:hAnsi="Times New Roman" w:cs="Times New Roman"/>
          <w:sz w:val="28"/>
          <w:szCs w:val="28"/>
          <w:lang w:val="uk-UA"/>
        </w:rPr>
        <w:t>учнів</w:t>
      </w:r>
      <w:r>
        <w:rPr>
          <w:rFonts w:ascii="Times New Roman" w:hAnsi="Times New Roman" w:cs="Times New Roman"/>
          <w:sz w:val="28"/>
          <w:szCs w:val="28"/>
          <w:lang w:val="uk-UA"/>
        </w:rPr>
        <w:t>;</w:t>
      </w:r>
    </w:p>
    <w:p w14:paraId="2C217F6A" w14:textId="77777777" w:rsidR="00E23465" w:rsidRPr="00121C16" w:rsidRDefault="00E23465" w:rsidP="000308B8">
      <w:pPr>
        <w:spacing w:after="0" w:line="360" w:lineRule="auto"/>
        <w:ind w:firstLine="720"/>
        <w:jc w:val="both"/>
        <w:rPr>
          <w:rFonts w:ascii="Times New Roman" w:eastAsia="Times New Roman" w:hAnsi="Times New Roman" w:cs="Times New Roman"/>
          <w:sz w:val="28"/>
          <w:szCs w:val="28"/>
          <w:lang w:val="uk-UA" w:eastAsia="ru-RU"/>
        </w:rPr>
      </w:pPr>
      <w:r w:rsidRPr="0005385C">
        <w:rPr>
          <w:rFonts w:ascii="Times New Roman" w:hAnsi="Times New Roman" w:cs="Times New Roman"/>
          <w:sz w:val="28"/>
          <w:szCs w:val="28"/>
          <w:lang w:val="uk-UA"/>
        </w:rPr>
        <w:t xml:space="preserve">‒ емпіричні: педагогічний експеримент, що охоплював констатувальний, формувальний і контрольний етапи, – для експериментальної перевірки результативності обґрунтованих педагогічних умов; анкетування та опитування – для виявлення мотивації, професійних установок і ставлення майбутніх учителів математики до формування </w:t>
      </w:r>
      <w:r w:rsidRPr="00E23465">
        <w:rPr>
          <w:rFonts w:ascii="Times New Roman" w:hAnsi="Times New Roman" w:cs="Times New Roman"/>
          <w:sz w:val="28"/>
          <w:szCs w:val="28"/>
          <w:lang w:val="uk-UA"/>
        </w:rPr>
        <w:t>ІЦК</w:t>
      </w:r>
      <w:r w:rsidRPr="0005385C">
        <w:rPr>
          <w:rFonts w:ascii="Times New Roman" w:hAnsi="Times New Roman" w:cs="Times New Roman"/>
          <w:sz w:val="28"/>
          <w:szCs w:val="28"/>
          <w:lang w:val="uk-UA"/>
        </w:rPr>
        <w:t xml:space="preserve"> учнів; тестування – для визначення рівня сформованості відповідних професійних знань; виконання діагностичних практико-орієнтованих завдань і професійних кейсів – для оцінювання здатності добирати й застосовувати цифрові засоби, проєктувати навчальну діяльність, спрямовану на формування </w:t>
      </w:r>
      <w:r w:rsidRPr="00E23465">
        <w:rPr>
          <w:rFonts w:ascii="Times New Roman" w:hAnsi="Times New Roman" w:cs="Times New Roman"/>
          <w:sz w:val="28"/>
          <w:szCs w:val="28"/>
          <w:lang w:val="uk-UA"/>
        </w:rPr>
        <w:t xml:space="preserve">ІЦК </w:t>
      </w:r>
      <w:r w:rsidRPr="0005385C">
        <w:rPr>
          <w:rFonts w:ascii="Times New Roman" w:hAnsi="Times New Roman" w:cs="Times New Roman"/>
          <w:sz w:val="28"/>
          <w:szCs w:val="28"/>
          <w:lang w:val="uk-UA"/>
        </w:rPr>
        <w:t>учнів; самооцінювання та рефлексивні завдання – для визначення здатності майбутніх учителів аналізувати й оцінювати власну готовність до означен</w:t>
      </w:r>
      <w:r w:rsidR="00121C16" w:rsidRPr="0005385C">
        <w:rPr>
          <w:rFonts w:ascii="Times New Roman" w:hAnsi="Times New Roman" w:cs="Times New Roman"/>
          <w:sz w:val="28"/>
          <w:szCs w:val="28"/>
          <w:lang w:val="uk-UA"/>
        </w:rPr>
        <w:t>ого виду професійної діяльності</w:t>
      </w:r>
      <w:r w:rsidR="00121C16">
        <w:rPr>
          <w:rFonts w:ascii="Times New Roman" w:hAnsi="Times New Roman" w:cs="Times New Roman"/>
          <w:sz w:val="28"/>
          <w:szCs w:val="28"/>
          <w:lang w:val="uk-UA"/>
        </w:rPr>
        <w:t>;</w:t>
      </w:r>
    </w:p>
    <w:p w14:paraId="1C21D097" w14:textId="77777777" w:rsidR="00121C16" w:rsidRPr="0005385C" w:rsidRDefault="00121C16" w:rsidP="005855D4">
      <w:pPr>
        <w:spacing w:after="0" w:line="360" w:lineRule="auto"/>
        <w:ind w:firstLine="851"/>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 xml:space="preserve">‒ методи математико-статистичного опрацювання експериментальних даних: обчислення середніх арифметичних значень та застосування критерію </w:t>
      </w:r>
      <w:r w:rsidRPr="00121C16">
        <w:rPr>
          <w:rFonts w:ascii="Times New Roman" w:hAnsi="Times New Roman" w:cs="Times New Roman"/>
          <w:sz w:val="28"/>
          <w:szCs w:val="28"/>
        </w:rPr>
        <w:t>χ</w:t>
      </w:r>
      <w:r w:rsidRPr="0005385C">
        <w:rPr>
          <w:rFonts w:ascii="Times New Roman" w:hAnsi="Times New Roman" w:cs="Times New Roman"/>
          <w:sz w:val="28"/>
          <w:szCs w:val="28"/>
          <w:lang w:val="ru-RU"/>
        </w:rPr>
        <w:t>² Пірсона – для кількісного аналізу результатів дослідження, встановлення статистичної значущості виявлених відмінностей та підтвердження результативності запропонованих педагогічних умов.</w:t>
      </w:r>
    </w:p>
    <w:p w14:paraId="584BE47B" w14:textId="32242D2F" w:rsidR="005855D4" w:rsidRPr="00D22AB3" w:rsidRDefault="005855D4" w:rsidP="005855D4">
      <w:pPr>
        <w:spacing w:after="0" w:line="360" w:lineRule="auto"/>
        <w:ind w:firstLine="851"/>
        <w:jc w:val="both"/>
        <w:rPr>
          <w:rFonts w:ascii="Times New Roman" w:hAnsi="Times New Roman" w:cs="Times New Roman"/>
          <w:i/>
          <w:sz w:val="28"/>
          <w:szCs w:val="28"/>
          <w:lang w:val="uk-UA"/>
        </w:rPr>
      </w:pPr>
      <w:r w:rsidRPr="000308B8">
        <w:rPr>
          <w:rFonts w:ascii="Times New Roman" w:hAnsi="Times New Roman" w:cs="Times New Roman"/>
          <w:b/>
          <w:bCs/>
          <w:sz w:val="28"/>
          <w:szCs w:val="28"/>
          <w:lang w:val="uk-UA"/>
        </w:rPr>
        <w:t>Експериментальна база дослідження.</w:t>
      </w:r>
      <w:r w:rsidRPr="000308B8">
        <w:rPr>
          <w:rFonts w:ascii="Times New Roman" w:hAnsi="Times New Roman" w:cs="Times New Roman"/>
          <w:sz w:val="28"/>
          <w:szCs w:val="28"/>
          <w:lang w:val="uk-UA"/>
        </w:rPr>
        <w:t xml:space="preserve"> Дослідно-експериментальна робота проводилася на базі ДЗ «Луганський національний університет імені Тараса </w:t>
      </w:r>
      <w:r w:rsidRPr="00353574">
        <w:rPr>
          <w:rFonts w:ascii="Times New Roman" w:hAnsi="Times New Roman" w:cs="Times New Roman"/>
          <w:sz w:val="28"/>
          <w:szCs w:val="28"/>
          <w:lang w:val="uk-UA"/>
        </w:rPr>
        <w:t>Шевченка» (№1/</w:t>
      </w:r>
      <w:r w:rsidR="00353574" w:rsidRPr="00353574">
        <w:rPr>
          <w:rFonts w:ascii="Times New Roman" w:hAnsi="Times New Roman" w:cs="Times New Roman"/>
          <w:sz w:val="28"/>
          <w:szCs w:val="28"/>
          <w:lang w:val="uk-UA"/>
        </w:rPr>
        <w:t>778 від 14.09</w:t>
      </w:r>
      <w:r w:rsidRPr="00353574">
        <w:rPr>
          <w:rFonts w:ascii="Times New Roman" w:hAnsi="Times New Roman" w:cs="Times New Roman"/>
          <w:sz w:val="28"/>
          <w:szCs w:val="28"/>
          <w:lang w:val="uk-UA"/>
        </w:rPr>
        <w:t xml:space="preserve">.2026), </w:t>
      </w:r>
      <w:r w:rsidR="00D22AB3" w:rsidRPr="00353574">
        <w:rPr>
          <w:rFonts w:ascii="Times New Roman" w:hAnsi="Times New Roman" w:cs="Times New Roman"/>
          <w:sz w:val="28"/>
          <w:szCs w:val="28"/>
          <w:lang w:val="uk-UA"/>
        </w:rPr>
        <w:t>Київськог</w:t>
      </w:r>
      <w:r w:rsidR="00D22AB3" w:rsidRPr="00D22AB3">
        <w:rPr>
          <w:rFonts w:ascii="Times New Roman" w:hAnsi="Times New Roman" w:cs="Times New Roman"/>
          <w:sz w:val="28"/>
          <w:szCs w:val="28"/>
          <w:lang w:val="uk-UA"/>
        </w:rPr>
        <w:t xml:space="preserve">о національного університету імені Тараса Шевченка </w:t>
      </w:r>
      <w:r w:rsidRPr="00D22AB3">
        <w:rPr>
          <w:rFonts w:ascii="Times New Roman" w:hAnsi="Times New Roman" w:cs="Times New Roman"/>
          <w:sz w:val="28"/>
          <w:szCs w:val="28"/>
          <w:lang w:val="uk-UA"/>
        </w:rPr>
        <w:t>(</w:t>
      </w:r>
      <w:r w:rsidR="00D22AB3" w:rsidRPr="00D22AB3">
        <w:rPr>
          <w:rFonts w:ascii="Times New Roman" w:hAnsi="Times New Roman" w:cs="Times New Roman"/>
          <w:sz w:val="28"/>
          <w:szCs w:val="28"/>
          <w:lang w:val="uk-UA"/>
        </w:rPr>
        <w:t xml:space="preserve">довідка про впровадження </w:t>
      </w:r>
      <w:r w:rsidRPr="00D22AB3">
        <w:rPr>
          <w:rFonts w:ascii="Times New Roman" w:hAnsi="Times New Roman" w:cs="Times New Roman"/>
          <w:sz w:val="28"/>
          <w:szCs w:val="28"/>
          <w:lang w:val="uk-UA"/>
        </w:rPr>
        <w:t>№</w:t>
      </w:r>
      <w:r w:rsidR="00D22AB3" w:rsidRPr="00D22AB3">
        <w:rPr>
          <w:rFonts w:ascii="Times New Roman" w:hAnsi="Times New Roman" w:cs="Times New Roman"/>
          <w:sz w:val="28"/>
          <w:szCs w:val="28"/>
          <w:lang w:val="uk-UA"/>
        </w:rPr>
        <w:t>1211</w:t>
      </w:r>
      <w:r w:rsidRPr="00D22AB3">
        <w:rPr>
          <w:rFonts w:ascii="Times New Roman" w:hAnsi="Times New Roman" w:cs="Times New Roman"/>
          <w:sz w:val="28"/>
          <w:szCs w:val="28"/>
          <w:lang w:val="uk-UA"/>
        </w:rPr>
        <w:t xml:space="preserve"> від </w:t>
      </w:r>
      <w:r w:rsidR="00D22AB3" w:rsidRPr="00D22AB3">
        <w:rPr>
          <w:rFonts w:ascii="Times New Roman" w:hAnsi="Times New Roman" w:cs="Times New Roman"/>
          <w:sz w:val="28"/>
          <w:szCs w:val="28"/>
          <w:lang w:val="uk-UA"/>
        </w:rPr>
        <w:t>3.09.</w:t>
      </w:r>
      <w:r w:rsidRPr="00D22AB3">
        <w:rPr>
          <w:rFonts w:ascii="Times New Roman" w:hAnsi="Times New Roman" w:cs="Times New Roman"/>
          <w:sz w:val="28"/>
          <w:szCs w:val="28"/>
          <w:lang w:val="uk-UA"/>
        </w:rPr>
        <w:t>2026),</w:t>
      </w:r>
      <w:r w:rsidRPr="00923978">
        <w:rPr>
          <w:rFonts w:ascii="Times New Roman" w:hAnsi="Times New Roman" w:cs="Times New Roman"/>
          <w:color w:val="FF0000"/>
          <w:sz w:val="28"/>
          <w:szCs w:val="28"/>
          <w:lang w:val="uk-UA"/>
        </w:rPr>
        <w:t xml:space="preserve"> </w:t>
      </w:r>
      <w:r w:rsidR="00D22AB3" w:rsidRPr="00D22AB3">
        <w:rPr>
          <w:rFonts w:ascii="Times New Roman" w:hAnsi="Times New Roman" w:cs="Times New Roman"/>
          <w:sz w:val="28"/>
          <w:szCs w:val="28"/>
          <w:lang w:val="uk-UA"/>
        </w:rPr>
        <w:t>Харківського національного педагогічного університету імені Г.С. Сковороди (довідка про впровадження № 01/10-636</w:t>
      </w:r>
      <w:r w:rsidRPr="00D22AB3">
        <w:rPr>
          <w:rFonts w:ascii="Times New Roman" w:hAnsi="Times New Roman" w:cs="Times New Roman"/>
          <w:sz w:val="28"/>
          <w:szCs w:val="28"/>
          <w:lang w:val="uk-UA"/>
        </w:rPr>
        <w:t xml:space="preserve"> від </w:t>
      </w:r>
      <w:r w:rsidR="00D22AB3" w:rsidRPr="00D22AB3">
        <w:rPr>
          <w:rFonts w:ascii="Times New Roman" w:hAnsi="Times New Roman" w:cs="Times New Roman"/>
          <w:sz w:val="28"/>
          <w:szCs w:val="28"/>
          <w:lang w:val="uk-UA"/>
        </w:rPr>
        <w:t>09.09.</w:t>
      </w:r>
      <w:r w:rsidRPr="00D22AB3">
        <w:rPr>
          <w:rFonts w:ascii="Times New Roman" w:hAnsi="Times New Roman" w:cs="Times New Roman"/>
          <w:sz w:val="28"/>
          <w:szCs w:val="28"/>
          <w:lang w:val="uk-UA"/>
        </w:rPr>
        <w:t>2026)</w:t>
      </w:r>
      <w:r w:rsidR="009012ED">
        <w:rPr>
          <w:rFonts w:ascii="Times New Roman" w:hAnsi="Times New Roman" w:cs="Times New Roman"/>
          <w:sz w:val="28"/>
          <w:szCs w:val="28"/>
          <w:lang w:val="uk-UA"/>
        </w:rPr>
        <w:t xml:space="preserve">, </w:t>
      </w:r>
      <w:r w:rsidR="009012ED" w:rsidRPr="009012ED">
        <w:rPr>
          <w:rFonts w:ascii="Times New Roman" w:hAnsi="Times New Roman" w:cs="Times New Roman"/>
          <w:sz w:val="28"/>
          <w:szCs w:val="28"/>
          <w:lang w:val="uk-UA"/>
        </w:rPr>
        <w:t>Полтавськ</w:t>
      </w:r>
      <w:r w:rsidR="009012ED">
        <w:rPr>
          <w:rFonts w:ascii="Times New Roman" w:hAnsi="Times New Roman" w:cs="Times New Roman"/>
          <w:sz w:val="28"/>
          <w:szCs w:val="28"/>
          <w:lang w:val="uk-UA"/>
        </w:rPr>
        <w:t>ого</w:t>
      </w:r>
      <w:r w:rsidR="009012ED" w:rsidRPr="009012ED">
        <w:rPr>
          <w:rFonts w:ascii="Times New Roman" w:hAnsi="Times New Roman" w:cs="Times New Roman"/>
          <w:sz w:val="28"/>
          <w:szCs w:val="28"/>
          <w:lang w:val="uk-UA"/>
        </w:rPr>
        <w:t xml:space="preserve"> національн</w:t>
      </w:r>
      <w:r w:rsidR="009012ED">
        <w:rPr>
          <w:rFonts w:ascii="Times New Roman" w:hAnsi="Times New Roman" w:cs="Times New Roman"/>
          <w:sz w:val="28"/>
          <w:szCs w:val="28"/>
          <w:lang w:val="uk-UA"/>
        </w:rPr>
        <w:t>ого</w:t>
      </w:r>
      <w:r w:rsidR="009012ED" w:rsidRPr="009012ED">
        <w:rPr>
          <w:rFonts w:ascii="Times New Roman" w:hAnsi="Times New Roman" w:cs="Times New Roman"/>
          <w:sz w:val="28"/>
          <w:szCs w:val="28"/>
          <w:lang w:val="uk-UA"/>
        </w:rPr>
        <w:t xml:space="preserve"> педагогічн</w:t>
      </w:r>
      <w:r w:rsidR="009012ED">
        <w:rPr>
          <w:rFonts w:ascii="Times New Roman" w:hAnsi="Times New Roman" w:cs="Times New Roman"/>
          <w:sz w:val="28"/>
          <w:szCs w:val="28"/>
          <w:lang w:val="uk-UA"/>
        </w:rPr>
        <w:t>ого</w:t>
      </w:r>
      <w:r w:rsidR="009012ED" w:rsidRPr="009012ED">
        <w:rPr>
          <w:rFonts w:ascii="Times New Roman" w:hAnsi="Times New Roman" w:cs="Times New Roman"/>
          <w:sz w:val="28"/>
          <w:szCs w:val="28"/>
          <w:lang w:val="uk-UA"/>
        </w:rPr>
        <w:t xml:space="preserve"> університет</w:t>
      </w:r>
      <w:r w:rsidR="009012ED">
        <w:rPr>
          <w:rFonts w:ascii="Times New Roman" w:hAnsi="Times New Roman" w:cs="Times New Roman"/>
          <w:sz w:val="28"/>
          <w:szCs w:val="28"/>
          <w:lang w:val="uk-UA"/>
        </w:rPr>
        <w:t>у</w:t>
      </w:r>
      <w:r w:rsidR="009012ED" w:rsidRPr="009012ED">
        <w:rPr>
          <w:rFonts w:ascii="Times New Roman" w:hAnsi="Times New Roman" w:cs="Times New Roman"/>
          <w:sz w:val="28"/>
          <w:szCs w:val="28"/>
          <w:lang w:val="uk-UA"/>
        </w:rPr>
        <w:t xml:space="preserve"> імені В. Г. Короленка</w:t>
      </w:r>
      <w:r w:rsidR="009012ED">
        <w:rPr>
          <w:rFonts w:ascii="Times New Roman" w:hAnsi="Times New Roman" w:cs="Times New Roman"/>
          <w:sz w:val="28"/>
          <w:szCs w:val="28"/>
          <w:lang w:val="uk-UA"/>
        </w:rPr>
        <w:t xml:space="preserve"> </w:t>
      </w:r>
      <w:r w:rsidR="009012ED" w:rsidRPr="00D22AB3">
        <w:rPr>
          <w:rFonts w:ascii="Times New Roman" w:hAnsi="Times New Roman" w:cs="Times New Roman"/>
          <w:sz w:val="28"/>
          <w:szCs w:val="28"/>
          <w:lang w:val="uk-UA"/>
        </w:rPr>
        <w:t xml:space="preserve">(довідка про впровадження № </w:t>
      </w:r>
      <w:r w:rsidR="00932013">
        <w:rPr>
          <w:rFonts w:ascii="Times New Roman" w:hAnsi="Times New Roman" w:cs="Times New Roman"/>
          <w:sz w:val="28"/>
          <w:szCs w:val="28"/>
        </w:rPr>
        <w:t>2848</w:t>
      </w:r>
      <w:r w:rsidR="00932013">
        <w:rPr>
          <w:rFonts w:ascii="Times New Roman" w:hAnsi="Times New Roman" w:cs="Times New Roman"/>
          <w:sz w:val="28"/>
          <w:szCs w:val="28"/>
          <w:lang w:val="uk-UA"/>
        </w:rPr>
        <w:t>/01-51/02</w:t>
      </w:r>
      <w:r w:rsidR="009012ED" w:rsidRPr="00D22AB3">
        <w:rPr>
          <w:rFonts w:ascii="Times New Roman" w:hAnsi="Times New Roman" w:cs="Times New Roman"/>
          <w:sz w:val="28"/>
          <w:szCs w:val="28"/>
          <w:lang w:val="uk-UA"/>
        </w:rPr>
        <w:t xml:space="preserve"> від </w:t>
      </w:r>
      <w:r w:rsidR="00932013">
        <w:rPr>
          <w:rFonts w:ascii="Times New Roman" w:hAnsi="Times New Roman" w:cs="Times New Roman"/>
          <w:sz w:val="28"/>
          <w:szCs w:val="28"/>
          <w:lang w:val="uk-UA"/>
        </w:rPr>
        <w:t>03</w:t>
      </w:r>
      <w:r w:rsidR="009012ED" w:rsidRPr="00D22AB3">
        <w:rPr>
          <w:rFonts w:ascii="Times New Roman" w:hAnsi="Times New Roman" w:cs="Times New Roman"/>
          <w:sz w:val="28"/>
          <w:szCs w:val="28"/>
          <w:lang w:val="uk-UA"/>
        </w:rPr>
        <w:t>.09.2026)</w:t>
      </w:r>
      <w:r w:rsidRPr="00D22AB3">
        <w:rPr>
          <w:rFonts w:ascii="Times New Roman" w:hAnsi="Times New Roman" w:cs="Times New Roman"/>
          <w:sz w:val="28"/>
          <w:szCs w:val="28"/>
          <w:lang w:val="uk-UA"/>
        </w:rPr>
        <w:t>.</w:t>
      </w:r>
    </w:p>
    <w:p w14:paraId="7289224A" w14:textId="77777777" w:rsidR="005855D4" w:rsidRPr="00DB76EA" w:rsidRDefault="005855D4" w:rsidP="005855D4">
      <w:pPr>
        <w:spacing w:after="0" w:line="360" w:lineRule="auto"/>
        <w:ind w:firstLine="851"/>
        <w:jc w:val="both"/>
        <w:rPr>
          <w:rFonts w:ascii="Times New Roman" w:hAnsi="Times New Roman" w:cs="Times New Roman"/>
          <w:sz w:val="28"/>
          <w:szCs w:val="28"/>
          <w:lang w:val="uk-UA"/>
        </w:rPr>
      </w:pPr>
      <w:r w:rsidRPr="00DB76EA">
        <w:rPr>
          <w:rFonts w:ascii="Times New Roman" w:hAnsi="Times New Roman" w:cs="Times New Roman"/>
          <w:sz w:val="28"/>
          <w:szCs w:val="28"/>
          <w:lang w:val="uk-UA"/>
        </w:rPr>
        <w:t xml:space="preserve">Дослідно-експериментальною роботою було охоплено </w:t>
      </w:r>
      <w:r w:rsidRPr="00E83D6A">
        <w:rPr>
          <w:rFonts w:ascii="Times New Roman" w:hAnsi="Times New Roman" w:cs="Times New Roman"/>
          <w:sz w:val="28"/>
          <w:szCs w:val="28"/>
          <w:lang w:val="uk-UA"/>
        </w:rPr>
        <w:t xml:space="preserve">всього </w:t>
      </w:r>
      <w:r w:rsidR="00E83D6A" w:rsidRPr="00E83D6A">
        <w:rPr>
          <w:rFonts w:ascii="Times New Roman" w:hAnsi="Times New Roman" w:cs="Times New Roman"/>
          <w:sz w:val="28"/>
          <w:szCs w:val="28"/>
          <w:lang w:val="uk-UA"/>
        </w:rPr>
        <w:t>320</w:t>
      </w:r>
      <w:r w:rsidRPr="00E83D6A">
        <w:rPr>
          <w:rFonts w:ascii="Times New Roman" w:hAnsi="Times New Roman" w:cs="Times New Roman"/>
          <w:sz w:val="28"/>
          <w:szCs w:val="28"/>
          <w:lang w:val="uk-UA"/>
        </w:rPr>
        <w:t xml:space="preserve"> </w:t>
      </w:r>
      <w:r w:rsidRPr="00DB76EA">
        <w:rPr>
          <w:rFonts w:ascii="Times New Roman" w:hAnsi="Times New Roman" w:cs="Times New Roman"/>
          <w:sz w:val="28"/>
          <w:szCs w:val="28"/>
          <w:lang w:val="uk-UA"/>
        </w:rPr>
        <w:t>здобув</w:t>
      </w:r>
      <w:r w:rsidR="00DB76EA" w:rsidRPr="00DB76EA">
        <w:rPr>
          <w:rFonts w:ascii="Times New Roman" w:hAnsi="Times New Roman" w:cs="Times New Roman"/>
          <w:sz w:val="28"/>
          <w:szCs w:val="28"/>
          <w:lang w:val="uk-UA"/>
        </w:rPr>
        <w:t>ачів вищої освіти спеціальності</w:t>
      </w:r>
      <w:r w:rsidRPr="00DB76EA">
        <w:rPr>
          <w:rFonts w:ascii="Times New Roman" w:hAnsi="Times New Roman" w:cs="Times New Roman"/>
          <w:sz w:val="28"/>
          <w:szCs w:val="28"/>
          <w:lang w:val="uk-UA"/>
        </w:rPr>
        <w:t xml:space="preserve"> </w:t>
      </w:r>
      <w:r w:rsidR="00DB76EA" w:rsidRPr="00DB76EA">
        <w:rPr>
          <w:rFonts w:ascii="Times New Roman" w:hAnsi="Times New Roman" w:cs="Times New Roman"/>
          <w:sz w:val="28"/>
          <w:szCs w:val="28"/>
          <w:lang w:val="uk-UA"/>
        </w:rPr>
        <w:t xml:space="preserve">014.04 «Середня освіта (Математика) </w:t>
      </w:r>
      <w:r w:rsidRPr="00DB76EA">
        <w:rPr>
          <w:rFonts w:ascii="Times New Roman" w:hAnsi="Times New Roman" w:cs="Times New Roman"/>
          <w:sz w:val="28"/>
          <w:szCs w:val="28"/>
          <w:lang w:val="uk-UA"/>
        </w:rPr>
        <w:t xml:space="preserve">першого (бакалаврського) рівня вищої освіти. </w:t>
      </w:r>
    </w:p>
    <w:p w14:paraId="11F56866" w14:textId="77777777" w:rsidR="005855D4" w:rsidRPr="006C5F7F" w:rsidRDefault="005855D4" w:rsidP="005855D4">
      <w:pPr>
        <w:spacing w:after="0" w:line="360" w:lineRule="auto"/>
        <w:ind w:firstLine="851"/>
        <w:jc w:val="both"/>
        <w:rPr>
          <w:rFonts w:ascii="Times New Roman" w:hAnsi="Times New Roman" w:cs="Times New Roman"/>
          <w:sz w:val="28"/>
          <w:szCs w:val="28"/>
          <w:lang w:val="uk-UA"/>
        </w:rPr>
      </w:pPr>
      <w:r w:rsidRPr="006C5F7F">
        <w:rPr>
          <w:rFonts w:ascii="Times New Roman" w:hAnsi="Times New Roman" w:cs="Times New Roman"/>
          <w:b/>
          <w:bCs/>
          <w:sz w:val="28"/>
          <w:szCs w:val="28"/>
          <w:lang w:val="uk-UA"/>
        </w:rPr>
        <w:t>Наукова новизна дослідження</w:t>
      </w:r>
      <w:r w:rsidRPr="006C5F7F">
        <w:rPr>
          <w:rFonts w:ascii="Times New Roman" w:hAnsi="Times New Roman" w:cs="Times New Roman"/>
          <w:sz w:val="28"/>
          <w:szCs w:val="28"/>
          <w:lang w:val="uk-UA"/>
        </w:rPr>
        <w:t xml:space="preserve"> полягає в тому, що: </w:t>
      </w:r>
    </w:p>
    <w:p w14:paraId="0EB2B9BE" w14:textId="77777777" w:rsidR="005855D4" w:rsidRPr="006C5F7F" w:rsidRDefault="005855D4" w:rsidP="00DB76EA">
      <w:pPr>
        <w:spacing w:after="0" w:line="360" w:lineRule="auto"/>
        <w:ind w:firstLine="720"/>
        <w:jc w:val="both"/>
        <w:rPr>
          <w:rFonts w:ascii="Times New Roman" w:hAnsi="Times New Roman" w:cs="Times New Roman"/>
          <w:iCs/>
          <w:sz w:val="28"/>
          <w:szCs w:val="28"/>
          <w:lang w:val="uk-UA"/>
        </w:rPr>
      </w:pPr>
      <w:r w:rsidRPr="006C5F7F">
        <w:rPr>
          <w:rFonts w:ascii="Times New Roman" w:hAnsi="Times New Roman" w:cs="Times New Roman"/>
          <w:iCs/>
          <w:sz w:val="28"/>
          <w:szCs w:val="28"/>
          <w:lang w:val="uk-UA"/>
        </w:rPr>
        <w:t xml:space="preserve">‒ </w:t>
      </w:r>
      <w:r w:rsidRPr="006C5F7F">
        <w:rPr>
          <w:rFonts w:ascii="Times New Roman" w:hAnsi="Times New Roman" w:cs="Times New Roman"/>
          <w:i/>
          <w:iCs/>
          <w:sz w:val="28"/>
          <w:szCs w:val="28"/>
          <w:lang w:val="uk-UA"/>
        </w:rPr>
        <w:t xml:space="preserve">вперше </w:t>
      </w:r>
      <w:r w:rsidRPr="006C5F7F">
        <w:rPr>
          <w:rFonts w:ascii="Times New Roman" w:hAnsi="Times New Roman" w:cs="Times New Roman"/>
          <w:iCs/>
          <w:sz w:val="28"/>
          <w:szCs w:val="28"/>
          <w:lang w:val="uk-UA"/>
        </w:rPr>
        <w:t xml:space="preserve">науково обґрунтовано педагогічні умови </w:t>
      </w:r>
      <w:r w:rsidR="00DB76EA" w:rsidRPr="006C5F7F">
        <w:rPr>
          <w:rFonts w:ascii="Times New Roman" w:hAnsi="Times New Roman" w:cs="Times New Roman"/>
          <w:sz w:val="28"/>
          <w:szCs w:val="28"/>
          <w:lang w:val="uk-UA"/>
        </w:rPr>
        <w:t xml:space="preserve">професійної підготовки майбутніх учителів математики до формування </w:t>
      </w:r>
      <w:r w:rsidR="00385476">
        <w:rPr>
          <w:rFonts w:ascii="Times New Roman" w:hAnsi="Times New Roman" w:cs="Times New Roman"/>
          <w:sz w:val="28"/>
          <w:szCs w:val="28"/>
          <w:lang w:val="uk-UA"/>
        </w:rPr>
        <w:t xml:space="preserve">ІЦК </w:t>
      </w:r>
      <w:r w:rsidR="00DB76EA" w:rsidRPr="006C5F7F">
        <w:rPr>
          <w:rFonts w:ascii="Times New Roman" w:hAnsi="Times New Roman" w:cs="Times New Roman"/>
          <w:sz w:val="28"/>
          <w:szCs w:val="28"/>
          <w:lang w:val="uk-UA"/>
        </w:rPr>
        <w:t>учнів</w:t>
      </w:r>
      <w:r w:rsidR="00BA78B9">
        <w:rPr>
          <w:rFonts w:ascii="Times New Roman" w:hAnsi="Times New Roman" w:cs="Times New Roman"/>
          <w:sz w:val="28"/>
          <w:szCs w:val="28"/>
          <w:lang w:val="uk-UA"/>
        </w:rPr>
        <w:t xml:space="preserve"> </w:t>
      </w:r>
      <w:r w:rsidR="00BA78B9" w:rsidRPr="00BA78B9">
        <w:rPr>
          <w:rFonts w:ascii="Times New Roman" w:hAnsi="Times New Roman" w:cs="Times New Roman"/>
          <w:sz w:val="28"/>
          <w:szCs w:val="28"/>
          <w:lang w:val="uk-UA"/>
        </w:rPr>
        <w:t>(</w:t>
      </w:r>
      <w:r w:rsidR="00BA78B9" w:rsidRPr="0005385C">
        <w:rPr>
          <w:rFonts w:ascii="Times New Roman" w:hAnsi="Times New Roman" w:cs="Times New Roman"/>
          <w:sz w:val="28"/>
          <w:szCs w:val="28"/>
          <w:lang w:val="uk-UA"/>
        </w:rPr>
        <w:t xml:space="preserve">формування позитивної мотивації майбутніх учителів математики до формування </w:t>
      </w:r>
      <w:r w:rsidR="00385476">
        <w:rPr>
          <w:rFonts w:ascii="Times New Roman" w:hAnsi="Times New Roman" w:cs="Times New Roman"/>
          <w:sz w:val="28"/>
          <w:szCs w:val="28"/>
          <w:lang w:val="uk-UA"/>
        </w:rPr>
        <w:t xml:space="preserve">ІЦК </w:t>
      </w:r>
      <w:r w:rsidR="00BA78B9" w:rsidRPr="0005385C">
        <w:rPr>
          <w:rFonts w:ascii="Times New Roman" w:hAnsi="Times New Roman" w:cs="Times New Roman"/>
          <w:sz w:val="28"/>
          <w:szCs w:val="28"/>
          <w:lang w:val="uk-UA"/>
        </w:rPr>
        <w:t xml:space="preserve">учнів; інтеграція цифрових технологій у професійну підготовку майбутніх учителів математики; набуття майбутніми вчителями математики практичного досвіду формування </w:t>
      </w:r>
      <w:r w:rsidR="00385476">
        <w:rPr>
          <w:rFonts w:ascii="Times New Roman" w:hAnsi="Times New Roman" w:cs="Times New Roman"/>
          <w:sz w:val="28"/>
          <w:szCs w:val="28"/>
          <w:lang w:val="uk-UA"/>
        </w:rPr>
        <w:t>ІЦК уч</w:t>
      </w:r>
      <w:r w:rsidR="00BA78B9" w:rsidRPr="0005385C">
        <w:rPr>
          <w:rFonts w:ascii="Times New Roman" w:hAnsi="Times New Roman" w:cs="Times New Roman"/>
          <w:sz w:val="28"/>
          <w:szCs w:val="28"/>
          <w:lang w:val="uk-UA"/>
        </w:rPr>
        <w:t>нів у різних видах квазіпрофесійної діяльності</w:t>
      </w:r>
      <w:r w:rsidR="00BA78B9" w:rsidRPr="00BA78B9">
        <w:rPr>
          <w:rFonts w:ascii="Times New Roman" w:hAnsi="Times New Roman" w:cs="Times New Roman"/>
          <w:sz w:val="28"/>
          <w:szCs w:val="28"/>
          <w:lang w:val="uk-UA"/>
        </w:rPr>
        <w:t>)</w:t>
      </w:r>
      <w:r w:rsidR="00DB76EA" w:rsidRPr="006C5F7F">
        <w:rPr>
          <w:rFonts w:ascii="Times New Roman" w:hAnsi="Times New Roman" w:cs="Times New Roman"/>
          <w:sz w:val="28"/>
          <w:szCs w:val="28"/>
          <w:lang w:val="uk-UA"/>
        </w:rPr>
        <w:t xml:space="preserve">; </w:t>
      </w:r>
      <w:r w:rsidRPr="006C5F7F">
        <w:rPr>
          <w:rFonts w:ascii="Times New Roman" w:hAnsi="Times New Roman" w:cs="Times New Roman"/>
          <w:iCs/>
          <w:sz w:val="28"/>
          <w:szCs w:val="28"/>
          <w:lang w:val="uk-UA"/>
        </w:rPr>
        <w:t>визначено сутність дефініці</w:t>
      </w:r>
      <w:r w:rsidR="00DB76EA" w:rsidRPr="006C5F7F">
        <w:rPr>
          <w:rFonts w:ascii="Times New Roman" w:hAnsi="Times New Roman" w:cs="Times New Roman"/>
          <w:iCs/>
          <w:sz w:val="28"/>
          <w:szCs w:val="28"/>
          <w:lang w:val="uk-UA"/>
        </w:rPr>
        <w:t>й «інформаційно-цифрова компетентність учня»,</w:t>
      </w:r>
      <w:r w:rsidRPr="006C5F7F">
        <w:rPr>
          <w:rFonts w:ascii="Times New Roman" w:hAnsi="Times New Roman" w:cs="Times New Roman"/>
          <w:iCs/>
          <w:sz w:val="28"/>
          <w:szCs w:val="28"/>
          <w:lang w:val="uk-UA"/>
        </w:rPr>
        <w:t xml:space="preserve"> «</w:t>
      </w:r>
      <w:r w:rsidR="00DB76EA" w:rsidRPr="006C5F7F">
        <w:rPr>
          <w:rFonts w:ascii="Times New Roman" w:hAnsi="Times New Roman" w:cs="Times New Roman"/>
          <w:sz w:val="28"/>
          <w:szCs w:val="28"/>
          <w:lang w:val="uk-UA"/>
        </w:rPr>
        <w:t>готовність майбутнього вчителя математики до формування ІКЦ учнів</w:t>
      </w:r>
      <w:r w:rsidRPr="006C5F7F">
        <w:rPr>
          <w:rFonts w:ascii="Times New Roman" w:hAnsi="Times New Roman" w:cs="Times New Roman"/>
          <w:iCs/>
          <w:sz w:val="28"/>
          <w:szCs w:val="28"/>
          <w:lang w:val="uk-UA"/>
        </w:rPr>
        <w:t xml:space="preserve">», схарактеризовано компоненти, критерії, показники та рівні сформованості </w:t>
      </w:r>
      <w:r w:rsidR="00DB76EA" w:rsidRPr="006C5F7F">
        <w:rPr>
          <w:rFonts w:ascii="Times New Roman" w:hAnsi="Times New Roman" w:cs="Times New Roman"/>
          <w:iCs/>
          <w:sz w:val="28"/>
          <w:szCs w:val="28"/>
          <w:lang w:val="uk-UA"/>
        </w:rPr>
        <w:t xml:space="preserve">досліджуваної готовності; </w:t>
      </w:r>
    </w:p>
    <w:p w14:paraId="798C79B3" w14:textId="77777777" w:rsidR="00BB1A52" w:rsidRPr="006C5F7F" w:rsidRDefault="005855D4" w:rsidP="005855D4">
      <w:pPr>
        <w:spacing w:after="0" w:line="360" w:lineRule="auto"/>
        <w:ind w:firstLine="851"/>
        <w:jc w:val="both"/>
        <w:rPr>
          <w:rFonts w:ascii="Times New Roman" w:hAnsi="Times New Roman" w:cs="Times New Roman"/>
          <w:sz w:val="28"/>
          <w:szCs w:val="28"/>
          <w:lang w:val="uk-UA"/>
        </w:rPr>
      </w:pPr>
      <w:r w:rsidRPr="006C5F7F">
        <w:rPr>
          <w:rFonts w:ascii="Times New Roman" w:hAnsi="Times New Roman" w:cs="Times New Roman"/>
          <w:iCs/>
          <w:sz w:val="28"/>
          <w:szCs w:val="28"/>
          <w:lang w:val="uk-UA"/>
        </w:rPr>
        <w:t>‒ у</w:t>
      </w:r>
      <w:r w:rsidRPr="006C5F7F">
        <w:rPr>
          <w:rFonts w:ascii="Times New Roman" w:hAnsi="Times New Roman" w:cs="Times New Roman"/>
          <w:i/>
          <w:iCs/>
          <w:sz w:val="28"/>
          <w:szCs w:val="28"/>
          <w:lang w:val="uk-UA"/>
        </w:rPr>
        <w:t>точнено</w:t>
      </w:r>
      <w:r w:rsidRPr="006C5F7F">
        <w:rPr>
          <w:rFonts w:ascii="Times New Roman" w:hAnsi="Times New Roman" w:cs="Times New Roman"/>
          <w:iCs/>
          <w:sz w:val="28"/>
          <w:szCs w:val="28"/>
          <w:lang w:val="uk-UA"/>
        </w:rPr>
        <w:t xml:space="preserve"> </w:t>
      </w:r>
      <w:r w:rsidRPr="006C5F7F">
        <w:rPr>
          <w:rFonts w:ascii="Times New Roman" w:hAnsi="Times New Roman" w:cs="Times New Roman"/>
          <w:sz w:val="28"/>
          <w:szCs w:val="28"/>
          <w:lang w:val="uk-UA"/>
        </w:rPr>
        <w:t>понятійно-категоріальний апарат дослідження зокрема, сутн</w:t>
      </w:r>
      <w:r w:rsidR="00DB76EA" w:rsidRPr="006C5F7F">
        <w:rPr>
          <w:rFonts w:ascii="Times New Roman" w:hAnsi="Times New Roman" w:cs="Times New Roman"/>
          <w:sz w:val="28"/>
          <w:szCs w:val="28"/>
          <w:lang w:val="uk-UA"/>
        </w:rPr>
        <w:t xml:space="preserve">ість понять: </w:t>
      </w:r>
      <w:r w:rsidR="00BB1A52" w:rsidRPr="006C5F7F">
        <w:rPr>
          <w:rFonts w:ascii="Times New Roman" w:hAnsi="Times New Roman" w:cs="Times New Roman"/>
          <w:sz w:val="28"/>
          <w:szCs w:val="28"/>
          <w:lang w:val="uk-UA"/>
        </w:rPr>
        <w:t xml:space="preserve">«інформаційна компетентність», «цифрова компетентність», </w:t>
      </w:r>
      <w:r w:rsidR="00DB76EA" w:rsidRPr="006C5F7F">
        <w:rPr>
          <w:rFonts w:ascii="Times New Roman" w:hAnsi="Times New Roman" w:cs="Times New Roman"/>
          <w:sz w:val="28"/>
          <w:szCs w:val="28"/>
          <w:lang w:val="uk-UA"/>
        </w:rPr>
        <w:t>«інформаційно-цифрова компетентність</w:t>
      </w:r>
      <w:r w:rsidR="00BB1A52" w:rsidRPr="006C5F7F">
        <w:rPr>
          <w:rFonts w:ascii="Times New Roman" w:hAnsi="Times New Roman" w:cs="Times New Roman"/>
          <w:sz w:val="28"/>
          <w:szCs w:val="28"/>
          <w:lang w:val="uk-UA"/>
        </w:rPr>
        <w:t>»</w:t>
      </w:r>
      <w:r w:rsidR="0013538E" w:rsidRPr="006C5F7F">
        <w:rPr>
          <w:rFonts w:ascii="Times New Roman" w:hAnsi="Times New Roman" w:cs="Times New Roman"/>
          <w:sz w:val="28"/>
          <w:szCs w:val="28"/>
          <w:lang w:val="uk-UA"/>
        </w:rPr>
        <w:t>, «</w:t>
      </w:r>
      <w:r w:rsidR="006C5F7F" w:rsidRPr="006C5F7F">
        <w:rPr>
          <w:rFonts w:ascii="Times New Roman" w:hAnsi="Times New Roman" w:cs="Times New Roman"/>
          <w:sz w:val="28"/>
          <w:szCs w:val="28"/>
          <w:lang w:val="uk-UA"/>
        </w:rPr>
        <w:t>цифрові технології», «технології навчання математики»</w:t>
      </w:r>
      <w:r w:rsidR="00D0465E">
        <w:rPr>
          <w:rFonts w:ascii="Times New Roman" w:hAnsi="Times New Roman" w:cs="Times New Roman"/>
          <w:sz w:val="28"/>
          <w:szCs w:val="28"/>
          <w:lang w:val="uk-UA"/>
        </w:rPr>
        <w:t>, «педагогічні умови»</w:t>
      </w:r>
      <w:r w:rsidR="006C5F7F" w:rsidRPr="006C5F7F">
        <w:rPr>
          <w:rFonts w:ascii="Times New Roman" w:hAnsi="Times New Roman" w:cs="Times New Roman"/>
          <w:sz w:val="28"/>
          <w:szCs w:val="28"/>
          <w:lang w:val="uk-UA"/>
        </w:rPr>
        <w:t xml:space="preserve">; </w:t>
      </w:r>
    </w:p>
    <w:p w14:paraId="1D25B367" w14:textId="77777777" w:rsidR="00BA78B9" w:rsidRPr="0005385C" w:rsidRDefault="005855D4" w:rsidP="005855D4">
      <w:pPr>
        <w:spacing w:after="0" w:line="360" w:lineRule="auto"/>
        <w:ind w:firstLine="851"/>
        <w:jc w:val="both"/>
        <w:rPr>
          <w:lang w:val="uk-UA"/>
        </w:rPr>
      </w:pPr>
      <w:r w:rsidRPr="00BA78B9">
        <w:rPr>
          <w:rFonts w:ascii="Times New Roman" w:hAnsi="Times New Roman" w:cs="Times New Roman"/>
          <w:sz w:val="28"/>
          <w:szCs w:val="28"/>
          <w:lang w:val="uk-UA"/>
        </w:rPr>
        <w:t xml:space="preserve">‒ </w:t>
      </w:r>
      <w:r w:rsidRPr="00BA78B9">
        <w:rPr>
          <w:rFonts w:ascii="Times New Roman" w:hAnsi="Times New Roman" w:cs="Times New Roman"/>
          <w:i/>
          <w:iCs/>
          <w:sz w:val="28"/>
          <w:szCs w:val="28"/>
          <w:lang w:val="uk-UA"/>
        </w:rPr>
        <w:t>подальшого розвитку набули</w:t>
      </w:r>
      <w:r w:rsidRPr="00BA78B9">
        <w:rPr>
          <w:rFonts w:ascii="Times New Roman" w:hAnsi="Times New Roman" w:cs="Times New Roman"/>
          <w:iCs/>
          <w:sz w:val="28"/>
          <w:szCs w:val="28"/>
          <w:lang w:val="uk-UA"/>
        </w:rPr>
        <w:t xml:space="preserve"> </w:t>
      </w:r>
      <w:r w:rsidR="00BA78B9" w:rsidRPr="0005385C">
        <w:rPr>
          <w:rFonts w:ascii="Times New Roman" w:hAnsi="Times New Roman" w:cs="Times New Roman"/>
          <w:sz w:val="28"/>
          <w:szCs w:val="28"/>
          <w:lang w:val="uk-UA"/>
        </w:rPr>
        <w:t xml:space="preserve">теоретичні положення щодо професійної підготовки майбутніх учителів математики в умовах цифрової трансформації освіти через конкретизацію її спрямованості на формування здатності майбутнього педагога не лише використовувати цифрові технології у власній професійній діяльності, а й цілеспрямовано застосовувати їх для розвитку </w:t>
      </w:r>
      <w:r w:rsidR="00BA78B9">
        <w:rPr>
          <w:rFonts w:ascii="Times New Roman" w:hAnsi="Times New Roman" w:cs="Times New Roman"/>
          <w:sz w:val="28"/>
          <w:szCs w:val="28"/>
          <w:lang w:val="uk-UA"/>
        </w:rPr>
        <w:t xml:space="preserve">ІЦК </w:t>
      </w:r>
      <w:r w:rsidR="00BA78B9" w:rsidRPr="0005385C">
        <w:rPr>
          <w:rFonts w:ascii="Times New Roman" w:hAnsi="Times New Roman" w:cs="Times New Roman"/>
          <w:sz w:val="28"/>
          <w:szCs w:val="28"/>
          <w:lang w:val="uk-UA"/>
        </w:rPr>
        <w:t>учнів; положення щодо змістового та методичного забезпечення такої підготовки шляхом інтеграції цифрових технологій у фахову підготовку та залучення здобувачів до квазіпрофесійної діяльності.</w:t>
      </w:r>
    </w:p>
    <w:p w14:paraId="4A603522" w14:textId="77777777" w:rsidR="005855D4" w:rsidRDefault="005855D4" w:rsidP="005855D4">
      <w:pPr>
        <w:spacing w:after="0" w:line="360" w:lineRule="auto"/>
        <w:ind w:firstLine="851"/>
        <w:jc w:val="both"/>
        <w:rPr>
          <w:rFonts w:ascii="Times New Roman" w:eastAsia="Times New Roman" w:hAnsi="Times New Roman" w:cs="Times New Roman"/>
          <w:sz w:val="28"/>
          <w:szCs w:val="28"/>
          <w:lang w:val="uk-UA"/>
        </w:rPr>
      </w:pPr>
      <w:r w:rsidRPr="006C5F7F">
        <w:rPr>
          <w:rFonts w:ascii="Times New Roman" w:hAnsi="Times New Roman" w:cs="Times New Roman"/>
          <w:b/>
          <w:bCs/>
          <w:sz w:val="28"/>
          <w:szCs w:val="28"/>
          <w:lang w:val="uk-UA"/>
        </w:rPr>
        <w:t>Практичне значення</w:t>
      </w:r>
      <w:r w:rsidRPr="006C5F7F">
        <w:rPr>
          <w:rFonts w:ascii="Times New Roman" w:hAnsi="Times New Roman" w:cs="Times New Roman"/>
          <w:sz w:val="28"/>
          <w:szCs w:val="28"/>
          <w:lang w:val="uk-UA"/>
        </w:rPr>
        <w:t xml:space="preserve"> дослідження полягає в розробці, науковому обґрунтуванні, упровадженні у професійну підготовку здобувачів спеціальності </w:t>
      </w:r>
      <w:r w:rsidR="006C5F7F" w:rsidRPr="006C5F7F">
        <w:rPr>
          <w:rFonts w:ascii="Times New Roman" w:hAnsi="Times New Roman" w:cs="Times New Roman"/>
          <w:sz w:val="28"/>
          <w:szCs w:val="28"/>
          <w:lang w:val="uk-UA"/>
        </w:rPr>
        <w:t xml:space="preserve">014.04 «Середня освіта (Математика) </w:t>
      </w:r>
      <w:r w:rsidRPr="006C5F7F">
        <w:rPr>
          <w:rFonts w:ascii="Times New Roman" w:hAnsi="Times New Roman" w:cs="Times New Roman"/>
          <w:sz w:val="28"/>
          <w:szCs w:val="28"/>
          <w:lang w:val="uk-UA"/>
        </w:rPr>
        <w:t xml:space="preserve">першого (бакалаврського) рівня вищої освіти педагогічних умов </w:t>
      </w:r>
      <w:r w:rsidR="006C5F7F" w:rsidRPr="006C5F7F">
        <w:rPr>
          <w:rFonts w:ascii="Times New Roman" w:hAnsi="Times New Roman" w:cs="Times New Roman"/>
          <w:sz w:val="28"/>
          <w:szCs w:val="28"/>
          <w:lang w:val="uk-UA"/>
        </w:rPr>
        <w:t xml:space="preserve">професійної підготовки майбутніх учителів математики до формування </w:t>
      </w:r>
      <w:r w:rsidR="001A0CA7">
        <w:rPr>
          <w:rFonts w:ascii="Times New Roman" w:hAnsi="Times New Roman" w:cs="Times New Roman"/>
          <w:sz w:val="28"/>
          <w:szCs w:val="28"/>
          <w:lang w:val="uk-UA"/>
        </w:rPr>
        <w:t xml:space="preserve">ІЦК </w:t>
      </w:r>
      <w:r w:rsidR="006C5F7F" w:rsidRPr="006C5F7F">
        <w:rPr>
          <w:rFonts w:ascii="Times New Roman" w:hAnsi="Times New Roman" w:cs="Times New Roman"/>
          <w:sz w:val="28"/>
          <w:szCs w:val="28"/>
          <w:lang w:val="uk-UA"/>
        </w:rPr>
        <w:t>учнів</w:t>
      </w:r>
      <w:r w:rsidRPr="006C5F7F">
        <w:rPr>
          <w:rFonts w:ascii="Times New Roman" w:hAnsi="Times New Roman" w:cs="Times New Roman"/>
          <w:sz w:val="28"/>
          <w:szCs w:val="28"/>
          <w:lang w:val="uk-UA"/>
        </w:rPr>
        <w:t xml:space="preserve">; </w:t>
      </w:r>
      <w:r w:rsidR="006C5F7F">
        <w:rPr>
          <w:rFonts w:ascii="Times New Roman" w:hAnsi="Times New Roman" w:cs="Times New Roman"/>
          <w:sz w:val="28"/>
          <w:szCs w:val="28"/>
          <w:lang w:val="uk-UA"/>
        </w:rPr>
        <w:t xml:space="preserve">упровадженні </w:t>
      </w:r>
      <w:r w:rsidR="006C5F7F" w:rsidRPr="00657AB8">
        <w:rPr>
          <w:rFonts w:ascii="Times New Roman" w:hAnsi="Times New Roman" w:cs="Times New Roman"/>
          <w:iCs/>
          <w:sz w:val="28"/>
          <w:szCs w:val="28"/>
          <w:lang w:val="uk-UA"/>
        </w:rPr>
        <w:t>цифрових технологій у професійну підготовку майбутніх учителів математики</w:t>
      </w:r>
      <w:r w:rsidR="006C5F7F">
        <w:rPr>
          <w:rFonts w:ascii="Times New Roman" w:hAnsi="Times New Roman" w:cs="Times New Roman"/>
          <w:iCs/>
          <w:sz w:val="28"/>
          <w:szCs w:val="28"/>
          <w:lang w:val="uk-UA"/>
        </w:rPr>
        <w:t>, зокрема у межах таких ОК (</w:t>
      </w:r>
      <w:r w:rsidR="00724CD2">
        <w:rPr>
          <w:rFonts w:ascii="Times New Roman" w:hAnsi="Times New Roman" w:cs="Times New Roman"/>
          <w:iCs/>
          <w:sz w:val="28"/>
          <w:szCs w:val="28"/>
          <w:lang w:val="uk-UA"/>
        </w:rPr>
        <w:t xml:space="preserve">«Елементарна математики та теорія навчання математики», </w:t>
      </w:r>
      <w:r w:rsidR="00394257">
        <w:rPr>
          <w:rFonts w:ascii="Times New Roman" w:hAnsi="Times New Roman" w:cs="Times New Roman"/>
          <w:iCs/>
          <w:sz w:val="28"/>
          <w:szCs w:val="28"/>
          <w:lang w:val="uk-UA"/>
        </w:rPr>
        <w:t>«</w:t>
      </w:r>
      <w:r w:rsidR="00724CD2">
        <w:rPr>
          <w:rFonts w:ascii="Times New Roman" w:hAnsi="Times New Roman" w:cs="Times New Roman"/>
          <w:iCs/>
          <w:sz w:val="28"/>
          <w:szCs w:val="28"/>
          <w:lang w:val="uk-UA"/>
        </w:rPr>
        <w:t>Цифрові технології у професійній діяльності вчителя», «Алгебра та теорія чисел», «Математична логіка та теорія алгоритмів», «Методика навчання фізики», «Педагогічна практика з математики</w:t>
      </w:r>
      <w:r w:rsidR="00724CD2" w:rsidRPr="00724CD2">
        <w:rPr>
          <w:rFonts w:ascii="Times New Roman" w:hAnsi="Times New Roman" w:cs="Times New Roman"/>
          <w:iCs/>
          <w:sz w:val="28"/>
          <w:szCs w:val="28"/>
          <w:lang w:val="uk-UA"/>
        </w:rPr>
        <w:t>»</w:t>
      </w:r>
      <w:r w:rsidR="00724CD2">
        <w:rPr>
          <w:rFonts w:ascii="Times New Roman" w:hAnsi="Times New Roman" w:cs="Times New Roman"/>
          <w:iCs/>
          <w:sz w:val="28"/>
          <w:szCs w:val="28"/>
          <w:lang w:val="uk-UA"/>
        </w:rPr>
        <w:t>, «Курсовий проєкт з математики і методики навчання»</w:t>
      </w:r>
      <w:r w:rsidR="00724CD2" w:rsidRPr="00724CD2">
        <w:rPr>
          <w:rFonts w:ascii="Times New Roman" w:hAnsi="Times New Roman" w:cs="Times New Roman"/>
          <w:iCs/>
          <w:sz w:val="28"/>
          <w:szCs w:val="28"/>
          <w:lang w:val="uk-UA"/>
        </w:rPr>
        <w:t>)</w:t>
      </w:r>
      <w:r w:rsidR="006C5F7F" w:rsidRPr="00724CD2">
        <w:rPr>
          <w:rFonts w:ascii="Times New Roman" w:hAnsi="Times New Roman" w:cs="Times New Roman"/>
          <w:iCs/>
          <w:sz w:val="28"/>
          <w:szCs w:val="28"/>
          <w:lang w:val="uk-UA"/>
        </w:rPr>
        <w:t>,</w:t>
      </w:r>
      <w:r w:rsidR="006C5F7F">
        <w:rPr>
          <w:rFonts w:ascii="Times New Roman" w:hAnsi="Times New Roman" w:cs="Times New Roman"/>
          <w:sz w:val="28"/>
          <w:szCs w:val="28"/>
          <w:lang w:val="uk-UA"/>
        </w:rPr>
        <w:t xml:space="preserve"> </w:t>
      </w:r>
      <w:r w:rsidRPr="006C5F7F">
        <w:rPr>
          <w:rFonts w:ascii="Times New Roman" w:eastAsia="Times New Roman" w:hAnsi="Times New Roman" w:cs="Times New Roman"/>
          <w:sz w:val="28"/>
          <w:szCs w:val="28"/>
          <w:lang w:val="uk-UA"/>
        </w:rPr>
        <w:t xml:space="preserve">розробці </w:t>
      </w:r>
      <w:r w:rsidR="006C5F7F" w:rsidRPr="006C5F7F">
        <w:rPr>
          <w:rFonts w:ascii="Times New Roman" w:eastAsia="Times New Roman" w:hAnsi="Times New Roman" w:cs="Times New Roman"/>
          <w:sz w:val="28"/>
          <w:szCs w:val="28"/>
          <w:lang w:val="uk-UA"/>
        </w:rPr>
        <w:t>авторського спецкурсу («</w:t>
      </w:r>
      <w:r w:rsidR="00724CD2">
        <w:rPr>
          <w:rFonts w:ascii="Times New Roman" w:eastAsia="Times New Roman" w:hAnsi="Times New Roman" w:cs="Times New Roman"/>
          <w:sz w:val="28"/>
          <w:szCs w:val="28"/>
          <w:lang w:val="uk-UA"/>
        </w:rPr>
        <w:t xml:space="preserve">Інноваційні </w:t>
      </w:r>
      <w:r w:rsidR="00534EA5">
        <w:rPr>
          <w:rFonts w:ascii="Times New Roman" w:eastAsia="Times New Roman" w:hAnsi="Times New Roman" w:cs="Times New Roman"/>
          <w:sz w:val="28"/>
          <w:szCs w:val="28"/>
          <w:lang w:val="uk-UA"/>
        </w:rPr>
        <w:t xml:space="preserve">цифрові </w:t>
      </w:r>
      <w:r w:rsidR="006C5F7F" w:rsidRPr="006C5F7F">
        <w:rPr>
          <w:rFonts w:ascii="Times New Roman" w:eastAsia="Times New Roman" w:hAnsi="Times New Roman" w:cs="Times New Roman"/>
          <w:sz w:val="28"/>
          <w:szCs w:val="28"/>
          <w:lang w:val="uk-UA"/>
        </w:rPr>
        <w:t>технології у навчанні математ</w:t>
      </w:r>
      <w:r w:rsidR="006C5F7F">
        <w:rPr>
          <w:rFonts w:ascii="Times New Roman" w:eastAsia="Times New Roman" w:hAnsi="Times New Roman" w:cs="Times New Roman"/>
          <w:sz w:val="28"/>
          <w:szCs w:val="28"/>
          <w:lang w:val="uk-UA"/>
        </w:rPr>
        <w:t>и</w:t>
      </w:r>
      <w:r w:rsidR="006C5F7F" w:rsidRPr="006C5F7F">
        <w:rPr>
          <w:rFonts w:ascii="Times New Roman" w:eastAsia="Times New Roman" w:hAnsi="Times New Roman" w:cs="Times New Roman"/>
          <w:sz w:val="28"/>
          <w:szCs w:val="28"/>
          <w:lang w:val="uk-UA"/>
        </w:rPr>
        <w:t xml:space="preserve">ки»), </w:t>
      </w:r>
      <w:r w:rsidRPr="006C5F7F">
        <w:rPr>
          <w:rFonts w:ascii="Times New Roman" w:eastAsia="Times New Roman" w:hAnsi="Times New Roman" w:cs="Times New Roman"/>
          <w:sz w:val="28"/>
          <w:szCs w:val="28"/>
          <w:lang w:val="uk-UA"/>
        </w:rPr>
        <w:t xml:space="preserve">комплексу проєктів, </w:t>
      </w:r>
      <w:r w:rsidR="006C5F7F" w:rsidRPr="006C5F7F">
        <w:rPr>
          <w:rFonts w:ascii="Times New Roman" w:eastAsia="Times New Roman" w:hAnsi="Times New Roman" w:cs="Times New Roman"/>
          <w:sz w:val="28"/>
          <w:szCs w:val="28"/>
          <w:lang w:val="uk-UA"/>
        </w:rPr>
        <w:t xml:space="preserve">тренінгів, фрагментів уроків для майбутніх учителів математики </w:t>
      </w:r>
      <w:r w:rsidRPr="006C5F7F">
        <w:rPr>
          <w:rFonts w:ascii="Times New Roman" w:eastAsia="Times New Roman" w:hAnsi="Times New Roman" w:cs="Times New Roman"/>
          <w:sz w:val="28"/>
          <w:szCs w:val="28"/>
          <w:lang w:val="uk-UA"/>
        </w:rPr>
        <w:t xml:space="preserve">з метою формування </w:t>
      </w:r>
      <w:r w:rsidR="006C5F7F" w:rsidRPr="006C5F7F">
        <w:rPr>
          <w:rFonts w:ascii="Times New Roman" w:eastAsia="Times New Roman" w:hAnsi="Times New Roman" w:cs="Times New Roman"/>
          <w:sz w:val="28"/>
          <w:szCs w:val="28"/>
          <w:lang w:val="uk-UA"/>
        </w:rPr>
        <w:t xml:space="preserve">у них </w:t>
      </w:r>
      <w:r w:rsidR="00B35D50">
        <w:rPr>
          <w:rFonts w:ascii="Times New Roman" w:eastAsia="Times New Roman" w:hAnsi="Times New Roman" w:cs="Times New Roman"/>
          <w:sz w:val="28"/>
          <w:szCs w:val="28"/>
          <w:lang w:val="uk-UA"/>
        </w:rPr>
        <w:t xml:space="preserve">ІЦК </w:t>
      </w:r>
      <w:r w:rsidR="006C5F7F" w:rsidRPr="006C5F7F">
        <w:rPr>
          <w:rFonts w:ascii="Times New Roman" w:eastAsia="Times New Roman" w:hAnsi="Times New Roman" w:cs="Times New Roman"/>
          <w:sz w:val="28"/>
          <w:szCs w:val="28"/>
          <w:lang w:val="uk-UA"/>
        </w:rPr>
        <w:t>та їх здатності формуват</w:t>
      </w:r>
      <w:r w:rsidR="006C5F7F">
        <w:rPr>
          <w:rFonts w:ascii="Times New Roman" w:eastAsia="Times New Roman" w:hAnsi="Times New Roman" w:cs="Times New Roman"/>
          <w:sz w:val="28"/>
          <w:szCs w:val="28"/>
          <w:lang w:val="uk-UA"/>
        </w:rPr>
        <w:t>и</w:t>
      </w:r>
      <w:r w:rsidR="006C5F7F" w:rsidRPr="006C5F7F">
        <w:rPr>
          <w:rFonts w:ascii="Times New Roman" w:eastAsia="Times New Roman" w:hAnsi="Times New Roman" w:cs="Times New Roman"/>
          <w:sz w:val="28"/>
          <w:szCs w:val="28"/>
          <w:lang w:val="uk-UA"/>
        </w:rPr>
        <w:t xml:space="preserve"> відповідну компетентність у учнів. </w:t>
      </w:r>
    </w:p>
    <w:p w14:paraId="67E33476" w14:textId="77777777" w:rsidR="00C6090F" w:rsidRPr="0005385C" w:rsidRDefault="00C6090F" w:rsidP="00C6090F">
      <w:pPr>
        <w:spacing w:after="0" w:line="360" w:lineRule="auto"/>
        <w:ind w:firstLine="851"/>
        <w:jc w:val="both"/>
        <w:rPr>
          <w:rFonts w:ascii="Times New Roman" w:hAnsi="Times New Roman" w:cs="Times New Roman"/>
          <w:sz w:val="28"/>
          <w:szCs w:val="28"/>
          <w:lang w:val="uk-UA"/>
        </w:rPr>
      </w:pPr>
      <w:r w:rsidRPr="0005385C">
        <w:rPr>
          <w:rFonts w:ascii="Times New Roman" w:hAnsi="Times New Roman" w:cs="Times New Roman"/>
          <w:sz w:val="28"/>
          <w:szCs w:val="28"/>
          <w:lang w:val="uk-UA"/>
        </w:rPr>
        <w:t xml:space="preserve">Результати дослідження можуть бути </w:t>
      </w:r>
      <w:r w:rsidRPr="0005385C">
        <w:rPr>
          <w:rFonts w:ascii="Times New Roman" w:hAnsi="Times New Roman" w:cs="Times New Roman"/>
          <w:b/>
          <w:sz w:val="28"/>
          <w:szCs w:val="28"/>
          <w:lang w:val="uk-UA"/>
        </w:rPr>
        <w:t xml:space="preserve">використані </w:t>
      </w:r>
      <w:r w:rsidRPr="0005385C">
        <w:rPr>
          <w:rFonts w:ascii="Times New Roman" w:hAnsi="Times New Roman" w:cs="Times New Roman"/>
          <w:sz w:val="28"/>
          <w:szCs w:val="28"/>
          <w:lang w:val="uk-UA"/>
        </w:rPr>
        <w:t xml:space="preserve">в процесі професійної підготовки майбутніх учителів </w:t>
      </w:r>
      <w:r>
        <w:rPr>
          <w:rFonts w:ascii="Times New Roman" w:hAnsi="Times New Roman" w:cs="Times New Roman"/>
          <w:sz w:val="28"/>
          <w:szCs w:val="28"/>
          <w:lang w:val="uk-UA"/>
        </w:rPr>
        <w:t>математики</w:t>
      </w:r>
      <w:r w:rsidRPr="0005385C">
        <w:rPr>
          <w:rFonts w:ascii="Times New Roman" w:hAnsi="Times New Roman" w:cs="Times New Roman"/>
          <w:sz w:val="28"/>
          <w:szCs w:val="28"/>
          <w:lang w:val="uk-UA"/>
        </w:rPr>
        <w:t xml:space="preserve"> задля формування у них </w:t>
      </w:r>
      <w:r>
        <w:rPr>
          <w:rFonts w:ascii="Times New Roman" w:hAnsi="Times New Roman" w:cs="Times New Roman"/>
          <w:sz w:val="28"/>
          <w:szCs w:val="28"/>
          <w:lang w:val="uk-UA"/>
        </w:rPr>
        <w:t>готовності до формування ІЦК учнів</w:t>
      </w:r>
      <w:r w:rsidRPr="0005385C">
        <w:rPr>
          <w:rFonts w:ascii="Times New Roman" w:hAnsi="Times New Roman" w:cs="Times New Roman"/>
          <w:sz w:val="28"/>
          <w:szCs w:val="28"/>
          <w:lang w:val="uk-UA"/>
        </w:rPr>
        <w:t xml:space="preserve">; у системі самоосвітньої діяльності майбутніх учителів і підвищення кваліфікації фахівців та здобувачів закладів фахової передвищої й вищої освіти України. </w:t>
      </w:r>
    </w:p>
    <w:p w14:paraId="12608E47" w14:textId="7A2CA049" w:rsidR="00E83D6A" w:rsidRPr="009911D9" w:rsidRDefault="005855D4" w:rsidP="00E83D6A">
      <w:pPr>
        <w:spacing w:after="0" w:line="360" w:lineRule="auto"/>
        <w:ind w:firstLine="851"/>
        <w:jc w:val="both"/>
        <w:rPr>
          <w:rFonts w:ascii="Times New Roman" w:hAnsi="Times New Roman" w:cs="Times New Roman"/>
          <w:i/>
          <w:sz w:val="28"/>
          <w:szCs w:val="28"/>
          <w:lang w:val="uk-UA"/>
        </w:rPr>
      </w:pPr>
      <w:r w:rsidRPr="000308B8">
        <w:rPr>
          <w:rFonts w:ascii="Times New Roman" w:hAnsi="Times New Roman" w:cs="Times New Roman"/>
          <w:sz w:val="28"/>
          <w:szCs w:val="28"/>
          <w:lang w:val="uk-UA"/>
        </w:rPr>
        <w:t xml:space="preserve">Результати дисертаційної роботи </w:t>
      </w:r>
      <w:r w:rsidRPr="000308B8">
        <w:rPr>
          <w:rFonts w:ascii="Times New Roman" w:hAnsi="Times New Roman" w:cs="Times New Roman"/>
          <w:b/>
          <w:sz w:val="28"/>
          <w:szCs w:val="28"/>
          <w:lang w:val="uk-UA"/>
        </w:rPr>
        <w:t xml:space="preserve">впроваджено </w:t>
      </w:r>
      <w:r w:rsidRPr="000308B8">
        <w:rPr>
          <w:rFonts w:ascii="Times New Roman" w:hAnsi="Times New Roman" w:cs="Times New Roman"/>
          <w:sz w:val="28"/>
          <w:szCs w:val="28"/>
          <w:lang w:val="uk-UA"/>
        </w:rPr>
        <w:t xml:space="preserve">в освітній процес ДЗ «Луганський національний університет імені Тараса Шевченка» (м. Лубни) </w:t>
      </w:r>
      <w:r w:rsidR="00E83D6A" w:rsidRPr="00D22AB3">
        <w:rPr>
          <w:rFonts w:ascii="Times New Roman" w:hAnsi="Times New Roman" w:cs="Times New Roman"/>
          <w:sz w:val="28"/>
          <w:szCs w:val="28"/>
          <w:lang w:val="uk-UA"/>
        </w:rPr>
        <w:t>Київськ</w:t>
      </w:r>
      <w:r w:rsidR="00E83D6A">
        <w:rPr>
          <w:rFonts w:ascii="Times New Roman" w:hAnsi="Times New Roman" w:cs="Times New Roman"/>
          <w:sz w:val="28"/>
          <w:szCs w:val="28"/>
          <w:lang w:val="uk-UA"/>
        </w:rPr>
        <w:t>ий</w:t>
      </w:r>
      <w:r w:rsidR="00E83D6A" w:rsidRPr="00D22AB3">
        <w:rPr>
          <w:rFonts w:ascii="Times New Roman" w:hAnsi="Times New Roman" w:cs="Times New Roman"/>
          <w:sz w:val="28"/>
          <w:szCs w:val="28"/>
          <w:lang w:val="uk-UA"/>
        </w:rPr>
        <w:t xml:space="preserve"> національн</w:t>
      </w:r>
      <w:r w:rsidR="00E83D6A">
        <w:rPr>
          <w:rFonts w:ascii="Times New Roman" w:hAnsi="Times New Roman" w:cs="Times New Roman"/>
          <w:sz w:val="28"/>
          <w:szCs w:val="28"/>
          <w:lang w:val="uk-UA"/>
        </w:rPr>
        <w:t>ий</w:t>
      </w:r>
      <w:r w:rsidR="00E83D6A" w:rsidRPr="00D22AB3">
        <w:rPr>
          <w:rFonts w:ascii="Times New Roman" w:hAnsi="Times New Roman" w:cs="Times New Roman"/>
          <w:sz w:val="28"/>
          <w:szCs w:val="28"/>
          <w:lang w:val="uk-UA"/>
        </w:rPr>
        <w:t xml:space="preserve"> університет імені Тараса Шевченка,</w:t>
      </w:r>
      <w:r w:rsidR="00E83D6A" w:rsidRPr="00923978">
        <w:rPr>
          <w:rFonts w:ascii="Times New Roman" w:hAnsi="Times New Roman" w:cs="Times New Roman"/>
          <w:color w:val="FF0000"/>
          <w:sz w:val="28"/>
          <w:szCs w:val="28"/>
          <w:lang w:val="uk-UA"/>
        </w:rPr>
        <w:t xml:space="preserve"> </w:t>
      </w:r>
      <w:r w:rsidR="00E83D6A" w:rsidRPr="00D22AB3">
        <w:rPr>
          <w:rFonts w:ascii="Times New Roman" w:hAnsi="Times New Roman" w:cs="Times New Roman"/>
          <w:sz w:val="28"/>
          <w:szCs w:val="28"/>
          <w:lang w:val="uk-UA"/>
        </w:rPr>
        <w:t>Харківськ</w:t>
      </w:r>
      <w:r w:rsidR="00E83D6A">
        <w:rPr>
          <w:rFonts w:ascii="Times New Roman" w:hAnsi="Times New Roman" w:cs="Times New Roman"/>
          <w:sz w:val="28"/>
          <w:szCs w:val="28"/>
          <w:lang w:val="uk-UA"/>
        </w:rPr>
        <w:t>ий</w:t>
      </w:r>
      <w:r w:rsidR="00E83D6A" w:rsidRPr="00D22AB3">
        <w:rPr>
          <w:rFonts w:ascii="Times New Roman" w:hAnsi="Times New Roman" w:cs="Times New Roman"/>
          <w:sz w:val="28"/>
          <w:szCs w:val="28"/>
          <w:lang w:val="uk-UA"/>
        </w:rPr>
        <w:t xml:space="preserve"> національн</w:t>
      </w:r>
      <w:r w:rsidR="00E83D6A">
        <w:rPr>
          <w:rFonts w:ascii="Times New Roman" w:hAnsi="Times New Roman" w:cs="Times New Roman"/>
          <w:sz w:val="28"/>
          <w:szCs w:val="28"/>
          <w:lang w:val="uk-UA"/>
        </w:rPr>
        <w:t>ий</w:t>
      </w:r>
      <w:r w:rsidR="00E83D6A" w:rsidRPr="00D22AB3">
        <w:rPr>
          <w:rFonts w:ascii="Times New Roman" w:hAnsi="Times New Roman" w:cs="Times New Roman"/>
          <w:sz w:val="28"/>
          <w:szCs w:val="28"/>
          <w:lang w:val="uk-UA"/>
        </w:rPr>
        <w:t xml:space="preserve"> педагогічн</w:t>
      </w:r>
      <w:r w:rsidR="00E83D6A">
        <w:rPr>
          <w:rFonts w:ascii="Times New Roman" w:hAnsi="Times New Roman" w:cs="Times New Roman"/>
          <w:sz w:val="28"/>
          <w:szCs w:val="28"/>
          <w:lang w:val="uk-UA"/>
        </w:rPr>
        <w:t>ий</w:t>
      </w:r>
      <w:r w:rsidR="00E83D6A" w:rsidRPr="00D22AB3">
        <w:rPr>
          <w:rFonts w:ascii="Times New Roman" w:hAnsi="Times New Roman" w:cs="Times New Roman"/>
          <w:sz w:val="28"/>
          <w:szCs w:val="28"/>
          <w:lang w:val="uk-UA"/>
        </w:rPr>
        <w:t xml:space="preserve"> університет імені Г.С. Сковороди</w:t>
      </w:r>
      <w:r w:rsidR="009911D9">
        <w:rPr>
          <w:rFonts w:ascii="Times New Roman" w:hAnsi="Times New Roman" w:cs="Times New Roman"/>
          <w:sz w:val="28"/>
          <w:szCs w:val="28"/>
          <w:lang w:val="uk-UA"/>
        </w:rPr>
        <w:t xml:space="preserve">, </w:t>
      </w:r>
      <w:r w:rsidR="009911D9" w:rsidRPr="009911D9">
        <w:rPr>
          <w:rFonts w:ascii="Times New Roman" w:hAnsi="Times New Roman" w:cs="Times New Roman"/>
          <w:sz w:val="28"/>
          <w:szCs w:val="28"/>
          <w:lang w:val="uk-UA"/>
        </w:rPr>
        <w:t>Полтавський національний педагогічний університет імені В. Г. Короленка</w:t>
      </w:r>
    </w:p>
    <w:p w14:paraId="1D3EF37D" w14:textId="21A0A16A" w:rsidR="005855D4" w:rsidRPr="000308B8" w:rsidRDefault="005855D4" w:rsidP="005855D4">
      <w:pPr>
        <w:spacing w:after="0" w:line="360" w:lineRule="auto"/>
        <w:ind w:firstLine="851"/>
        <w:jc w:val="both"/>
        <w:rPr>
          <w:rFonts w:ascii="Times New Roman" w:hAnsi="Times New Roman" w:cs="Times New Roman"/>
          <w:sz w:val="28"/>
          <w:szCs w:val="28"/>
          <w:lang w:val="uk-UA"/>
        </w:rPr>
      </w:pPr>
      <w:r w:rsidRPr="000308B8">
        <w:rPr>
          <w:rFonts w:ascii="Times New Roman" w:hAnsi="Times New Roman" w:cs="Times New Roman"/>
          <w:b/>
          <w:bCs/>
          <w:sz w:val="28"/>
          <w:szCs w:val="28"/>
          <w:lang w:val="uk-UA"/>
        </w:rPr>
        <w:t>Особистий внесок здобувача.</w:t>
      </w:r>
      <w:r w:rsidRPr="000308B8">
        <w:rPr>
          <w:rFonts w:ascii="Times New Roman" w:hAnsi="Times New Roman" w:cs="Times New Roman"/>
          <w:sz w:val="28"/>
          <w:szCs w:val="28"/>
          <w:lang w:val="uk-UA"/>
        </w:rPr>
        <w:t xml:space="preserve"> Представлені в дисертації наукові положення отримані автором самостійно. Особистим внеском в опублікованих у співавторстві працях є висвітлення</w:t>
      </w:r>
      <w:r w:rsidR="000308B8" w:rsidRPr="000308B8">
        <w:rPr>
          <w:rFonts w:ascii="Times New Roman" w:hAnsi="Times New Roman" w:cs="Times New Roman"/>
          <w:sz w:val="28"/>
          <w:szCs w:val="28"/>
          <w:lang w:val="uk-UA"/>
        </w:rPr>
        <w:t xml:space="preserve"> </w:t>
      </w:r>
      <w:r w:rsidRPr="000308B8">
        <w:rPr>
          <w:rFonts w:ascii="Times New Roman" w:hAnsi="Times New Roman" w:cs="Times New Roman"/>
          <w:sz w:val="28"/>
          <w:szCs w:val="28"/>
          <w:lang w:val="uk-UA"/>
        </w:rPr>
        <w:t xml:space="preserve">специфіки </w:t>
      </w:r>
      <w:r w:rsidR="000308B8" w:rsidRPr="000308B8">
        <w:rPr>
          <w:rFonts w:ascii="Times New Roman" w:hAnsi="Times New Roman" w:cs="Times New Roman"/>
          <w:sz w:val="28"/>
          <w:szCs w:val="28"/>
          <w:lang w:val="uk-UA"/>
        </w:rPr>
        <w:t>використання хмарних сервісів GOOGLE на уроках математики в середній школі .</w:t>
      </w:r>
    </w:p>
    <w:p w14:paraId="130FD702" w14:textId="77777777" w:rsidR="00930EB1" w:rsidRDefault="005855D4" w:rsidP="00511738">
      <w:pPr>
        <w:spacing w:after="0" w:line="360" w:lineRule="auto"/>
        <w:ind w:firstLine="851"/>
        <w:jc w:val="both"/>
        <w:rPr>
          <w:rFonts w:ascii="Times New Roman" w:hAnsi="Times New Roman" w:cs="Times New Roman"/>
          <w:color w:val="000000" w:themeColor="text1"/>
          <w:sz w:val="28"/>
          <w:szCs w:val="28"/>
          <w:lang w:val="uk-UA"/>
        </w:rPr>
      </w:pPr>
      <w:r w:rsidRPr="000308B8">
        <w:rPr>
          <w:rFonts w:ascii="Times New Roman" w:hAnsi="Times New Roman" w:cs="Times New Roman"/>
          <w:b/>
          <w:bCs/>
          <w:sz w:val="28"/>
          <w:szCs w:val="28"/>
          <w:lang w:val="uk-UA"/>
        </w:rPr>
        <w:t xml:space="preserve">Апробація результатів дослідження. </w:t>
      </w:r>
      <w:r w:rsidRPr="000308B8">
        <w:rPr>
          <w:rFonts w:ascii="Times New Roman" w:hAnsi="Times New Roman" w:cs="Times New Roman"/>
          <w:sz w:val="28"/>
          <w:szCs w:val="28"/>
          <w:lang w:val="uk-UA"/>
        </w:rPr>
        <w:t>Основні положення, результати й висновки дисертаційної роботи систематично оприлюднювались та обговорювались на засіданнях кафедри розвитку дитини раннього і дошкільного ві</w:t>
      </w:r>
      <w:r w:rsidR="00930EB1">
        <w:rPr>
          <w:rFonts w:ascii="Times New Roman" w:hAnsi="Times New Roman" w:cs="Times New Roman"/>
          <w:sz w:val="28"/>
          <w:szCs w:val="28"/>
          <w:lang w:val="uk-UA"/>
        </w:rPr>
        <w:t xml:space="preserve">ку, конференціях різних рівнів </w:t>
      </w:r>
      <w:r w:rsidRPr="000308B8">
        <w:rPr>
          <w:rFonts w:ascii="Times New Roman" w:hAnsi="Times New Roman" w:cs="Times New Roman"/>
          <w:sz w:val="28"/>
          <w:szCs w:val="28"/>
          <w:lang w:val="uk-UA"/>
        </w:rPr>
        <w:t xml:space="preserve">із питань професійної підготовки майбутніх учителів </w:t>
      </w:r>
      <w:r w:rsidR="000308B8" w:rsidRPr="000308B8">
        <w:rPr>
          <w:rFonts w:ascii="Times New Roman" w:hAnsi="Times New Roman" w:cs="Times New Roman"/>
          <w:sz w:val="28"/>
          <w:szCs w:val="28"/>
          <w:lang w:val="uk-UA"/>
        </w:rPr>
        <w:t>математики</w:t>
      </w:r>
      <w:r w:rsidRPr="000308B8">
        <w:rPr>
          <w:rFonts w:ascii="Times New Roman" w:hAnsi="Times New Roman" w:cs="Times New Roman"/>
          <w:sz w:val="28"/>
          <w:szCs w:val="28"/>
          <w:lang w:val="uk-UA"/>
        </w:rPr>
        <w:t xml:space="preserve">, формування у них </w:t>
      </w:r>
      <w:r w:rsidR="000308B8" w:rsidRPr="000308B8">
        <w:rPr>
          <w:rFonts w:ascii="Times New Roman" w:hAnsi="Times New Roman" w:cs="Times New Roman"/>
          <w:sz w:val="28"/>
          <w:szCs w:val="28"/>
          <w:lang w:val="uk-UA"/>
        </w:rPr>
        <w:t>готовності до роботи з учнями в цифровому середовищі в процесі математичної освіти</w:t>
      </w:r>
      <w:r w:rsidRPr="000308B8">
        <w:rPr>
          <w:rFonts w:ascii="Times New Roman" w:hAnsi="Times New Roman" w:cs="Times New Roman"/>
          <w:sz w:val="28"/>
          <w:szCs w:val="28"/>
          <w:lang w:val="uk-UA"/>
        </w:rPr>
        <w:t xml:space="preserve">, серед них </w:t>
      </w:r>
      <w:r w:rsidRPr="000308B8">
        <w:rPr>
          <w:rFonts w:ascii="Times New Roman" w:hAnsi="Times New Roman" w:cs="Times New Roman"/>
          <w:i/>
          <w:sz w:val="28"/>
          <w:szCs w:val="28"/>
          <w:lang w:val="uk-UA"/>
        </w:rPr>
        <w:t>міжнародні</w:t>
      </w:r>
      <w:r w:rsidRPr="000308B8">
        <w:rPr>
          <w:rFonts w:ascii="Times New Roman" w:hAnsi="Times New Roman" w:cs="Times New Roman"/>
          <w:sz w:val="28"/>
          <w:szCs w:val="28"/>
          <w:lang w:val="uk-UA"/>
        </w:rPr>
        <w:t xml:space="preserve">: </w:t>
      </w:r>
      <w:r w:rsidR="0072089E">
        <w:rPr>
          <w:rFonts w:ascii="Times New Roman" w:hAnsi="Times New Roman" w:cs="Times New Roman"/>
          <w:sz w:val="28"/>
          <w:szCs w:val="28"/>
          <w:lang w:val="uk-UA"/>
        </w:rPr>
        <w:t>«Проблеми математичної освіти» (Черкаси, 2023); «Цифровізація науки та сучасні тренди її розвитку» (Житомир, 2023); «Сучасні аспекти модернізації науки: стан, проблеми, тенденції розвитку» (Чехія, 2023); «</w:t>
      </w:r>
      <w:r w:rsidR="0072089E">
        <w:rPr>
          <w:rFonts w:ascii="Times New Roman" w:hAnsi="Times New Roman" w:cs="Times New Roman"/>
          <w:sz w:val="28"/>
          <w:szCs w:val="28"/>
        </w:rPr>
        <w:t>Progressive</w:t>
      </w:r>
      <w:r w:rsidR="0072089E" w:rsidRPr="0005385C">
        <w:rPr>
          <w:rFonts w:ascii="Times New Roman" w:hAnsi="Times New Roman" w:cs="Times New Roman"/>
          <w:sz w:val="28"/>
          <w:szCs w:val="28"/>
          <w:lang w:val="uk-UA"/>
        </w:rPr>
        <w:t xml:space="preserve"> </w:t>
      </w:r>
      <w:r w:rsidR="0072089E">
        <w:rPr>
          <w:rFonts w:ascii="Times New Roman" w:hAnsi="Times New Roman" w:cs="Times New Roman"/>
          <w:sz w:val="28"/>
          <w:szCs w:val="28"/>
        </w:rPr>
        <w:t>Research</w:t>
      </w:r>
      <w:r w:rsidR="0072089E" w:rsidRPr="0005385C">
        <w:rPr>
          <w:rFonts w:ascii="Times New Roman" w:hAnsi="Times New Roman" w:cs="Times New Roman"/>
          <w:sz w:val="28"/>
          <w:szCs w:val="28"/>
          <w:lang w:val="uk-UA"/>
        </w:rPr>
        <w:t xml:space="preserve"> </w:t>
      </w:r>
      <w:r w:rsidR="0072089E">
        <w:rPr>
          <w:rFonts w:ascii="Times New Roman" w:hAnsi="Times New Roman" w:cs="Times New Roman"/>
          <w:sz w:val="28"/>
          <w:szCs w:val="28"/>
        </w:rPr>
        <w:t>in</w:t>
      </w:r>
      <w:r w:rsidR="0072089E" w:rsidRPr="0005385C">
        <w:rPr>
          <w:rFonts w:ascii="Times New Roman" w:hAnsi="Times New Roman" w:cs="Times New Roman"/>
          <w:sz w:val="28"/>
          <w:szCs w:val="28"/>
          <w:lang w:val="uk-UA"/>
        </w:rPr>
        <w:t xml:space="preserve"> </w:t>
      </w:r>
      <w:r w:rsidR="0072089E">
        <w:rPr>
          <w:rFonts w:ascii="Times New Roman" w:hAnsi="Times New Roman" w:cs="Times New Roman"/>
          <w:sz w:val="28"/>
          <w:szCs w:val="28"/>
        </w:rPr>
        <w:t>the</w:t>
      </w:r>
      <w:r w:rsidR="0072089E" w:rsidRPr="0005385C">
        <w:rPr>
          <w:rFonts w:ascii="Times New Roman" w:hAnsi="Times New Roman" w:cs="Times New Roman"/>
          <w:sz w:val="28"/>
          <w:szCs w:val="28"/>
          <w:lang w:val="uk-UA"/>
        </w:rPr>
        <w:t xml:space="preserve"> </w:t>
      </w:r>
      <w:r w:rsidR="0072089E">
        <w:rPr>
          <w:rFonts w:ascii="Times New Roman" w:hAnsi="Times New Roman" w:cs="Times New Roman"/>
          <w:sz w:val="28"/>
          <w:szCs w:val="28"/>
        </w:rPr>
        <w:t>Modern</w:t>
      </w:r>
      <w:r w:rsidR="0072089E" w:rsidRPr="0005385C">
        <w:rPr>
          <w:rFonts w:ascii="Times New Roman" w:hAnsi="Times New Roman" w:cs="Times New Roman"/>
          <w:sz w:val="28"/>
          <w:szCs w:val="28"/>
          <w:lang w:val="uk-UA"/>
        </w:rPr>
        <w:t xml:space="preserve"> </w:t>
      </w:r>
      <w:r w:rsidR="0072089E">
        <w:rPr>
          <w:rFonts w:ascii="Times New Roman" w:hAnsi="Times New Roman" w:cs="Times New Roman"/>
          <w:sz w:val="28"/>
          <w:szCs w:val="28"/>
        </w:rPr>
        <w:t>World</w:t>
      </w:r>
      <w:r w:rsidR="0072089E">
        <w:rPr>
          <w:rFonts w:ascii="Times New Roman" w:hAnsi="Times New Roman" w:cs="Times New Roman"/>
          <w:sz w:val="28"/>
          <w:szCs w:val="28"/>
          <w:lang w:val="uk-UA"/>
        </w:rPr>
        <w:t>»</w:t>
      </w:r>
      <w:r w:rsidR="0072089E" w:rsidRPr="0005385C">
        <w:rPr>
          <w:rFonts w:ascii="Times New Roman" w:hAnsi="Times New Roman" w:cs="Times New Roman"/>
          <w:sz w:val="28"/>
          <w:szCs w:val="28"/>
          <w:lang w:val="uk-UA"/>
        </w:rPr>
        <w:t xml:space="preserve"> (</w:t>
      </w:r>
      <w:r w:rsidR="0072089E">
        <w:rPr>
          <w:rFonts w:ascii="Times New Roman" w:hAnsi="Times New Roman" w:cs="Times New Roman"/>
          <w:sz w:val="28"/>
          <w:szCs w:val="28"/>
        </w:rPr>
        <w:t>Boston</w:t>
      </w:r>
      <w:r w:rsidR="0072089E" w:rsidRPr="0005385C">
        <w:rPr>
          <w:rFonts w:ascii="Times New Roman" w:hAnsi="Times New Roman" w:cs="Times New Roman"/>
          <w:sz w:val="28"/>
          <w:szCs w:val="28"/>
          <w:lang w:val="uk-UA"/>
        </w:rPr>
        <w:t xml:space="preserve">, 2023); </w:t>
      </w:r>
      <w:r w:rsidR="0072089E">
        <w:rPr>
          <w:rFonts w:ascii="Times New Roman" w:hAnsi="Times New Roman" w:cs="Times New Roman"/>
          <w:sz w:val="28"/>
          <w:szCs w:val="28"/>
          <w:lang w:val="uk-UA"/>
        </w:rPr>
        <w:t>«Проблеми і перспективи фахової підготовки вчителя математики» (Вінниця, 2024);</w:t>
      </w:r>
      <w:r w:rsidR="0072089E" w:rsidRPr="0005385C">
        <w:rPr>
          <w:rFonts w:ascii="Times New Roman" w:hAnsi="Times New Roman" w:cs="Times New Roman"/>
          <w:sz w:val="28"/>
          <w:szCs w:val="28"/>
          <w:lang w:val="uk-UA"/>
        </w:rPr>
        <w:t xml:space="preserve"> </w:t>
      </w:r>
      <w:r w:rsidR="0072089E">
        <w:rPr>
          <w:rFonts w:ascii="Times New Roman" w:hAnsi="Times New Roman" w:cs="Times New Roman"/>
          <w:color w:val="000000" w:themeColor="text1"/>
          <w:sz w:val="28"/>
          <w:szCs w:val="28"/>
          <w:lang w:val="uk-UA"/>
        </w:rPr>
        <w:t>«Психолого-педагогічний і соціальний супровід дитинства в контексті сучасної парадигми освіти» (Дніпро, 2025), «Міжнародні тенденції та перспективи розвитку в освіті та науці в умовах глобалізації»(Рівне, 2025); «Global Trends in Science, Technology and Economy» (</w:t>
      </w:r>
      <w:r w:rsidR="0072089E">
        <w:rPr>
          <w:rFonts w:ascii="Times New Roman" w:hAnsi="Times New Roman" w:cs="Times New Roman"/>
          <w:color w:val="000000" w:themeColor="text1"/>
          <w:sz w:val="28"/>
          <w:szCs w:val="28"/>
        </w:rPr>
        <w:t>Graz</w:t>
      </w:r>
      <w:r w:rsidR="0072089E" w:rsidRPr="0005385C">
        <w:rPr>
          <w:rFonts w:ascii="Times New Roman" w:hAnsi="Times New Roman" w:cs="Times New Roman"/>
          <w:color w:val="000000" w:themeColor="text1"/>
          <w:sz w:val="28"/>
          <w:szCs w:val="28"/>
          <w:lang w:val="uk-UA"/>
        </w:rPr>
        <w:t xml:space="preserve">, </w:t>
      </w:r>
      <w:r w:rsidR="0072089E">
        <w:rPr>
          <w:rFonts w:ascii="Times New Roman" w:hAnsi="Times New Roman" w:cs="Times New Roman"/>
          <w:color w:val="000000" w:themeColor="text1"/>
          <w:sz w:val="28"/>
          <w:szCs w:val="28"/>
        </w:rPr>
        <w:t>Austria</w:t>
      </w:r>
      <w:r w:rsidR="0072089E">
        <w:rPr>
          <w:rFonts w:ascii="Times New Roman" w:hAnsi="Times New Roman" w:cs="Times New Roman"/>
          <w:color w:val="000000" w:themeColor="text1"/>
          <w:sz w:val="28"/>
          <w:szCs w:val="28"/>
          <w:lang w:val="uk-UA"/>
        </w:rPr>
        <w:t>, 2025); «</w:t>
      </w:r>
      <w:r w:rsidR="0072089E" w:rsidRPr="0005385C">
        <w:rPr>
          <w:rFonts w:ascii="Times New Roman" w:hAnsi="Times New Roman" w:cs="Times New Roman"/>
          <w:color w:val="000000" w:themeColor="text1"/>
          <w:sz w:val="28"/>
          <w:szCs w:val="28"/>
          <w:lang w:val="uk-UA"/>
        </w:rPr>
        <w:t>Технології, інструменти та стратегії реалізації наукових досліджень</w:t>
      </w:r>
      <w:r w:rsidR="0072089E">
        <w:rPr>
          <w:rFonts w:ascii="Times New Roman" w:hAnsi="Times New Roman" w:cs="Times New Roman"/>
          <w:color w:val="000000" w:themeColor="text1"/>
          <w:sz w:val="28"/>
          <w:szCs w:val="28"/>
          <w:lang w:val="uk-UA"/>
        </w:rPr>
        <w:t xml:space="preserve">» </w:t>
      </w:r>
      <w:r w:rsidR="0072089E">
        <w:rPr>
          <w:rFonts w:ascii="Times New Roman" w:hAnsi="Times New Roman" w:cs="Times New Roman"/>
          <w:sz w:val="28"/>
          <w:szCs w:val="28"/>
          <w:lang w:val="uk-UA"/>
        </w:rPr>
        <w:t xml:space="preserve">(Запоріжжя, 2025); «Освіта в сучасних викликах» (Полтава-Лубни, 2025); «Наука і освіта в глобальному та національному вимірах: виклики, загрози, перспективи розвитку» (Полтава-Лубни, 2025); «Сучасна наука та освіта: стан, проблеми, перспективи» (Полтава, 2025); </w:t>
      </w:r>
      <w:r w:rsidR="00930EB1">
        <w:rPr>
          <w:rFonts w:ascii="Times New Roman" w:hAnsi="Times New Roman" w:cs="Times New Roman"/>
          <w:color w:val="000000" w:themeColor="text1"/>
          <w:sz w:val="28"/>
          <w:szCs w:val="28"/>
          <w:lang w:val="uk-UA"/>
        </w:rPr>
        <w:t xml:space="preserve">«Дошкільна і початкова освіта в євроінтеграційному та національному вимірах» (Суми, </w:t>
      </w:r>
      <w:r w:rsidR="00930EB1" w:rsidRPr="0072089E">
        <w:rPr>
          <w:rFonts w:ascii="Times New Roman" w:hAnsi="Times New Roman" w:cs="Times New Roman"/>
          <w:color w:val="000000" w:themeColor="text1"/>
          <w:sz w:val="28"/>
          <w:szCs w:val="28"/>
          <w:lang w:val="uk-UA"/>
        </w:rPr>
        <w:t>2026)</w:t>
      </w:r>
      <w:r w:rsidR="0072089E" w:rsidRPr="0072089E">
        <w:rPr>
          <w:rFonts w:ascii="Times New Roman" w:hAnsi="Times New Roman" w:cs="Times New Roman"/>
          <w:color w:val="000000" w:themeColor="text1"/>
          <w:sz w:val="28"/>
          <w:szCs w:val="28"/>
          <w:lang w:val="uk-UA"/>
        </w:rPr>
        <w:t xml:space="preserve">; </w:t>
      </w:r>
      <w:r w:rsidR="0072089E" w:rsidRPr="0072089E">
        <w:rPr>
          <w:rFonts w:ascii="Times New Roman" w:eastAsia="Times New Roman" w:hAnsi="Times New Roman" w:cs="Times New Roman"/>
          <w:sz w:val="28"/>
          <w:szCs w:val="28"/>
          <w14:ligatures w14:val="none"/>
        </w:rPr>
        <w:t>Scientific</w:t>
      </w:r>
      <w:r w:rsidR="0072089E" w:rsidRPr="0005385C">
        <w:rPr>
          <w:rFonts w:ascii="Times New Roman" w:eastAsia="Times New Roman" w:hAnsi="Times New Roman" w:cs="Times New Roman"/>
          <w:sz w:val="28"/>
          <w:szCs w:val="28"/>
          <w:lang w:val="uk-UA"/>
          <w14:ligatures w14:val="none"/>
        </w:rPr>
        <w:t xml:space="preserve"> </w:t>
      </w:r>
      <w:r w:rsidR="0072089E" w:rsidRPr="0072089E">
        <w:rPr>
          <w:rFonts w:ascii="Times New Roman" w:eastAsia="Times New Roman" w:hAnsi="Times New Roman" w:cs="Times New Roman"/>
          <w:sz w:val="28"/>
          <w:szCs w:val="28"/>
          <w14:ligatures w14:val="none"/>
        </w:rPr>
        <w:t>development</w:t>
      </w:r>
      <w:r w:rsidR="0072089E" w:rsidRPr="0005385C">
        <w:rPr>
          <w:rFonts w:ascii="Times New Roman" w:eastAsia="Times New Roman" w:hAnsi="Times New Roman" w:cs="Times New Roman"/>
          <w:sz w:val="28"/>
          <w:szCs w:val="28"/>
          <w:lang w:val="uk-UA"/>
          <w14:ligatures w14:val="none"/>
        </w:rPr>
        <w:t xml:space="preserve"> </w:t>
      </w:r>
      <w:r w:rsidR="0072089E" w:rsidRPr="0072089E">
        <w:rPr>
          <w:rFonts w:ascii="Times New Roman" w:eastAsia="Times New Roman" w:hAnsi="Times New Roman" w:cs="Times New Roman"/>
          <w:sz w:val="28"/>
          <w:szCs w:val="28"/>
          <w14:ligatures w14:val="none"/>
        </w:rPr>
        <w:t>in</w:t>
      </w:r>
      <w:r w:rsidR="0072089E" w:rsidRPr="0005385C">
        <w:rPr>
          <w:rFonts w:ascii="Times New Roman" w:eastAsia="Times New Roman" w:hAnsi="Times New Roman" w:cs="Times New Roman"/>
          <w:sz w:val="28"/>
          <w:szCs w:val="28"/>
          <w:lang w:val="uk-UA"/>
          <w14:ligatures w14:val="none"/>
        </w:rPr>
        <w:t xml:space="preserve"> </w:t>
      </w:r>
      <w:r w:rsidR="0072089E" w:rsidRPr="0072089E">
        <w:rPr>
          <w:rFonts w:ascii="Times New Roman" w:eastAsia="Times New Roman" w:hAnsi="Times New Roman" w:cs="Times New Roman"/>
          <w:sz w:val="28"/>
          <w:szCs w:val="28"/>
          <w14:ligatures w14:val="none"/>
        </w:rPr>
        <w:t>a</w:t>
      </w:r>
      <w:r w:rsidR="0072089E" w:rsidRPr="0005385C">
        <w:rPr>
          <w:rFonts w:ascii="Times New Roman" w:eastAsia="Times New Roman" w:hAnsi="Times New Roman" w:cs="Times New Roman"/>
          <w:sz w:val="28"/>
          <w:szCs w:val="28"/>
          <w:lang w:val="uk-UA"/>
          <w14:ligatures w14:val="none"/>
        </w:rPr>
        <w:t xml:space="preserve"> </w:t>
      </w:r>
      <w:r w:rsidR="0072089E" w:rsidRPr="0072089E">
        <w:rPr>
          <w:rFonts w:ascii="Times New Roman" w:eastAsia="Times New Roman" w:hAnsi="Times New Roman" w:cs="Times New Roman"/>
          <w:sz w:val="28"/>
          <w:szCs w:val="28"/>
          <w14:ligatures w14:val="none"/>
        </w:rPr>
        <w:t>changing</w:t>
      </w:r>
      <w:r w:rsidR="0072089E" w:rsidRPr="0005385C">
        <w:rPr>
          <w:rFonts w:ascii="Times New Roman" w:eastAsia="Times New Roman" w:hAnsi="Times New Roman" w:cs="Times New Roman"/>
          <w:sz w:val="28"/>
          <w:szCs w:val="28"/>
          <w:lang w:val="uk-UA"/>
          <w14:ligatures w14:val="none"/>
        </w:rPr>
        <w:t>» (</w:t>
      </w:r>
      <w:r w:rsidR="0072089E" w:rsidRPr="0072089E">
        <w:rPr>
          <w:rFonts w:ascii="Times New Roman" w:eastAsia="Times New Roman" w:hAnsi="Times New Roman" w:cs="Times New Roman"/>
          <w:sz w:val="28"/>
          <w:szCs w:val="28"/>
          <w14:ligatures w14:val="none"/>
        </w:rPr>
        <w:t>Lviv</w:t>
      </w:r>
      <w:r w:rsidR="0072089E" w:rsidRPr="0005385C">
        <w:rPr>
          <w:rFonts w:ascii="Times New Roman" w:eastAsia="Times New Roman" w:hAnsi="Times New Roman" w:cs="Times New Roman"/>
          <w:sz w:val="28"/>
          <w:szCs w:val="28"/>
          <w:lang w:val="uk-UA"/>
          <w14:ligatures w14:val="none"/>
        </w:rPr>
        <w:t xml:space="preserve">, </w:t>
      </w:r>
      <w:r w:rsidR="0072089E" w:rsidRPr="0072089E">
        <w:rPr>
          <w:rFonts w:ascii="Times New Roman" w:eastAsia="Times New Roman" w:hAnsi="Times New Roman" w:cs="Times New Roman"/>
          <w:sz w:val="28"/>
          <w:szCs w:val="28"/>
          <w14:ligatures w14:val="none"/>
        </w:rPr>
        <w:t> </w:t>
      </w:r>
      <w:r w:rsidR="0072089E" w:rsidRPr="0005385C">
        <w:rPr>
          <w:rFonts w:ascii="Times New Roman" w:eastAsia="Times New Roman" w:hAnsi="Times New Roman" w:cs="Times New Roman"/>
          <w:sz w:val="28"/>
          <w:szCs w:val="28"/>
          <w:lang w:val="uk-UA"/>
          <w14:ligatures w14:val="none"/>
        </w:rPr>
        <w:t>2026); «Інтелектуальний ресурс сьогодення: наукові задачі, розвиток та запитання» (Дніпро, 2026 р); «</w:t>
      </w:r>
      <w:r w:rsidR="0072089E" w:rsidRPr="0072089E">
        <w:rPr>
          <w:rFonts w:ascii="Times New Roman" w:eastAsia="Times New Roman" w:hAnsi="Times New Roman" w:cs="Times New Roman"/>
          <w:sz w:val="28"/>
          <w:szCs w:val="28"/>
          <w14:ligatures w14:val="none"/>
        </w:rPr>
        <w:t>Geneva</w:t>
      </w:r>
      <w:r w:rsidR="0072089E" w:rsidRPr="0005385C">
        <w:rPr>
          <w:rFonts w:ascii="Times New Roman" w:eastAsia="Times New Roman" w:hAnsi="Times New Roman" w:cs="Times New Roman"/>
          <w:sz w:val="28"/>
          <w:szCs w:val="28"/>
          <w:lang w:val="uk-UA"/>
          <w14:ligatures w14:val="none"/>
        </w:rPr>
        <w:t xml:space="preserve"> </w:t>
      </w:r>
      <w:r w:rsidR="0072089E" w:rsidRPr="0072089E">
        <w:rPr>
          <w:rFonts w:ascii="Times New Roman" w:eastAsia="Times New Roman" w:hAnsi="Times New Roman" w:cs="Times New Roman"/>
          <w:sz w:val="28"/>
          <w:szCs w:val="28"/>
          <w14:ligatures w14:val="none"/>
        </w:rPr>
        <w:t>international</w:t>
      </w:r>
      <w:r w:rsidR="0072089E" w:rsidRPr="0005385C">
        <w:rPr>
          <w:rFonts w:ascii="Times New Roman" w:eastAsia="Times New Roman" w:hAnsi="Times New Roman" w:cs="Times New Roman"/>
          <w:sz w:val="28"/>
          <w:szCs w:val="28"/>
          <w:lang w:val="uk-UA"/>
          <w14:ligatures w14:val="none"/>
        </w:rPr>
        <w:t xml:space="preserve"> </w:t>
      </w:r>
      <w:r w:rsidR="0072089E" w:rsidRPr="0072089E">
        <w:rPr>
          <w:rFonts w:ascii="Times New Roman" w:eastAsia="Times New Roman" w:hAnsi="Times New Roman" w:cs="Times New Roman"/>
          <w:sz w:val="28"/>
          <w:szCs w:val="28"/>
          <w14:ligatures w14:val="none"/>
        </w:rPr>
        <w:t>conference</w:t>
      </w:r>
      <w:r w:rsidR="0072089E" w:rsidRPr="0005385C">
        <w:rPr>
          <w:rFonts w:ascii="Times New Roman" w:eastAsia="Times New Roman" w:hAnsi="Times New Roman" w:cs="Times New Roman"/>
          <w:sz w:val="28"/>
          <w:szCs w:val="28"/>
          <w:lang w:val="uk-UA"/>
          <w14:ligatures w14:val="none"/>
        </w:rPr>
        <w:t xml:space="preserve"> </w:t>
      </w:r>
      <w:r w:rsidR="0072089E" w:rsidRPr="0072089E">
        <w:rPr>
          <w:rFonts w:ascii="Times New Roman" w:eastAsia="Times New Roman" w:hAnsi="Times New Roman" w:cs="Times New Roman"/>
          <w:sz w:val="28"/>
          <w:szCs w:val="28"/>
          <w14:ligatures w14:val="none"/>
        </w:rPr>
        <w:t>on</w:t>
      </w:r>
      <w:r w:rsidR="0072089E" w:rsidRPr="0005385C">
        <w:rPr>
          <w:rFonts w:ascii="Times New Roman" w:eastAsia="Times New Roman" w:hAnsi="Times New Roman" w:cs="Times New Roman"/>
          <w:sz w:val="28"/>
          <w:szCs w:val="28"/>
          <w:lang w:val="uk-UA"/>
          <w14:ligatures w14:val="none"/>
        </w:rPr>
        <w:t xml:space="preserve"> </w:t>
      </w:r>
      <w:r w:rsidR="0072089E" w:rsidRPr="0072089E">
        <w:rPr>
          <w:rFonts w:ascii="Times New Roman" w:eastAsia="Times New Roman" w:hAnsi="Times New Roman" w:cs="Times New Roman"/>
          <w:sz w:val="28"/>
          <w:szCs w:val="28"/>
          <w14:ligatures w14:val="none"/>
        </w:rPr>
        <w:t>science</w:t>
      </w:r>
      <w:r w:rsidR="0072089E" w:rsidRPr="0005385C">
        <w:rPr>
          <w:rFonts w:ascii="Times New Roman" w:eastAsia="Times New Roman" w:hAnsi="Times New Roman" w:cs="Times New Roman"/>
          <w:sz w:val="28"/>
          <w:szCs w:val="28"/>
          <w:lang w:val="uk-UA"/>
          <w14:ligatures w14:val="none"/>
        </w:rPr>
        <w:t xml:space="preserve"> </w:t>
      </w:r>
      <w:r w:rsidR="0072089E" w:rsidRPr="0072089E">
        <w:rPr>
          <w:rFonts w:ascii="Times New Roman" w:eastAsia="Times New Roman" w:hAnsi="Times New Roman" w:cs="Times New Roman"/>
          <w:sz w:val="28"/>
          <w:szCs w:val="28"/>
          <w14:ligatures w14:val="none"/>
        </w:rPr>
        <w:t>and</w:t>
      </w:r>
      <w:r w:rsidR="0072089E" w:rsidRPr="0005385C">
        <w:rPr>
          <w:rFonts w:ascii="Times New Roman" w:eastAsia="Times New Roman" w:hAnsi="Times New Roman" w:cs="Times New Roman"/>
          <w:sz w:val="28"/>
          <w:szCs w:val="28"/>
          <w:lang w:val="uk-UA"/>
          <w14:ligatures w14:val="none"/>
        </w:rPr>
        <w:t xml:space="preserve"> </w:t>
      </w:r>
      <w:r w:rsidR="0072089E" w:rsidRPr="0072089E">
        <w:rPr>
          <w:rFonts w:ascii="Times New Roman" w:eastAsia="Times New Roman" w:hAnsi="Times New Roman" w:cs="Times New Roman"/>
          <w:sz w:val="28"/>
          <w:szCs w:val="28"/>
          <w14:ligatures w14:val="none"/>
        </w:rPr>
        <w:t>education</w:t>
      </w:r>
      <w:r w:rsidR="0072089E" w:rsidRPr="0005385C">
        <w:rPr>
          <w:rFonts w:ascii="Times New Roman" w:eastAsia="Times New Roman" w:hAnsi="Times New Roman" w:cs="Times New Roman"/>
          <w:sz w:val="28"/>
          <w:szCs w:val="28"/>
          <w:lang w:val="uk-UA"/>
          <w14:ligatures w14:val="none"/>
        </w:rPr>
        <w:t>» (</w:t>
      </w:r>
      <w:r w:rsidR="0072089E" w:rsidRPr="0072089E">
        <w:rPr>
          <w:rFonts w:ascii="Times New Roman" w:eastAsia="Times New Roman" w:hAnsi="Times New Roman" w:cs="Times New Roman"/>
          <w:sz w:val="28"/>
          <w:szCs w:val="28"/>
          <w14:ligatures w14:val="none"/>
        </w:rPr>
        <w:t>Geneva</w:t>
      </w:r>
      <w:r w:rsidR="0072089E" w:rsidRPr="0005385C">
        <w:rPr>
          <w:rFonts w:ascii="Times New Roman" w:eastAsia="Times New Roman" w:hAnsi="Times New Roman" w:cs="Times New Roman"/>
          <w:sz w:val="28"/>
          <w:szCs w:val="28"/>
          <w:lang w:val="uk-UA"/>
          <w14:ligatures w14:val="none"/>
        </w:rPr>
        <w:t xml:space="preserve">, 2026); </w:t>
      </w:r>
      <w:r w:rsidR="00930EB1" w:rsidRPr="0072089E">
        <w:rPr>
          <w:rFonts w:ascii="Times New Roman" w:hAnsi="Times New Roman" w:cs="Times New Roman"/>
          <w:i/>
          <w:iCs/>
          <w:sz w:val="28"/>
          <w:szCs w:val="28"/>
          <w:lang w:val="uk-UA"/>
        </w:rPr>
        <w:t>всеукраїнськи</w:t>
      </w:r>
      <w:r w:rsidR="00930EB1">
        <w:rPr>
          <w:rFonts w:ascii="Times New Roman" w:hAnsi="Times New Roman" w:cs="Times New Roman"/>
          <w:i/>
          <w:iCs/>
          <w:sz w:val="28"/>
          <w:szCs w:val="28"/>
          <w:lang w:val="uk-UA"/>
        </w:rPr>
        <w:t>х</w:t>
      </w:r>
      <w:r w:rsidR="00930EB1">
        <w:rPr>
          <w:rFonts w:ascii="Times New Roman" w:hAnsi="Times New Roman" w:cs="Times New Roman"/>
          <w:sz w:val="28"/>
          <w:szCs w:val="28"/>
          <w:lang w:val="uk-UA"/>
        </w:rPr>
        <w:t xml:space="preserve"> – «Актуальні проблеми дошкільної освіти: реалії та перспективи» (Глухів, 2025); «Проблеми та перспективи розвитку сучасної освіти» (Київ, 2023); «Імперативи розвитку Нової української школи в умовах цифрових транформацій» (Київ, 2023) «Досвід роботи вчителів у системі дистанційного навчання» (Хмельницький, 2022); </w:t>
      </w:r>
      <w:r w:rsidR="00930EB1">
        <w:rPr>
          <w:rFonts w:ascii="Times New Roman" w:hAnsi="Times New Roman" w:cs="Times New Roman"/>
          <w:i/>
          <w:iCs/>
          <w:sz w:val="28"/>
          <w:szCs w:val="28"/>
          <w:lang w:val="uk-UA"/>
        </w:rPr>
        <w:t>регіональних</w:t>
      </w:r>
      <w:r w:rsidR="00930EB1">
        <w:rPr>
          <w:rFonts w:ascii="Times New Roman" w:hAnsi="Times New Roman" w:cs="Times New Roman"/>
          <w:sz w:val="28"/>
          <w:szCs w:val="28"/>
          <w:lang w:val="uk-UA"/>
        </w:rPr>
        <w:t xml:space="preserve"> – «Соціономічні студії» (Полтава, 2025), «Психолого-педагогічний супровід професійного розвитку суб’єктів педагогічної освіти і освіти дорослих в сучасних реаліях України» (Київ, 2025);</w:t>
      </w:r>
      <w:r w:rsidR="005F3C0A">
        <w:rPr>
          <w:rFonts w:ascii="Times New Roman" w:hAnsi="Times New Roman" w:cs="Times New Roman"/>
          <w:sz w:val="28"/>
          <w:szCs w:val="28"/>
          <w:lang w:val="uk-UA"/>
        </w:rPr>
        <w:t xml:space="preserve"> </w:t>
      </w:r>
      <w:r w:rsidR="00930EB1">
        <w:rPr>
          <w:rFonts w:ascii="Times New Roman" w:hAnsi="Times New Roman" w:cs="Times New Roman"/>
          <w:sz w:val="28"/>
          <w:szCs w:val="28"/>
          <w:lang w:val="uk-UA"/>
        </w:rPr>
        <w:t>«</w:t>
      </w:r>
      <w:r w:rsidR="00930EB1">
        <w:rPr>
          <w:rFonts w:ascii="Times New Roman" w:hAnsi="Times New Roman" w:cs="Times New Roman"/>
          <w:sz w:val="28"/>
          <w:szCs w:val="28"/>
        </w:rPr>
        <w:t>STEM</w:t>
      </w:r>
      <w:r w:rsidR="00930EB1" w:rsidRPr="0005385C">
        <w:rPr>
          <w:rFonts w:ascii="Times New Roman" w:hAnsi="Times New Roman" w:cs="Times New Roman"/>
          <w:sz w:val="28"/>
          <w:szCs w:val="28"/>
          <w:lang w:val="uk-UA"/>
        </w:rPr>
        <w:t xml:space="preserve"> -</w:t>
      </w:r>
      <w:r w:rsidR="00930EB1">
        <w:rPr>
          <w:rFonts w:ascii="Times New Roman" w:hAnsi="Times New Roman" w:cs="Times New Roman"/>
          <w:sz w:val="28"/>
          <w:szCs w:val="28"/>
          <w:lang w:val="uk-UA"/>
        </w:rPr>
        <w:t>імпреза: від</w:t>
      </w:r>
      <w:r w:rsidR="005F3C0A">
        <w:rPr>
          <w:rFonts w:ascii="Times New Roman" w:hAnsi="Times New Roman" w:cs="Times New Roman"/>
          <w:sz w:val="28"/>
          <w:szCs w:val="28"/>
          <w:lang w:val="uk-UA"/>
        </w:rPr>
        <w:t xml:space="preserve"> ідеї до втілення» (Київ, 2023).</w:t>
      </w:r>
    </w:p>
    <w:p w14:paraId="61B81DF9" w14:textId="77777777" w:rsidR="005855D4" w:rsidRPr="00923978" w:rsidRDefault="005855D4" w:rsidP="005F3C0A">
      <w:pPr>
        <w:spacing w:after="0" w:line="360" w:lineRule="auto"/>
        <w:ind w:firstLine="851"/>
        <w:jc w:val="both"/>
        <w:rPr>
          <w:rFonts w:ascii="Times New Roman" w:hAnsi="Times New Roman" w:cs="Times New Roman"/>
          <w:color w:val="FF0000"/>
          <w:sz w:val="28"/>
          <w:szCs w:val="28"/>
          <w:lang w:val="uk-UA"/>
        </w:rPr>
      </w:pPr>
      <w:r w:rsidRPr="003D47C7">
        <w:rPr>
          <w:rFonts w:ascii="Times New Roman" w:hAnsi="Times New Roman" w:cs="Times New Roman"/>
          <w:b/>
          <w:bCs/>
          <w:sz w:val="28"/>
          <w:szCs w:val="28"/>
          <w:lang w:val="uk-UA"/>
        </w:rPr>
        <w:t>Публікації.</w:t>
      </w:r>
      <w:r w:rsidRPr="003D47C7">
        <w:rPr>
          <w:rFonts w:ascii="Times New Roman" w:hAnsi="Times New Roman" w:cs="Times New Roman"/>
          <w:sz w:val="28"/>
          <w:szCs w:val="28"/>
          <w:lang w:val="uk-UA"/>
        </w:rPr>
        <w:t xml:space="preserve"> Основні положення й результати дисе</w:t>
      </w:r>
      <w:r w:rsidR="003D47C7" w:rsidRPr="003D47C7">
        <w:rPr>
          <w:rFonts w:ascii="Times New Roman" w:hAnsi="Times New Roman" w:cs="Times New Roman"/>
          <w:sz w:val="28"/>
          <w:szCs w:val="28"/>
          <w:lang w:val="uk-UA"/>
        </w:rPr>
        <w:t>ртаційної роботи висвітлено у 1</w:t>
      </w:r>
      <w:r w:rsidR="00232264">
        <w:rPr>
          <w:rFonts w:ascii="Times New Roman" w:hAnsi="Times New Roman" w:cs="Times New Roman"/>
          <w:sz w:val="28"/>
          <w:szCs w:val="28"/>
          <w:lang w:val="uk-UA"/>
        </w:rPr>
        <w:t>6</w:t>
      </w:r>
      <w:r w:rsidRPr="003D47C7">
        <w:rPr>
          <w:rFonts w:ascii="Times New Roman" w:hAnsi="Times New Roman" w:cs="Times New Roman"/>
          <w:sz w:val="28"/>
          <w:szCs w:val="28"/>
          <w:lang w:val="uk-UA"/>
        </w:rPr>
        <w:t> публікаціях, з яких 4 одноосібні статті – у наукових фахових виданнях України, 1 публікація у зарубіжному виданні,</w:t>
      </w:r>
      <w:r w:rsidR="00232264">
        <w:rPr>
          <w:rFonts w:ascii="Times New Roman" w:hAnsi="Times New Roman" w:cs="Times New Roman"/>
          <w:sz w:val="28"/>
          <w:szCs w:val="28"/>
          <w:lang w:val="uk-UA"/>
        </w:rPr>
        <w:t xml:space="preserve"> 9</w:t>
      </w:r>
      <w:r w:rsidRPr="003D47C7">
        <w:rPr>
          <w:rFonts w:ascii="Times New Roman" w:hAnsi="Times New Roman" w:cs="Times New Roman"/>
          <w:sz w:val="28"/>
          <w:szCs w:val="28"/>
          <w:lang w:val="uk-UA"/>
        </w:rPr>
        <w:t xml:space="preserve"> пуб</w:t>
      </w:r>
      <w:r w:rsidR="003D47C7" w:rsidRPr="003D47C7">
        <w:rPr>
          <w:rFonts w:ascii="Times New Roman" w:hAnsi="Times New Roman" w:cs="Times New Roman"/>
          <w:sz w:val="28"/>
          <w:szCs w:val="28"/>
          <w:lang w:val="uk-UA"/>
        </w:rPr>
        <w:t xml:space="preserve">лікацій апробаційного характеру, я яких одна у співавторстві. </w:t>
      </w:r>
    </w:p>
    <w:p w14:paraId="6F62C6C6" w14:textId="22EB52BE" w:rsidR="005855D4" w:rsidRPr="00923978" w:rsidRDefault="005855D4" w:rsidP="005855D4">
      <w:pPr>
        <w:spacing w:after="0" w:line="360" w:lineRule="auto"/>
        <w:ind w:firstLine="709"/>
        <w:jc w:val="both"/>
        <w:rPr>
          <w:rFonts w:ascii="Times New Roman" w:hAnsi="Times New Roman" w:cs="Times New Roman"/>
          <w:b/>
          <w:color w:val="FF0000"/>
          <w:sz w:val="28"/>
          <w:szCs w:val="28"/>
          <w:lang w:val="uk-UA"/>
        </w:rPr>
      </w:pPr>
      <w:r w:rsidRPr="00923978">
        <w:rPr>
          <w:rFonts w:ascii="Times New Roman" w:hAnsi="Times New Roman" w:cs="Times New Roman"/>
          <w:b/>
          <w:bCs/>
          <w:sz w:val="28"/>
          <w:szCs w:val="28"/>
          <w:lang w:val="uk-UA"/>
        </w:rPr>
        <w:t xml:space="preserve">Структура й обсяг дисертації. </w:t>
      </w:r>
      <w:r w:rsidRPr="00923978">
        <w:rPr>
          <w:rFonts w:ascii="Times New Roman" w:hAnsi="Times New Roman" w:cs="Times New Roman"/>
          <w:sz w:val="28"/>
          <w:szCs w:val="28"/>
          <w:lang w:val="uk-UA"/>
        </w:rPr>
        <w:t xml:space="preserve">Робота складається зі вступу, двох розділів, висновків до кожного з них, загальних висновків, списку використаних джерел </w:t>
      </w:r>
      <w:r w:rsidRPr="005C095A">
        <w:rPr>
          <w:rFonts w:ascii="Times New Roman" w:hAnsi="Times New Roman" w:cs="Times New Roman"/>
          <w:sz w:val="28"/>
          <w:szCs w:val="28"/>
          <w:lang w:val="uk-UA"/>
        </w:rPr>
        <w:t>(3</w:t>
      </w:r>
      <w:r w:rsidR="00556529">
        <w:rPr>
          <w:rFonts w:ascii="Times New Roman" w:hAnsi="Times New Roman" w:cs="Times New Roman"/>
          <w:sz w:val="28"/>
          <w:szCs w:val="28"/>
          <w:lang w:val="uk-UA"/>
        </w:rPr>
        <w:t>29</w:t>
      </w:r>
      <w:r w:rsidRPr="005C095A">
        <w:rPr>
          <w:rFonts w:ascii="Times New Roman" w:hAnsi="Times New Roman" w:cs="Times New Roman"/>
          <w:sz w:val="28"/>
          <w:szCs w:val="28"/>
          <w:lang w:val="uk-UA"/>
        </w:rPr>
        <w:t> найменувань</w:t>
      </w:r>
      <w:r w:rsidRPr="00232264">
        <w:rPr>
          <w:rFonts w:ascii="Times New Roman" w:hAnsi="Times New Roman" w:cs="Times New Roman"/>
          <w:sz w:val="28"/>
          <w:szCs w:val="28"/>
          <w:lang w:val="uk-UA"/>
        </w:rPr>
        <w:t xml:space="preserve">) та </w:t>
      </w:r>
      <w:r w:rsidR="00225117">
        <w:rPr>
          <w:rFonts w:ascii="Times New Roman" w:hAnsi="Times New Roman" w:cs="Times New Roman"/>
          <w:sz w:val="28"/>
          <w:szCs w:val="28"/>
          <w:lang w:val="uk-UA"/>
        </w:rPr>
        <w:t>10</w:t>
      </w:r>
      <w:r w:rsidRPr="00232264">
        <w:rPr>
          <w:rFonts w:ascii="Times New Roman" w:hAnsi="Times New Roman" w:cs="Times New Roman"/>
          <w:sz w:val="28"/>
          <w:szCs w:val="28"/>
          <w:lang w:val="uk-UA"/>
        </w:rPr>
        <w:t> додатків</w:t>
      </w:r>
      <w:r w:rsidRPr="00923978">
        <w:rPr>
          <w:rFonts w:ascii="Times New Roman" w:hAnsi="Times New Roman" w:cs="Times New Roman"/>
          <w:color w:val="FF0000"/>
          <w:sz w:val="28"/>
          <w:szCs w:val="28"/>
          <w:lang w:val="uk-UA"/>
        </w:rPr>
        <w:t xml:space="preserve">. </w:t>
      </w:r>
      <w:r w:rsidRPr="0006610F">
        <w:rPr>
          <w:rFonts w:ascii="Times New Roman" w:hAnsi="Times New Roman" w:cs="Times New Roman"/>
          <w:sz w:val="28"/>
          <w:szCs w:val="28"/>
          <w:lang w:val="uk-UA"/>
        </w:rPr>
        <w:t>Ілюстративний матеріал поданий у 1</w:t>
      </w:r>
      <w:r w:rsidR="0006610F" w:rsidRPr="0006610F">
        <w:rPr>
          <w:rFonts w:ascii="Times New Roman" w:hAnsi="Times New Roman" w:cs="Times New Roman"/>
          <w:sz w:val="28"/>
          <w:szCs w:val="28"/>
          <w:lang w:val="uk-UA"/>
        </w:rPr>
        <w:t>8 таблицях і 2</w:t>
      </w:r>
      <w:r w:rsidRPr="0006610F">
        <w:rPr>
          <w:rFonts w:ascii="Times New Roman" w:hAnsi="Times New Roman" w:cs="Times New Roman"/>
          <w:sz w:val="28"/>
          <w:szCs w:val="28"/>
          <w:lang w:val="uk-UA"/>
        </w:rPr>
        <w:t> рисунках. Загальний обсяг дис</w:t>
      </w:r>
      <w:r w:rsidRPr="003D47C7">
        <w:rPr>
          <w:rFonts w:ascii="Times New Roman" w:hAnsi="Times New Roman" w:cs="Times New Roman"/>
          <w:sz w:val="28"/>
          <w:szCs w:val="28"/>
          <w:lang w:val="uk-UA"/>
        </w:rPr>
        <w:t xml:space="preserve">ертації </w:t>
      </w:r>
      <w:r w:rsidR="00B95738" w:rsidRPr="009012ED">
        <w:rPr>
          <w:rFonts w:ascii="Times New Roman" w:hAnsi="Times New Roman" w:cs="Times New Roman"/>
          <w:sz w:val="28"/>
          <w:szCs w:val="28"/>
          <w:lang w:val="uk-UA"/>
        </w:rPr>
        <w:t>– 329</w:t>
      </w:r>
      <w:r w:rsidRPr="009012ED">
        <w:rPr>
          <w:rFonts w:ascii="Times New Roman" w:hAnsi="Times New Roman" w:cs="Times New Roman"/>
          <w:sz w:val="28"/>
          <w:szCs w:val="28"/>
          <w:lang w:val="uk-UA"/>
        </w:rPr>
        <w:t xml:space="preserve"> </w:t>
      </w:r>
      <w:r w:rsidRPr="003D47C7">
        <w:rPr>
          <w:rFonts w:ascii="Times New Roman" w:hAnsi="Times New Roman" w:cs="Times New Roman"/>
          <w:sz w:val="28"/>
          <w:szCs w:val="28"/>
          <w:lang w:val="uk-UA"/>
        </w:rPr>
        <w:t xml:space="preserve">сторінок, із яких основного тексту </w:t>
      </w:r>
      <w:r w:rsidR="00E83D6A">
        <w:rPr>
          <w:rFonts w:ascii="Times New Roman" w:hAnsi="Times New Roman" w:cs="Times New Roman"/>
          <w:color w:val="FF0000"/>
          <w:sz w:val="28"/>
          <w:szCs w:val="28"/>
          <w:lang w:val="uk-UA"/>
        </w:rPr>
        <w:t xml:space="preserve">– </w:t>
      </w:r>
      <w:r w:rsidR="005359CE" w:rsidRPr="009012ED">
        <w:rPr>
          <w:rFonts w:ascii="Times New Roman" w:hAnsi="Times New Roman" w:cs="Times New Roman"/>
          <w:sz w:val="28"/>
          <w:szCs w:val="28"/>
          <w:lang w:val="uk-UA"/>
        </w:rPr>
        <w:t>19</w:t>
      </w:r>
      <w:r w:rsidR="00932013">
        <w:rPr>
          <w:rFonts w:ascii="Times New Roman" w:hAnsi="Times New Roman" w:cs="Times New Roman"/>
          <w:sz w:val="28"/>
          <w:szCs w:val="28"/>
          <w:lang w:val="uk-UA"/>
        </w:rPr>
        <w:t>2</w:t>
      </w:r>
      <w:r w:rsidR="005359CE">
        <w:rPr>
          <w:rFonts w:ascii="Times New Roman" w:hAnsi="Times New Roman" w:cs="Times New Roman"/>
          <w:color w:val="FF0000"/>
          <w:sz w:val="28"/>
          <w:szCs w:val="28"/>
          <w:lang w:val="uk-UA"/>
        </w:rPr>
        <w:t> </w:t>
      </w:r>
      <w:r w:rsidR="00932013">
        <w:rPr>
          <w:rFonts w:ascii="Times New Roman" w:hAnsi="Times New Roman" w:cs="Times New Roman"/>
          <w:sz w:val="28"/>
          <w:szCs w:val="28"/>
          <w:lang w:val="uk-UA"/>
        </w:rPr>
        <w:t>сторінки</w:t>
      </w:r>
      <w:r w:rsidRPr="00350E3E">
        <w:rPr>
          <w:rFonts w:ascii="Times New Roman" w:hAnsi="Times New Roman" w:cs="Times New Roman"/>
          <w:sz w:val="28"/>
          <w:szCs w:val="28"/>
          <w:lang w:val="uk-UA"/>
        </w:rPr>
        <w:t>.</w:t>
      </w:r>
    </w:p>
    <w:p w14:paraId="3B709AA8" w14:textId="77777777" w:rsidR="005855D4" w:rsidRPr="00923978" w:rsidRDefault="005855D4" w:rsidP="005855D4">
      <w:pPr>
        <w:spacing w:after="0" w:line="360" w:lineRule="auto"/>
        <w:ind w:firstLine="720"/>
        <w:jc w:val="both"/>
        <w:rPr>
          <w:rFonts w:ascii="Times New Roman" w:hAnsi="Times New Roman" w:cs="Times New Roman"/>
          <w:sz w:val="28"/>
          <w:szCs w:val="28"/>
          <w:lang w:val="uk-UA"/>
        </w:rPr>
      </w:pPr>
    </w:p>
    <w:p w14:paraId="69E9FB44" w14:textId="77777777" w:rsidR="00833EE6" w:rsidRPr="00923978" w:rsidRDefault="005E7F3D" w:rsidP="004F4DB4">
      <w:pPr>
        <w:spacing w:after="0" w:line="360" w:lineRule="auto"/>
        <w:ind w:firstLine="720"/>
        <w:jc w:val="center"/>
        <w:rPr>
          <w:rFonts w:ascii="Times New Roman" w:hAnsi="Times New Roman" w:cs="Times New Roman"/>
          <w:b/>
          <w:sz w:val="28"/>
          <w:szCs w:val="28"/>
          <w:lang w:val="uk-UA"/>
        </w:rPr>
      </w:pPr>
      <w:r w:rsidRPr="00923978">
        <w:rPr>
          <w:rFonts w:ascii="Times New Roman" w:hAnsi="Times New Roman" w:cs="Times New Roman"/>
          <w:b/>
          <w:bCs/>
          <w:sz w:val="28"/>
          <w:szCs w:val="28"/>
          <w:lang w:val="uk-UA"/>
        </w:rPr>
        <w:br w:type="column"/>
      </w:r>
      <w:r w:rsidR="005855D4" w:rsidRPr="00923978">
        <w:rPr>
          <w:rFonts w:ascii="Times New Roman" w:hAnsi="Times New Roman" w:cs="Times New Roman"/>
          <w:b/>
          <w:sz w:val="28"/>
          <w:szCs w:val="28"/>
          <w:lang w:val="uk-UA"/>
        </w:rPr>
        <w:t>РОЗІДІЛ І.</w:t>
      </w:r>
    </w:p>
    <w:p w14:paraId="5059508B" w14:textId="77777777" w:rsidR="00833EE6" w:rsidRPr="00923978" w:rsidRDefault="005855D4">
      <w:pPr>
        <w:spacing w:after="0" w:line="360" w:lineRule="auto"/>
        <w:ind w:firstLine="720"/>
        <w:jc w:val="center"/>
        <w:rPr>
          <w:rFonts w:ascii="Times New Roman" w:hAnsi="Times New Roman" w:cs="Times New Roman"/>
          <w:b/>
          <w:sz w:val="28"/>
          <w:szCs w:val="28"/>
          <w:lang w:val="uk-UA"/>
        </w:rPr>
      </w:pPr>
      <w:r w:rsidRPr="00923978">
        <w:rPr>
          <w:rFonts w:ascii="Times New Roman" w:hAnsi="Times New Roman" w:cs="Times New Roman"/>
          <w:b/>
          <w:sz w:val="28"/>
          <w:szCs w:val="28"/>
          <w:lang w:val="uk-UA"/>
        </w:rPr>
        <w:t xml:space="preserve">ТЕОРЕТИКО-МЕТОДОЛОГІЧНІ ЗАСАДИ ПРОБЛЕМИ ПРОФЕСІЙНОЇ ПІДГОТОВКИ МАЙБУТНІХ </w:t>
      </w:r>
    </w:p>
    <w:p w14:paraId="0D73D378" w14:textId="77777777" w:rsidR="00833EE6" w:rsidRPr="00923978" w:rsidRDefault="005855D4">
      <w:pPr>
        <w:spacing w:after="0" w:line="360" w:lineRule="auto"/>
        <w:ind w:firstLine="720"/>
        <w:jc w:val="center"/>
        <w:rPr>
          <w:rFonts w:ascii="Times New Roman" w:hAnsi="Times New Roman" w:cs="Times New Roman"/>
          <w:b/>
          <w:sz w:val="28"/>
          <w:szCs w:val="28"/>
          <w:lang w:val="uk-UA"/>
        </w:rPr>
      </w:pPr>
      <w:r w:rsidRPr="00923978">
        <w:rPr>
          <w:rFonts w:ascii="Times New Roman" w:hAnsi="Times New Roman" w:cs="Times New Roman"/>
          <w:b/>
          <w:sz w:val="28"/>
          <w:szCs w:val="28"/>
          <w:lang w:val="uk-UA"/>
        </w:rPr>
        <w:t>УЧИТЕЛІВ МАТЕМАТИКИ ДО ФОРМУВАННЯ ІНФОРМАЦІЙНО-ЦИФРОВОЇ КОМПЕТЕНТНОСТІ УЧНІВ</w:t>
      </w:r>
    </w:p>
    <w:p w14:paraId="2F845672" w14:textId="77777777" w:rsidR="00833EE6" w:rsidRPr="00923978" w:rsidRDefault="00833EE6">
      <w:pPr>
        <w:spacing w:after="0" w:line="360" w:lineRule="auto"/>
        <w:ind w:firstLine="720"/>
        <w:jc w:val="center"/>
        <w:rPr>
          <w:rFonts w:ascii="Times New Roman" w:hAnsi="Times New Roman" w:cs="Times New Roman"/>
          <w:b/>
          <w:bCs/>
          <w:sz w:val="28"/>
          <w:szCs w:val="28"/>
          <w:lang w:val="uk-UA"/>
        </w:rPr>
      </w:pPr>
    </w:p>
    <w:p w14:paraId="02F52191" w14:textId="77777777" w:rsidR="00B03BBD" w:rsidRPr="00923978" w:rsidRDefault="00B03BBD" w:rsidP="00B03BBD">
      <w:pPr>
        <w:spacing w:after="0" w:line="360" w:lineRule="auto"/>
        <w:ind w:firstLine="720"/>
        <w:jc w:val="both"/>
        <w:rPr>
          <w:rFonts w:ascii="Times New Roman" w:hAnsi="Times New Roman" w:cs="Times New Roman"/>
          <w:b/>
          <w:bCs/>
          <w:sz w:val="28"/>
          <w:szCs w:val="28"/>
          <w:lang w:val="uk-UA"/>
        </w:rPr>
      </w:pPr>
      <w:r w:rsidRPr="00923978">
        <w:rPr>
          <w:rFonts w:ascii="Times New Roman" w:hAnsi="Times New Roman" w:cs="Times New Roman"/>
          <w:b/>
          <w:bCs/>
          <w:sz w:val="28"/>
          <w:szCs w:val="28"/>
          <w:lang w:val="uk-UA"/>
        </w:rPr>
        <w:t>1.1. Професійна підготовка майбутніх учителів математики до формування інформаційно-цифрової компетентності учнів як наукова проблема.</w:t>
      </w:r>
    </w:p>
    <w:p w14:paraId="11157C77" w14:textId="77777777" w:rsidR="00B03BBD" w:rsidRPr="00207206" w:rsidRDefault="00B03BBD" w:rsidP="00B03BBD">
      <w:pPr>
        <w:spacing w:after="0" w:line="360" w:lineRule="auto"/>
        <w:ind w:firstLine="720"/>
        <w:jc w:val="both"/>
        <w:rPr>
          <w:lang w:val="uk-UA"/>
        </w:rPr>
      </w:pPr>
      <w:r w:rsidRPr="00923978">
        <w:rPr>
          <w:rFonts w:ascii="Times New Roman" w:eastAsia="Times New Roman" w:hAnsi="Times New Roman"/>
          <w:sz w:val="28"/>
          <w:lang w:val="uk-UA"/>
        </w:rPr>
        <w:t xml:space="preserve">Сучасне інформаційне суспільство, розвиток якого значною мірою зумовлений цифровими технологіями та штучним інтелектом, актуалізує потребу у формуванні інформаційно-цифрової компетентності (ІЦК) здобувачів освіти. </w:t>
      </w:r>
      <w:r w:rsidR="00306ADF">
        <w:rPr>
          <w:rFonts w:ascii="Times New Roman" w:eastAsia="Times New Roman" w:hAnsi="Times New Roman"/>
          <w:sz w:val="28"/>
          <w:lang w:val="uk-UA"/>
        </w:rPr>
        <w:t xml:space="preserve">Означена </w:t>
      </w:r>
      <w:r w:rsidRPr="00923978">
        <w:rPr>
          <w:rFonts w:ascii="Times New Roman" w:eastAsia="Times New Roman" w:hAnsi="Times New Roman"/>
          <w:sz w:val="28"/>
          <w:lang w:val="uk-UA"/>
        </w:rPr>
        <w:t xml:space="preserve">компетентність </w:t>
      </w:r>
      <w:r w:rsidR="00306ADF">
        <w:rPr>
          <w:rFonts w:ascii="Times New Roman" w:eastAsia="Times New Roman" w:hAnsi="Times New Roman"/>
          <w:sz w:val="28"/>
          <w:lang w:val="uk-UA"/>
        </w:rPr>
        <w:t>акумулює</w:t>
      </w:r>
      <w:r w:rsidRPr="00923978">
        <w:rPr>
          <w:rFonts w:ascii="Times New Roman" w:eastAsia="Times New Roman" w:hAnsi="Times New Roman"/>
          <w:sz w:val="28"/>
          <w:lang w:val="uk-UA"/>
        </w:rPr>
        <w:t xml:space="preserve"> не лише здатність користуватися цифровими пристроями й програмними засобами, а й уміння критично </w:t>
      </w:r>
      <w:r w:rsidR="00306ADF">
        <w:rPr>
          <w:rFonts w:ascii="Times New Roman" w:eastAsia="Times New Roman" w:hAnsi="Times New Roman"/>
          <w:sz w:val="28"/>
          <w:lang w:val="uk-UA"/>
        </w:rPr>
        <w:t>обробляти інформацію</w:t>
      </w:r>
      <w:r w:rsidRPr="00923978">
        <w:rPr>
          <w:rFonts w:ascii="Times New Roman" w:eastAsia="Times New Roman" w:hAnsi="Times New Roman"/>
          <w:sz w:val="28"/>
          <w:lang w:val="uk-UA"/>
        </w:rPr>
        <w:t xml:space="preserve">, створювати цифровий контент, безпечно діяти в інформаційному середовищі та використовувати цифрові ресурси для навчання, комунікації й розв’язання практичних завдань </w:t>
      </w:r>
      <w:r w:rsidRPr="009012ED">
        <w:rPr>
          <w:rFonts w:ascii="Times New Roman" w:eastAsia="Times New Roman" w:hAnsi="Times New Roman"/>
          <w:sz w:val="28"/>
          <w:lang w:val="uk-UA"/>
        </w:rPr>
        <w:t>(</w:t>
      </w:r>
      <w:r w:rsidR="00207206" w:rsidRPr="009012ED">
        <w:rPr>
          <w:rFonts w:ascii="Times New Roman" w:eastAsia="Times New Roman" w:hAnsi="Times New Roman"/>
          <w:sz w:val="28"/>
          <w:lang w:val="uk-UA"/>
        </w:rPr>
        <w:t>концепція</w:t>
      </w:r>
      <w:r w:rsidRPr="009012ED">
        <w:rPr>
          <w:rFonts w:ascii="Times New Roman" w:eastAsia="Times New Roman" w:hAnsi="Times New Roman"/>
          <w:sz w:val="28"/>
          <w:lang w:val="uk-UA"/>
        </w:rPr>
        <w:t xml:space="preserve"> НУШ</w:t>
      </w:r>
      <w:r w:rsidR="00207206" w:rsidRPr="009012ED">
        <w:rPr>
          <w:rFonts w:ascii="Times New Roman" w:eastAsia="Times New Roman" w:hAnsi="Times New Roman"/>
          <w:sz w:val="28"/>
          <w:lang w:val="uk-UA"/>
        </w:rPr>
        <w:t>, 2016</w:t>
      </w:r>
      <w:r w:rsidRPr="009012ED">
        <w:rPr>
          <w:rFonts w:ascii="Times New Roman" w:eastAsia="Times New Roman" w:hAnsi="Times New Roman"/>
          <w:sz w:val="28"/>
          <w:lang w:val="uk-UA"/>
        </w:rPr>
        <w:t>).</w:t>
      </w:r>
    </w:p>
    <w:p w14:paraId="00548AF9" w14:textId="028A68B0" w:rsidR="00B03BBD" w:rsidRPr="00923978" w:rsidRDefault="001C04A7" w:rsidP="00B03BBD">
      <w:pPr>
        <w:spacing w:after="0" w:line="360" w:lineRule="auto"/>
        <w:ind w:firstLine="720"/>
        <w:jc w:val="both"/>
        <w:rPr>
          <w:lang w:val="uk-UA"/>
        </w:rPr>
      </w:pPr>
      <w:r>
        <w:rPr>
          <w:rFonts w:ascii="Times New Roman" w:eastAsia="Times New Roman" w:hAnsi="Times New Roman"/>
          <w:sz w:val="28"/>
          <w:lang w:val="uk-UA"/>
        </w:rPr>
        <w:t>Важливу</w:t>
      </w:r>
      <w:r w:rsidR="00B03BBD" w:rsidRPr="00923978">
        <w:rPr>
          <w:rFonts w:ascii="Times New Roman" w:eastAsia="Times New Roman" w:hAnsi="Times New Roman"/>
          <w:sz w:val="28"/>
          <w:lang w:val="uk-UA"/>
        </w:rPr>
        <w:t xml:space="preserve"> роль у формуванні ІЦК учнів відіграє вчитель, оскільки саме він організовує освітній процес, добирає педагогічно доцільні засоби навчання, спрямовує пізнавальну діяльність здобувачів освіти й забезпечує зв’язок між змістом </w:t>
      </w:r>
      <w:r w:rsidR="00306ADF">
        <w:rPr>
          <w:rFonts w:ascii="Times New Roman" w:eastAsia="Times New Roman" w:hAnsi="Times New Roman"/>
          <w:sz w:val="28"/>
          <w:lang w:val="uk-UA"/>
        </w:rPr>
        <w:t>навчання</w:t>
      </w:r>
      <w:r w:rsidR="00B03BBD" w:rsidRPr="00923978">
        <w:rPr>
          <w:rFonts w:ascii="Times New Roman" w:eastAsia="Times New Roman" w:hAnsi="Times New Roman"/>
          <w:sz w:val="28"/>
          <w:lang w:val="uk-UA"/>
        </w:rPr>
        <w:t xml:space="preserve"> та сучасними цифровими технологіями. У цьому контексті математика має значний потенціал для </w:t>
      </w:r>
      <w:r w:rsidR="00306ADF">
        <w:rPr>
          <w:rFonts w:ascii="Times New Roman" w:eastAsia="Times New Roman" w:hAnsi="Times New Roman"/>
          <w:sz w:val="28"/>
          <w:lang w:val="uk-UA"/>
        </w:rPr>
        <w:t>формування</w:t>
      </w:r>
      <w:r w:rsidR="00B03BBD" w:rsidRPr="00923978">
        <w:rPr>
          <w:rFonts w:ascii="Times New Roman" w:eastAsia="Times New Roman" w:hAnsi="Times New Roman"/>
          <w:sz w:val="28"/>
          <w:lang w:val="uk-UA"/>
        </w:rPr>
        <w:t xml:space="preserve"> ІЦК учнів, оскільки її зміст органічно поєднується з цифровим моделюванням, візуалізацією, аналізом даних, використанням інтерактивних середовищ і комп’ютерних математичних інструментів.</w:t>
      </w:r>
    </w:p>
    <w:p w14:paraId="46641D3E" w14:textId="30A9EE22" w:rsidR="00B03BBD" w:rsidRPr="00923978" w:rsidRDefault="00B03BBD" w:rsidP="00B03BBD">
      <w:pPr>
        <w:spacing w:after="0" w:line="360" w:lineRule="auto"/>
        <w:ind w:firstLine="720"/>
        <w:jc w:val="both"/>
        <w:rPr>
          <w:lang w:val="uk-UA"/>
        </w:rPr>
      </w:pPr>
      <w:r w:rsidRPr="00923978">
        <w:rPr>
          <w:rFonts w:ascii="Times New Roman" w:eastAsia="Times New Roman" w:hAnsi="Times New Roman"/>
          <w:sz w:val="28"/>
          <w:lang w:val="uk-UA"/>
        </w:rPr>
        <w:t xml:space="preserve">Відповідно, майбутній учитель математики має бути готовим не </w:t>
      </w:r>
      <w:r w:rsidR="001C04A7">
        <w:rPr>
          <w:rFonts w:ascii="Times New Roman" w:eastAsia="Times New Roman" w:hAnsi="Times New Roman"/>
          <w:sz w:val="28"/>
          <w:lang w:val="uk-UA"/>
        </w:rPr>
        <w:t>тільки</w:t>
      </w:r>
      <w:r w:rsidRPr="00923978">
        <w:rPr>
          <w:rFonts w:ascii="Times New Roman" w:eastAsia="Times New Roman" w:hAnsi="Times New Roman"/>
          <w:sz w:val="28"/>
          <w:lang w:val="uk-UA"/>
        </w:rPr>
        <w:t xml:space="preserve"> до використання цифрових технологій у власній професійній діяльності, а й до цілеспрямованого формування ІЦК учнів у процесі навчання математики. Це зумовлює необхідність </w:t>
      </w:r>
      <w:r w:rsidR="001C04A7">
        <w:rPr>
          <w:rFonts w:ascii="Times New Roman" w:eastAsia="Times New Roman" w:hAnsi="Times New Roman"/>
          <w:sz w:val="28"/>
          <w:lang w:val="uk-UA"/>
        </w:rPr>
        <w:t>оновлення</w:t>
      </w:r>
      <w:r w:rsidRPr="00923978">
        <w:rPr>
          <w:rFonts w:ascii="Times New Roman" w:eastAsia="Times New Roman" w:hAnsi="Times New Roman"/>
          <w:sz w:val="28"/>
          <w:lang w:val="uk-UA"/>
        </w:rPr>
        <w:t xml:space="preserve"> змісту, </w:t>
      </w:r>
      <w:r w:rsidR="001C04A7">
        <w:rPr>
          <w:rFonts w:ascii="Times New Roman" w:eastAsia="Times New Roman" w:hAnsi="Times New Roman"/>
          <w:sz w:val="28"/>
          <w:lang w:val="uk-UA"/>
        </w:rPr>
        <w:t xml:space="preserve">технологій, </w:t>
      </w:r>
      <w:r w:rsidRPr="00923978">
        <w:rPr>
          <w:rFonts w:ascii="Times New Roman" w:eastAsia="Times New Roman" w:hAnsi="Times New Roman"/>
          <w:sz w:val="28"/>
          <w:lang w:val="uk-UA"/>
        </w:rPr>
        <w:t xml:space="preserve">форм </w:t>
      </w:r>
      <w:r w:rsidR="001C04A7">
        <w:rPr>
          <w:rFonts w:ascii="Times New Roman" w:eastAsia="Times New Roman" w:hAnsi="Times New Roman"/>
          <w:sz w:val="28"/>
          <w:lang w:val="uk-UA"/>
        </w:rPr>
        <w:t>та</w:t>
      </w:r>
      <w:r w:rsidRPr="00923978">
        <w:rPr>
          <w:rFonts w:ascii="Times New Roman" w:eastAsia="Times New Roman" w:hAnsi="Times New Roman"/>
          <w:sz w:val="28"/>
          <w:lang w:val="uk-UA"/>
        </w:rPr>
        <w:t xml:space="preserve"> методів професійної підготовки майбутніх учителів математики, а також обґрунтування методологічних підходів, на яких має ґрунтуватися така підготовка.</w:t>
      </w:r>
    </w:p>
    <w:p w14:paraId="09C2A281" w14:textId="5F6C31A5" w:rsidR="00B03BBD" w:rsidRPr="00923978" w:rsidRDefault="001C04A7" w:rsidP="00B03BBD">
      <w:pPr>
        <w:spacing w:after="0" w:line="360" w:lineRule="auto"/>
        <w:ind w:firstLine="720"/>
        <w:jc w:val="both"/>
        <w:rPr>
          <w:rFonts w:ascii="Times New Roman" w:eastAsia="Times New Roman" w:hAnsi="Times New Roman"/>
          <w:sz w:val="28"/>
          <w:lang w:val="uk-UA"/>
        </w:rPr>
      </w:pPr>
      <w:r w:rsidRPr="00A53262">
        <w:rPr>
          <w:rFonts w:ascii="Times New Roman" w:hAnsi="Times New Roman" w:cs="Times New Roman"/>
          <w:sz w:val="28"/>
          <w:szCs w:val="28"/>
        </w:rPr>
        <w:t>Проблематика професійної підготовки майбутніх учителів математики в різних її аспектах представлена в науковому доробку</w:t>
      </w:r>
      <w:r>
        <w:rPr>
          <w:rFonts w:ascii="Times New Roman" w:eastAsia="Times New Roman" w:hAnsi="Times New Roman"/>
          <w:sz w:val="28"/>
          <w:lang w:val="uk-UA"/>
        </w:rPr>
        <w:t xml:space="preserve"> </w:t>
      </w:r>
      <w:r w:rsidR="00B27C86">
        <w:rPr>
          <w:rFonts w:ascii="Times New Roman" w:eastAsia="Times New Roman" w:hAnsi="Times New Roman"/>
          <w:sz w:val="28"/>
          <w:lang w:val="uk-UA"/>
        </w:rPr>
        <w:t>В. Бевз (Бевз, 2018), Т. </w:t>
      </w:r>
      <w:r w:rsidR="00B03BBD" w:rsidRPr="00923978">
        <w:rPr>
          <w:rFonts w:ascii="Times New Roman" w:eastAsia="Times New Roman" w:hAnsi="Times New Roman"/>
          <w:sz w:val="28"/>
          <w:lang w:val="uk-UA"/>
        </w:rPr>
        <w:t>Годованюк (Годованюк, 2019), О. Жерновникової (Жерновникова, 2016; 2017), О. Королюк (Королюк, 20</w:t>
      </w:r>
      <w:r w:rsidR="00912DD6">
        <w:rPr>
          <w:rFonts w:ascii="Times New Roman" w:eastAsia="Times New Roman" w:hAnsi="Times New Roman"/>
          <w:sz w:val="28"/>
          <w:lang w:val="uk-UA"/>
        </w:rPr>
        <w:t>22), О. Матяш (Матяш, 2015), С. </w:t>
      </w:r>
      <w:r w:rsidR="00B03BBD" w:rsidRPr="00923978">
        <w:rPr>
          <w:rFonts w:ascii="Times New Roman" w:eastAsia="Times New Roman" w:hAnsi="Times New Roman"/>
          <w:sz w:val="28"/>
          <w:lang w:val="uk-UA"/>
        </w:rPr>
        <w:t xml:space="preserve">Семенця (Семенець, 2011), Ю. Тріуса (Тріус, 2005; 2010), О. Швай (Швай, 2023), І. Шишенка та Т. Лукашової (Шишенко, Лукашова, 2022). </w:t>
      </w:r>
      <w:r w:rsidR="00912DD6" w:rsidRPr="00912DD6">
        <w:rPr>
          <w:rFonts w:ascii="Times New Roman" w:hAnsi="Times New Roman" w:cs="Times New Roman"/>
          <w:sz w:val="28"/>
          <w:szCs w:val="28"/>
        </w:rPr>
        <w:t>Вагомий внесок у дослідження методичних, діяльнісних і дослідницьких засад професійної підготовки майбутніх учителів математики здійснено</w:t>
      </w:r>
      <w:r w:rsidR="00912DD6">
        <w:rPr>
          <w:rFonts w:ascii="Times New Roman" w:eastAsia="Times New Roman" w:hAnsi="Times New Roman"/>
          <w:sz w:val="28"/>
          <w:lang w:val="uk-UA"/>
        </w:rPr>
        <w:t xml:space="preserve"> Н. Білик (Білик, 2024), А. </w:t>
      </w:r>
      <w:r w:rsidR="00B03BBD" w:rsidRPr="00923978">
        <w:rPr>
          <w:rFonts w:ascii="Times New Roman" w:eastAsia="Times New Roman" w:hAnsi="Times New Roman"/>
          <w:sz w:val="28"/>
          <w:lang w:val="uk-UA"/>
        </w:rPr>
        <w:t xml:space="preserve">Розуменко (Розуменко, 2012), В. Таточенка й І. Гаран (Таточенко, Гаран, 2024), Я. Чкани, О. Мартиненко, І. Шишенка та О. Удовиченко (Чкана та ін., 2023). </w:t>
      </w:r>
    </w:p>
    <w:p w14:paraId="0AE0DB99" w14:textId="77777777" w:rsidR="00B03BBD" w:rsidRPr="00923978" w:rsidRDefault="00B03BBD" w:rsidP="00B03BBD">
      <w:pPr>
        <w:spacing w:after="0" w:line="360" w:lineRule="auto"/>
        <w:ind w:firstLine="720"/>
        <w:jc w:val="both"/>
        <w:rPr>
          <w:lang w:val="uk-UA"/>
        </w:rPr>
      </w:pPr>
      <w:r w:rsidRPr="00923978">
        <w:rPr>
          <w:rFonts w:ascii="Times New Roman" w:eastAsia="Times New Roman" w:hAnsi="Times New Roman"/>
          <w:sz w:val="28"/>
          <w:lang w:val="uk-UA"/>
        </w:rPr>
        <w:t>Проблематика цифровізації професійної підготовки майбутніх учителів математики представлена у працях В. Величка (Величко, 2016), В. Глазової та Н.</w:t>
      </w:r>
      <w:r w:rsidR="00B27C86">
        <w:rPr>
          <w:rFonts w:ascii="Times New Roman" w:eastAsia="Times New Roman" w:hAnsi="Times New Roman"/>
          <w:sz w:val="28"/>
          <w:lang w:val="uk-UA"/>
        </w:rPr>
        <w:t> </w:t>
      </w:r>
      <w:r w:rsidRPr="00923978">
        <w:rPr>
          <w:rFonts w:ascii="Times New Roman" w:eastAsia="Times New Roman" w:hAnsi="Times New Roman"/>
          <w:sz w:val="28"/>
          <w:lang w:val="uk-UA"/>
        </w:rPr>
        <w:t>Кайдан (Глазова, Кайдан, 2019), І. Лов’янової та співавторів (Лов’янова та ін., 2019), П. Мулеси (Мулеса, 2023), О. Семеніхіної та співавторів (Семеніхіна, Друшляк, Хворостіна, 2019; Семеніхіна, Друшляк, 2022), В. Стоми (Стома, 2019), Л. Тітової (Тітова, 2024; 2026), Т. Шроль (Шроль, 2018) та ін. учених.</w:t>
      </w:r>
    </w:p>
    <w:p w14:paraId="6F5540EA" w14:textId="356ECE29" w:rsidR="00B03BBD" w:rsidRPr="00912DD6" w:rsidRDefault="00B03BBD" w:rsidP="00912DD6">
      <w:pPr>
        <w:pStyle w:val="aff4"/>
        <w:spacing w:before="0" w:beforeAutospacing="0" w:after="0" w:afterAutospacing="0" w:line="360" w:lineRule="auto"/>
        <w:ind w:firstLine="851"/>
        <w:jc w:val="both"/>
        <w:rPr>
          <w:sz w:val="28"/>
          <w:szCs w:val="28"/>
          <w:lang w:val="uk-UA"/>
        </w:rPr>
      </w:pPr>
      <w:r w:rsidRPr="00912DD6">
        <w:rPr>
          <w:sz w:val="28"/>
          <w:szCs w:val="28"/>
          <w:lang w:val="uk-UA"/>
        </w:rPr>
        <w:t xml:space="preserve">Водночас проблема професійної підготовки </w:t>
      </w:r>
      <w:r w:rsidR="00912DD6" w:rsidRPr="00912DD6">
        <w:rPr>
          <w:sz w:val="28"/>
          <w:szCs w:val="28"/>
        </w:rPr>
        <w:t>здобувачів педагогічної освіти математичного профілю</w:t>
      </w:r>
      <w:r w:rsidR="00912DD6" w:rsidRPr="00912DD6">
        <w:rPr>
          <w:sz w:val="28"/>
          <w:szCs w:val="28"/>
          <w:lang w:val="uk-UA"/>
        </w:rPr>
        <w:t xml:space="preserve"> </w:t>
      </w:r>
      <w:r w:rsidRPr="00912DD6">
        <w:rPr>
          <w:sz w:val="28"/>
          <w:szCs w:val="28"/>
          <w:lang w:val="uk-UA"/>
        </w:rPr>
        <w:t>саме до формування ІЦК учнів потребує подальшого теоретико-практичного осмислення. Наявні наукові напрацювання створюють важливе підґрунтя для розуміння окремих аспектів професійної, методичної, дослідницької та цифрової підготовки майбутнього вчителя математики, однак питання цілісної підготовки педагога до формування ІЦК учнів потребує системного аналізу.</w:t>
      </w:r>
    </w:p>
    <w:p w14:paraId="34A84406" w14:textId="04F71D22" w:rsidR="00306ADF" w:rsidRPr="0005385C" w:rsidRDefault="00B03BBD" w:rsidP="00912DD6">
      <w:pPr>
        <w:spacing w:after="0" w:line="360" w:lineRule="auto"/>
        <w:ind w:firstLine="851"/>
        <w:jc w:val="both"/>
        <w:rPr>
          <w:rFonts w:ascii="Times New Roman" w:hAnsi="Times New Roman" w:cs="Times New Roman"/>
          <w:sz w:val="28"/>
          <w:szCs w:val="28"/>
          <w:lang w:val="ru-RU"/>
        </w:rPr>
      </w:pPr>
      <w:r w:rsidRPr="00912DD6">
        <w:rPr>
          <w:rFonts w:ascii="Times New Roman" w:eastAsia="Times New Roman" w:hAnsi="Times New Roman"/>
          <w:sz w:val="28"/>
          <w:szCs w:val="28"/>
          <w:lang w:val="uk-UA"/>
        </w:rPr>
        <w:t>Перш за все, звернемось</w:t>
      </w:r>
      <w:r w:rsidRPr="00912DD6">
        <w:rPr>
          <w:rFonts w:ascii="Times New Roman" w:eastAsia="Times New Roman" w:hAnsi="Times New Roman"/>
          <w:sz w:val="32"/>
          <w:lang w:val="uk-UA"/>
        </w:rPr>
        <w:t xml:space="preserve"> </w:t>
      </w:r>
      <w:r w:rsidRPr="00923978">
        <w:rPr>
          <w:rFonts w:ascii="Times New Roman" w:eastAsia="Times New Roman" w:hAnsi="Times New Roman"/>
          <w:sz w:val="28"/>
          <w:lang w:val="uk-UA"/>
        </w:rPr>
        <w:t xml:space="preserve">на нормативно-правових документів щодо підготовки майбутніх учителів математики до формування ІЦК учнів. </w:t>
      </w:r>
      <w:r w:rsidR="00306ADF" w:rsidRPr="0005385C">
        <w:rPr>
          <w:rFonts w:ascii="Times New Roman" w:hAnsi="Times New Roman" w:cs="Times New Roman"/>
          <w:sz w:val="28"/>
          <w:szCs w:val="28"/>
          <w:lang w:val="uk-UA"/>
        </w:rPr>
        <w:t>Нормативне підґрунтя розвитку вітчизняної освіти закладено в Законі України «Про освіту» (</w:t>
      </w:r>
      <w:r w:rsidR="00912DD6">
        <w:rPr>
          <w:rFonts w:ascii="Times New Roman" w:hAnsi="Times New Roman" w:cs="Times New Roman"/>
          <w:sz w:val="28"/>
          <w:szCs w:val="28"/>
          <w:lang w:val="uk-UA"/>
        </w:rPr>
        <w:t xml:space="preserve">ЗУ «Про освіту», </w:t>
      </w:r>
      <w:r w:rsidR="00306ADF" w:rsidRPr="0005385C">
        <w:rPr>
          <w:rFonts w:ascii="Times New Roman" w:hAnsi="Times New Roman" w:cs="Times New Roman"/>
          <w:sz w:val="28"/>
          <w:szCs w:val="28"/>
          <w:lang w:val="uk-UA"/>
        </w:rPr>
        <w:t xml:space="preserve">2017), положення якого окреслюють основні орієнтири її функціонування. </w:t>
      </w:r>
      <w:r w:rsidR="00306ADF" w:rsidRPr="0005385C">
        <w:rPr>
          <w:rFonts w:ascii="Times New Roman" w:hAnsi="Times New Roman" w:cs="Times New Roman"/>
          <w:sz w:val="28"/>
          <w:szCs w:val="28"/>
          <w:lang w:val="ru-RU"/>
        </w:rPr>
        <w:t xml:space="preserve">Важливим у контексті нашого дослідження є закріплення </w:t>
      </w:r>
      <w:r w:rsidR="00912DD6">
        <w:rPr>
          <w:rFonts w:ascii="Times New Roman" w:hAnsi="Times New Roman" w:cs="Times New Roman"/>
          <w:sz w:val="28"/>
          <w:szCs w:val="28"/>
          <w:lang w:val="ru-RU"/>
        </w:rPr>
        <w:t xml:space="preserve">ІЦК </w:t>
      </w:r>
      <w:r w:rsidR="00306ADF" w:rsidRPr="0005385C">
        <w:rPr>
          <w:rFonts w:ascii="Times New Roman" w:hAnsi="Times New Roman" w:cs="Times New Roman"/>
          <w:sz w:val="28"/>
          <w:szCs w:val="28"/>
          <w:lang w:val="ru-RU"/>
        </w:rPr>
        <w:t>серед ключових компетентностей особистості. Такий нормативний акцент актуалізує необхідність цілеспрямованого розвитку в здобувачів освіти здатності опрацьовувати інформацію, доцільно використовувати цифрові ресурси й технології та застосовувати їх для вирішення різних завдань. Отже, відповідна компетентність постає не як окремий додатковий результат навчання, а як невід’ємний складник сучасної загальної освіти.</w:t>
      </w:r>
    </w:p>
    <w:p w14:paraId="414C61B0" w14:textId="2140BE30" w:rsidR="007A64B3" w:rsidRPr="00912DD6" w:rsidRDefault="00912DD6" w:rsidP="00B03BBD">
      <w:pPr>
        <w:spacing w:after="0" w:line="360" w:lineRule="auto"/>
        <w:ind w:firstLine="851"/>
        <w:jc w:val="both"/>
        <w:rPr>
          <w:rFonts w:ascii="Times New Roman" w:eastAsia="Times New Roman" w:hAnsi="Times New Roman"/>
          <w:sz w:val="28"/>
          <w:lang w:val="ru-RU"/>
        </w:rPr>
      </w:pPr>
      <w:r>
        <w:rPr>
          <w:rFonts w:ascii="Times New Roman" w:eastAsia="Times New Roman" w:hAnsi="Times New Roman"/>
          <w:sz w:val="28"/>
          <w:lang w:val="ru-RU"/>
        </w:rPr>
        <w:t>Суттєве</w:t>
      </w:r>
      <w:r w:rsidR="007A64B3" w:rsidRPr="00912DD6">
        <w:rPr>
          <w:rFonts w:ascii="Times New Roman" w:eastAsia="Times New Roman" w:hAnsi="Times New Roman"/>
          <w:sz w:val="28"/>
          <w:lang w:val="ru-RU"/>
        </w:rPr>
        <w:t xml:space="preserve"> місце в нормативному забезпеченні професійної підготовки педагогічних кадрів посідає Закон України «Про вищу освіту», положення якого визначають організаційні, правові та фінансові засади функціонування системи вищої освіти. Документ також встановлює нормативні орієнтири щодо розроблення освітніх програм і стандартів вищої освіти. У контексті підготовки майбутніх учителів математики це створює підстави для формування змісту освітніх програм із урахуванням необхідності розвитку професійних компетентностей, забезпечення якості підготовки та її відповідності актуальним суспільним потребам (Закон України «Про вищу освіту», 2014).</w:t>
      </w:r>
    </w:p>
    <w:p w14:paraId="46D54163" w14:textId="465B9211" w:rsidR="00306ADF" w:rsidRDefault="00B03BBD" w:rsidP="00B03BBD">
      <w:pPr>
        <w:spacing w:after="0" w:line="360" w:lineRule="auto"/>
        <w:ind w:firstLine="851"/>
        <w:jc w:val="both"/>
        <w:rPr>
          <w:rFonts w:ascii="Times New Roman" w:hAnsi="Times New Roman" w:cs="Times New Roman"/>
          <w:sz w:val="28"/>
          <w:szCs w:val="28"/>
          <w:lang w:val="uk-UA"/>
        </w:rPr>
      </w:pPr>
      <w:r w:rsidRPr="00923978">
        <w:rPr>
          <w:rFonts w:ascii="Times New Roman" w:eastAsia="Times New Roman" w:hAnsi="Times New Roman" w:cs="Times New Roman"/>
          <w:sz w:val="28"/>
          <w:szCs w:val="28"/>
          <w:lang w:val="uk-UA"/>
          <w14:ligatures w14:val="none"/>
        </w:rPr>
        <w:t xml:space="preserve">Аналіз професійного стандарту «Вчитель закладу загальної середньої освіти», дає </w:t>
      </w:r>
      <w:r w:rsidR="00912DD6">
        <w:rPr>
          <w:rFonts w:ascii="Times New Roman" w:eastAsia="Times New Roman" w:hAnsi="Times New Roman" w:cs="Times New Roman"/>
          <w:sz w:val="28"/>
          <w:szCs w:val="28"/>
          <w:lang w:val="uk-UA"/>
          <w14:ligatures w14:val="none"/>
        </w:rPr>
        <w:t>можливість</w:t>
      </w:r>
      <w:r w:rsidRPr="00923978">
        <w:rPr>
          <w:rFonts w:ascii="Times New Roman" w:eastAsia="Times New Roman" w:hAnsi="Times New Roman" w:cs="Times New Roman"/>
          <w:sz w:val="28"/>
          <w:szCs w:val="28"/>
          <w:lang w:val="uk-UA"/>
          <w14:ligatures w14:val="none"/>
        </w:rPr>
        <w:t xml:space="preserve"> </w:t>
      </w:r>
      <w:r w:rsidR="009A470E">
        <w:rPr>
          <w:rFonts w:ascii="Times New Roman" w:eastAsia="Times New Roman" w:hAnsi="Times New Roman" w:cs="Times New Roman"/>
          <w:sz w:val="28"/>
          <w:szCs w:val="28"/>
          <w:lang w:val="uk-UA"/>
          <w14:ligatures w14:val="none"/>
        </w:rPr>
        <w:t>визначти</w:t>
      </w:r>
      <w:r w:rsidRPr="00923978">
        <w:rPr>
          <w:rFonts w:ascii="Times New Roman" w:eastAsia="Times New Roman" w:hAnsi="Times New Roman" w:cs="Times New Roman"/>
          <w:sz w:val="28"/>
          <w:szCs w:val="28"/>
          <w:lang w:val="uk-UA"/>
          <w14:ligatures w14:val="none"/>
        </w:rPr>
        <w:t xml:space="preserve"> ІЦК педагога як один із системоутворювальних складників його професійної компетентності. ІЦК постає як комплексна професійна здатність учителя орієнтуватися в сучасному інфопросторі, критично </w:t>
      </w:r>
      <w:r w:rsidR="009A470E">
        <w:rPr>
          <w:rFonts w:ascii="Times New Roman" w:eastAsia="Times New Roman" w:hAnsi="Times New Roman" w:cs="Times New Roman"/>
          <w:sz w:val="28"/>
          <w:szCs w:val="28"/>
          <w:lang w:val="uk-UA"/>
          <w14:ligatures w14:val="none"/>
        </w:rPr>
        <w:t>о</w:t>
      </w:r>
      <w:r w:rsidRPr="00923978">
        <w:rPr>
          <w:rFonts w:ascii="Times New Roman" w:eastAsia="Times New Roman" w:hAnsi="Times New Roman" w:cs="Times New Roman"/>
          <w:sz w:val="28"/>
          <w:szCs w:val="28"/>
          <w:lang w:val="uk-UA"/>
          <w14:ligatures w14:val="none"/>
        </w:rPr>
        <w:t>прац</w:t>
      </w:r>
      <w:r w:rsidR="009A470E">
        <w:rPr>
          <w:rFonts w:ascii="Times New Roman" w:eastAsia="Times New Roman" w:hAnsi="Times New Roman" w:cs="Times New Roman"/>
          <w:sz w:val="28"/>
          <w:szCs w:val="28"/>
          <w:lang w:val="uk-UA"/>
          <w14:ligatures w14:val="none"/>
        </w:rPr>
        <w:t>ьову</w:t>
      </w:r>
      <w:r w:rsidRPr="00923978">
        <w:rPr>
          <w:rFonts w:ascii="Times New Roman" w:eastAsia="Times New Roman" w:hAnsi="Times New Roman" w:cs="Times New Roman"/>
          <w:sz w:val="28"/>
          <w:szCs w:val="28"/>
          <w:lang w:val="uk-UA"/>
          <w14:ligatures w14:val="none"/>
        </w:rPr>
        <w:t xml:space="preserve">вати </w:t>
      </w:r>
      <w:r w:rsidR="009A470E">
        <w:rPr>
          <w:rFonts w:ascii="Times New Roman" w:eastAsia="Times New Roman" w:hAnsi="Times New Roman" w:cs="Times New Roman"/>
          <w:sz w:val="28"/>
          <w:szCs w:val="28"/>
          <w:lang w:val="uk-UA"/>
          <w14:ligatures w14:val="none"/>
        </w:rPr>
        <w:t>інформаці</w:t>
      </w:r>
      <w:r w:rsidRPr="00923978">
        <w:rPr>
          <w:rFonts w:ascii="Times New Roman" w:eastAsia="Times New Roman" w:hAnsi="Times New Roman" w:cs="Times New Roman"/>
          <w:sz w:val="28"/>
          <w:szCs w:val="28"/>
          <w:lang w:val="uk-UA"/>
          <w14:ligatures w14:val="none"/>
        </w:rPr>
        <w:t xml:space="preserve">ю, добирати, використовувати й створювати електронні освітні ресурси, організовувати навчання в цифровому середовищі, здійснювати </w:t>
      </w:r>
      <w:r w:rsidR="009A470E">
        <w:rPr>
          <w:rFonts w:ascii="Times New Roman" w:eastAsia="Times New Roman" w:hAnsi="Times New Roman" w:cs="Times New Roman"/>
          <w:sz w:val="28"/>
          <w:szCs w:val="28"/>
          <w:lang w:val="uk-UA"/>
          <w14:ligatures w14:val="none"/>
        </w:rPr>
        <w:t>експертизу</w:t>
      </w:r>
      <w:r w:rsidRPr="00923978">
        <w:rPr>
          <w:rFonts w:ascii="Times New Roman" w:eastAsia="Times New Roman" w:hAnsi="Times New Roman" w:cs="Times New Roman"/>
          <w:sz w:val="28"/>
          <w:szCs w:val="28"/>
          <w:lang w:val="uk-UA"/>
          <w14:ligatures w14:val="none"/>
        </w:rPr>
        <w:t xml:space="preserve"> результатів навчання, забезпечувати інформаційну безпеку й підтримувати цифровий розвиток здобувачів освіти (</w:t>
      </w:r>
      <w:r w:rsidRPr="009012ED">
        <w:rPr>
          <w:rFonts w:ascii="Times New Roman" w:eastAsia="Times New Roman" w:hAnsi="Times New Roman" w:cs="Times New Roman"/>
          <w:sz w:val="28"/>
          <w:szCs w:val="28"/>
          <w:lang w:val="uk-UA"/>
          <w14:ligatures w14:val="none"/>
        </w:rPr>
        <w:t>Професійний стандарт, 2024).</w:t>
      </w:r>
      <w:r w:rsidRPr="00923978">
        <w:rPr>
          <w:rFonts w:ascii="Times New Roman" w:eastAsia="Times New Roman" w:hAnsi="Times New Roman" w:cs="Times New Roman"/>
          <w:sz w:val="28"/>
          <w:szCs w:val="28"/>
          <w:lang w:val="uk-UA"/>
          <w14:ligatures w14:val="none"/>
        </w:rPr>
        <w:t xml:space="preserve"> Сутність ІЦК учителя найбільш повно розкривається в межах трудової функції, пов’язаної з навчанням здобувачів освіти, у структурі якої виокремлено компетентність А3</w:t>
      </w:r>
      <w:r w:rsidR="00306ADF">
        <w:rPr>
          <w:rFonts w:ascii="Times New Roman" w:eastAsia="Times New Roman" w:hAnsi="Times New Roman" w:cs="Times New Roman"/>
          <w:sz w:val="28"/>
          <w:szCs w:val="28"/>
          <w:lang w:val="uk-UA"/>
          <w14:ligatures w14:val="none"/>
        </w:rPr>
        <w:t>, з</w:t>
      </w:r>
      <w:r w:rsidR="00306ADF" w:rsidRPr="0005385C">
        <w:rPr>
          <w:rFonts w:ascii="Times New Roman" w:hAnsi="Times New Roman" w:cs="Times New Roman"/>
          <w:sz w:val="28"/>
          <w:szCs w:val="28"/>
          <w:lang w:val="uk-UA"/>
        </w:rPr>
        <w:t xml:space="preserve">міст </w:t>
      </w:r>
      <w:r w:rsidR="00306ADF">
        <w:rPr>
          <w:rFonts w:ascii="Times New Roman" w:hAnsi="Times New Roman" w:cs="Times New Roman"/>
          <w:sz w:val="28"/>
          <w:szCs w:val="28"/>
          <w:lang w:val="uk-UA"/>
        </w:rPr>
        <w:t>якої</w:t>
      </w:r>
      <w:r w:rsidR="00306ADF" w:rsidRPr="0005385C">
        <w:rPr>
          <w:rFonts w:ascii="Times New Roman" w:hAnsi="Times New Roman" w:cs="Times New Roman"/>
          <w:sz w:val="28"/>
          <w:szCs w:val="28"/>
          <w:lang w:val="uk-UA"/>
        </w:rPr>
        <w:t xml:space="preserve"> конкретизується у трьох взаємопов’язаних напрямах: здатності знаходити необхідну інформацію в цифровому просторі, критично осмислювати її та доцільно застосовувати у професійній діяльності; готовності використовувати наявні електронні освітні ресурси й самостійно розробляти нові; спроможності </w:t>
      </w:r>
      <w:r w:rsidR="009A470E">
        <w:rPr>
          <w:rFonts w:ascii="Times New Roman" w:hAnsi="Times New Roman" w:cs="Times New Roman"/>
          <w:sz w:val="28"/>
          <w:szCs w:val="28"/>
          <w:lang w:val="uk-UA"/>
        </w:rPr>
        <w:t>використовувати</w:t>
      </w:r>
      <w:r w:rsidR="00306ADF" w:rsidRPr="0005385C">
        <w:rPr>
          <w:rFonts w:ascii="Times New Roman" w:hAnsi="Times New Roman" w:cs="Times New Roman"/>
          <w:sz w:val="28"/>
          <w:szCs w:val="28"/>
          <w:lang w:val="uk-UA"/>
        </w:rPr>
        <w:t xml:space="preserve"> цифрові технології в освітн</w:t>
      </w:r>
      <w:r w:rsidR="009A470E">
        <w:rPr>
          <w:rFonts w:ascii="Times New Roman" w:hAnsi="Times New Roman" w:cs="Times New Roman"/>
          <w:sz w:val="28"/>
          <w:szCs w:val="28"/>
          <w:lang w:val="uk-UA"/>
        </w:rPr>
        <w:t>ьому</w:t>
      </w:r>
      <w:r w:rsidR="00306ADF" w:rsidRPr="0005385C">
        <w:rPr>
          <w:rFonts w:ascii="Times New Roman" w:hAnsi="Times New Roman" w:cs="Times New Roman"/>
          <w:sz w:val="28"/>
          <w:szCs w:val="28"/>
          <w:lang w:val="uk-UA"/>
        </w:rPr>
        <w:t xml:space="preserve"> процес</w:t>
      </w:r>
      <w:r w:rsidR="009A470E">
        <w:rPr>
          <w:rFonts w:ascii="Times New Roman" w:hAnsi="Times New Roman" w:cs="Times New Roman"/>
          <w:sz w:val="28"/>
          <w:szCs w:val="28"/>
          <w:lang w:val="uk-UA"/>
        </w:rPr>
        <w:t>і</w:t>
      </w:r>
      <w:r w:rsidR="00306ADF" w:rsidRPr="0005385C">
        <w:rPr>
          <w:rFonts w:ascii="Times New Roman" w:hAnsi="Times New Roman" w:cs="Times New Roman"/>
          <w:sz w:val="28"/>
          <w:szCs w:val="28"/>
          <w:lang w:val="uk-UA"/>
        </w:rPr>
        <w:t>.</w:t>
      </w:r>
      <w:r w:rsidR="00306ADF">
        <w:rPr>
          <w:rFonts w:ascii="Times New Roman" w:hAnsi="Times New Roman" w:cs="Times New Roman"/>
          <w:sz w:val="28"/>
          <w:szCs w:val="28"/>
          <w:lang w:val="uk-UA"/>
        </w:rPr>
        <w:t xml:space="preserve"> </w:t>
      </w:r>
    </w:p>
    <w:p w14:paraId="7E3A47DB" w14:textId="52BBF215" w:rsidR="00B03BBD" w:rsidRPr="00923978" w:rsidRDefault="00B03BBD" w:rsidP="00B03BBD">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Така побудова засвідчує послідовний перехід від інформаційної грамотності вчителя до його цифрової продуктивності та педагогічно доцільного застосування технологій. Отже, професійний стандарт фактично закріплює трирівневу логіку ІЦК учителя: інформаційно-аналітичну, ресурсно-творчу та організаційно-методичну </w:t>
      </w:r>
      <w:r w:rsidR="009012ED" w:rsidRPr="00923978">
        <w:rPr>
          <w:rFonts w:ascii="Times New Roman" w:eastAsia="Times New Roman" w:hAnsi="Times New Roman" w:cs="Times New Roman"/>
          <w:sz w:val="28"/>
          <w:szCs w:val="28"/>
          <w:lang w:val="uk-UA"/>
          <w14:ligatures w14:val="none"/>
        </w:rPr>
        <w:t>(</w:t>
      </w:r>
      <w:r w:rsidR="009012ED" w:rsidRPr="009012ED">
        <w:rPr>
          <w:rFonts w:ascii="Times New Roman" w:eastAsia="Times New Roman" w:hAnsi="Times New Roman" w:cs="Times New Roman"/>
          <w:sz w:val="28"/>
          <w:szCs w:val="28"/>
          <w:lang w:val="uk-UA"/>
          <w14:ligatures w14:val="none"/>
        </w:rPr>
        <w:t>Професійний стандарт, 2024)</w:t>
      </w:r>
      <w:r w:rsidR="009012ED">
        <w:rPr>
          <w:rFonts w:ascii="Times New Roman" w:eastAsia="Times New Roman" w:hAnsi="Times New Roman" w:cs="Times New Roman"/>
          <w:sz w:val="28"/>
          <w:szCs w:val="28"/>
          <w:lang w:val="uk-UA"/>
          <w14:ligatures w14:val="none"/>
        </w:rPr>
        <w:t>.</w:t>
      </w:r>
    </w:p>
    <w:p w14:paraId="1CE3950C" w14:textId="5AE623A0" w:rsidR="00B03BBD" w:rsidRPr="00923978" w:rsidRDefault="007A64B3" w:rsidP="00B03BBD">
      <w:pPr>
        <w:spacing w:after="0" w:line="360" w:lineRule="auto"/>
        <w:ind w:firstLine="851"/>
        <w:jc w:val="both"/>
        <w:rPr>
          <w:rFonts w:ascii="Times New Roman" w:eastAsia="Times New Roman" w:hAnsi="Times New Roman" w:cs="Times New Roman"/>
          <w:sz w:val="28"/>
          <w:szCs w:val="28"/>
          <w:lang w:val="uk-UA"/>
          <w14:ligatures w14:val="none"/>
        </w:rPr>
      </w:pPr>
      <w:r w:rsidRPr="009A470E">
        <w:rPr>
          <w:rFonts w:ascii="Times New Roman" w:eastAsia="Times New Roman" w:hAnsi="Times New Roman" w:cs="Times New Roman"/>
          <w:sz w:val="28"/>
          <w:szCs w:val="28"/>
          <w:lang w:val="ru-RU"/>
          <w14:ligatures w14:val="none"/>
        </w:rPr>
        <w:t>Для нашого дослідження особливого значення набуває те, що професійний стандарт розглядає цифрову компетентність учителя не лише як його особисту професійну характеристику, а й пов’язує її з цифровим розвитком інших учасників освітнього процесу. Зокрема, від педагога вимагається надавати здобувачам освіти та іншим учасникам освітнього процесу допомогу й підтримку в опануванні цифрових технологій, застосовувати захищені цифрові ресурси під час організації навчання, здійснювати комунікацію за допомогою електронних засобів і сервісів, а також створювати умови для цифрової взаємодії, самоконтролю та моніторингу навчального поступу</w:t>
      </w:r>
      <w:r w:rsidRPr="007A64B3">
        <w:rPr>
          <w:rFonts w:ascii="Times New Roman" w:eastAsia="Times New Roman" w:hAnsi="Times New Roman" w:cs="Times New Roman"/>
          <w:color w:val="00B050"/>
          <w:sz w:val="28"/>
          <w:szCs w:val="28"/>
          <w:lang w:val="ru-RU"/>
          <w14:ligatures w14:val="none"/>
        </w:rPr>
        <w:t>.</w:t>
      </w:r>
      <w:r>
        <w:rPr>
          <w:rFonts w:ascii="Times New Roman" w:eastAsia="Times New Roman" w:hAnsi="Times New Roman" w:cs="Times New Roman"/>
          <w:sz w:val="28"/>
          <w:szCs w:val="28"/>
          <w:lang w:val="ru-RU"/>
          <w14:ligatures w14:val="none"/>
        </w:rPr>
        <w:t xml:space="preserve"> </w:t>
      </w:r>
      <w:r w:rsidR="00B03BBD" w:rsidRPr="00923978">
        <w:rPr>
          <w:rFonts w:ascii="Times New Roman" w:eastAsia="Times New Roman" w:hAnsi="Times New Roman" w:cs="Times New Roman"/>
          <w:sz w:val="28"/>
          <w:szCs w:val="28"/>
          <w:lang w:val="uk-UA"/>
          <w14:ligatures w14:val="none"/>
        </w:rPr>
        <w:t>Отже, вчитель у логіці стандарту постає не лише користувачем цифрових технологій, а й організатором, консультантом і фасилітатором цифрової діяльності учнів.</w:t>
      </w:r>
    </w:p>
    <w:p w14:paraId="61D9A3D5" w14:textId="77777777" w:rsidR="00B03BBD" w:rsidRPr="00923978" w:rsidRDefault="00B03BBD" w:rsidP="00B03BBD">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Для майбутнього вчителя математики положення стандарту набувають виразної предметної конкретизації. Формування ІЦК учнів у процесі математичної освіти може здійснюватися через пошук і критичне оцінювання числової та статистичної інформації, аналіз таблиць, графіків і діаграм, виявлення маніпулятивного представлення даних, використання електронних таблиць, систем динамічної геометрії, графічних калькуляторів, програм комп’ютерної алгебри, цифрових середовищ моделювання та інших інструментів. Учитель математики має організовувати таку навчальну діяльність, у якій цифровий засіб не підміняє математичне мислення, а розширює можливості дослідження, візуалізації, перевірки гіпотез і розв’язання практичних проблем. Особливого значення набуває формування в учнів здатності перевіряти коректність результатів, отриманих автоматизованим способом, співвідносити їх із математичними закономірностями, виявляти помилки в обчисленнях і моделях та аргументовано обирати цифровий інструмент відповідно до поставленого завдання.</w:t>
      </w:r>
    </w:p>
    <w:p w14:paraId="756EFE3D" w14:textId="77777777" w:rsidR="00B03BBD" w:rsidRPr="00923978" w:rsidRDefault="00B03BBD" w:rsidP="00B03BBD">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Разом із тим аналіз документа засвідчує певну нормативну неповноту. Професійний стандарт достатньо докладно описує ІЦК самого вчителя й загальну вимогу формувати ключові компетентності учнів, проте не виокремлює спеціальної здатності педагога до формування ІЦК здобувачів освіти та не конкретизує предметні механізми її реалізації. Не визначено, які саме компоненти учнівської ІЦК мають формуватися засобами окремих навчальних предметів, якими є критерії та показники відповідної діяльності вчителя, як має здійснюватися оцінювання цифрової компетентності учнів у межах математичної освітньої галузі. Отже, зв’язок між власною ІЦК педагога та його здатністю формувати аналогічну компетентність учнів у документі простежується виразно, але переважно опосередковано ‒ через поєднання інформаційно-цифрової та предметно-методичної компетентностей.</w:t>
      </w:r>
    </w:p>
    <w:p w14:paraId="3E1C5E86" w14:textId="47A8E3EC" w:rsidR="00B03BBD" w:rsidRPr="005060CF" w:rsidRDefault="00B03BBD" w:rsidP="00B03BBD">
      <w:pPr>
        <w:spacing w:after="0" w:line="360" w:lineRule="auto"/>
        <w:ind w:firstLine="851"/>
        <w:jc w:val="both"/>
        <w:rPr>
          <w:rFonts w:ascii="Times New Roman" w:eastAsia="Times New Roman" w:hAnsi="Times New Roman" w:cs="Times New Roman"/>
          <w:spacing w:val="-4"/>
          <w:sz w:val="28"/>
          <w:szCs w:val="28"/>
          <w:lang w:val="uk-UA"/>
          <w14:ligatures w14:val="none"/>
        </w:rPr>
      </w:pPr>
      <w:r w:rsidRPr="005060CF">
        <w:rPr>
          <w:rFonts w:ascii="Times New Roman" w:eastAsia="Times New Roman" w:hAnsi="Times New Roman" w:cs="Times New Roman"/>
          <w:spacing w:val="-4"/>
          <w:sz w:val="28"/>
          <w:szCs w:val="28"/>
          <w:lang w:val="uk-UA"/>
          <w14:ligatures w14:val="none"/>
        </w:rPr>
        <w:t xml:space="preserve">Важливим нормативним підґрунтям дослідження є </w:t>
      </w:r>
      <w:r w:rsidRPr="005060CF">
        <w:rPr>
          <w:rFonts w:ascii="Times New Roman" w:eastAsia="Times New Roman" w:hAnsi="Times New Roman" w:cs="Times New Roman"/>
          <w:bCs/>
          <w:i/>
          <w:spacing w:val="-4"/>
          <w:sz w:val="28"/>
          <w:szCs w:val="28"/>
          <w:lang w:val="uk-UA"/>
          <w14:ligatures w14:val="none"/>
        </w:rPr>
        <w:t>Державний стандарт базової середньої освіти</w:t>
      </w:r>
      <w:r w:rsidRPr="005060CF">
        <w:rPr>
          <w:rFonts w:ascii="Times New Roman" w:eastAsia="Times New Roman" w:hAnsi="Times New Roman" w:cs="Times New Roman"/>
          <w:i/>
          <w:spacing w:val="-4"/>
          <w:sz w:val="28"/>
          <w:szCs w:val="28"/>
          <w:lang w:val="uk-UA"/>
          <w14:ligatures w14:val="none"/>
        </w:rPr>
        <w:t xml:space="preserve"> </w:t>
      </w:r>
      <w:r w:rsidRPr="005060CF">
        <w:rPr>
          <w:rFonts w:ascii="Times New Roman" w:eastAsia="Times New Roman" w:hAnsi="Times New Roman" w:cs="Times New Roman"/>
          <w:spacing w:val="-4"/>
          <w:sz w:val="28"/>
          <w:szCs w:val="28"/>
          <w:lang w:val="uk-UA"/>
          <w14:ligatures w14:val="none"/>
        </w:rPr>
        <w:t xml:space="preserve">(2020), </w:t>
      </w:r>
      <w:r w:rsidR="007A64B3" w:rsidRPr="007A64B3">
        <w:rPr>
          <w:rFonts w:ascii="Times New Roman" w:eastAsia="Times New Roman" w:hAnsi="Times New Roman" w:cs="Times New Roman"/>
          <w:spacing w:val="-4"/>
          <w:sz w:val="28"/>
          <w:szCs w:val="28"/>
          <w:lang w:val="uk-UA"/>
          <w14:ligatures w14:val="none"/>
        </w:rPr>
        <w:t xml:space="preserve">у якому </w:t>
      </w:r>
      <w:r w:rsidR="007A64B3" w:rsidRPr="009A470E">
        <w:rPr>
          <w:rFonts w:ascii="Times New Roman" w:eastAsia="Times New Roman" w:hAnsi="Times New Roman" w:cs="Times New Roman"/>
          <w:spacing w:val="-4"/>
          <w:sz w:val="28"/>
          <w:szCs w:val="28"/>
          <w:lang w:val="uk-UA"/>
          <w14:ligatures w14:val="none"/>
        </w:rPr>
        <w:t xml:space="preserve">визначено результати навчання, обов’язкові для здобувачів освіти </w:t>
      </w:r>
      <w:r w:rsidRPr="005060CF">
        <w:rPr>
          <w:rFonts w:ascii="Times New Roman" w:eastAsia="Times New Roman" w:hAnsi="Times New Roman" w:cs="Times New Roman"/>
          <w:spacing w:val="-4"/>
          <w:sz w:val="28"/>
          <w:szCs w:val="28"/>
          <w:lang w:val="uk-UA"/>
          <w14:ligatures w14:val="none"/>
        </w:rPr>
        <w:t xml:space="preserve">та компетентнісні орієнтири сучасної шкільної освіти. Аналіз документа засвідчує, що його концептуальною основою є компетентнісний підхід, відповідно до якого результатом навчання визначається не лише засвоєння </w:t>
      </w:r>
      <w:r w:rsidR="009A470E">
        <w:rPr>
          <w:rFonts w:ascii="Times New Roman" w:eastAsia="Times New Roman" w:hAnsi="Times New Roman" w:cs="Times New Roman"/>
          <w:spacing w:val="-4"/>
          <w:sz w:val="28"/>
          <w:szCs w:val="28"/>
          <w:lang w:val="uk-UA"/>
          <w14:ligatures w14:val="none"/>
        </w:rPr>
        <w:t>понять</w:t>
      </w:r>
      <w:r w:rsidRPr="005060CF">
        <w:rPr>
          <w:rFonts w:ascii="Times New Roman" w:eastAsia="Times New Roman" w:hAnsi="Times New Roman" w:cs="Times New Roman"/>
          <w:spacing w:val="-4"/>
          <w:sz w:val="28"/>
          <w:szCs w:val="28"/>
          <w:lang w:val="uk-UA"/>
          <w14:ligatures w14:val="none"/>
        </w:rPr>
        <w:t xml:space="preserve">, а й </w:t>
      </w:r>
      <w:r w:rsidR="009A470E">
        <w:rPr>
          <w:rFonts w:ascii="Times New Roman" w:eastAsia="Times New Roman" w:hAnsi="Times New Roman" w:cs="Times New Roman"/>
          <w:spacing w:val="-4"/>
          <w:sz w:val="28"/>
          <w:szCs w:val="28"/>
          <w:lang w:val="uk-UA"/>
          <w14:ligatures w14:val="none"/>
        </w:rPr>
        <w:t xml:space="preserve">спроможність </w:t>
      </w:r>
      <w:r w:rsidRPr="005060CF">
        <w:rPr>
          <w:rFonts w:ascii="Times New Roman" w:eastAsia="Times New Roman" w:hAnsi="Times New Roman" w:cs="Times New Roman"/>
          <w:spacing w:val="-4"/>
          <w:sz w:val="28"/>
          <w:szCs w:val="28"/>
          <w:lang w:val="uk-UA"/>
          <w14:ligatures w14:val="none"/>
        </w:rPr>
        <w:t>учнів застосовувати їх у практичній діяльності, розв'язувати проблеми та ефективно діяти в сучасному суспільстві.</w:t>
      </w:r>
    </w:p>
    <w:p w14:paraId="616317F7" w14:textId="5E409EA8" w:rsidR="00B03BBD" w:rsidRPr="00923978" w:rsidRDefault="00495ACF" w:rsidP="00B03BBD">
      <w:pPr>
        <w:spacing w:after="0" w:line="360" w:lineRule="auto"/>
        <w:ind w:firstLine="851"/>
        <w:jc w:val="both"/>
        <w:rPr>
          <w:rFonts w:ascii="Times New Roman" w:eastAsia="Times New Roman" w:hAnsi="Times New Roman" w:cs="Times New Roman"/>
          <w:sz w:val="28"/>
          <w:szCs w:val="28"/>
          <w:lang w:val="uk-UA"/>
          <w14:ligatures w14:val="none"/>
        </w:rPr>
      </w:pPr>
      <w:r>
        <w:rPr>
          <w:rFonts w:ascii="Times New Roman" w:eastAsia="Times New Roman" w:hAnsi="Times New Roman" w:cs="Times New Roman"/>
          <w:sz w:val="28"/>
          <w:szCs w:val="28"/>
          <w:lang w:val="uk-UA"/>
          <w14:ligatures w14:val="none"/>
        </w:rPr>
        <w:t>П</w:t>
      </w:r>
      <w:r w:rsidR="00B03BBD" w:rsidRPr="00923978">
        <w:rPr>
          <w:rFonts w:ascii="Times New Roman" w:eastAsia="Times New Roman" w:hAnsi="Times New Roman" w:cs="Times New Roman"/>
          <w:sz w:val="28"/>
          <w:szCs w:val="28"/>
          <w:lang w:val="uk-UA"/>
          <w14:ligatures w14:val="none"/>
        </w:rPr>
        <w:t xml:space="preserve">ринципово важливим є положення Стандарту про те, що формування ключових компетентностей забезпечується </w:t>
      </w:r>
      <w:r w:rsidR="00B03BBD" w:rsidRPr="00923978">
        <w:rPr>
          <w:rFonts w:ascii="Times New Roman" w:eastAsia="Times New Roman" w:hAnsi="Times New Roman" w:cs="Times New Roman"/>
          <w:bCs/>
          <w:sz w:val="28"/>
          <w:szCs w:val="28"/>
          <w:lang w:val="uk-UA"/>
          <w14:ligatures w14:val="none"/>
        </w:rPr>
        <w:t>усіма освітніми галузями</w:t>
      </w:r>
      <w:r w:rsidR="00B03BBD" w:rsidRPr="00923978">
        <w:rPr>
          <w:rFonts w:ascii="Times New Roman" w:eastAsia="Times New Roman" w:hAnsi="Times New Roman" w:cs="Times New Roman"/>
          <w:sz w:val="28"/>
          <w:szCs w:val="28"/>
          <w:lang w:val="uk-UA"/>
          <w14:ligatures w14:val="none"/>
        </w:rPr>
        <w:t xml:space="preserve">, а не </w:t>
      </w:r>
      <w:r>
        <w:rPr>
          <w:rFonts w:ascii="Times New Roman" w:eastAsia="Times New Roman" w:hAnsi="Times New Roman" w:cs="Times New Roman"/>
          <w:sz w:val="28"/>
          <w:szCs w:val="28"/>
          <w:lang w:val="uk-UA"/>
          <w14:ligatures w14:val="none"/>
        </w:rPr>
        <w:t xml:space="preserve">обмежується </w:t>
      </w:r>
      <w:r w:rsidR="00B03BBD" w:rsidRPr="00923978">
        <w:rPr>
          <w:rFonts w:ascii="Times New Roman" w:eastAsia="Times New Roman" w:hAnsi="Times New Roman" w:cs="Times New Roman"/>
          <w:sz w:val="28"/>
          <w:szCs w:val="28"/>
          <w:lang w:val="uk-UA"/>
          <w14:ligatures w14:val="none"/>
        </w:rPr>
        <w:t xml:space="preserve">інформатичною. </w:t>
      </w:r>
      <w:r>
        <w:rPr>
          <w:rFonts w:ascii="Times New Roman" w:eastAsia="Times New Roman" w:hAnsi="Times New Roman" w:cs="Times New Roman"/>
          <w:sz w:val="28"/>
          <w:szCs w:val="28"/>
          <w:lang w:val="uk-UA"/>
          <w14:ligatures w14:val="none"/>
        </w:rPr>
        <w:t>Тобто</w:t>
      </w:r>
      <w:r w:rsidR="00B03BBD" w:rsidRPr="00923978">
        <w:rPr>
          <w:rFonts w:ascii="Times New Roman" w:eastAsia="Times New Roman" w:hAnsi="Times New Roman" w:cs="Times New Roman"/>
          <w:sz w:val="28"/>
          <w:szCs w:val="28"/>
          <w:lang w:val="uk-UA"/>
          <w14:ligatures w14:val="none"/>
        </w:rPr>
        <w:t xml:space="preserve"> математична освітня галузь також має </w:t>
      </w:r>
      <w:r w:rsidR="0063663F">
        <w:rPr>
          <w:rFonts w:ascii="Times New Roman" w:eastAsia="Times New Roman" w:hAnsi="Times New Roman" w:cs="Times New Roman"/>
          <w:sz w:val="28"/>
          <w:szCs w:val="28"/>
          <w:lang w:val="uk-UA"/>
          <w14:ligatures w14:val="none"/>
        </w:rPr>
        <w:t xml:space="preserve">вагомий педагогічний </w:t>
      </w:r>
      <w:r w:rsidR="00B03BBD" w:rsidRPr="00923978">
        <w:rPr>
          <w:rFonts w:ascii="Times New Roman" w:eastAsia="Times New Roman" w:hAnsi="Times New Roman" w:cs="Times New Roman"/>
          <w:sz w:val="28"/>
          <w:szCs w:val="28"/>
          <w:lang w:val="uk-UA"/>
          <w14:ligatures w14:val="none"/>
        </w:rPr>
        <w:t xml:space="preserve">потенціал для </w:t>
      </w:r>
      <w:r w:rsidR="0063663F">
        <w:rPr>
          <w:rFonts w:ascii="Times New Roman" w:eastAsia="Times New Roman" w:hAnsi="Times New Roman" w:cs="Times New Roman"/>
          <w:sz w:val="28"/>
          <w:szCs w:val="28"/>
          <w:lang w:val="uk-UA"/>
          <w14:ligatures w14:val="none"/>
        </w:rPr>
        <w:t>становленні</w:t>
      </w:r>
      <w:r w:rsidR="00B03BBD" w:rsidRPr="00923978">
        <w:rPr>
          <w:rFonts w:ascii="Times New Roman" w:eastAsia="Times New Roman" w:hAnsi="Times New Roman" w:cs="Times New Roman"/>
          <w:sz w:val="28"/>
          <w:szCs w:val="28"/>
          <w:lang w:val="uk-UA"/>
          <w14:ligatures w14:val="none"/>
        </w:rPr>
        <w:t xml:space="preserve"> ІЦК учнів. Передбачені результати навчання орієнтують школярів на аналіз даних, математичне моделювання, алгоритмізацію, інтерпретацію інформації та аргументоване прийняття рішень, що безпосередньо пов'язано із використанням сучасних цифрових технологій.</w:t>
      </w:r>
    </w:p>
    <w:p w14:paraId="319B3E0A" w14:textId="7C706B60" w:rsidR="00B03BBD" w:rsidRPr="00923978" w:rsidRDefault="00B03BBD" w:rsidP="00B03BBD">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Тож, </w:t>
      </w:r>
      <w:r w:rsidR="00495ACF">
        <w:rPr>
          <w:rFonts w:ascii="Times New Roman" w:eastAsia="Times New Roman" w:hAnsi="Times New Roman" w:cs="Times New Roman"/>
          <w:sz w:val="28"/>
          <w:szCs w:val="28"/>
          <w:lang w:val="uk-UA"/>
          <w14:ligatures w14:val="none"/>
        </w:rPr>
        <w:t xml:space="preserve">аналізований документ </w:t>
      </w:r>
      <w:r w:rsidRPr="00923978">
        <w:rPr>
          <w:rFonts w:ascii="Times New Roman" w:eastAsia="Times New Roman" w:hAnsi="Times New Roman" w:cs="Times New Roman"/>
          <w:sz w:val="28"/>
          <w:szCs w:val="28"/>
          <w:lang w:val="uk-UA"/>
          <w14:ligatures w14:val="none"/>
        </w:rPr>
        <w:t>формує нормативний запит на підготовку вчителя математики, здатного не лише використовувати цифрові технології у власній професійній діяльності, а й цілеспрямовано формувати ІЦК учнів засобами математичної освіти. Водночас документ визначає очікувані результати навчання школярів, але не конкретизує зміст і механізми підготовки майбутніх педагогів до реалізації цього завдання, що актуалізує необхідність розроблення відповідної моде</w:t>
      </w:r>
      <w:r w:rsidR="00495ACF">
        <w:rPr>
          <w:rFonts w:ascii="Times New Roman" w:eastAsia="Times New Roman" w:hAnsi="Times New Roman" w:cs="Times New Roman"/>
          <w:sz w:val="28"/>
          <w:szCs w:val="28"/>
          <w:lang w:val="uk-UA"/>
          <w14:ligatures w14:val="none"/>
        </w:rPr>
        <w:t>лі професійної підготовки.</w:t>
      </w:r>
    </w:p>
    <w:p w14:paraId="54231A2D" w14:textId="39785C41" w:rsidR="007A64B3" w:rsidRPr="00495ACF" w:rsidRDefault="007A64B3" w:rsidP="00B03BBD">
      <w:pPr>
        <w:spacing w:after="0" w:line="360" w:lineRule="auto"/>
        <w:ind w:firstLine="851"/>
        <w:jc w:val="both"/>
        <w:rPr>
          <w:rFonts w:ascii="Times New Roman" w:eastAsia="Times New Roman" w:hAnsi="Times New Roman" w:cs="Times New Roman"/>
          <w:bCs/>
          <w:sz w:val="28"/>
          <w:szCs w:val="28"/>
          <w:lang w:val="uk-UA"/>
          <w14:ligatures w14:val="none"/>
        </w:rPr>
      </w:pPr>
      <w:r w:rsidRPr="00495ACF">
        <w:rPr>
          <w:rFonts w:ascii="Times New Roman" w:eastAsia="Times New Roman" w:hAnsi="Times New Roman" w:cs="Times New Roman"/>
          <w:bCs/>
          <w:sz w:val="28"/>
          <w:szCs w:val="28"/>
          <w:lang w:val="uk-UA"/>
          <w14:ligatures w14:val="none"/>
        </w:rPr>
        <w:t>Отже, опрацювання нормативно-правових документів дає підстави стверджувати, що в Україні сформовано нормативну основу для цифрової трансформації освіти та розвитку інформаційно-цифрової компетентності здобувачів освіти. З</w:t>
      </w:r>
      <w:r w:rsidR="00495ACF" w:rsidRPr="00495ACF">
        <w:rPr>
          <w:rFonts w:ascii="Times New Roman" w:eastAsia="Times New Roman" w:hAnsi="Times New Roman" w:cs="Times New Roman"/>
          <w:bCs/>
          <w:sz w:val="28"/>
          <w:szCs w:val="28"/>
          <w:lang w:val="uk-UA"/>
          <w14:ligatures w14:val="none"/>
        </w:rPr>
        <w:t>У</w:t>
      </w:r>
      <w:r w:rsidRPr="00495ACF">
        <w:rPr>
          <w:rFonts w:ascii="Times New Roman" w:eastAsia="Times New Roman" w:hAnsi="Times New Roman" w:cs="Times New Roman"/>
          <w:bCs/>
          <w:sz w:val="28"/>
          <w:szCs w:val="28"/>
          <w:lang w:val="uk-UA"/>
          <w14:ligatures w14:val="none"/>
        </w:rPr>
        <w:t xml:space="preserve"> «Про освіту» та «Про вищу освіту» визначають загальні орієнтири компетентнісної освіти й професійної підготовки педагогічних кадрів. Професійний стандарт учителя закладу загальної середньої освіти конкретизує вимоги до інформаційно-цифрової компетентності педагога та розглядає її як важливу складову професійної компетентності. Водночас Державний стандарт базової середньої освіти передбачає формування інформаційно-комунікаційної компетентності як одного з обов’язкових результатів навчання та орієнтує на її розвиток у межах різних освітніх галузей, зокрема математичної.</w:t>
      </w:r>
    </w:p>
    <w:p w14:paraId="6279F386" w14:textId="26C7F766" w:rsidR="00B03BBD" w:rsidRPr="00923978" w:rsidRDefault="00A15DD8" w:rsidP="00B03BBD">
      <w:pPr>
        <w:spacing w:after="0" w:line="360" w:lineRule="auto"/>
        <w:ind w:firstLine="851"/>
        <w:jc w:val="both"/>
        <w:rPr>
          <w:rFonts w:ascii="Times New Roman" w:eastAsia="Times New Roman" w:hAnsi="Times New Roman" w:cs="Times New Roman"/>
          <w:bCs/>
          <w:sz w:val="28"/>
          <w:szCs w:val="28"/>
          <w:lang w:val="uk-UA"/>
          <w14:ligatures w14:val="none"/>
        </w:rPr>
      </w:pPr>
      <w:r>
        <w:rPr>
          <w:rFonts w:ascii="Times New Roman" w:eastAsia="Times New Roman" w:hAnsi="Times New Roman" w:cs="Times New Roman"/>
          <w:bCs/>
          <w:sz w:val="28"/>
          <w:szCs w:val="28"/>
          <w:lang w:val="uk-UA"/>
          <w14:ligatures w14:val="none"/>
        </w:rPr>
        <w:t xml:space="preserve">Разом з тим, здійснений </w:t>
      </w:r>
      <w:r w:rsidR="00B03BBD" w:rsidRPr="00923978">
        <w:rPr>
          <w:rFonts w:ascii="Times New Roman" w:eastAsia="Times New Roman" w:hAnsi="Times New Roman" w:cs="Times New Roman"/>
          <w:bCs/>
          <w:sz w:val="28"/>
          <w:szCs w:val="28"/>
          <w:lang w:val="uk-UA"/>
          <w14:ligatures w14:val="none"/>
        </w:rPr>
        <w:t xml:space="preserve">аналіз дозволив виявити певну нормативну прогалину. Незважаючи на чітке визначення вимог до цифрової компетентності учнів і самого вчителя, чинні нормативні документи не розкривають змісту та механізмів підготовки майбутніх учителів математики до формування ІЦК учнів засобами математичної освіти. Зокрема, не конкретизовано структуру відповідної професійної готовності, її змістові компоненти, критерії сформованості та особливості реалізації </w:t>
      </w:r>
      <w:r w:rsidR="00CD226D">
        <w:rPr>
          <w:rFonts w:ascii="Times New Roman" w:eastAsia="Times New Roman" w:hAnsi="Times New Roman" w:cs="Times New Roman"/>
          <w:bCs/>
          <w:sz w:val="28"/>
          <w:szCs w:val="28"/>
          <w:lang w:val="uk-UA"/>
          <w14:ligatures w14:val="none"/>
        </w:rPr>
        <w:t>під час навчання у ЗВО</w:t>
      </w:r>
      <w:r w:rsidR="00B03BBD" w:rsidRPr="00923978">
        <w:rPr>
          <w:rFonts w:ascii="Times New Roman" w:eastAsia="Times New Roman" w:hAnsi="Times New Roman" w:cs="Times New Roman"/>
          <w:bCs/>
          <w:sz w:val="28"/>
          <w:szCs w:val="28"/>
          <w:lang w:val="uk-UA"/>
          <w14:ligatures w14:val="none"/>
        </w:rPr>
        <w:t xml:space="preserve">. </w:t>
      </w:r>
    </w:p>
    <w:p w14:paraId="7B804540" w14:textId="77777777" w:rsidR="00B03BBD" w:rsidRPr="00923978" w:rsidRDefault="00B03BBD" w:rsidP="00B03BBD">
      <w:pPr>
        <w:spacing w:after="0" w:line="360" w:lineRule="auto"/>
        <w:ind w:firstLine="851"/>
        <w:jc w:val="both"/>
        <w:rPr>
          <w:rFonts w:ascii="Times New Roman" w:eastAsia="Times New Roman" w:hAnsi="Times New Roman" w:cs="Times New Roman"/>
          <w:sz w:val="28"/>
          <w:szCs w:val="28"/>
          <w:lang w:val="uk-UA"/>
        </w:rPr>
      </w:pPr>
      <w:r w:rsidRPr="00923978">
        <w:rPr>
          <w:rFonts w:ascii="Times New Roman" w:hAnsi="Times New Roman" w:cs="Times New Roman"/>
          <w:sz w:val="28"/>
          <w:szCs w:val="28"/>
          <w:lang w:val="uk-UA"/>
        </w:rPr>
        <w:t xml:space="preserve">Після аналізу нормативно-правового забезпечення досліджуваної проблеми логічним є звернення до наукових праць, присвячених професійній підготовці майбутніх учителів математики. Їх аналіз дає змогу з'ясувати сучасний стан наукового осмислення проблеми, виявити провідні напрями досліджень, а також визначити теоретичні засади, що можуть бути використані для обґрунтування підготовки майбутніх учителів математики до формування </w:t>
      </w:r>
      <w:r w:rsidR="00A15DD8">
        <w:rPr>
          <w:rFonts w:ascii="Times New Roman" w:hAnsi="Times New Roman" w:cs="Times New Roman"/>
          <w:sz w:val="28"/>
          <w:szCs w:val="28"/>
          <w:lang w:val="uk-UA"/>
        </w:rPr>
        <w:t xml:space="preserve">ІЦК </w:t>
      </w:r>
      <w:r w:rsidRPr="00923978">
        <w:rPr>
          <w:rFonts w:ascii="Times New Roman" w:hAnsi="Times New Roman" w:cs="Times New Roman"/>
          <w:sz w:val="28"/>
          <w:szCs w:val="28"/>
          <w:lang w:val="uk-UA"/>
        </w:rPr>
        <w:t>учнів.</w:t>
      </w:r>
    </w:p>
    <w:p w14:paraId="02EDA5D5" w14:textId="4C741EC5" w:rsidR="00B03BBD" w:rsidRPr="00923978" w:rsidRDefault="00CD226D" w:rsidP="00125304">
      <w:pPr>
        <w:pStyle w:val="aff4"/>
        <w:spacing w:before="0" w:beforeAutospacing="0" w:after="0" w:afterAutospacing="0" w:line="360" w:lineRule="auto"/>
        <w:ind w:firstLine="851"/>
        <w:jc w:val="both"/>
        <w:rPr>
          <w:lang w:val="uk-UA"/>
        </w:rPr>
      </w:pPr>
      <w:r w:rsidRPr="00CD226D">
        <w:rPr>
          <w:sz w:val="28"/>
          <w:szCs w:val="28"/>
        </w:rPr>
        <w:t>Опрацювання наукового доробку з досліджуваної проблематики дає підстави констатувати значний інтерес учених до різних аспектів професійного становлення педагогів математичного профілю</w:t>
      </w:r>
      <w:r w:rsidR="00B03BBD" w:rsidRPr="00923978">
        <w:rPr>
          <w:sz w:val="28"/>
          <w:szCs w:val="28"/>
          <w:lang w:val="uk-UA"/>
        </w:rPr>
        <w:t>. У наукових працях розглядаються різні її аспекти: методологічні засади професійної підготовки, формування професійних компетентностей, удосконалення змісту математичної та методичної освіти, використання інноваційних і цифрових технологій, організація практичної підготовки, розвиток професійно значущих якостей майбутнього педагога тощо. Така багатоаспектність досліджуваної проблеми зумовлює необх</w:t>
      </w:r>
      <w:r w:rsidR="00125304">
        <w:rPr>
          <w:sz w:val="28"/>
          <w:szCs w:val="28"/>
          <w:lang w:val="uk-UA"/>
        </w:rPr>
        <w:t>ідність її систематизації. У зв᾽</w:t>
      </w:r>
      <w:r w:rsidR="00B03BBD" w:rsidRPr="00923978">
        <w:rPr>
          <w:sz w:val="28"/>
          <w:szCs w:val="28"/>
          <w:lang w:val="uk-UA"/>
        </w:rPr>
        <w:t>язку з цим аналіз наукових джерел здійснюватимемо крізь</w:t>
      </w:r>
      <w:r w:rsidR="000B6AAF" w:rsidRPr="00923978">
        <w:rPr>
          <w:sz w:val="28"/>
          <w:szCs w:val="28"/>
          <w:lang w:val="uk-UA"/>
        </w:rPr>
        <w:t xml:space="preserve"> призму провідних</w:t>
      </w:r>
      <w:r w:rsidR="00B03BBD" w:rsidRPr="00923978">
        <w:rPr>
          <w:sz w:val="28"/>
          <w:szCs w:val="28"/>
          <w:lang w:val="uk-UA"/>
        </w:rPr>
        <w:t xml:space="preserve"> підходів, що визначають сучасні тенденції професійної підготовки майбутніх учителів математики, а саме: компетентнісного, особистісно орієнтованого, діяльнісного, середовищного та інформаційно-цифрового.</w:t>
      </w:r>
      <w:r w:rsidR="00B03BBD" w:rsidRPr="00923978">
        <w:rPr>
          <w:lang w:val="uk-UA"/>
        </w:rPr>
        <w:t xml:space="preserve"> </w:t>
      </w:r>
    </w:p>
    <w:p w14:paraId="71FFA056" w14:textId="77777777" w:rsidR="00C91E7B" w:rsidRPr="00923978" w:rsidRDefault="00C91E7B" w:rsidP="00125304">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Проведений аналіз наукових праць засвідчив, що </w:t>
      </w:r>
      <w:r w:rsidRPr="00923978">
        <w:rPr>
          <w:rFonts w:ascii="Times New Roman" w:eastAsia="Times New Roman" w:hAnsi="Times New Roman" w:cs="Times New Roman"/>
          <w:i/>
          <w:sz w:val="28"/>
          <w:szCs w:val="28"/>
          <w:lang w:val="uk-UA"/>
          <w14:ligatures w14:val="none"/>
        </w:rPr>
        <w:t>компетентнісний підхід</w:t>
      </w:r>
      <w:r w:rsidRPr="00923978">
        <w:rPr>
          <w:rFonts w:ascii="Times New Roman" w:eastAsia="Times New Roman" w:hAnsi="Times New Roman" w:cs="Times New Roman"/>
          <w:sz w:val="28"/>
          <w:szCs w:val="28"/>
          <w:lang w:val="uk-UA"/>
          <w14:ligatures w14:val="none"/>
        </w:rPr>
        <w:t xml:space="preserve"> є </w:t>
      </w:r>
      <w:r w:rsidR="00D36860">
        <w:rPr>
          <w:rFonts w:ascii="Times New Roman" w:eastAsia="Times New Roman" w:hAnsi="Times New Roman" w:cs="Times New Roman"/>
          <w:sz w:val="28"/>
          <w:szCs w:val="28"/>
          <w:lang w:val="uk-UA"/>
          <w14:ligatures w14:val="none"/>
        </w:rPr>
        <w:t xml:space="preserve">засадничим </w:t>
      </w:r>
      <w:r w:rsidRPr="00923978">
        <w:rPr>
          <w:rFonts w:ascii="Times New Roman" w:eastAsia="Times New Roman" w:hAnsi="Times New Roman" w:cs="Times New Roman"/>
          <w:sz w:val="28"/>
          <w:szCs w:val="28"/>
          <w:lang w:val="uk-UA"/>
          <w14:ligatures w14:val="none"/>
        </w:rPr>
        <w:t xml:space="preserve">методологічним орієнтиром сучасної підготовки майбутніх </w:t>
      </w:r>
      <w:r w:rsidR="00D36860">
        <w:rPr>
          <w:rFonts w:ascii="Times New Roman" w:eastAsia="Times New Roman" w:hAnsi="Times New Roman" w:cs="Times New Roman"/>
          <w:sz w:val="28"/>
          <w:szCs w:val="28"/>
          <w:lang w:val="uk-UA"/>
          <w14:ligatures w14:val="none"/>
        </w:rPr>
        <w:t xml:space="preserve">фахівців педагогічної галузі </w:t>
      </w:r>
      <w:r w:rsidR="005B62E5" w:rsidRPr="00D36860">
        <w:rPr>
          <w:rFonts w:ascii="Times New Roman" w:eastAsia="Times New Roman" w:hAnsi="Times New Roman" w:cs="Times New Roman"/>
          <w:sz w:val="28"/>
          <w:szCs w:val="28"/>
          <w:lang w:val="uk-UA"/>
          <w14:ligatures w14:val="none"/>
        </w:rPr>
        <w:t>(</w:t>
      </w:r>
      <w:r w:rsidR="00C60AA2" w:rsidRPr="0005385C">
        <w:rPr>
          <w:rStyle w:val="aff5"/>
          <w:rFonts w:ascii="Times New Roman" w:hAnsi="Times New Roman" w:cs="Times New Roman"/>
          <w:b w:val="0"/>
          <w:sz w:val="28"/>
          <w:szCs w:val="28"/>
          <w:lang w:val="uk-UA"/>
        </w:rPr>
        <w:t>Н. Бібік, Л. Ващенко, О. Локшин</w:t>
      </w:r>
      <w:r w:rsidR="00C60AA2">
        <w:rPr>
          <w:rStyle w:val="aff5"/>
          <w:rFonts w:ascii="Times New Roman" w:hAnsi="Times New Roman" w:cs="Times New Roman"/>
          <w:b w:val="0"/>
          <w:sz w:val="28"/>
          <w:szCs w:val="28"/>
          <w:lang w:val="uk-UA"/>
        </w:rPr>
        <w:t>а</w:t>
      </w:r>
      <w:r w:rsidR="00C60AA2" w:rsidRPr="0005385C">
        <w:rPr>
          <w:rStyle w:val="aff5"/>
          <w:rFonts w:ascii="Times New Roman" w:hAnsi="Times New Roman" w:cs="Times New Roman"/>
          <w:b w:val="0"/>
          <w:sz w:val="28"/>
          <w:szCs w:val="28"/>
          <w:lang w:val="uk-UA"/>
        </w:rPr>
        <w:t>, О. Овчарук, Л. Паращенко</w:t>
      </w:r>
      <w:r w:rsidR="00C60AA2">
        <w:rPr>
          <w:rStyle w:val="aff5"/>
          <w:rFonts w:ascii="Times New Roman" w:hAnsi="Times New Roman" w:cs="Times New Roman"/>
          <w:b w:val="0"/>
          <w:sz w:val="28"/>
          <w:szCs w:val="28"/>
          <w:lang w:val="uk-UA"/>
        </w:rPr>
        <w:t>)</w:t>
      </w:r>
      <w:r w:rsidR="00C60AA2" w:rsidRPr="0005385C">
        <w:rPr>
          <w:rFonts w:ascii="Times New Roman" w:hAnsi="Times New Roman" w:cs="Times New Roman"/>
          <w:b/>
          <w:sz w:val="28"/>
          <w:szCs w:val="28"/>
          <w:lang w:val="uk-UA"/>
        </w:rPr>
        <w:t xml:space="preserve"> </w:t>
      </w:r>
      <w:r w:rsidR="005B62E5" w:rsidRPr="00923978">
        <w:rPr>
          <w:rFonts w:ascii="Times New Roman" w:eastAsia="Times New Roman" w:hAnsi="Times New Roman" w:cs="Times New Roman"/>
          <w:sz w:val="28"/>
          <w:szCs w:val="28"/>
          <w:lang w:val="uk-UA"/>
          <w14:ligatures w14:val="none"/>
        </w:rPr>
        <w:t xml:space="preserve">у тому числі, майбутніх </w:t>
      </w:r>
      <w:r w:rsidRPr="00923978">
        <w:rPr>
          <w:rFonts w:ascii="Times New Roman" w:eastAsia="Times New Roman" w:hAnsi="Times New Roman" w:cs="Times New Roman"/>
          <w:sz w:val="28"/>
          <w:szCs w:val="28"/>
          <w:lang w:val="uk-UA"/>
          <w14:ligatures w14:val="none"/>
        </w:rPr>
        <w:t>учителів математики</w:t>
      </w:r>
      <w:r w:rsidR="005B62E5" w:rsidRPr="00923978">
        <w:rPr>
          <w:rFonts w:ascii="Times New Roman" w:eastAsia="Times New Roman" w:hAnsi="Times New Roman" w:cs="Times New Roman"/>
          <w:sz w:val="28"/>
          <w:szCs w:val="28"/>
          <w:lang w:val="uk-UA"/>
          <w14:ligatures w14:val="none"/>
        </w:rPr>
        <w:t xml:space="preserve"> (</w:t>
      </w:r>
      <w:r w:rsidR="00567C19" w:rsidRPr="00923978">
        <w:rPr>
          <w:rFonts w:ascii="Times New Roman" w:eastAsia="Times New Roman" w:hAnsi="Times New Roman" w:cs="Times New Roman"/>
          <w:sz w:val="28"/>
          <w:szCs w:val="28"/>
          <w:lang w:val="uk-UA"/>
          <w14:ligatures w14:val="none"/>
        </w:rPr>
        <w:t>Ю. Ботузова, І. Гаран, Т. Годованюк, О. Жерновникова, Т. Лукашова, О. Матіяш, В. Таточенко, С. Семенець, О. Швай, І. Шишенко</w:t>
      </w:r>
      <w:r w:rsidR="005B62E5" w:rsidRPr="00923978">
        <w:rPr>
          <w:rFonts w:ascii="Times New Roman" w:eastAsia="Times New Roman" w:hAnsi="Times New Roman" w:cs="Times New Roman"/>
          <w:sz w:val="28"/>
          <w:szCs w:val="28"/>
          <w:lang w:val="uk-UA"/>
          <w14:ligatures w14:val="none"/>
        </w:rPr>
        <w:t>)</w:t>
      </w:r>
      <w:r w:rsidRPr="00923978">
        <w:rPr>
          <w:rFonts w:ascii="Times New Roman" w:eastAsia="Times New Roman" w:hAnsi="Times New Roman" w:cs="Times New Roman"/>
          <w:sz w:val="28"/>
          <w:szCs w:val="28"/>
          <w:lang w:val="uk-UA"/>
          <w14:ligatures w14:val="none"/>
        </w:rPr>
        <w:t xml:space="preserve">. Його реалізація пов᾽язується з переорієнтацією освітнього процесу із засвоєння </w:t>
      </w:r>
      <w:r w:rsidR="00D36860">
        <w:rPr>
          <w:rFonts w:ascii="Times New Roman" w:eastAsia="Times New Roman" w:hAnsi="Times New Roman" w:cs="Times New Roman"/>
          <w:sz w:val="28"/>
          <w:szCs w:val="28"/>
          <w:lang w:val="uk-UA"/>
          <w14:ligatures w14:val="none"/>
        </w:rPr>
        <w:t>комплексу</w:t>
      </w:r>
      <w:r w:rsidRPr="00923978">
        <w:rPr>
          <w:rFonts w:ascii="Times New Roman" w:eastAsia="Times New Roman" w:hAnsi="Times New Roman" w:cs="Times New Roman"/>
          <w:sz w:val="28"/>
          <w:szCs w:val="28"/>
          <w:lang w:val="uk-UA"/>
          <w14:ligatures w14:val="none"/>
        </w:rPr>
        <w:t xml:space="preserve"> знань на формуванн</w:t>
      </w:r>
      <w:r w:rsidR="00D36860">
        <w:rPr>
          <w:rFonts w:ascii="Times New Roman" w:eastAsia="Times New Roman" w:hAnsi="Times New Roman" w:cs="Times New Roman"/>
          <w:sz w:val="28"/>
          <w:szCs w:val="28"/>
          <w:lang w:val="uk-UA"/>
          <w14:ligatures w14:val="none"/>
        </w:rPr>
        <w:t>я здатності майбутнього фахівця</w:t>
      </w:r>
      <w:r w:rsidRPr="00923978">
        <w:rPr>
          <w:rFonts w:ascii="Times New Roman" w:eastAsia="Times New Roman" w:hAnsi="Times New Roman" w:cs="Times New Roman"/>
          <w:sz w:val="28"/>
          <w:szCs w:val="28"/>
          <w:lang w:val="uk-UA"/>
          <w14:ligatures w14:val="none"/>
        </w:rPr>
        <w:t xml:space="preserve"> ефективно здійснювати професійну діяльність у різноманітних освітніх ситуаціях. </w:t>
      </w:r>
    </w:p>
    <w:p w14:paraId="76B6F9C7" w14:textId="4392664E" w:rsidR="00C91E7B" w:rsidRPr="00923978" w:rsidRDefault="00C91E7B" w:rsidP="00C91E7B">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У межах компетентнісного підходу результатом професійної підготовки виступає сформована система професійних компетентностей, що забезпечує готовність здобувача освіти до розв᾽язання предметних, методичних, психолого-педагогічних і професійно-практичних завдань. Своєю чергою, аналіз наукових джерел дає змогу виокремити кілька напрямів дослідження компетентнісного підходу у п</w:t>
      </w:r>
      <w:r w:rsidR="00125304">
        <w:rPr>
          <w:rFonts w:ascii="Times New Roman" w:eastAsia="Times New Roman" w:hAnsi="Times New Roman" w:cs="Times New Roman"/>
          <w:sz w:val="28"/>
          <w:szCs w:val="28"/>
          <w:lang w:val="uk-UA"/>
          <w14:ligatures w14:val="none"/>
        </w:rPr>
        <w:t>рофесійній підготовці фахівців ‒ майбутніх педагогів маематичного профілю.</w:t>
      </w:r>
    </w:p>
    <w:p w14:paraId="649945D8" w14:textId="4958545E" w:rsidR="00C91E7B" w:rsidRPr="00923978" w:rsidRDefault="00C91E7B" w:rsidP="00C91E7B">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Перший напрям охоплює праці, у яких компетентнісний підхід розглядається як концептуальна основа модернізації професійної підготовки </w:t>
      </w:r>
      <w:r w:rsidR="00125304">
        <w:rPr>
          <w:rFonts w:ascii="Times New Roman" w:eastAsia="Times New Roman" w:hAnsi="Times New Roman" w:cs="Times New Roman"/>
          <w:sz w:val="28"/>
          <w:szCs w:val="28"/>
          <w:lang w:val="uk-UA"/>
          <w14:ligatures w14:val="none"/>
        </w:rPr>
        <w:t>фахівців</w:t>
      </w:r>
      <w:r w:rsidRPr="00923978">
        <w:rPr>
          <w:rFonts w:ascii="Times New Roman" w:eastAsia="Times New Roman" w:hAnsi="Times New Roman" w:cs="Times New Roman"/>
          <w:sz w:val="28"/>
          <w:szCs w:val="28"/>
          <w:lang w:val="uk-UA"/>
          <w14:ligatures w14:val="none"/>
        </w:rPr>
        <w:t xml:space="preserve">. Так, О. Матяш обґрунтовує необхідність удосконалення професійної підготовки відповідно до компетентнісної парадигми освіти, акцентуючи увагу на формуванні готовності майбутнього педагога до практичного застосування математичних знань у професійній діяльності </w:t>
      </w:r>
      <w:r w:rsidRPr="009012ED">
        <w:rPr>
          <w:rFonts w:ascii="Times New Roman" w:eastAsia="Times New Roman" w:hAnsi="Times New Roman" w:cs="Times New Roman"/>
          <w:sz w:val="28"/>
          <w:szCs w:val="28"/>
          <w:lang w:val="uk-UA"/>
          <w14:ligatures w14:val="none"/>
        </w:rPr>
        <w:t>(Матяш, 2015)</w:t>
      </w:r>
      <w:r w:rsidR="00125304">
        <w:rPr>
          <w:rFonts w:ascii="Times New Roman" w:eastAsia="Times New Roman" w:hAnsi="Times New Roman" w:cs="Times New Roman"/>
          <w:sz w:val="28"/>
          <w:szCs w:val="28"/>
          <w:lang w:val="uk-UA"/>
          <w14:ligatures w14:val="none"/>
        </w:rPr>
        <w:t>. Ю. </w:t>
      </w:r>
      <w:r w:rsidRPr="00923978">
        <w:rPr>
          <w:rFonts w:ascii="Times New Roman" w:eastAsia="Times New Roman" w:hAnsi="Times New Roman" w:cs="Times New Roman"/>
          <w:sz w:val="28"/>
          <w:szCs w:val="28"/>
          <w:lang w:val="uk-UA"/>
          <w14:ligatures w14:val="none"/>
        </w:rPr>
        <w:t xml:space="preserve">Ботузова розглядає компетентнісний підхід у взаємозв᾽язку зі STEM-освітою, підкреслюючи необхідність інтеграції предметної, методичної та практичної підготовки майбутнього вчителя математики. </w:t>
      </w:r>
      <w:r w:rsidR="00125304">
        <w:rPr>
          <w:rFonts w:ascii="Times New Roman" w:eastAsia="Times New Roman" w:hAnsi="Times New Roman" w:cs="Times New Roman"/>
          <w:sz w:val="28"/>
          <w:szCs w:val="28"/>
          <w:lang w:val="uk-UA"/>
          <w14:ligatures w14:val="none"/>
        </w:rPr>
        <w:t>Суттєвим</w:t>
      </w:r>
      <w:r w:rsidRPr="00923978">
        <w:rPr>
          <w:rFonts w:ascii="Times New Roman" w:eastAsia="Times New Roman" w:hAnsi="Times New Roman" w:cs="Times New Roman"/>
          <w:sz w:val="28"/>
          <w:szCs w:val="28"/>
          <w:lang w:val="uk-UA"/>
          <w14:ligatures w14:val="none"/>
        </w:rPr>
        <w:t xml:space="preserve"> для нашого дослідження є акцент дослідниці на здатності майбутніх педагогів використовувати сучасні освітні технології для розв᾽язання професійних завдань </w:t>
      </w:r>
      <w:r w:rsidRPr="009012ED">
        <w:rPr>
          <w:rFonts w:ascii="Times New Roman" w:eastAsia="Times New Roman" w:hAnsi="Times New Roman" w:cs="Times New Roman"/>
          <w:sz w:val="28"/>
          <w:szCs w:val="28"/>
          <w:lang w:val="uk-UA"/>
          <w14:ligatures w14:val="none"/>
        </w:rPr>
        <w:t>(Ботузова, 2018).</w:t>
      </w:r>
      <w:r w:rsidRPr="00923978">
        <w:rPr>
          <w:rFonts w:ascii="Times New Roman" w:eastAsia="Times New Roman" w:hAnsi="Times New Roman" w:cs="Times New Roman"/>
          <w:sz w:val="28"/>
          <w:szCs w:val="28"/>
          <w:lang w:val="uk-UA"/>
          <w14:ligatures w14:val="none"/>
        </w:rPr>
        <w:t xml:space="preserve"> </w:t>
      </w:r>
    </w:p>
    <w:p w14:paraId="671967BA" w14:textId="160E00A4" w:rsidR="00260927" w:rsidRPr="00923978" w:rsidRDefault="00C91E7B" w:rsidP="00C91E7B">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Другий напрям представлений роботами, присвяченими компетентнісним засадам методичної підготовки майбутніх учителів математики. У науковому доробку Т. Годованюк методична підготовка розглядається як цілісна педагогічна система, орієнтована на формування професійної компетентності майбутнього вчителя, його готовності проєктувати, організовувати й аналізувати процес навчання математики. Авторка обґрунтовує зміст і структуру методичної підготовки, визначає її місце у професійному становленні педагога, а також доводить необхідність переходу від засвоєння окремих методичних знань до формування здатності творчо застосовувати їх у </w:t>
      </w:r>
      <w:r w:rsidR="00125304">
        <w:rPr>
          <w:rFonts w:ascii="Times New Roman" w:eastAsia="Times New Roman" w:hAnsi="Times New Roman" w:cs="Times New Roman"/>
          <w:sz w:val="28"/>
          <w:szCs w:val="28"/>
          <w:lang w:val="uk-UA"/>
          <w14:ligatures w14:val="none"/>
        </w:rPr>
        <w:t>роботі</w:t>
      </w:r>
      <w:r w:rsidR="00260927" w:rsidRPr="00923978">
        <w:rPr>
          <w:rFonts w:ascii="Times New Roman" w:eastAsia="Times New Roman" w:hAnsi="Times New Roman" w:cs="Times New Roman"/>
          <w:sz w:val="28"/>
          <w:szCs w:val="28"/>
          <w:lang w:val="uk-UA"/>
          <w14:ligatures w14:val="none"/>
        </w:rPr>
        <w:t xml:space="preserve"> </w:t>
      </w:r>
      <w:r w:rsidR="00260927" w:rsidRPr="009012ED">
        <w:rPr>
          <w:rFonts w:ascii="Times New Roman" w:eastAsia="Times New Roman" w:hAnsi="Times New Roman" w:cs="Times New Roman"/>
          <w:sz w:val="28"/>
          <w:szCs w:val="28"/>
          <w:lang w:val="uk-UA"/>
          <w14:ligatures w14:val="none"/>
        </w:rPr>
        <w:t>(Годованюк, 2019)</w:t>
      </w:r>
      <w:r w:rsidRPr="009012ED">
        <w:rPr>
          <w:rFonts w:ascii="Times New Roman" w:eastAsia="Times New Roman" w:hAnsi="Times New Roman" w:cs="Times New Roman"/>
          <w:sz w:val="28"/>
          <w:szCs w:val="28"/>
          <w:lang w:val="uk-UA"/>
          <w14:ligatures w14:val="none"/>
        </w:rPr>
        <w:t>.</w:t>
      </w:r>
      <w:r w:rsidRPr="00923978">
        <w:rPr>
          <w:rFonts w:ascii="Times New Roman" w:eastAsia="Times New Roman" w:hAnsi="Times New Roman" w:cs="Times New Roman"/>
          <w:sz w:val="28"/>
          <w:szCs w:val="28"/>
          <w:lang w:val="uk-UA"/>
          <w14:ligatures w14:val="none"/>
        </w:rPr>
        <w:t xml:space="preserve"> </w:t>
      </w:r>
    </w:p>
    <w:p w14:paraId="54AD38DD" w14:textId="1F6D29EF" w:rsidR="00C91E7B" w:rsidRPr="00923978" w:rsidRDefault="001D19D4" w:rsidP="00C91E7B">
      <w:pPr>
        <w:spacing w:after="0" w:line="360" w:lineRule="auto"/>
        <w:ind w:firstLine="851"/>
        <w:jc w:val="both"/>
        <w:rPr>
          <w:rFonts w:ascii="Times New Roman" w:eastAsia="Times New Roman" w:hAnsi="Times New Roman" w:cs="Times New Roman"/>
          <w:sz w:val="28"/>
          <w:szCs w:val="28"/>
          <w:lang w:val="uk-UA"/>
          <w14:ligatures w14:val="none"/>
        </w:rPr>
      </w:pPr>
      <w:r w:rsidRPr="0005385C">
        <w:rPr>
          <w:rFonts w:ascii="Times New Roman" w:hAnsi="Times New Roman" w:cs="Times New Roman"/>
          <w:sz w:val="28"/>
          <w:szCs w:val="28"/>
          <w:lang w:val="ru-RU"/>
        </w:rPr>
        <w:t>Окремий сегмент наукового дискурсу представлений дослідженнями, у яких увагу зосереджено на розвитку окремих компонентів професійної компетентності майбутніх учителів математики.</w:t>
      </w:r>
      <w:r w:rsidRPr="001D19D4">
        <w:rPr>
          <w:rFonts w:ascii="Times New Roman" w:hAnsi="Times New Roman" w:cs="Times New Roman"/>
          <w:sz w:val="28"/>
          <w:szCs w:val="28"/>
          <w:lang w:val="uk-UA"/>
        </w:rPr>
        <w:t xml:space="preserve"> </w:t>
      </w:r>
      <w:r w:rsidR="00C91E7B" w:rsidRPr="00923978">
        <w:rPr>
          <w:rFonts w:ascii="Times New Roman" w:eastAsia="Times New Roman" w:hAnsi="Times New Roman" w:cs="Times New Roman"/>
          <w:sz w:val="28"/>
          <w:szCs w:val="28"/>
          <w:lang w:val="uk-UA"/>
          <w14:ligatures w14:val="none"/>
        </w:rPr>
        <w:t xml:space="preserve">Так, О. Жерновникова </w:t>
      </w:r>
      <w:r w:rsidR="003964FB">
        <w:rPr>
          <w:rFonts w:ascii="Times New Roman" w:eastAsia="Times New Roman" w:hAnsi="Times New Roman" w:cs="Times New Roman"/>
          <w:sz w:val="28"/>
          <w:szCs w:val="28"/>
          <w:lang w:val="uk-UA"/>
          <w14:ligatures w14:val="none"/>
        </w:rPr>
        <w:t>розглядає</w:t>
      </w:r>
      <w:r w:rsidR="00C91E7B" w:rsidRPr="00923978">
        <w:rPr>
          <w:rFonts w:ascii="Times New Roman" w:eastAsia="Times New Roman" w:hAnsi="Times New Roman" w:cs="Times New Roman"/>
          <w:sz w:val="28"/>
          <w:szCs w:val="28"/>
          <w:lang w:val="uk-UA"/>
          <w14:ligatures w14:val="none"/>
        </w:rPr>
        <w:t xml:space="preserve"> компетентнісний підхід як </w:t>
      </w:r>
      <w:r w:rsidR="00125304" w:rsidRPr="00125304">
        <w:rPr>
          <w:rFonts w:ascii="Times New Roman" w:eastAsia="Times New Roman" w:hAnsi="Times New Roman" w:cs="Times New Roman"/>
          <w:sz w:val="28"/>
          <w:szCs w:val="28"/>
          <w:lang w:val="uk-UA"/>
          <w14:ligatures w14:val="none"/>
        </w:rPr>
        <w:t>концептуальну основу</w:t>
      </w:r>
      <w:r w:rsidR="001A0287" w:rsidRPr="00125304">
        <w:rPr>
          <w:rFonts w:ascii="Times New Roman" w:eastAsia="Times New Roman" w:hAnsi="Times New Roman" w:cs="Times New Roman"/>
          <w:sz w:val="28"/>
          <w:szCs w:val="28"/>
          <w:lang w:val="uk-UA"/>
          <w14:ligatures w14:val="none"/>
        </w:rPr>
        <w:t xml:space="preserve"> </w:t>
      </w:r>
      <w:r w:rsidR="00C91E7B" w:rsidRPr="00923978">
        <w:rPr>
          <w:rFonts w:ascii="Times New Roman" w:eastAsia="Times New Roman" w:hAnsi="Times New Roman" w:cs="Times New Roman"/>
          <w:sz w:val="28"/>
          <w:szCs w:val="28"/>
          <w:lang w:val="uk-UA"/>
          <w14:ligatures w14:val="none"/>
        </w:rPr>
        <w:t xml:space="preserve">дидактичної підготовки </w:t>
      </w:r>
      <w:r w:rsidR="00125304">
        <w:rPr>
          <w:rFonts w:ascii="Times New Roman" w:eastAsia="Times New Roman" w:hAnsi="Times New Roman" w:cs="Times New Roman"/>
          <w:sz w:val="28"/>
          <w:szCs w:val="28"/>
          <w:lang w:val="uk-UA"/>
          <w14:ligatures w14:val="none"/>
        </w:rPr>
        <w:t>здобувачів</w:t>
      </w:r>
      <w:r w:rsidR="00C91E7B" w:rsidRPr="00923978">
        <w:rPr>
          <w:rFonts w:ascii="Times New Roman" w:eastAsia="Times New Roman" w:hAnsi="Times New Roman" w:cs="Times New Roman"/>
          <w:sz w:val="28"/>
          <w:szCs w:val="28"/>
          <w:lang w:val="uk-UA"/>
          <w14:ligatures w14:val="none"/>
        </w:rPr>
        <w:t xml:space="preserve"> до проєктування навчальної діяльності учнів, акцентуючи увагу на розвитку їхньої здатності </w:t>
      </w:r>
      <w:r w:rsidR="003964FB">
        <w:rPr>
          <w:rFonts w:ascii="Times New Roman" w:eastAsia="Times New Roman" w:hAnsi="Times New Roman" w:cs="Times New Roman"/>
          <w:sz w:val="28"/>
          <w:szCs w:val="28"/>
          <w:lang w:val="uk-UA"/>
          <w14:ligatures w14:val="none"/>
        </w:rPr>
        <w:t>ухвалювати</w:t>
      </w:r>
      <w:r w:rsidR="00C91E7B" w:rsidRPr="00923978">
        <w:rPr>
          <w:rFonts w:ascii="Times New Roman" w:eastAsia="Times New Roman" w:hAnsi="Times New Roman" w:cs="Times New Roman"/>
          <w:sz w:val="28"/>
          <w:szCs w:val="28"/>
          <w:lang w:val="uk-UA"/>
          <w14:ligatures w14:val="none"/>
        </w:rPr>
        <w:t xml:space="preserve"> доцільні рішення в різних освітніх </w:t>
      </w:r>
      <w:r w:rsidR="00C91E7B" w:rsidRPr="009012ED">
        <w:rPr>
          <w:rFonts w:ascii="Times New Roman" w:eastAsia="Times New Roman" w:hAnsi="Times New Roman" w:cs="Times New Roman"/>
          <w:sz w:val="28"/>
          <w:szCs w:val="28"/>
          <w:lang w:val="uk-UA"/>
          <w14:ligatures w14:val="none"/>
        </w:rPr>
        <w:t>ситуаціях</w:t>
      </w:r>
      <w:r w:rsidR="00260927" w:rsidRPr="009012ED">
        <w:rPr>
          <w:rFonts w:ascii="Times New Roman" w:eastAsia="Times New Roman" w:hAnsi="Times New Roman" w:cs="Times New Roman"/>
          <w:sz w:val="28"/>
          <w:szCs w:val="28"/>
          <w:lang w:val="uk-UA"/>
          <w14:ligatures w14:val="none"/>
        </w:rPr>
        <w:t xml:space="preserve"> (Жерновникова, 2017)</w:t>
      </w:r>
      <w:r w:rsidR="00C91E7B" w:rsidRPr="009012ED">
        <w:rPr>
          <w:rFonts w:ascii="Times New Roman" w:eastAsia="Times New Roman" w:hAnsi="Times New Roman" w:cs="Times New Roman"/>
          <w:sz w:val="28"/>
          <w:szCs w:val="28"/>
          <w:lang w:val="uk-UA"/>
          <w14:ligatures w14:val="none"/>
        </w:rPr>
        <w:t>. О.</w:t>
      </w:r>
      <w:r w:rsidR="00C91E7B" w:rsidRPr="00923978">
        <w:rPr>
          <w:rFonts w:ascii="Times New Roman" w:eastAsia="Times New Roman" w:hAnsi="Times New Roman" w:cs="Times New Roman"/>
          <w:sz w:val="28"/>
          <w:szCs w:val="28"/>
          <w:lang w:val="uk-UA"/>
          <w14:ligatures w14:val="none"/>
        </w:rPr>
        <w:t xml:space="preserve"> Швай досліджує особливості формування методичної компетентності майбутніх учителів математики, підкреслюючи її визначальну роль у забезпеченні якості професійної </w:t>
      </w:r>
      <w:r w:rsidR="00C91E7B" w:rsidRPr="009012ED">
        <w:rPr>
          <w:rFonts w:ascii="Times New Roman" w:eastAsia="Times New Roman" w:hAnsi="Times New Roman" w:cs="Times New Roman"/>
          <w:sz w:val="28"/>
          <w:szCs w:val="28"/>
          <w:lang w:val="uk-UA"/>
          <w14:ligatures w14:val="none"/>
        </w:rPr>
        <w:t>діяльності</w:t>
      </w:r>
      <w:r w:rsidR="00260927" w:rsidRPr="009012ED">
        <w:rPr>
          <w:rFonts w:ascii="Times New Roman" w:eastAsia="Times New Roman" w:hAnsi="Times New Roman" w:cs="Times New Roman"/>
          <w:sz w:val="28"/>
          <w:szCs w:val="28"/>
          <w:lang w:val="uk-UA"/>
          <w14:ligatures w14:val="none"/>
        </w:rPr>
        <w:t xml:space="preserve"> (Швай, 2023)</w:t>
      </w:r>
      <w:r w:rsidR="003964FB" w:rsidRPr="009012ED">
        <w:rPr>
          <w:rFonts w:ascii="Times New Roman" w:eastAsia="Times New Roman" w:hAnsi="Times New Roman" w:cs="Times New Roman"/>
          <w:sz w:val="28"/>
          <w:szCs w:val="28"/>
          <w:lang w:val="uk-UA"/>
          <w14:ligatures w14:val="none"/>
        </w:rPr>
        <w:t>.</w:t>
      </w:r>
      <w:r w:rsidR="003964FB">
        <w:rPr>
          <w:rFonts w:ascii="Times New Roman" w:eastAsia="Times New Roman" w:hAnsi="Times New Roman" w:cs="Times New Roman"/>
          <w:sz w:val="28"/>
          <w:szCs w:val="28"/>
          <w:lang w:val="uk-UA"/>
          <w14:ligatures w14:val="none"/>
        </w:rPr>
        <w:t xml:space="preserve"> В. </w:t>
      </w:r>
      <w:r w:rsidR="00C91E7B" w:rsidRPr="00923978">
        <w:rPr>
          <w:rFonts w:ascii="Times New Roman" w:eastAsia="Times New Roman" w:hAnsi="Times New Roman" w:cs="Times New Roman"/>
          <w:sz w:val="28"/>
          <w:szCs w:val="28"/>
          <w:lang w:val="uk-UA"/>
          <w14:ligatures w14:val="none"/>
        </w:rPr>
        <w:t xml:space="preserve">Таточенко та І. Гаран розкривають можливості компетентнісного підходу у </w:t>
      </w:r>
      <w:r w:rsidR="00125304">
        <w:rPr>
          <w:rFonts w:ascii="Times New Roman" w:eastAsia="Times New Roman" w:hAnsi="Times New Roman" w:cs="Times New Roman"/>
          <w:sz w:val="28"/>
          <w:szCs w:val="28"/>
          <w:lang w:val="uk-UA"/>
          <w14:ligatures w14:val="none"/>
        </w:rPr>
        <w:t>формуванні</w:t>
      </w:r>
      <w:r w:rsidR="00C91E7B" w:rsidRPr="00923978">
        <w:rPr>
          <w:rFonts w:ascii="Times New Roman" w:eastAsia="Times New Roman" w:hAnsi="Times New Roman" w:cs="Times New Roman"/>
          <w:sz w:val="28"/>
          <w:szCs w:val="28"/>
          <w:lang w:val="uk-UA"/>
          <w14:ligatures w14:val="none"/>
        </w:rPr>
        <w:t xml:space="preserve"> проєктно-дослідницької компетентності майбутніх учи</w:t>
      </w:r>
      <w:r w:rsidR="00125304">
        <w:rPr>
          <w:rFonts w:ascii="Times New Roman" w:eastAsia="Times New Roman" w:hAnsi="Times New Roman" w:cs="Times New Roman"/>
          <w:sz w:val="28"/>
          <w:szCs w:val="28"/>
          <w:lang w:val="uk-UA"/>
          <w14:ligatures w14:val="none"/>
        </w:rPr>
        <w:t>телів математичного профілю</w:t>
      </w:r>
      <w:r w:rsidR="00C91E7B" w:rsidRPr="00923978">
        <w:rPr>
          <w:rFonts w:ascii="Times New Roman" w:eastAsia="Times New Roman" w:hAnsi="Times New Roman" w:cs="Times New Roman"/>
          <w:sz w:val="28"/>
          <w:szCs w:val="28"/>
          <w:lang w:val="uk-UA"/>
          <w14:ligatures w14:val="none"/>
        </w:rPr>
        <w:t xml:space="preserve">, що забезпечує їхню готовність до організації дослідницької діяльності учнів та </w:t>
      </w:r>
      <w:r w:rsidR="00125304">
        <w:rPr>
          <w:rFonts w:ascii="Times New Roman" w:eastAsia="Times New Roman" w:hAnsi="Times New Roman" w:cs="Times New Roman"/>
          <w:sz w:val="28"/>
          <w:szCs w:val="28"/>
          <w:lang w:val="uk-UA"/>
          <w14:ligatures w14:val="none"/>
        </w:rPr>
        <w:t>упровадженні</w:t>
      </w:r>
      <w:r w:rsidR="00C91E7B" w:rsidRPr="00923978">
        <w:rPr>
          <w:rFonts w:ascii="Times New Roman" w:eastAsia="Times New Roman" w:hAnsi="Times New Roman" w:cs="Times New Roman"/>
          <w:sz w:val="28"/>
          <w:szCs w:val="28"/>
          <w:lang w:val="uk-UA"/>
          <w14:ligatures w14:val="none"/>
        </w:rPr>
        <w:t xml:space="preserve"> сучасних освітніх </w:t>
      </w:r>
      <w:r w:rsidR="00C91E7B" w:rsidRPr="009012ED">
        <w:rPr>
          <w:rFonts w:ascii="Times New Roman" w:eastAsia="Times New Roman" w:hAnsi="Times New Roman" w:cs="Times New Roman"/>
          <w:sz w:val="28"/>
          <w:szCs w:val="28"/>
          <w:lang w:val="uk-UA"/>
          <w14:ligatures w14:val="none"/>
        </w:rPr>
        <w:t>технологій</w:t>
      </w:r>
      <w:r w:rsidR="00260927" w:rsidRPr="009012ED">
        <w:rPr>
          <w:rFonts w:ascii="Times New Roman" w:eastAsia="Times New Roman" w:hAnsi="Times New Roman" w:cs="Times New Roman"/>
          <w:sz w:val="28"/>
          <w:szCs w:val="28"/>
          <w:lang w:val="uk-UA"/>
          <w14:ligatures w14:val="none"/>
        </w:rPr>
        <w:t xml:space="preserve"> (Таточенко</w:t>
      </w:r>
      <w:r w:rsidR="009012ED" w:rsidRPr="009012ED">
        <w:rPr>
          <w:rFonts w:ascii="Times New Roman" w:eastAsia="Times New Roman" w:hAnsi="Times New Roman" w:cs="Times New Roman"/>
          <w:sz w:val="28"/>
          <w:szCs w:val="28"/>
          <w:lang w:val="uk-UA"/>
          <w14:ligatures w14:val="none"/>
        </w:rPr>
        <w:t xml:space="preserve">, </w:t>
      </w:r>
      <w:r w:rsidR="00260927" w:rsidRPr="009012ED">
        <w:rPr>
          <w:rFonts w:ascii="Times New Roman" w:eastAsia="Times New Roman" w:hAnsi="Times New Roman" w:cs="Times New Roman"/>
          <w:sz w:val="28"/>
          <w:szCs w:val="28"/>
          <w:lang w:val="uk-UA"/>
          <w14:ligatures w14:val="none"/>
        </w:rPr>
        <w:t>2024)</w:t>
      </w:r>
      <w:r w:rsidR="00C91E7B" w:rsidRPr="009012ED">
        <w:rPr>
          <w:rFonts w:ascii="Times New Roman" w:eastAsia="Times New Roman" w:hAnsi="Times New Roman" w:cs="Times New Roman"/>
          <w:sz w:val="28"/>
          <w:szCs w:val="28"/>
          <w:lang w:val="uk-UA"/>
          <w14:ligatures w14:val="none"/>
        </w:rPr>
        <w:t>.</w:t>
      </w:r>
      <w:r w:rsidR="00C91E7B" w:rsidRPr="00923978">
        <w:rPr>
          <w:rFonts w:ascii="Times New Roman" w:eastAsia="Times New Roman" w:hAnsi="Times New Roman" w:cs="Times New Roman"/>
          <w:sz w:val="28"/>
          <w:szCs w:val="28"/>
          <w:lang w:val="uk-UA"/>
          <w14:ligatures w14:val="none"/>
        </w:rPr>
        <w:t xml:space="preserve"> </w:t>
      </w:r>
    </w:p>
    <w:p w14:paraId="146B5E83" w14:textId="563C831D" w:rsidR="00C91E7B" w:rsidRPr="005060CF" w:rsidRDefault="00C91E7B" w:rsidP="00C91E7B">
      <w:pPr>
        <w:spacing w:after="0" w:line="360" w:lineRule="auto"/>
        <w:ind w:firstLine="851"/>
        <w:jc w:val="both"/>
        <w:rPr>
          <w:rFonts w:ascii="Times New Roman" w:eastAsia="Times New Roman" w:hAnsi="Times New Roman" w:cs="Times New Roman"/>
          <w:spacing w:val="-4"/>
          <w:sz w:val="28"/>
          <w:szCs w:val="28"/>
          <w:lang w:val="uk-UA"/>
          <w14:ligatures w14:val="none"/>
        </w:rPr>
      </w:pPr>
      <w:r w:rsidRPr="005060CF">
        <w:rPr>
          <w:rFonts w:ascii="Times New Roman" w:eastAsia="Times New Roman" w:hAnsi="Times New Roman" w:cs="Times New Roman"/>
          <w:spacing w:val="-4"/>
          <w:sz w:val="28"/>
          <w:szCs w:val="28"/>
          <w:lang w:val="uk-UA"/>
          <w14:ligatures w14:val="none"/>
        </w:rPr>
        <w:t xml:space="preserve">Значний внесок у розвиток компетентнісних засад професійної підготовки зроблено також у працях С. Семенця, який обґрунтовує необхідність поєднання предметної, методичної та розвивальної складових підготовки майбутнього вчителя математики. </w:t>
      </w:r>
      <w:r w:rsidR="00125304">
        <w:rPr>
          <w:rFonts w:ascii="Times New Roman" w:eastAsia="Times New Roman" w:hAnsi="Times New Roman" w:cs="Times New Roman"/>
          <w:spacing w:val="-4"/>
          <w:sz w:val="28"/>
          <w:szCs w:val="28"/>
          <w:lang w:val="uk-UA"/>
          <w14:ligatures w14:val="none"/>
        </w:rPr>
        <w:t>Науковець</w:t>
      </w:r>
      <w:r w:rsidRPr="005060CF">
        <w:rPr>
          <w:rFonts w:ascii="Times New Roman" w:eastAsia="Times New Roman" w:hAnsi="Times New Roman" w:cs="Times New Roman"/>
          <w:spacing w:val="-4"/>
          <w:sz w:val="28"/>
          <w:szCs w:val="28"/>
          <w:lang w:val="uk-UA"/>
          <w14:ligatures w14:val="none"/>
        </w:rPr>
        <w:t xml:space="preserve"> доводить, що професійна компетентність педагога формується не лише через засвоєння математичних знань, а й через оволодіння способами їх педагогічної інтерпретації, організації </w:t>
      </w:r>
      <w:r w:rsidRPr="009012ED">
        <w:rPr>
          <w:rFonts w:ascii="Times New Roman" w:eastAsia="Times New Roman" w:hAnsi="Times New Roman" w:cs="Times New Roman"/>
          <w:spacing w:val="-4"/>
          <w:sz w:val="28"/>
          <w:szCs w:val="28"/>
          <w:lang w:val="uk-UA"/>
          <w14:ligatures w14:val="none"/>
        </w:rPr>
        <w:t>пізнавальної діяльності учнів та розвитку їхнього математичного мислення</w:t>
      </w:r>
      <w:r w:rsidR="00260927" w:rsidRPr="009012ED">
        <w:rPr>
          <w:rFonts w:ascii="Times New Roman" w:eastAsia="Times New Roman" w:hAnsi="Times New Roman" w:cs="Times New Roman"/>
          <w:spacing w:val="-4"/>
          <w:sz w:val="28"/>
          <w:szCs w:val="28"/>
          <w:lang w:val="uk-UA"/>
          <w14:ligatures w14:val="none"/>
        </w:rPr>
        <w:t xml:space="preserve"> (Семенець, 2011)</w:t>
      </w:r>
      <w:r w:rsidRPr="009012ED">
        <w:rPr>
          <w:rFonts w:ascii="Times New Roman" w:eastAsia="Times New Roman" w:hAnsi="Times New Roman" w:cs="Times New Roman"/>
          <w:spacing w:val="-4"/>
          <w:sz w:val="28"/>
          <w:szCs w:val="28"/>
          <w:lang w:val="uk-UA"/>
          <w14:ligatures w14:val="none"/>
        </w:rPr>
        <w:t>. Аналогічної позиції дотримуються І. Шишенко та Т. Лукашова, які підкреслюють значення інтеграції змісту математичних дисциплін для формування цілісної професійної компетентності майбутнього вчителя математики</w:t>
      </w:r>
      <w:r w:rsidR="00260927" w:rsidRPr="009012ED">
        <w:rPr>
          <w:rFonts w:ascii="Times New Roman" w:eastAsia="Times New Roman" w:hAnsi="Times New Roman" w:cs="Times New Roman"/>
          <w:spacing w:val="-4"/>
          <w:sz w:val="28"/>
          <w:szCs w:val="28"/>
          <w:lang w:val="uk-UA"/>
          <w14:ligatures w14:val="none"/>
        </w:rPr>
        <w:t xml:space="preserve"> (Шишенко,</w:t>
      </w:r>
      <w:r w:rsidR="009012ED" w:rsidRPr="009012ED">
        <w:rPr>
          <w:rFonts w:ascii="Times New Roman" w:eastAsia="Times New Roman" w:hAnsi="Times New Roman" w:cs="Times New Roman"/>
          <w:spacing w:val="-4"/>
          <w:sz w:val="28"/>
          <w:szCs w:val="28"/>
          <w:lang w:val="uk-UA"/>
          <w14:ligatures w14:val="none"/>
        </w:rPr>
        <w:t xml:space="preserve"> </w:t>
      </w:r>
      <w:r w:rsidR="00260927" w:rsidRPr="009012ED">
        <w:rPr>
          <w:rFonts w:ascii="Times New Roman" w:eastAsia="Times New Roman" w:hAnsi="Times New Roman" w:cs="Times New Roman"/>
          <w:spacing w:val="-4"/>
          <w:sz w:val="28"/>
          <w:szCs w:val="28"/>
          <w:lang w:val="uk-UA"/>
          <w14:ligatures w14:val="none"/>
        </w:rPr>
        <w:t xml:space="preserve"> 2022)</w:t>
      </w:r>
      <w:r w:rsidR="00C81DFE" w:rsidRPr="009012ED">
        <w:rPr>
          <w:rFonts w:ascii="Times New Roman" w:eastAsia="Times New Roman" w:hAnsi="Times New Roman" w:cs="Times New Roman"/>
          <w:spacing w:val="-4"/>
          <w:sz w:val="28"/>
          <w:szCs w:val="28"/>
          <w:lang w:val="uk-UA"/>
          <w14:ligatures w14:val="none"/>
        </w:rPr>
        <w:t>.</w:t>
      </w:r>
    </w:p>
    <w:p w14:paraId="6F2C00A5" w14:textId="7C4E77B7" w:rsidR="001A0287" w:rsidRPr="00125304" w:rsidRDefault="00125304" w:rsidP="00856C1E">
      <w:pPr>
        <w:pStyle w:val="pdq2pgselectionanchorcontainer"/>
        <w:spacing w:before="0" w:beforeAutospacing="0" w:after="0" w:afterAutospacing="0" w:line="360" w:lineRule="auto"/>
        <w:ind w:firstLine="851"/>
        <w:jc w:val="both"/>
        <w:rPr>
          <w:sz w:val="28"/>
          <w:szCs w:val="28"/>
          <w:lang w:val="ru-RU"/>
        </w:rPr>
      </w:pPr>
      <w:r>
        <w:rPr>
          <w:sz w:val="28"/>
          <w:szCs w:val="28"/>
          <w:lang w:val="uk-UA"/>
        </w:rPr>
        <w:t>Як бачимо,</w:t>
      </w:r>
      <w:r w:rsidR="001A0287" w:rsidRPr="00125304">
        <w:rPr>
          <w:sz w:val="28"/>
          <w:szCs w:val="28"/>
          <w:lang w:val="uk-UA"/>
        </w:rPr>
        <w:t xml:space="preserve"> опрацьовані наукові праці дають підстави розглядати компетентнісний підхід як один із провідних методологічних орієнтирів професійної підготовки майбутніх учителів математики, оскільки його реалізація спрямовує освітній процес на формування цілісної професійної компетентності педагога. </w:t>
      </w:r>
      <w:r w:rsidR="001A0287" w:rsidRPr="00125304">
        <w:rPr>
          <w:sz w:val="28"/>
          <w:szCs w:val="28"/>
          <w:lang w:val="ru-RU"/>
        </w:rPr>
        <w:t>Водночас основна увага дослідників зосереджується на визначенні структури професійної компетентності, вдосконаленні методичної підготовки та розвитку окремих професійних компетентностей майбутнього вчителя. Питання цілеспрямованої підготовки майбутніх учителів математики до формування ІЦК учнів у межах компетентнісного підходу при цьому залишається недостатньо розкритим. У наявних дослідженнях воно переважно висвітлюється опосередковано – як складова цифрової чи методичної підготовки майбутнього педагога, а не як окремий напрям його професійного становлення.</w:t>
      </w:r>
    </w:p>
    <w:p w14:paraId="34ED8102" w14:textId="0D546142" w:rsidR="00856C1E" w:rsidRPr="00923978" w:rsidRDefault="006648F1" w:rsidP="00856C1E">
      <w:pPr>
        <w:pStyle w:val="pdq2pgselectionanchorcontainer"/>
        <w:spacing w:before="0" w:beforeAutospacing="0" w:after="0" w:afterAutospacing="0" w:line="360" w:lineRule="auto"/>
        <w:ind w:firstLine="851"/>
        <w:jc w:val="both"/>
        <w:rPr>
          <w:sz w:val="28"/>
          <w:szCs w:val="28"/>
          <w:lang w:val="uk-UA"/>
        </w:rPr>
      </w:pPr>
      <w:r w:rsidRPr="00923978">
        <w:rPr>
          <w:sz w:val="28"/>
          <w:szCs w:val="28"/>
          <w:lang w:val="uk-UA"/>
        </w:rPr>
        <w:t xml:space="preserve">Ґрунтовний аналіз наукових студій, дозволяє виокремити </w:t>
      </w:r>
      <w:r w:rsidRPr="00923978">
        <w:rPr>
          <w:i/>
          <w:sz w:val="28"/>
          <w:szCs w:val="28"/>
          <w:lang w:val="uk-UA"/>
        </w:rPr>
        <w:t xml:space="preserve">особистісно зорієнтований підхід </w:t>
      </w:r>
      <w:r w:rsidRPr="00923978">
        <w:rPr>
          <w:sz w:val="28"/>
          <w:szCs w:val="28"/>
          <w:lang w:val="uk-UA"/>
        </w:rPr>
        <w:t xml:space="preserve">до розгляду проблеми підготовки майбутніх </w:t>
      </w:r>
      <w:r w:rsidR="00BD087C">
        <w:rPr>
          <w:sz w:val="28"/>
          <w:szCs w:val="28"/>
          <w:lang w:val="uk-UA"/>
        </w:rPr>
        <w:t xml:space="preserve">педагогів </w:t>
      </w:r>
      <w:r w:rsidRPr="00923978">
        <w:rPr>
          <w:sz w:val="28"/>
          <w:szCs w:val="28"/>
          <w:lang w:val="uk-UA"/>
        </w:rPr>
        <w:t>математи</w:t>
      </w:r>
      <w:r w:rsidR="00BD087C">
        <w:rPr>
          <w:sz w:val="28"/>
          <w:szCs w:val="28"/>
          <w:lang w:val="uk-UA"/>
        </w:rPr>
        <w:t>чного профілю</w:t>
      </w:r>
      <w:r w:rsidRPr="00923978">
        <w:rPr>
          <w:sz w:val="28"/>
          <w:szCs w:val="28"/>
          <w:lang w:val="uk-UA"/>
        </w:rPr>
        <w:t xml:space="preserve"> (</w:t>
      </w:r>
      <w:r w:rsidR="00F84B64" w:rsidRPr="00923978">
        <w:rPr>
          <w:sz w:val="28"/>
          <w:szCs w:val="28"/>
          <w:lang w:val="uk-UA"/>
        </w:rPr>
        <w:t>О. Мартиненко, Н. Синицька, О. Удовиченко Я. Чкана, І. Шишенко та ін.</w:t>
      </w:r>
      <w:r w:rsidRPr="00923978">
        <w:rPr>
          <w:sz w:val="28"/>
          <w:szCs w:val="28"/>
          <w:lang w:val="uk-UA"/>
        </w:rPr>
        <w:t xml:space="preserve">). </w:t>
      </w:r>
      <w:r w:rsidR="00856C1E" w:rsidRPr="00923978">
        <w:rPr>
          <w:sz w:val="28"/>
          <w:szCs w:val="28"/>
          <w:lang w:val="uk-UA"/>
        </w:rPr>
        <w:t>Аналіз наукових праць засвідчує, що ідеї особистісно орієнтованого підходу в підготовці майбутніх учителів математики реалізуються за кількома взаємопов’язаними напрямами: індивідуалізація та диференціація освітнього процесу; розвиток суб’єктної й до</w:t>
      </w:r>
      <w:r w:rsidR="000B2547" w:rsidRPr="00923978">
        <w:rPr>
          <w:sz w:val="28"/>
          <w:szCs w:val="28"/>
          <w:lang w:val="uk-UA"/>
        </w:rPr>
        <w:t>слідницької активності здобувачів</w:t>
      </w:r>
      <w:r w:rsidR="00856C1E" w:rsidRPr="00923978">
        <w:rPr>
          <w:sz w:val="28"/>
          <w:szCs w:val="28"/>
          <w:lang w:val="uk-UA"/>
        </w:rPr>
        <w:t>; створення умов для їхнього професійного самовизначення; організація партнерської та фасилітативної взаємодії між викладачем і здобувачами освіти.</w:t>
      </w:r>
    </w:p>
    <w:p w14:paraId="167AF33C" w14:textId="1979313B" w:rsidR="00856C1E" w:rsidRPr="00923978" w:rsidRDefault="00BD087C" w:rsidP="00856C1E">
      <w:pPr>
        <w:spacing w:after="0" w:line="360" w:lineRule="auto"/>
        <w:ind w:firstLine="851"/>
        <w:jc w:val="both"/>
        <w:rPr>
          <w:rFonts w:ascii="Times New Roman" w:eastAsia="Times New Roman" w:hAnsi="Times New Roman" w:cs="Times New Roman"/>
          <w:sz w:val="28"/>
          <w:szCs w:val="28"/>
          <w:lang w:val="uk-UA"/>
          <w14:ligatures w14:val="none"/>
        </w:rPr>
      </w:pPr>
      <w:r>
        <w:rPr>
          <w:rFonts w:ascii="Times New Roman" w:eastAsia="Times New Roman" w:hAnsi="Times New Roman" w:cs="Times New Roman"/>
          <w:sz w:val="28"/>
          <w:szCs w:val="28"/>
          <w:lang w:val="uk-UA"/>
          <w14:ligatures w14:val="none"/>
        </w:rPr>
        <w:t>Суттєвим</w:t>
      </w:r>
      <w:r w:rsidR="00856C1E" w:rsidRPr="00923978">
        <w:rPr>
          <w:rFonts w:ascii="Times New Roman" w:eastAsia="Times New Roman" w:hAnsi="Times New Roman" w:cs="Times New Roman"/>
          <w:sz w:val="28"/>
          <w:szCs w:val="28"/>
          <w:lang w:val="uk-UA"/>
          <w14:ligatures w14:val="none"/>
        </w:rPr>
        <w:t xml:space="preserve"> напрямом реалізації особистісно орієнтованого підходу є </w:t>
      </w:r>
      <w:r>
        <w:rPr>
          <w:rFonts w:ascii="Times New Roman" w:eastAsia="Times New Roman" w:hAnsi="Times New Roman" w:cs="Times New Roman"/>
          <w:sz w:val="28"/>
          <w:szCs w:val="28"/>
          <w:lang w:val="uk-UA"/>
          <w14:ligatures w14:val="none"/>
        </w:rPr>
        <w:t>здатність педагогів</w:t>
      </w:r>
      <w:r w:rsidR="00856C1E" w:rsidRPr="00923978">
        <w:rPr>
          <w:rFonts w:ascii="Times New Roman" w:eastAsia="Times New Roman" w:hAnsi="Times New Roman" w:cs="Times New Roman"/>
          <w:sz w:val="28"/>
          <w:szCs w:val="28"/>
          <w:lang w:val="uk-UA"/>
          <w14:ligatures w14:val="none"/>
        </w:rPr>
        <w:t xml:space="preserve"> до врахування індивідуальних освітніх потреб учнів. У цьом</w:t>
      </w:r>
      <w:r w:rsidR="000B2547" w:rsidRPr="00923978">
        <w:rPr>
          <w:rFonts w:ascii="Times New Roman" w:eastAsia="Times New Roman" w:hAnsi="Times New Roman" w:cs="Times New Roman"/>
          <w:sz w:val="28"/>
          <w:szCs w:val="28"/>
          <w:lang w:val="uk-UA"/>
          <w14:ligatures w14:val="none"/>
        </w:rPr>
        <w:t>у контексті значущою є праця Н. </w:t>
      </w:r>
      <w:r w:rsidR="00856C1E" w:rsidRPr="00923978">
        <w:rPr>
          <w:rFonts w:ascii="Times New Roman" w:eastAsia="Times New Roman" w:hAnsi="Times New Roman" w:cs="Times New Roman"/>
          <w:sz w:val="28"/>
          <w:szCs w:val="28"/>
          <w:lang w:val="uk-UA"/>
          <w14:ligatures w14:val="none"/>
        </w:rPr>
        <w:t xml:space="preserve">Синіцької, присвячена технологіям формування готовності майбутніх учителів математики до диференційованого навчання. </w:t>
      </w:r>
      <w:r>
        <w:rPr>
          <w:rFonts w:ascii="Times New Roman" w:eastAsia="Times New Roman" w:hAnsi="Times New Roman" w:cs="Times New Roman"/>
          <w:sz w:val="28"/>
          <w:szCs w:val="28"/>
          <w:lang w:val="uk-UA"/>
          <w14:ligatures w14:val="none"/>
        </w:rPr>
        <w:t>Акцент на</w:t>
      </w:r>
      <w:r w:rsidR="00856C1E" w:rsidRPr="00923978">
        <w:rPr>
          <w:rFonts w:ascii="Times New Roman" w:eastAsia="Times New Roman" w:hAnsi="Times New Roman" w:cs="Times New Roman"/>
          <w:sz w:val="28"/>
          <w:szCs w:val="28"/>
          <w:lang w:val="uk-UA"/>
          <w14:ligatures w14:val="none"/>
        </w:rPr>
        <w:t xml:space="preserve"> диференціації передбачає відмову від уніфікованої організації навчання та орієнтує майбутнього педагога на врахування відмінностей у рівні математичної підготовки учнів, темпі засвоєння матеріалу, пізнавальних інтересах і способах навчальної </w:t>
      </w:r>
      <w:r w:rsidR="00856C1E" w:rsidRPr="009012ED">
        <w:rPr>
          <w:rFonts w:ascii="Times New Roman" w:eastAsia="Times New Roman" w:hAnsi="Times New Roman" w:cs="Times New Roman"/>
          <w:sz w:val="28"/>
          <w:szCs w:val="28"/>
          <w:lang w:val="uk-UA"/>
          <w14:ligatures w14:val="none"/>
        </w:rPr>
        <w:t>діяльності</w:t>
      </w:r>
      <w:r w:rsidR="000B2547" w:rsidRPr="009012ED">
        <w:rPr>
          <w:rFonts w:ascii="Times New Roman" w:eastAsia="Times New Roman" w:hAnsi="Times New Roman" w:cs="Times New Roman"/>
          <w:sz w:val="28"/>
          <w:szCs w:val="28"/>
          <w:lang w:val="uk-UA"/>
          <w14:ligatures w14:val="none"/>
        </w:rPr>
        <w:t xml:space="preserve"> (Синіцька, 2021)</w:t>
      </w:r>
      <w:r w:rsidR="00856C1E" w:rsidRPr="009012ED">
        <w:rPr>
          <w:rFonts w:ascii="Times New Roman" w:eastAsia="Times New Roman" w:hAnsi="Times New Roman" w:cs="Times New Roman"/>
          <w:sz w:val="28"/>
          <w:szCs w:val="28"/>
          <w:lang w:val="uk-UA"/>
          <w14:ligatures w14:val="none"/>
        </w:rPr>
        <w:t>. Тому</w:t>
      </w:r>
      <w:r w:rsidR="00856C1E" w:rsidRPr="00923978">
        <w:rPr>
          <w:rFonts w:ascii="Times New Roman" w:eastAsia="Times New Roman" w:hAnsi="Times New Roman" w:cs="Times New Roman"/>
          <w:sz w:val="28"/>
          <w:szCs w:val="28"/>
          <w:lang w:val="uk-UA"/>
          <w14:ligatures w14:val="none"/>
        </w:rPr>
        <w:t xml:space="preserve"> готовність до диференційованого навчання можна розглядати як важливий прояв особистісно орієнтовано</w:t>
      </w:r>
      <w:r>
        <w:rPr>
          <w:rFonts w:ascii="Times New Roman" w:eastAsia="Times New Roman" w:hAnsi="Times New Roman" w:cs="Times New Roman"/>
          <w:sz w:val="28"/>
          <w:szCs w:val="28"/>
          <w:lang w:val="uk-UA"/>
          <w14:ligatures w14:val="none"/>
        </w:rPr>
        <w:t>го</w:t>
      </w:r>
      <w:r w:rsidR="00856C1E" w:rsidRPr="00923978">
        <w:rPr>
          <w:rFonts w:ascii="Times New Roman" w:eastAsia="Times New Roman" w:hAnsi="Times New Roman" w:cs="Times New Roman"/>
          <w:sz w:val="28"/>
          <w:szCs w:val="28"/>
          <w:lang w:val="uk-UA"/>
          <w14:ligatures w14:val="none"/>
        </w:rPr>
        <w:t xml:space="preserve"> </w:t>
      </w:r>
      <w:r>
        <w:rPr>
          <w:rFonts w:ascii="Times New Roman" w:eastAsia="Times New Roman" w:hAnsi="Times New Roman" w:cs="Times New Roman"/>
          <w:sz w:val="28"/>
          <w:szCs w:val="28"/>
          <w:lang w:val="uk-UA"/>
          <w14:ligatures w14:val="none"/>
        </w:rPr>
        <w:t xml:space="preserve">навчання майбутнього </w:t>
      </w:r>
      <w:r w:rsidR="00856C1E" w:rsidRPr="00923978">
        <w:rPr>
          <w:rFonts w:ascii="Times New Roman" w:eastAsia="Times New Roman" w:hAnsi="Times New Roman" w:cs="Times New Roman"/>
          <w:sz w:val="28"/>
          <w:szCs w:val="28"/>
          <w:lang w:val="uk-UA"/>
          <w14:ligatures w14:val="none"/>
        </w:rPr>
        <w:t xml:space="preserve">вчителя математики. </w:t>
      </w:r>
    </w:p>
    <w:p w14:paraId="05D1FF8B" w14:textId="0F730477" w:rsidR="00270825" w:rsidRPr="009012ED" w:rsidRDefault="00270825" w:rsidP="00DD5186">
      <w:pPr>
        <w:spacing w:after="0" w:line="360" w:lineRule="auto"/>
        <w:ind w:firstLine="851"/>
        <w:jc w:val="both"/>
        <w:rPr>
          <w:rFonts w:ascii="Times New Roman" w:eastAsia="Times New Roman" w:hAnsi="Times New Roman" w:cs="Times New Roman"/>
          <w:spacing w:val="-4"/>
          <w:sz w:val="28"/>
          <w:szCs w:val="28"/>
          <w:lang w:val="uk-UA"/>
          <w14:ligatures w14:val="none"/>
        </w:rPr>
      </w:pPr>
      <w:r w:rsidRPr="005060CF">
        <w:rPr>
          <w:rFonts w:ascii="Times New Roman" w:eastAsia="Times New Roman" w:hAnsi="Times New Roman" w:cs="Times New Roman"/>
          <w:spacing w:val="-4"/>
          <w:sz w:val="28"/>
          <w:szCs w:val="28"/>
          <w:lang w:val="uk-UA"/>
          <w14:ligatures w14:val="none"/>
        </w:rPr>
        <w:t>Особистісно орієнтований потенціал педагогічної фасилітаці</w:t>
      </w:r>
      <w:r w:rsidR="00DD5186" w:rsidRPr="005060CF">
        <w:rPr>
          <w:rFonts w:ascii="Times New Roman" w:eastAsia="Times New Roman" w:hAnsi="Times New Roman" w:cs="Times New Roman"/>
          <w:spacing w:val="-4"/>
          <w:sz w:val="28"/>
          <w:szCs w:val="28"/>
          <w:lang w:val="uk-UA"/>
          <w14:ligatures w14:val="none"/>
        </w:rPr>
        <w:t>ї ґрунтовно розкрито у праці Я. Чкани, О. Мартиненко, І. Шишенко та О. </w:t>
      </w:r>
      <w:r w:rsidRPr="005060CF">
        <w:rPr>
          <w:rFonts w:ascii="Times New Roman" w:eastAsia="Times New Roman" w:hAnsi="Times New Roman" w:cs="Times New Roman"/>
          <w:spacing w:val="-4"/>
          <w:sz w:val="28"/>
          <w:szCs w:val="28"/>
          <w:lang w:val="uk-UA"/>
          <w14:ligatures w14:val="none"/>
        </w:rPr>
        <w:t xml:space="preserve">Удовиченко, присвяченій професійній </w:t>
      </w:r>
      <w:r w:rsidR="00B81A54">
        <w:rPr>
          <w:rFonts w:ascii="Times New Roman" w:eastAsia="Times New Roman" w:hAnsi="Times New Roman" w:cs="Times New Roman"/>
          <w:spacing w:val="-4"/>
          <w:sz w:val="28"/>
          <w:szCs w:val="28"/>
          <w:lang w:val="uk-UA"/>
          <w14:ligatures w14:val="none"/>
        </w:rPr>
        <w:t>здобувачів математичного профілю</w:t>
      </w:r>
      <w:r w:rsidRPr="005060CF">
        <w:rPr>
          <w:rFonts w:ascii="Times New Roman" w:eastAsia="Times New Roman" w:hAnsi="Times New Roman" w:cs="Times New Roman"/>
          <w:spacing w:val="-4"/>
          <w:sz w:val="28"/>
          <w:szCs w:val="28"/>
          <w:lang w:val="uk-UA"/>
          <w14:ligatures w14:val="none"/>
        </w:rPr>
        <w:t xml:space="preserve"> </w:t>
      </w:r>
      <w:r w:rsidR="00B81A54">
        <w:rPr>
          <w:rFonts w:ascii="Times New Roman" w:eastAsia="Times New Roman" w:hAnsi="Times New Roman" w:cs="Times New Roman"/>
          <w:spacing w:val="-4"/>
          <w:sz w:val="28"/>
          <w:szCs w:val="28"/>
          <w:lang w:val="uk-UA"/>
          <w14:ligatures w14:val="none"/>
        </w:rPr>
        <w:t xml:space="preserve">з використанням </w:t>
      </w:r>
      <w:r w:rsidRPr="005060CF">
        <w:rPr>
          <w:rFonts w:ascii="Times New Roman" w:eastAsia="Times New Roman" w:hAnsi="Times New Roman" w:cs="Times New Roman"/>
          <w:spacing w:val="-4"/>
          <w:sz w:val="28"/>
          <w:szCs w:val="28"/>
          <w:lang w:val="uk-UA"/>
          <w14:ligatures w14:val="none"/>
        </w:rPr>
        <w:t>пакету Maple. Методологічною основою дослідження автори визначають гуманістичні уявлення про самоцінність, свободу, гідність, творчість і цілісність особистості, а також її потребу в постійному розвитку. У такому контексті педагогічна фасилітація постає як спосіб організації суб’єкт-суб’єктної взаємодії, за якої викладач відмовляється від позиції єдиного носія правильного способу дії та виконує функції організатора, консультанта й педагогічного супроводжувача навчально-п</w:t>
      </w:r>
      <w:r w:rsidR="00DD5186" w:rsidRPr="005060CF">
        <w:rPr>
          <w:rFonts w:ascii="Times New Roman" w:eastAsia="Times New Roman" w:hAnsi="Times New Roman" w:cs="Times New Roman"/>
          <w:spacing w:val="-4"/>
          <w:sz w:val="28"/>
          <w:szCs w:val="28"/>
          <w:lang w:val="uk-UA"/>
          <w14:ligatures w14:val="none"/>
        </w:rPr>
        <w:t xml:space="preserve">ізнавальної діяльності </w:t>
      </w:r>
      <w:r w:rsidR="00DD5186" w:rsidRPr="009012ED">
        <w:rPr>
          <w:rFonts w:ascii="Times New Roman" w:eastAsia="Times New Roman" w:hAnsi="Times New Roman" w:cs="Times New Roman"/>
          <w:spacing w:val="-4"/>
          <w:sz w:val="28"/>
          <w:szCs w:val="28"/>
          <w:lang w:val="uk-UA"/>
          <w14:ligatures w14:val="none"/>
        </w:rPr>
        <w:t>здобувачів (Чкана та ін., 2023)</w:t>
      </w:r>
      <w:r w:rsidRPr="009012ED">
        <w:rPr>
          <w:rFonts w:ascii="Times New Roman" w:eastAsia="Times New Roman" w:hAnsi="Times New Roman" w:cs="Times New Roman"/>
          <w:spacing w:val="-4"/>
          <w:sz w:val="28"/>
          <w:szCs w:val="28"/>
          <w:lang w:val="uk-UA"/>
          <w14:ligatures w14:val="none"/>
        </w:rPr>
        <w:t>.</w:t>
      </w:r>
    </w:p>
    <w:p w14:paraId="64453A8E" w14:textId="77777777" w:rsidR="00270825" w:rsidRPr="009012ED" w:rsidRDefault="00270825" w:rsidP="00DD5186">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Значущість дослідження для професійної підготовки майбутніх учителів математики п</w:t>
      </w:r>
      <w:r w:rsidR="00FF3668" w:rsidRPr="009012ED">
        <w:rPr>
          <w:rFonts w:ascii="Times New Roman" w:eastAsia="Times New Roman" w:hAnsi="Times New Roman" w:cs="Times New Roman"/>
          <w:sz w:val="28"/>
          <w:szCs w:val="28"/>
          <w:lang w:val="uk-UA"/>
          <w14:ligatures w14:val="none"/>
        </w:rPr>
        <w:t>олягає також у тому, що здобувачі</w:t>
      </w:r>
      <w:r w:rsidRPr="009012ED">
        <w:rPr>
          <w:rFonts w:ascii="Times New Roman" w:eastAsia="Times New Roman" w:hAnsi="Times New Roman" w:cs="Times New Roman"/>
          <w:sz w:val="28"/>
          <w:szCs w:val="28"/>
          <w:lang w:val="uk-UA"/>
          <w14:ligatures w14:val="none"/>
        </w:rPr>
        <w:t xml:space="preserve"> не лише опановують математичний зміст, а й набувають власного досвіду фасилітативної взаємодії, який може бути перенесений у майбутню педагогічну діяльність. </w:t>
      </w:r>
      <w:r w:rsidR="00FF3668" w:rsidRPr="009012ED">
        <w:rPr>
          <w:rFonts w:ascii="Times New Roman" w:eastAsia="Times New Roman" w:hAnsi="Times New Roman" w:cs="Times New Roman"/>
          <w:sz w:val="28"/>
          <w:szCs w:val="28"/>
          <w:lang w:val="uk-UA"/>
          <w14:ligatures w14:val="none"/>
        </w:rPr>
        <w:t xml:space="preserve">Дослідження </w:t>
      </w:r>
      <w:r w:rsidRPr="009012ED">
        <w:rPr>
          <w:rFonts w:ascii="Times New Roman" w:eastAsia="Times New Roman" w:hAnsi="Times New Roman" w:cs="Times New Roman"/>
          <w:sz w:val="28"/>
          <w:szCs w:val="28"/>
          <w:lang w:val="uk-UA"/>
          <w14:ligatures w14:val="none"/>
        </w:rPr>
        <w:t>підтверджує, що реалізація особистісно орієнтованого підходу пов’язан</w:t>
      </w:r>
      <w:r w:rsidR="00FF3668" w:rsidRPr="009012ED">
        <w:rPr>
          <w:rFonts w:ascii="Times New Roman" w:eastAsia="Times New Roman" w:hAnsi="Times New Roman" w:cs="Times New Roman"/>
          <w:sz w:val="28"/>
          <w:szCs w:val="28"/>
          <w:lang w:val="uk-UA"/>
          <w14:ligatures w14:val="none"/>
        </w:rPr>
        <w:t>о</w:t>
      </w:r>
      <w:r w:rsidRPr="009012ED">
        <w:rPr>
          <w:rFonts w:ascii="Times New Roman" w:eastAsia="Times New Roman" w:hAnsi="Times New Roman" w:cs="Times New Roman"/>
          <w:sz w:val="28"/>
          <w:szCs w:val="28"/>
          <w:lang w:val="uk-UA"/>
          <w14:ligatures w14:val="none"/>
        </w:rPr>
        <w:t xml:space="preserve"> зі створенням ситуацій вибору, діалогу, співпраці, самостійного пошуку та рефлексії, у яких майбутній учитель математики утверджується як активний суб’єкт професійного становлення. Водночас у роботі недостатньо розкрито можливості фасилітативної взаємодії саме для підготовки майбутніх педагогів до формування </w:t>
      </w:r>
      <w:r w:rsidR="00FF3668" w:rsidRPr="009012ED">
        <w:rPr>
          <w:rFonts w:ascii="Times New Roman" w:eastAsia="Times New Roman" w:hAnsi="Times New Roman" w:cs="Times New Roman"/>
          <w:sz w:val="28"/>
          <w:szCs w:val="28"/>
          <w:lang w:val="uk-UA"/>
          <w14:ligatures w14:val="none"/>
        </w:rPr>
        <w:t xml:space="preserve">ІЦК </w:t>
      </w:r>
      <w:r w:rsidRPr="009012ED">
        <w:rPr>
          <w:rFonts w:ascii="Times New Roman" w:eastAsia="Times New Roman" w:hAnsi="Times New Roman" w:cs="Times New Roman"/>
          <w:sz w:val="28"/>
          <w:szCs w:val="28"/>
          <w:lang w:val="uk-UA"/>
          <w14:ligatures w14:val="none"/>
        </w:rPr>
        <w:t>учнів, що визначає перспективність подальшого дослідження цього напряму.</w:t>
      </w:r>
    </w:p>
    <w:p w14:paraId="4EE4493A" w14:textId="2F0625E6" w:rsidR="00856C1E" w:rsidRPr="009012ED" w:rsidRDefault="001A0287" w:rsidP="00856C1E">
      <w:pPr>
        <w:spacing w:after="0" w:line="360" w:lineRule="auto"/>
        <w:ind w:firstLine="851"/>
        <w:jc w:val="both"/>
        <w:rPr>
          <w:rFonts w:ascii="Times New Roman" w:eastAsia="Times New Roman" w:hAnsi="Times New Roman" w:cs="Times New Roman"/>
          <w:sz w:val="28"/>
          <w:szCs w:val="28"/>
          <w:lang w:val="uk-UA"/>
          <w14:ligatures w14:val="none"/>
        </w:rPr>
      </w:pPr>
      <w:r w:rsidRPr="00B81A54">
        <w:rPr>
          <w:rFonts w:ascii="Times New Roman" w:eastAsia="Times New Roman" w:hAnsi="Times New Roman" w:cs="Times New Roman"/>
          <w:sz w:val="28"/>
          <w:szCs w:val="28"/>
          <w:lang w:val="uk-UA"/>
          <w14:ligatures w14:val="none"/>
        </w:rPr>
        <w:t>Таким чином, р</w:t>
      </w:r>
      <w:r w:rsidR="00B81A54">
        <w:rPr>
          <w:rFonts w:ascii="Times New Roman" w:eastAsia="Times New Roman" w:hAnsi="Times New Roman" w:cs="Times New Roman"/>
          <w:sz w:val="28"/>
          <w:szCs w:val="28"/>
          <w:lang w:val="uk-UA"/>
          <w14:ligatures w14:val="none"/>
        </w:rPr>
        <w:t xml:space="preserve">езультати опрацювання наукових студій </w:t>
      </w:r>
      <w:r w:rsidRPr="00B81A54">
        <w:rPr>
          <w:rFonts w:ascii="Times New Roman" w:eastAsia="Times New Roman" w:hAnsi="Times New Roman" w:cs="Times New Roman"/>
          <w:sz w:val="28"/>
          <w:szCs w:val="28"/>
          <w:lang w:val="uk-UA"/>
          <w14:ligatures w14:val="none"/>
        </w:rPr>
        <w:t xml:space="preserve">дають змогу стверджувати, що особистісно орієнтовані засади професійної підготовки майбутніх учителів математики </w:t>
      </w:r>
      <w:r w:rsidR="00B81A54">
        <w:rPr>
          <w:rFonts w:ascii="Times New Roman" w:eastAsia="Times New Roman" w:hAnsi="Times New Roman" w:cs="Times New Roman"/>
          <w:sz w:val="28"/>
          <w:szCs w:val="28"/>
          <w:lang w:val="uk-UA"/>
          <w14:ligatures w14:val="none"/>
        </w:rPr>
        <w:t>простежуються</w:t>
      </w:r>
      <w:r w:rsidRPr="00B81A54">
        <w:rPr>
          <w:rFonts w:ascii="Times New Roman" w:eastAsia="Times New Roman" w:hAnsi="Times New Roman" w:cs="Times New Roman"/>
          <w:sz w:val="28"/>
          <w:szCs w:val="28"/>
          <w:lang w:val="uk-UA"/>
          <w14:ligatures w14:val="none"/>
        </w:rPr>
        <w:t xml:space="preserve"> </w:t>
      </w:r>
      <w:r w:rsidR="00856C1E" w:rsidRPr="009012ED">
        <w:rPr>
          <w:rFonts w:ascii="Times New Roman" w:eastAsia="Times New Roman" w:hAnsi="Times New Roman" w:cs="Times New Roman"/>
          <w:sz w:val="28"/>
          <w:szCs w:val="28"/>
          <w:lang w:val="uk-UA"/>
          <w14:ligatures w14:val="none"/>
        </w:rPr>
        <w:t>в науковій літературі переважно через ідеї диференціації навчання, розвитку дослідницької самостійності, фасилітативної взаємодії, інтерактивності, варіативності освітньої діяльності та створення умов для проф</w:t>
      </w:r>
      <w:r w:rsidR="00F51889" w:rsidRPr="009012ED">
        <w:rPr>
          <w:rFonts w:ascii="Times New Roman" w:eastAsia="Times New Roman" w:hAnsi="Times New Roman" w:cs="Times New Roman"/>
          <w:sz w:val="28"/>
          <w:szCs w:val="28"/>
          <w:lang w:val="uk-UA"/>
          <w14:ligatures w14:val="none"/>
        </w:rPr>
        <w:t>есійної самореалізації здобувачів</w:t>
      </w:r>
      <w:r w:rsidR="00856C1E" w:rsidRPr="009012ED">
        <w:rPr>
          <w:rFonts w:ascii="Times New Roman" w:eastAsia="Times New Roman" w:hAnsi="Times New Roman" w:cs="Times New Roman"/>
          <w:sz w:val="28"/>
          <w:szCs w:val="28"/>
          <w:lang w:val="uk-UA"/>
          <w14:ligatures w14:val="none"/>
        </w:rPr>
        <w:t>. Об’єднувальною для зазначених досліджень є орієнтація на утвердження майбутнього вчителя як суб’єкта професійного становлення, здатного усвідомл</w:t>
      </w:r>
      <w:r w:rsidR="00B81A54">
        <w:rPr>
          <w:rFonts w:ascii="Times New Roman" w:eastAsia="Times New Roman" w:hAnsi="Times New Roman" w:cs="Times New Roman"/>
          <w:sz w:val="28"/>
          <w:szCs w:val="28"/>
          <w:lang w:val="uk-UA"/>
          <w14:ligatures w14:val="none"/>
        </w:rPr>
        <w:t xml:space="preserve">ено обирати способи діяльності </w:t>
      </w:r>
      <w:r w:rsidR="00856C1E" w:rsidRPr="009012ED">
        <w:rPr>
          <w:rFonts w:ascii="Times New Roman" w:eastAsia="Times New Roman" w:hAnsi="Times New Roman" w:cs="Times New Roman"/>
          <w:sz w:val="28"/>
          <w:szCs w:val="28"/>
          <w:lang w:val="uk-UA"/>
          <w14:ligatures w14:val="none"/>
        </w:rPr>
        <w:t>та вибудовувати індивідуальну траєкторію професійного розвитку.</w:t>
      </w:r>
    </w:p>
    <w:p w14:paraId="26DA28A3" w14:textId="77777777" w:rsidR="00856C1E" w:rsidRPr="009012ED" w:rsidRDefault="00856C1E" w:rsidP="00856C1E">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У межах нашого дослідження особистісно орієнтований підхід передбачає визнання майбутнього вчителя математики активним суб’єктом професійної підготовки, а учня </w:t>
      </w:r>
      <w:r w:rsidR="00F51889" w:rsidRPr="009012ED">
        <w:rPr>
          <w:rFonts w:ascii="Times New Roman" w:eastAsia="Times New Roman" w:hAnsi="Times New Roman" w:cs="Times New Roman"/>
          <w:sz w:val="28"/>
          <w:szCs w:val="28"/>
          <w:lang w:val="uk-UA"/>
          <w14:ligatures w14:val="none"/>
        </w:rPr>
        <w:t>‒</w:t>
      </w:r>
      <w:r w:rsidRPr="009012ED">
        <w:rPr>
          <w:rFonts w:ascii="Times New Roman" w:eastAsia="Times New Roman" w:hAnsi="Times New Roman" w:cs="Times New Roman"/>
          <w:sz w:val="28"/>
          <w:szCs w:val="28"/>
          <w:lang w:val="uk-UA"/>
          <w14:ligatures w14:val="none"/>
        </w:rPr>
        <w:t xml:space="preserve"> суб’єктом інформаційно-цифрової діяльності, що потребує врахування його потреб, можливостей, досвіду, мотивів та індивідуального темпу розвитку.</w:t>
      </w:r>
    </w:p>
    <w:p w14:paraId="1A55C4A4" w14:textId="77777777" w:rsidR="00CC7AC8" w:rsidRPr="009012ED" w:rsidRDefault="00CC7AC8" w:rsidP="00CC7AC8">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Логічним продовженням особистісно орієнтованого підходу є </w:t>
      </w:r>
      <w:r w:rsidRPr="009012ED">
        <w:rPr>
          <w:rFonts w:ascii="Times New Roman" w:eastAsia="Times New Roman" w:hAnsi="Times New Roman" w:cs="Times New Roman"/>
          <w:i/>
          <w:sz w:val="28"/>
          <w:szCs w:val="28"/>
          <w:lang w:val="uk-UA"/>
          <w14:ligatures w14:val="none"/>
        </w:rPr>
        <w:t>діяльнісний підхід</w:t>
      </w:r>
      <w:r w:rsidRPr="009012ED">
        <w:rPr>
          <w:rFonts w:ascii="Times New Roman" w:eastAsia="Times New Roman" w:hAnsi="Times New Roman" w:cs="Times New Roman"/>
          <w:sz w:val="28"/>
          <w:szCs w:val="28"/>
          <w:lang w:val="uk-UA"/>
          <w14:ligatures w14:val="none"/>
        </w:rPr>
        <w:t>, який конкретизує практичні механізми професійного становлення майбутнього вчителя математики. Його вихідною ідеєю є положення про те, що знання, уміння, цінності й професійні якості не форм</w:t>
      </w:r>
      <w:r w:rsidR="003964FB" w:rsidRPr="009012ED">
        <w:rPr>
          <w:rFonts w:ascii="Times New Roman" w:eastAsia="Times New Roman" w:hAnsi="Times New Roman" w:cs="Times New Roman"/>
          <w:sz w:val="28"/>
          <w:szCs w:val="28"/>
          <w:lang w:val="uk-UA"/>
          <w14:ligatures w14:val="none"/>
        </w:rPr>
        <w:t>уються</w:t>
      </w:r>
      <w:r w:rsidRPr="009012ED">
        <w:rPr>
          <w:rFonts w:ascii="Times New Roman" w:eastAsia="Times New Roman" w:hAnsi="Times New Roman" w:cs="Times New Roman"/>
          <w:sz w:val="28"/>
          <w:szCs w:val="28"/>
          <w:lang w:val="uk-UA"/>
          <w14:ligatures w14:val="none"/>
        </w:rPr>
        <w:t xml:space="preserve"> лише шляхом засвоєння теоретичної інформації, а розвиваються у процесі власної цілеспрямованої діяльності особистості</w:t>
      </w:r>
      <w:r w:rsidR="00DF409B" w:rsidRPr="009012ED">
        <w:rPr>
          <w:rFonts w:ascii="Times New Roman" w:eastAsia="Times New Roman" w:hAnsi="Times New Roman" w:cs="Times New Roman"/>
          <w:sz w:val="28"/>
          <w:szCs w:val="28"/>
          <w:lang w:val="uk-UA"/>
          <w14:ligatures w14:val="none"/>
        </w:rPr>
        <w:t>.</w:t>
      </w:r>
    </w:p>
    <w:p w14:paraId="67658FBB" w14:textId="4BFB0BE9" w:rsidR="003964FB" w:rsidRPr="002C2D0D" w:rsidRDefault="00CC7AC8" w:rsidP="00CC7AC8">
      <w:pPr>
        <w:spacing w:after="0" w:line="360" w:lineRule="auto"/>
        <w:ind w:firstLine="851"/>
        <w:jc w:val="both"/>
        <w:rPr>
          <w:rFonts w:ascii="Times New Roman" w:hAnsi="Times New Roman" w:cs="Times New Roman"/>
          <w:sz w:val="28"/>
          <w:szCs w:val="28"/>
          <w:lang w:val="uk-UA"/>
        </w:rPr>
      </w:pPr>
      <w:r w:rsidRPr="009012ED">
        <w:rPr>
          <w:rFonts w:ascii="Times New Roman" w:eastAsia="Times New Roman" w:hAnsi="Times New Roman" w:cs="Times New Roman"/>
          <w:sz w:val="28"/>
          <w:szCs w:val="28"/>
          <w:lang w:val="uk-UA"/>
          <w14:ligatures w14:val="none"/>
        </w:rPr>
        <w:t xml:space="preserve">У контексті професійної підготовки майбутніх </w:t>
      </w:r>
      <w:r w:rsidR="003964FB" w:rsidRPr="009012ED">
        <w:rPr>
          <w:rFonts w:ascii="Times New Roman" w:eastAsia="Times New Roman" w:hAnsi="Times New Roman" w:cs="Times New Roman"/>
          <w:sz w:val="28"/>
          <w:szCs w:val="28"/>
          <w:lang w:val="uk-UA"/>
          <w14:ligatures w14:val="none"/>
        </w:rPr>
        <w:t>педагогів-</w:t>
      </w:r>
      <w:r w:rsidRPr="009012ED">
        <w:rPr>
          <w:rFonts w:ascii="Times New Roman" w:eastAsia="Times New Roman" w:hAnsi="Times New Roman" w:cs="Times New Roman"/>
          <w:sz w:val="28"/>
          <w:szCs w:val="28"/>
          <w:lang w:val="uk-UA"/>
          <w14:ligatures w14:val="none"/>
        </w:rPr>
        <w:t>математик</w:t>
      </w:r>
      <w:r w:rsidR="003964FB" w:rsidRPr="009012ED">
        <w:rPr>
          <w:rFonts w:ascii="Times New Roman" w:eastAsia="Times New Roman" w:hAnsi="Times New Roman" w:cs="Times New Roman"/>
          <w:sz w:val="28"/>
          <w:szCs w:val="28"/>
          <w:lang w:val="uk-UA"/>
          <w14:ligatures w14:val="none"/>
        </w:rPr>
        <w:t>ів</w:t>
      </w:r>
      <w:r w:rsidRPr="009012ED">
        <w:rPr>
          <w:rFonts w:ascii="Times New Roman" w:eastAsia="Times New Roman" w:hAnsi="Times New Roman" w:cs="Times New Roman"/>
          <w:sz w:val="28"/>
          <w:szCs w:val="28"/>
          <w:lang w:val="uk-UA"/>
          <w14:ligatures w14:val="none"/>
        </w:rPr>
        <w:t xml:space="preserve"> діяльнісний підхід передбачає систематичне залучення </w:t>
      </w:r>
      <w:r w:rsidR="00A65AE1" w:rsidRPr="009012ED">
        <w:rPr>
          <w:rFonts w:ascii="Times New Roman" w:eastAsia="Times New Roman" w:hAnsi="Times New Roman" w:cs="Times New Roman"/>
          <w:sz w:val="28"/>
          <w:szCs w:val="28"/>
          <w:lang w:val="uk-UA"/>
          <w14:ligatures w14:val="none"/>
        </w:rPr>
        <w:t>здобувачів</w:t>
      </w:r>
      <w:r w:rsidRPr="009012ED">
        <w:rPr>
          <w:rFonts w:ascii="Times New Roman" w:eastAsia="Times New Roman" w:hAnsi="Times New Roman" w:cs="Times New Roman"/>
          <w:sz w:val="28"/>
          <w:szCs w:val="28"/>
          <w:lang w:val="uk-UA"/>
          <w14:ligatures w14:val="none"/>
        </w:rPr>
        <w:t xml:space="preserve"> до навчально-пізнавальної, предметно-математичної, методичної, дослідницької, проєктної, цифрової, квазіпрофесійної та рефлексивної діяльності</w:t>
      </w:r>
      <w:r w:rsidR="00A65AE1" w:rsidRPr="009012ED">
        <w:rPr>
          <w:rFonts w:ascii="Times New Roman" w:eastAsia="Times New Roman" w:hAnsi="Times New Roman" w:cs="Times New Roman"/>
          <w:sz w:val="28"/>
          <w:szCs w:val="28"/>
          <w:lang w:val="uk-UA"/>
          <w14:ligatures w14:val="none"/>
        </w:rPr>
        <w:t xml:space="preserve"> (</w:t>
      </w:r>
      <w:r w:rsidR="00F84B64" w:rsidRPr="009012ED">
        <w:rPr>
          <w:rFonts w:ascii="Times New Roman" w:eastAsia="Times New Roman" w:hAnsi="Times New Roman" w:cs="Times New Roman"/>
          <w:sz w:val="28"/>
          <w:szCs w:val="28"/>
          <w:lang w:val="uk-UA"/>
          <w14:ligatures w14:val="none"/>
        </w:rPr>
        <w:t>А.</w:t>
      </w:r>
      <w:r w:rsidR="003964FB" w:rsidRPr="009012ED">
        <w:rPr>
          <w:rFonts w:ascii="Times New Roman" w:eastAsia="Times New Roman" w:hAnsi="Times New Roman" w:cs="Times New Roman"/>
          <w:sz w:val="28"/>
          <w:szCs w:val="28"/>
          <w:lang w:val="uk-UA"/>
          <w14:ligatures w14:val="none"/>
        </w:rPr>
        <w:t> </w:t>
      </w:r>
      <w:r w:rsidR="00F84B64" w:rsidRPr="009012ED">
        <w:rPr>
          <w:rFonts w:ascii="Times New Roman" w:hAnsi="Times New Roman" w:cs="Times New Roman"/>
          <w:sz w:val="28"/>
          <w:szCs w:val="28"/>
          <w:lang w:val="uk-UA"/>
        </w:rPr>
        <w:t>Воєвода, Н. Білик, І. Гаран, Н. Кириленко, П. Мулеса, А. Рудик, О. Семеніхіна, В. Таточенко, Ю. Тріус</w:t>
      </w:r>
      <w:r w:rsidR="00A65AE1" w:rsidRPr="009012ED">
        <w:rPr>
          <w:rFonts w:ascii="Times New Roman" w:eastAsia="Times New Roman" w:hAnsi="Times New Roman" w:cs="Times New Roman"/>
          <w:sz w:val="28"/>
          <w:szCs w:val="28"/>
          <w:lang w:val="uk-UA"/>
          <w14:ligatures w14:val="none"/>
        </w:rPr>
        <w:t>)</w:t>
      </w:r>
      <w:r w:rsidRPr="009012ED">
        <w:rPr>
          <w:rFonts w:ascii="Times New Roman" w:eastAsia="Times New Roman" w:hAnsi="Times New Roman" w:cs="Times New Roman"/>
          <w:sz w:val="28"/>
          <w:szCs w:val="28"/>
          <w:lang w:val="uk-UA"/>
          <w14:ligatures w14:val="none"/>
        </w:rPr>
        <w:t xml:space="preserve">. Завдяки цьому відбувається поступова трансформація засвоєних теоретичних положень у способи професійних дій: уміння аналізувати математичний зміст, проєктувати навчальні заняття, добирати й створювати завдання, моделювати педагогічні ситуації, використовувати цифрові засоби, організовувати діяльність учнів та оцінювати її результати. </w:t>
      </w:r>
      <w:r w:rsidR="003964FB" w:rsidRPr="009012ED">
        <w:rPr>
          <w:rFonts w:ascii="Times New Roman" w:hAnsi="Times New Roman" w:cs="Times New Roman"/>
          <w:sz w:val="28"/>
          <w:szCs w:val="28"/>
          <w:lang w:val="uk-UA"/>
        </w:rPr>
        <w:t xml:space="preserve">Унаслідок цього професійна </w:t>
      </w:r>
      <w:r w:rsidR="003964FB" w:rsidRPr="002C2D0D">
        <w:rPr>
          <w:rFonts w:ascii="Times New Roman" w:hAnsi="Times New Roman" w:cs="Times New Roman"/>
          <w:sz w:val="28"/>
          <w:szCs w:val="28"/>
          <w:lang w:val="uk-UA"/>
        </w:rPr>
        <w:t xml:space="preserve">підготовка дедалі більше орієнтується на практичну діяльність, </w:t>
      </w:r>
      <w:r w:rsidR="001A0287" w:rsidRPr="002C2D0D">
        <w:rPr>
          <w:rFonts w:ascii="Times New Roman" w:hAnsi="Times New Roman" w:cs="Times New Roman"/>
          <w:sz w:val="28"/>
          <w:szCs w:val="28"/>
          <w:lang w:val="uk-UA"/>
        </w:rPr>
        <w:t xml:space="preserve">сприяючи активній участі здобувача </w:t>
      </w:r>
      <w:r w:rsidR="003964FB" w:rsidRPr="002C2D0D">
        <w:rPr>
          <w:rFonts w:ascii="Times New Roman" w:hAnsi="Times New Roman" w:cs="Times New Roman"/>
          <w:sz w:val="28"/>
          <w:szCs w:val="28"/>
          <w:lang w:val="uk-UA"/>
        </w:rPr>
        <w:t>до розв’язання навчально-професійних завдань та набуття досвіду майбутньої педагогічної діяльності.</w:t>
      </w:r>
    </w:p>
    <w:p w14:paraId="44C06FE1" w14:textId="77777777" w:rsidR="001A0287" w:rsidRPr="002C2D0D" w:rsidRDefault="001A0287" w:rsidP="00F74F93">
      <w:pPr>
        <w:spacing w:after="0" w:line="360" w:lineRule="auto"/>
        <w:ind w:firstLine="851"/>
        <w:jc w:val="both"/>
        <w:rPr>
          <w:rFonts w:ascii="Times New Roman" w:hAnsi="Times New Roman" w:cs="Times New Roman"/>
          <w:sz w:val="28"/>
          <w:szCs w:val="28"/>
          <w:lang w:val="ru-RU"/>
        </w:rPr>
      </w:pPr>
      <w:r w:rsidRPr="002C2D0D">
        <w:rPr>
          <w:rFonts w:ascii="Times New Roman" w:hAnsi="Times New Roman" w:cs="Times New Roman"/>
          <w:sz w:val="28"/>
          <w:szCs w:val="28"/>
          <w:lang w:val="uk-UA"/>
        </w:rPr>
        <w:t xml:space="preserve">Опрацювання наукових джерел дає змогу систематизувати основні напрями реалізації діяльнісного підходу в професійній підготовці майбутніх учителів математики. </w:t>
      </w:r>
      <w:r w:rsidRPr="002C2D0D">
        <w:rPr>
          <w:rFonts w:ascii="Times New Roman" w:hAnsi="Times New Roman" w:cs="Times New Roman"/>
          <w:sz w:val="28"/>
          <w:szCs w:val="28"/>
          <w:lang w:val="ru-RU"/>
        </w:rPr>
        <w:t>Одним із таких напрямів є створення можливостей для набуття здобувачами досвіду дослідницької та експериментальної діяльності. Так, Н. Білик визначає дослідницько-експериментальний напрям як важливий складник підготовки майбутніх учителів математики до професійної діяльності у закладах позашкільної освіти (Білик, 2024). Важливість такого підходу зумовлена тим, що здобувачі не обмежуються засвоєнням математичних і методичних знань, а набувають досвіду самостійного виявлення педагогічної проблеми, визначення мети й завдань дослідження, добору відповідних методів, інтерпретації отриманих результатів та коригування власних дій. У такому контексті дослідницька діяльність виступає засобом набуття професійного досвіду, розвитку самостійності, ініціативності та спроможності приймати обґрунтовані педагогічні рішення.</w:t>
      </w:r>
    </w:p>
    <w:p w14:paraId="69B7AAB0" w14:textId="656A9419" w:rsidR="00236697" w:rsidRPr="009012ED" w:rsidRDefault="00F74F93" w:rsidP="00F74F93">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Діяльнісний підхід простежується також у дисертаційному дослідженні </w:t>
      </w:r>
      <w:r w:rsidRPr="009012ED">
        <w:rPr>
          <w:rFonts w:ascii="Times New Roman" w:eastAsia="Times New Roman" w:hAnsi="Times New Roman" w:cs="Times New Roman"/>
          <w:bCs/>
          <w:sz w:val="28"/>
          <w:szCs w:val="28"/>
          <w:lang w:val="uk-UA"/>
          <w14:ligatures w14:val="none"/>
        </w:rPr>
        <w:t>А.</w:t>
      </w:r>
      <w:r w:rsidR="00236697" w:rsidRPr="009012ED">
        <w:rPr>
          <w:rFonts w:ascii="Times New Roman" w:eastAsia="Times New Roman" w:hAnsi="Times New Roman" w:cs="Times New Roman"/>
          <w:bCs/>
          <w:sz w:val="28"/>
          <w:szCs w:val="28"/>
          <w:lang w:val="uk-UA"/>
          <w14:ligatures w14:val="none"/>
        </w:rPr>
        <w:t> </w:t>
      </w:r>
      <w:r w:rsidRPr="009012ED">
        <w:rPr>
          <w:rFonts w:ascii="Times New Roman" w:eastAsia="Times New Roman" w:hAnsi="Times New Roman" w:cs="Times New Roman"/>
          <w:bCs/>
          <w:sz w:val="28"/>
          <w:szCs w:val="28"/>
          <w:lang w:val="uk-UA"/>
          <w14:ligatures w14:val="none"/>
        </w:rPr>
        <w:t>Рудик</w:t>
      </w:r>
      <w:r w:rsidRPr="009012ED">
        <w:rPr>
          <w:rFonts w:ascii="Times New Roman" w:eastAsia="Times New Roman" w:hAnsi="Times New Roman" w:cs="Times New Roman"/>
          <w:sz w:val="28"/>
          <w:szCs w:val="28"/>
          <w:lang w:val="uk-UA"/>
          <w14:ligatures w14:val="none"/>
        </w:rPr>
        <w:t>, присвяченому професійній підготовці майбутніх учителів математики до технологізації освітнього про</w:t>
      </w:r>
      <w:r w:rsidR="00236697" w:rsidRPr="009012ED">
        <w:rPr>
          <w:rFonts w:ascii="Times New Roman" w:eastAsia="Times New Roman" w:hAnsi="Times New Roman" w:cs="Times New Roman"/>
          <w:sz w:val="28"/>
          <w:szCs w:val="28"/>
          <w:lang w:val="uk-UA"/>
          <w14:ligatures w14:val="none"/>
        </w:rPr>
        <w:t xml:space="preserve">цесу в умовах профільної школи, де особливу увагу авторка приділяє </w:t>
      </w:r>
      <w:r w:rsidRPr="009012ED">
        <w:rPr>
          <w:rFonts w:ascii="Times New Roman" w:eastAsia="Times New Roman" w:hAnsi="Times New Roman" w:cs="Times New Roman"/>
          <w:sz w:val="28"/>
          <w:szCs w:val="28"/>
          <w:lang w:val="uk-UA"/>
          <w14:ligatures w14:val="none"/>
        </w:rPr>
        <w:t xml:space="preserve">організації діяльності майбутніх учителів математики через виконання кейс-завдань, вебквестів, проєктів, математичного моделювання, використання хмарних сервісів, Wolfram Alpha, сервісів Google, інтерактивних методів навчання, проблемного та дистанційного навчання. Спільною ознакою цих технологій є їх спрямованість на залучення </w:t>
      </w:r>
      <w:r w:rsidR="00DA2EAE" w:rsidRPr="009012ED">
        <w:rPr>
          <w:rFonts w:ascii="Times New Roman" w:eastAsia="Times New Roman" w:hAnsi="Times New Roman" w:cs="Times New Roman"/>
          <w:sz w:val="28"/>
          <w:szCs w:val="28"/>
          <w:lang w:val="uk-UA"/>
          <w14:ligatures w14:val="none"/>
        </w:rPr>
        <w:t>здобувачів</w:t>
      </w:r>
      <w:r w:rsidRPr="009012ED">
        <w:rPr>
          <w:rFonts w:ascii="Times New Roman" w:eastAsia="Times New Roman" w:hAnsi="Times New Roman" w:cs="Times New Roman"/>
          <w:sz w:val="28"/>
          <w:szCs w:val="28"/>
          <w:lang w:val="uk-UA"/>
          <w14:ligatures w14:val="none"/>
        </w:rPr>
        <w:t xml:space="preserve"> до активної пізнавальної діяльності, у процесі якої вони набувають досвіду розв'язання педагогічних і методичних завдань, близьких до майбутньої професійної практики</w:t>
      </w:r>
      <w:r w:rsidR="00236697" w:rsidRPr="009012ED">
        <w:rPr>
          <w:rFonts w:ascii="Times New Roman" w:eastAsia="Times New Roman" w:hAnsi="Times New Roman" w:cs="Times New Roman"/>
          <w:sz w:val="28"/>
          <w:szCs w:val="28"/>
          <w:lang w:val="uk-UA"/>
          <w14:ligatures w14:val="none"/>
        </w:rPr>
        <w:t xml:space="preserve"> (Рудик, </w:t>
      </w:r>
      <w:r w:rsidR="00DA2EAE" w:rsidRPr="009012ED">
        <w:rPr>
          <w:rFonts w:ascii="Times New Roman" w:eastAsia="Times New Roman" w:hAnsi="Times New Roman" w:cs="Times New Roman"/>
          <w:sz w:val="28"/>
          <w:szCs w:val="28"/>
          <w:lang w:val="uk-UA"/>
          <w14:ligatures w14:val="none"/>
        </w:rPr>
        <w:t>2021)</w:t>
      </w:r>
      <w:r w:rsidR="00236697" w:rsidRPr="009012ED">
        <w:rPr>
          <w:lang w:val="uk-UA"/>
        </w:rPr>
        <w:t>.</w:t>
      </w:r>
    </w:p>
    <w:p w14:paraId="461C0AD6" w14:textId="77777777" w:rsidR="00CC7AC8" w:rsidRPr="009012ED" w:rsidRDefault="003F773A" w:rsidP="00CC7AC8">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В. Таточенко</w:t>
      </w:r>
      <w:r w:rsidR="00CC7AC8" w:rsidRPr="009012ED">
        <w:rPr>
          <w:rFonts w:ascii="Times New Roman" w:eastAsia="Times New Roman" w:hAnsi="Times New Roman" w:cs="Times New Roman"/>
          <w:sz w:val="28"/>
          <w:szCs w:val="28"/>
          <w:lang w:val="uk-UA"/>
          <w14:ligatures w14:val="none"/>
        </w:rPr>
        <w:t xml:space="preserve"> та І. Гаран</w:t>
      </w:r>
      <w:r w:rsidRPr="009012ED">
        <w:rPr>
          <w:rFonts w:ascii="Times New Roman" w:eastAsia="Times New Roman" w:hAnsi="Times New Roman" w:cs="Times New Roman"/>
          <w:sz w:val="28"/>
          <w:szCs w:val="28"/>
          <w:lang w:val="uk-UA"/>
          <w14:ligatures w14:val="none"/>
        </w:rPr>
        <w:t xml:space="preserve"> доводять </w:t>
      </w:r>
      <w:r w:rsidR="00CC7AC8" w:rsidRPr="009012ED">
        <w:rPr>
          <w:rFonts w:ascii="Times New Roman" w:eastAsia="Times New Roman" w:hAnsi="Times New Roman" w:cs="Times New Roman"/>
          <w:sz w:val="28"/>
          <w:szCs w:val="28"/>
          <w:lang w:val="uk-UA"/>
          <w14:ligatures w14:val="none"/>
        </w:rPr>
        <w:t xml:space="preserve">значення проєктно-дослідницької діяльності у професійній підготовці майбутніх </w:t>
      </w:r>
      <w:r w:rsidR="00DA2EAE" w:rsidRPr="009012ED">
        <w:rPr>
          <w:rFonts w:ascii="Times New Roman" w:eastAsia="Times New Roman" w:hAnsi="Times New Roman" w:cs="Times New Roman"/>
          <w:sz w:val="28"/>
          <w:szCs w:val="28"/>
          <w:lang w:val="uk-UA"/>
          <w14:ligatures w14:val="none"/>
        </w:rPr>
        <w:t>педагогів-</w:t>
      </w:r>
      <w:r w:rsidR="00CC7AC8" w:rsidRPr="009012ED">
        <w:rPr>
          <w:rFonts w:ascii="Times New Roman" w:eastAsia="Times New Roman" w:hAnsi="Times New Roman" w:cs="Times New Roman"/>
          <w:sz w:val="28"/>
          <w:szCs w:val="28"/>
          <w:lang w:val="uk-UA"/>
          <w14:ligatures w14:val="none"/>
        </w:rPr>
        <w:t>математик</w:t>
      </w:r>
      <w:r w:rsidR="00DA2EAE" w:rsidRPr="009012ED">
        <w:rPr>
          <w:rFonts w:ascii="Times New Roman" w:eastAsia="Times New Roman" w:hAnsi="Times New Roman" w:cs="Times New Roman"/>
          <w:sz w:val="28"/>
          <w:szCs w:val="28"/>
          <w:lang w:val="uk-UA"/>
          <w14:ligatures w14:val="none"/>
        </w:rPr>
        <w:t>ів</w:t>
      </w:r>
      <w:r w:rsidR="00CC7AC8" w:rsidRPr="009012ED">
        <w:rPr>
          <w:rFonts w:ascii="Times New Roman" w:eastAsia="Times New Roman" w:hAnsi="Times New Roman" w:cs="Times New Roman"/>
          <w:sz w:val="28"/>
          <w:szCs w:val="28"/>
          <w:lang w:val="uk-UA"/>
          <w14:ligatures w14:val="none"/>
        </w:rPr>
        <w:t xml:space="preserve">. Проєктування передбачає послідовне проходження </w:t>
      </w:r>
      <w:r w:rsidRPr="009012ED">
        <w:rPr>
          <w:rFonts w:ascii="Times New Roman" w:eastAsia="Times New Roman" w:hAnsi="Times New Roman" w:cs="Times New Roman"/>
          <w:sz w:val="28"/>
          <w:szCs w:val="28"/>
          <w:lang w:val="uk-UA"/>
          <w14:ligatures w14:val="none"/>
        </w:rPr>
        <w:t xml:space="preserve">здобувачами </w:t>
      </w:r>
      <w:r w:rsidR="00CC7AC8" w:rsidRPr="009012ED">
        <w:rPr>
          <w:rFonts w:ascii="Times New Roman" w:eastAsia="Times New Roman" w:hAnsi="Times New Roman" w:cs="Times New Roman"/>
          <w:sz w:val="28"/>
          <w:szCs w:val="28"/>
          <w:lang w:val="uk-UA"/>
          <w14:ligatures w14:val="none"/>
        </w:rPr>
        <w:t>повного циклу діяльності: від визначення проблеми й постановки мети до планування, пошуку інформації, вибору інструментів, створення продукту, його презентації та оцінювання</w:t>
      </w:r>
      <w:r w:rsidRPr="009012ED">
        <w:rPr>
          <w:rFonts w:ascii="Times New Roman" w:eastAsia="Times New Roman" w:hAnsi="Times New Roman" w:cs="Times New Roman"/>
          <w:sz w:val="28"/>
          <w:szCs w:val="28"/>
          <w:lang w:val="uk-UA"/>
          <w14:ligatures w14:val="none"/>
        </w:rPr>
        <w:t xml:space="preserve"> (Таточенко &amp; Гаран, 2024)</w:t>
      </w:r>
      <w:r w:rsidR="00CC7AC8" w:rsidRPr="009012ED">
        <w:rPr>
          <w:rFonts w:ascii="Times New Roman" w:eastAsia="Times New Roman" w:hAnsi="Times New Roman" w:cs="Times New Roman"/>
          <w:sz w:val="28"/>
          <w:szCs w:val="28"/>
          <w:lang w:val="uk-UA"/>
          <w14:ligatures w14:val="none"/>
        </w:rPr>
        <w:t>. Саме така завершеність діяльнісного циклу є принципово важливою, адже забезпечує формування не окремих умінь, а цілісного способу професійної дії. Майбутній учитель навчається не лише виконувати завдання за заданим алгоритмом, а самостійно проєктувати процес і прогнозувати його результат.</w:t>
      </w:r>
    </w:p>
    <w:p w14:paraId="3CD898F9" w14:textId="67728326" w:rsidR="00CC7AC8" w:rsidRPr="009012ED" w:rsidRDefault="00CC7AC8" w:rsidP="00CC7AC8">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Другий напрям реалізації діяльнісного підходу пов’язаний зі створенням </w:t>
      </w:r>
      <w:r w:rsidR="003F773A" w:rsidRPr="009012ED">
        <w:rPr>
          <w:rFonts w:ascii="Times New Roman" w:eastAsia="Times New Roman" w:hAnsi="Times New Roman" w:cs="Times New Roman"/>
          <w:sz w:val="28"/>
          <w:szCs w:val="28"/>
          <w:lang w:val="uk-UA"/>
          <w14:ligatures w14:val="none"/>
        </w:rPr>
        <w:t xml:space="preserve">майбутніми вчителями математики </w:t>
      </w:r>
      <w:r w:rsidRPr="009012ED">
        <w:rPr>
          <w:rFonts w:ascii="Times New Roman" w:eastAsia="Times New Roman" w:hAnsi="Times New Roman" w:cs="Times New Roman"/>
          <w:sz w:val="28"/>
          <w:szCs w:val="28"/>
          <w:lang w:val="uk-UA"/>
          <w14:ligatures w14:val="none"/>
        </w:rPr>
        <w:t xml:space="preserve">дидактичних </w:t>
      </w:r>
      <w:r w:rsidR="003F773A" w:rsidRPr="009012ED">
        <w:rPr>
          <w:rFonts w:ascii="Times New Roman" w:eastAsia="Times New Roman" w:hAnsi="Times New Roman" w:cs="Times New Roman"/>
          <w:sz w:val="28"/>
          <w:szCs w:val="28"/>
          <w:lang w:val="uk-UA"/>
          <w14:ligatures w14:val="none"/>
        </w:rPr>
        <w:t xml:space="preserve">та цифрових </w:t>
      </w:r>
      <w:r w:rsidRPr="009012ED">
        <w:rPr>
          <w:rFonts w:ascii="Times New Roman" w:eastAsia="Times New Roman" w:hAnsi="Times New Roman" w:cs="Times New Roman"/>
          <w:sz w:val="28"/>
          <w:szCs w:val="28"/>
          <w:lang w:val="uk-UA"/>
          <w14:ligatures w14:val="none"/>
        </w:rPr>
        <w:t xml:space="preserve">продуктів. У цьому аспекті значущою є робота А. Воєводи та М. Притуляк, присвячена використанню цифрових дидактичних ігор у професійній підготовці майбутніх учителів математики. Діяльнісний потенціал запропонованого авторами підходу полягає передусім у тому, що </w:t>
      </w:r>
      <w:r w:rsidR="003F773A" w:rsidRPr="009012ED">
        <w:rPr>
          <w:rFonts w:ascii="Times New Roman" w:eastAsia="Times New Roman" w:hAnsi="Times New Roman" w:cs="Times New Roman"/>
          <w:sz w:val="28"/>
          <w:szCs w:val="28"/>
          <w:lang w:val="uk-UA"/>
          <w14:ligatures w14:val="none"/>
        </w:rPr>
        <w:t>здобувачі</w:t>
      </w:r>
      <w:r w:rsidRPr="009012ED">
        <w:rPr>
          <w:rFonts w:ascii="Times New Roman" w:eastAsia="Times New Roman" w:hAnsi="Times New Roman" w:cs="Times New Roman"/>
          <w:sz w:val="28"/>
          <w:szCs w:val="28"/>
          <w:lang w:val="uk-UA"/>
          <w14:ligatures w14:val="none"/>
        </w:rPr>
        <w:t xml:space="preserve"> мають не лише ознайомлюватися з готовими цифровими іграми, а й аналізувати їхню структуру, визначати дидактичну мету, співвідносити ігрову механіку з математичним змістом, проєктувати власні завдання </w:t>
      </w:r>
      <w:r w:rsidR="003F773A" w:rsidRPr="009012ED">
        <w:rPr>
          <w:rFonts w:ascii="Times New Roman" w:eastAsia="Times New Roman" w:hAnsi="Times New Roman" w:cs="Times New Roman"/>
          <w:sz w:val="28"/>
          <w:szCs w:val="28"/>
          <w:lang w:val="uk-UA"/>
          <w14:ligatures w14:val="none"/>
        </w:rPr>
        <w:t>(Воєвода &amp; Притуляк, 2024)</w:t>
      </w:r>
      <w:r w:rsidRPr="009012ED">
        <w:rPr>
          <w:rFonts w:ascii="Times New Roman" w:eastAsia="Times New Roman" w:hAnsi="Times New Roman" w:cs="Times New Roman"/>
          <w:sz w:val="28"/>
          <w:szCs w:val="28"/>
          <w:lang w:val="uk-UA"/>
          <w14:ligatures w14:val="none"/>
        </w:rPr>
        <w:t>. Отже, цифровий засіб перетворюється з об’єкта ознайомлення на предмет активної методичної діяльності майбутнього педагога.</w:t>
      </w:r>
    </w:p>
    <w:p w14:paraId="5C714B24" w14:textId="50188126" w:rsidR="00CC7AC8" w:rsidRPr="009012ED" w:rsidRDefault="00CC7AC8" w:rsidP="00CC7AC8">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Подібна спрямованість простежується у дослідженнях Н. Кириленко, де комп’ютерні дидактичні ігри розглядаються як засіб активізації підготовки майбутніх математик</w:t>
      </w:r>
      <w:r w:rsidR="00DA2EAE" w:rsidRPr="009012ED">
        <w:rPr>
          <w:rFonts w:ascii="Times New Roman" w:eastAsia="Times New Roman" w:hAnsi="Times New Roman" w:cs="Times New Roman"/>
          <w:sz w:val="28"/>
          <w:szCs w:val="28"/>
          <w:lang w:val="uk-UA"/>
          <w14:ligatures w14:val="none"/>
        </w:rPr>
        <w:t>ів</w:t>
      </w:r>
      <w:r w:rsidRPr="009012ED">
        <w:rPr>
          <w:rFonts w:ascii="Times New Roman" w:eastAsia="Times New Roman" w:hAnsi="Times New Roman" w:cs="Times New Roman"/>
          <w:sz w:val="28"/>
          <w:szCs w:val="28"/>
          <w:lang w:val="uk-UA"/>
          <w14:ligatures w14:val="none"/>
        </w:rPr>
        <w:t xml:space="preserve">. Їх використання дає змогу моделювати ситуації педагогічного вибору, залучати </w:t>
      </w:r>
      <w:r w:rsidR="00FA14D9">
        <w:rPr>
          <w:rFonts w:ascii="Times New Roman" w:eastAsia="Times New Roman" w:hAnsi="Times New Roman" w:cs="Times New Roman"/>
          <w:sz w:val="28"/>
          <w:szCs w:val="28"/>
          <w:lang w:val="uk-UA"/>
          <w14:ligatures w14:val="none"/>
        </w:rPr>
        <w:t>здобувачів вищої освіти</w:t>
      </w:r>
      <w:r w:rsidRPr="009012ED">
        <w:rPr>
          <w:rFonts w:ascii="Times New Roman" w:eastAsia="Times New Roman" w:hAnsi="Times New Roman" w:cs="Times New Roman"/>
          <w:sz w:val="28"/>
          <w:szCs w:val="28"/>
          <w:lang w:val="uk-UA"/>
          <w14:ligatures w14:val="none"/>
        </w:rPr>
        <w:t xml:space="preserve"> до конструювання навчального матеріалу, прогнозування реакцій учнів та визначення доцільності конкретного цифрового ресурсу</w:t>
      </w:r>
      <w:r w:rsidR="003F773A" w:rsidRPr="009012ED">
        <w:rPr>
          <w:rFonts w:ascii="Times New Roman" w:eastAsia="Times New Roman" w:hAnsi="Times New Roman" w:cs="Times New Roman"/>
          <w:sz w:val="28"/>
          <w:szCs w:val="28"/>
          <w:lang w:val="uk-UA"/>
          <w14:ligatures w14:val="none"/>
        </w:rPr>
        <w:t xml:space="preserve"> (Кириленко, 2010)</w:t>
      </w:r>
      <w:r w:rsidRPr="009012ED">
        <w:rPr>
          <w:rFonts w:ascii="Times New Roman" w:eastAsia="Times New Roman" w:hAnsi="Times New Roman" w:cs="Times New Roman"/>
          <w:sz w:val="28"/>
          <w:szCs w:val="28"/>
          <w:lang w:val="uk-UA"/>
          <w14:ligatures w14:val="none"/>
        </w:rPr>
        <w:t>. У діяльнісному контексті важливим є не сам факт використання гри, а виконання студентами комплексу професійних дій щодо її добору, адаптації, методичного супроводу й оцінювання результативності.</w:t>
      </w:r>
    </w:p>
    <w:p w14:paraId="015C973F" w14:textId="77777777" w:rsidR="00CC7AC8" w:rsidRPr="009012ED" w:rsidRDefault="00CC7AC8" w:rsidP="00CC7AC8">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Окремий напрям представлений працями, у яких діяльнісний підхід реалізується через роботу майбутніх учителів із математичними програмними середовищами та засобами</w:t>
      </w:r>
      <w:r w:rsidR="003F773A" w:rsidRPr="009012ED">
        <w:rPr>
          <w:rFonts w:ascii="Times New Roman" w:eastAsia="Times New Roman" w:hAnsi="Times New Roman" w:cs="Times New Roman"/>
          <w:sz w:val="28"/>
          <w:szCs w:val="28"/>
          <w:lang w:val="uk-UA"/>
          <w14:ligatures w14:val="none"/>
        </w:rPr>
        <w:t xml:space="preserve"> цифрової візуалізації. Так, П. </w:t>
      </w:r>
      <w:r w:rsidRPr="009012ED">
        <w:rPr>
          <w:rFonts w:ascii="Times New Roman" w:eastAsia="Times New Roman" w:hAnsi="Times New Roman" w:cs="Times New Roman"/>
          <w:sz w:val="28"/>
          <w:szCs w:val="28"/>
          <w:lang w:val="uk-UA"/>
          <w14:ligatures w14:val="none"/>
        </w:rPr>
        <w:t>Мулеса та О.</w:t>
      </w:r>
      <w:r w:rsidR="003F773A" w:rsidRPr="009012ED">
        <w:rPr>
          <w:rFonts w:ascii="Times New Roman" w:eastAsia="Times New Roman" w:hAnsi="Times New Roman" w:cs="Times New Roman"/>
          <w:sz w:val="28"/>
          <w:szCs w:val="28"/>
          <w:lang w:val="uk-UA"/>
          <w14:ligatures w14:val="none"/>
        </w:rPr>
        <w:t> </w:t>
      </w:r>
      <w:r w:rsidRPr="009012ED">
        <w:rPr>
          <w:rFonts w:ascii="Times New Roman" w:eastAsia="Times New Roman" w:hAnsi="Times New Roman" w:cs="Times New Roman"/>
          <w:sz w:val="28"/>
          <w:szCs w:val="28"/>
          <w:lang w:val="uk-UA"/>
          <w14:ligatures w14:val="none"/>
        </w:rPr>
        <w:t xml:space="preserve">Семеніхіна досліджують підготовку майбутніх учителів математики й інформатики до використання засобів віртуальної наочності. Значущим є те, що опанування таких засобів передбачає виконання </w:t>
      </w:r>
      <w:r w:rsidR="003F773A" w:rsidRPr="009012ED">
        <w:rPr>
          <w:rFonts w:ascii="Times New Roman" w:eastAsia="Times New Roman" w:hAnsi="Times New Roman" w:cs="Times New Roman"/>
          <w:sz w:val="28"/>
          <w:szCs w:val="28"/>
          <w:lang w:val="uk-UA"/>
          <w14:ligatures w14:val="none"/>
        </w:rPr>
        <w:t>здобувачами</w:t>
      </w:r>
      <w:r w:rsidRPr="009012ED">
        <w:rPr>
          <w:rFonts w:ascii="Times New Roman" w:eastAsia="Times New Roman" w:hAnsi="Times New Roman" w:cs="Times New Roman"/>
          <w:sz w:val="28"/>
          <w:szCs w:val="28"/>
          <w:lang w:val="uk-UA"/>
          <w14:ligatures w14:val="none"/>
        </w:rPr>
        <w:t xml:space="preserve"> низки взаємопов’язаних дій: аналіз математичного об’єкта, вибір способу його візуального представлення, побудову динамічної моделі, зміну її параметрів, інтерпретацію отриманих результатів та визначення дидактичної доцільності створеної візуалізації</w:t>
      </w:r>
      <w:r w:rsidR="003F773A" w:rsidRPr="009012ED">
        <w:rPr>
          <w:rFonts w:ascii="Times New Roman" w:eastAsia="Times New Roman" w:hAnsi="Times New Roman" w:cs="Times New Roman"/>
          <w:sz w:val="28"/>
          <w:szCs w:val="28"/>
          <w:lang w:val="uk-UA"/>
          <w14:ligatures w14:val="none"/>
        </w:rPr>
        <w:t xml:space="preserve"> (</w:t>
      </w:r>
      <w:r w:rsidR="009557D6" w:rsidRPr="009012ED">
        <w:rPr>
          <w:rFonts w:ascii="Times New Roman" w:eastAsia="Times New Roman" w:hAnsi="Times New Roman" w:cs="Times New Roman"/>
          <w:sz w:val="28"/>
          <w:szCs w:val="28"/>
          <w:lang w:val="uk-UA"/>
          <w14:ligatures w14:val="none"/>
        </w:rPr>
        <w:t>Мулеса, 2023; Мулеса &amp; О. Семеніхіна, 2023</w:t>
      </w:r>
      <w:r w:rsidR="003F773A" w:rsidRPr="009012ED">
        <w:rPr>
          <w:rFonts w:ascii="Times New Roman" w:eastAsia="Times New Roman" w:hAnsi="Times New Roman" w:cs="Times New Roman"/>
          <w:sz w:val="28"/>
          <w:szCs w:val="28"/>
          <w:lang w:val="uk-UA"/>
          <w14:ligatures w14:val="none"/>
        </w:rPr>
        <w:t>)</w:t>
      </w:r>
      <w:r w:rsidRPr="009012ED">
        <w:rPr>
          <w:rFonts w:ascii="Times New Roman" w:eastAsia="Times New Roman" w:hAnsi="Times New Roman" w:cs="Times New Roman"/>
          <w:sz w:val="28"/>
          <w:szCs w:val="28"/>
          <w:lang w:val="uk-UA"/>
          <w14:ligatures w14:val="none"/>
        </w:rPr>
        <w:t>. Таким чином, цифрова підготовка розглядається як активна предметно-методична діяльність, у якій поєднуються математичне дослідження, моделювання та педагогічне проєктування.</w:t>
      </w:r>
    </w:p>
    <w:p w14:paraId="58230654" w14:textId="77777777" w:rsidR="00CC7AC8" w:rsidRPr="009012ED" w:rsidRDefault="00CC7AC8" w:rsidP="00CC7AC8">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Діяльнісну природу має і використання систем комп’ютерної математики, розглянуте в дослідженнях Ю. Тріуса. Застосування таких систем розширює можливості </w:t>
      </w:r>
      <w:r w:rsidR="009557D6" w:rsidRPr="009012ED">
        <w:rPr>
          <w:rFonts w:ascii="Times New Roman" w:eastAsia="Times New Roman" w:hAnsi="Times New Roman" w:cs="Times New Roman"/>
          <w:sz w:val="28"/>
          <w:szCs w:val="28"/>
          <w:lang w:val="uk-UA"/>
          <w14:ligatures w14:val="none"/>
        </w:rPr>
        <w:t>здобувачів</w:t>
      </w:r>
      <w:r w:rsidRPr="009012ED">
        <w:rPr>
          <w:rFonts w:ascii="Times New Roman" w:eastAsia="Times New Roman" w:hAnsi="Times New Roman" w:cs="Times New Roman"/>
          <w:sz w:val="28"/>
          <w:szCs w:val="28"/>
          <w:lang w:val="uk-UA"/>
          <w14:ligatures w14:val="none"/>
        </w:rPr>
        <w:t xml:space="preserve"> щодо проведення обчислювальних експериментів, побудови математичних моделей, перевірки гіпотез, дослідження залежностей і візуалізації результатів</w:t>
      </w:r>
      <w:r w:rsidR="009557D6" w:rsidRPr="009012ED">
        <w:rPr>
          <w:rFonts w:ascii="Times New Roman" w:eastAsia="Times New Roman" w:hAnsi="Times New Roman" w:cs="Times New Roman"/>
          <w:sz w:val="28"/>
          <w:szCs w:val="28"/>
          <w:lang w:val="uk-UA"/>
          <w14:ligatures w14:val="none"/>
        </w:rPr>
        <w:t xml:space="preserve"> (Тріус, 2005; 2010)</w:t>
      </w:r>
      <w:r w:rsidRPr="009012ED">
        <w:rPr>
          <w:rFonts w:ascii="Times New Roman" w:eastAsia="Times New Roman" w:hAnsi="Times New Roman" w:cs="Times New Roman"/>
          <w:sz w:val="28"/>
          <w:szCs w:val="28"/>
          <w:lang w:val="uk-UA"/>
          <w14:ligatures w14:val="none"/>
        </w:rPr>
        <w:t>. Проте з позицій діяльнісного підходу принципово важливо, щоб цифрова система не підміняла власну розумову діяльність здобувача, а виконувала роль інструмента розв’язання професійно й навчально значущих завдань. Саме постановка проблеми, вибір способу її розв’язання, інтерпретація отриманих цифровим засобом результатів і визначення можливостей їх використання в навчанні математики становлять зміст діяльності майбутнього педагога.</w:t>
      </w:r>
    </w:p>
    <w:p w14:paraId="52B6B86E" w14:textId="12044760" w:rsidR="00CC7AC8" w:rsidRPr="009012ED" w:rsidRDefault="00CC7AC8" w:rsidP="00CC7AC8">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Узагальнення проаналізованих досліджень дає підстави стверджувати, що діяльнісний підхід у підготовці майбутніх </w:t>
      </w:r>
      <w:r w:rsidR="00DA2EAE" w:rsidRPr="009012ED">
        <w:rPr>
          <w:rFonts w:ascii="Times New Roman" w:eastAsia="Times New Roman" w:hAnsi="Times New Roman" w:cs="Times New Roman"/>
          <w:sz w:val="28"/>
          <w:szCs w:val="28"/>
          <w:lang w:val="uk-UA"/>
          <w14:ligatures w14:val="none"/>
        </w:rPr>
        <w:t>фахівців</w:t>
      </w:r>
      <w:r w:rsidRPr="009012ED">
        <w:rPr>
          <w:rFonts w:ascii="Times New Roman" w:eastAsia="Times New Roman" w:hAnsi="Times New Roman" w:cs="Times New Roman"/>
          <w:sz w:val="28"/>
          <w:szCs w:val="28"/>
          <w:lang w:val="uk-UA"/>
          <w14:ligatures w14:val="none"/>
        </w:rPr>
        <w:t xml:space="preserve"> реалізується через перехід від репродуктивного засвоєння знань до активного виконання предметних і професійно орієнтованих дій. Його провідними механізмами є розв’язування проблемних і дослідницьких завдань, </w:t>
      </w:r>
      <w:r w:rsidR="00FA14D9">
        <w:rPr>
          <w:rFonts w:ascii="Times New Roman" w:eastAsia="Times New Roman" w:hAnsi="Times New Roman" w:cs="Times New Roman"/>
          <w:sz w:val="28"/>
          <w:szCs w:val="28"/>
          <w:lang w:val="uk-UA"/>
          <w14:ligatures w14:val="none"/>
        </w:rPr>
        <w:t>моделювання</w:t>
      </w:r>
      <w:r w:rsidRPr="009012ED">
        <w:rPr>
          <w:rFonts w:ascii="Times New Roman" w:eastAsia="Times New Roman" w:hAnsi="Times New Roman" w:cs="Times New Roman"/>
          <w:sz w:val="28"/>
          <w:szCs w:val="28"/>
          <w:lang w:val="uk-UA"/>
          <w14:ligatures w14:val="none"/>
        </w:rPr>
        <w:t xml:space="preserve"> освітнього процесу, </w:t>
      </w:r>
      <w:r w:rsidR="00257F07" w:rsidRPr="009012ED">
        <w:rPr>
          <w:rFonts w:ascii="Times New Roman" w:eastAsia="Times New Roman" w:hAnsi="Times New Roman" w:cs="Times New Roman"/>
          <w:sz w:val="28"/>
          <w:szCs w:val="28"/>
          <w:lang w:val="uk-UA"/>
          <w14:ligatures w14:val="none"/>
        </w:rPr>
        <w:t>розв᾽язання</w:t>
      </w:r>
      <w:r w:rsidRPr="009012ED">
        <w:rPr>
          <w:rFonts w:ascii="Times New Roman" w:eastAsia="Times New Roman" w:hAnsi="Times New Roman" w:cs="Times New Roman"/>
          <w:sz w:val="28"/>
          <w:szCs w:val="28"/>
          <w:lang w:val="uk-UA"/>
          <w14:ligatures w14:val="none"/>
        </w:rPr>
        <w:t xml:space="preserve"> педагогічних ситуацій, створення дидактичних продуктів, проведення обчислювальних експериментів, педагогічна практика, групова взаємодія та рефлексивний аналіз результатів. У такій логіці знання постає не кінцевим результатом навчання, а орієнтувальною основою діяльності, що забезпечує його перетворення на практичний професійний досвід.</w:t>
      </w:r>
    </w:p>
    <w:p w14:paraId="46CE3930" w14:textId="77777777" w:rsidR="00CC7AC8" w:rsidRPr="009012ED" w:rsidRDefault="00CC7AC8" w:rsidP="00CC7AC8">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У межах нашого дослідження діяльнісний підхід передбачає цілеспрямоване залучення майбутніх учителів математики до виконання повного комплексу таких дій у навчальній, квазіпрофесійній, проєктній, дослідницькій і практичній діяльності. Це забезпечує перехід від знань про </w:t>
      </w:r>
      <w:r w:rsidR="009557D6" w:rsidRPr="009012ED">
        <w:rPr>
          <w:rFonts w:ascii="Times New Roman" w:eastAsia="Times New Roman" w:hAnsi="Times New Roman" w:cs="Times New Roman"/>
          <w:sz w:val="28"/>
          <w:szCs w:val="28"/>
          <w:lang w:val="uk-UA"/>
          <w14:ligatures w14:val="none"/>
        </w:rPr>
        <w:t xml:space="preserve">ІЦК </w:t>
      </w:r>
      <w:r w:rsidRPr="009012ED">
        <w:rPr>
          <w:rFonts w:ascii="Times New Roman" w:eastAsia="Times New Roman" w:hAnsi="Times New Roman" w:cs="Times New Roman"/>
          <w:sz w:val="28"/>
          <w:szCs w:val="28"/>
          <w:lang w:val="uk-UA"/>
          <w14:ligatures w14:val="none"/>
        </w:rPr>
        <w:t xml:space="preserve">учнів до набуття реального досвіду її формування засобами математичної освіти. Отже, діяльнісний підхід визначає практичний механізм досліджуваної підготовки та забезпечує перетворення її змісту на систему усвідомлених, послідовних і рефлексивно регульованих професійних дій майбутнього вчителя математики. </w:t>
      </w:r>
    </w:p>
    <w:p w14:paraId="7074CF7C" w14:textId="52E38946" w:rsidR="008D7B32" w:rsidRPr="009012ED" w:rsidRDefault="00A46109" w:rsidP="00A46109">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i/>
          <w:sz w:val="28"/>
          <w:szCs w:val="28"/>
          <w:lang w:val="uk-UA"/>
          <w14:ligatures w14:val="none"/>
        </w:rPr>
        <w:t>Середовищний підхід</w:t>
      </w:r>
      <w:r w:rsidRPr="009012ED">
        <w:rPr>
          <w:rFonts w:ascii="Times New Roman" w:eastAsia="Times New Roman" w:hAnsi="Times New Roman" w:cs="Times New Roman"/>
          <w:sz w:val="28"/>
          <w:szCs w:val="28"/>
          <w:lang w:val="uk-UA"/>
          <w14:ligatures w14:val="none"/>
        </w:rPr>
        <w:t xml:space="preserve"> </w:t>
      </w:r>
      <w:r w:rsidR="00ED2928" w:rsidRPr="009012ED">
        <w:rPr>
          <w:rFonts w:ascii="Times New Roman" w:eastAsia="Times New Roman" w:hAnsi="Times New Roman" w:cs="Times New Roman"/>
          <w:sz w:val="28"/>
          <w:szCs w:val="28"/>
          <w:lang w:val="uk-UA"/>
          <w14:ligatures w14:val="none"/>
        </w:rPr>
        <w:t xml:space="preserve">(В. Бевз, </w:t>
      </w:r>
      <w:r w:rsidR="00346AC9" w:rsidRPr="009012ED">
        <w:rPr>
          <w:rFonts w:ascii="Times New Roman" w:eastAsia="Times New Roman" w:hAnsi="Times New Roman" w:cs="Times New Roman"/>
          <w:bCs/>
          <w:sz w:val="28"/>
          <w:szCs w:val="28"/>
          <w:lang w:val="uk-UA"/>
          <w14:ligatures w14:val="none"/>
        </w:rPr>
        <w:t>В. Дармосюк,</w:t>
      </w:r>
      <w:r w:rsidR="00346AC9" w:rsidRPr="009012ED">
        <w:rPr>
          <w:rFonts w:ascii="Times New Roman" w:eastAsia="Times New Roman" w:hAnsi="Times New Roman" w:cs="Times New Roman"/>
          <w:sz w:val="28"/>
          <w:szCs w:val="28"/>
          <w:lang w:val="uk-UA"/>
          <w14:ligatures w14:val="none"/>
        </w:rPr>
        <w:t xml:space="preserve"> </w:t>
      </w:r>
      <w:r w:rsidR="00346AC9" w:rsidRPr="009012ED">
        <w:rPr>
          <w:rFonts w:ascii="Times New Roman" w:eastAsia="Times New Roman" w:hAnsi="Times New Roman" w:cs="Times New Roman"/>
          <w:bCs/>
          <w:sz w:val="28"/>
          <w:szCs w:val="28"/>
          <w:lang w:val="uk-UA"/>
          <w14:ligatures w14:val="none"/>
        </w:rPr>
        <w:t xml:space="preserve">Р. Дінжос, </w:t>
      </w:r>
      <w:r w:rsidR="00346AC9" w:rsidRPr="009012ED">
        <w:rPr>
          <w:rFonts w:ascii="Times New Roman" w:eastAsia="Times New Roman" w:hAnsi="Times New Roman" w:cs="Times New Roman"/>
          <w:sz w:val="28"/>
          <w:szCs w:val="28"/>
          <w:lang w:val="uk-UA"/>
          <w14:ligatures w14:val="none"/>
        </w:rPr>
        <w:t>В. Кушнір,</w:t>
      </w:r>
      <w:r w:rsidR="00346AC9" w:rsidRPr="009012ED">
        <w:rPr>
          <w:rFonts w:ascii="Times New Roman" w:eastAsia="Times New Roman" w:hAnsi="Times New Roman" w:cs="Times New Roman"/>
          <w:bCs/>
          <w:sz w:val="28"/>
          <w:szCs w:val="28"/>
          <w:lang w:val="uk-UA"/>
          <w14:ligatures w14:val="none"/>
        </w:rPr>
        <w:t xml:space="preserve"> І. Манькусь,</w:t>
      </w:r>
      <w:r w:rsidR="00346AC9" w:rsidRPr="009012ED">
        <w:rPr>
          <w:rFonts w:ascii="Times New Roman" w:eastAsia="Times New Roman" w:hAnsi="Times New Roman" w:cs="Times New Roman"/>
          <w:sz w:val="28"/>
          <w:szCs w:val="28"/>
          <w:lang w:val="uk-UA"/>
          <w14:ligatures w14:val="none"/>
        </w:rPr>
        <w:t xml:space="preserve"> </w:t>
      </w:r>
      <w:r w:rsidR="00346AC9" w:rsidRPr="009012ED">
        <w:rPr>
          <w:rFonts w:ascii="Times New Roman" w:eastAsia="Times New Roman" w:hAnsi="Times New Roman" w:cs="Times New Roman"/>
          <w:bCs/>
          <w:sz w:val="28"/>
          <w:szCs w:val="28"/>
          <w:lang w:val="uk-UA"/>
          <w14:ligatures w14:val="none"/>
        </w:rPr>
        <w:t xml:space="preserve">Л. Недбаєвська </w:t>
      </w:r>
      <w:r w:rsidR="00ED2928" w:rsidRPr="009012ED">
        <w:rPr>
          <w:rFonts w:ascii="Times New Roman" w:eastAsia="Times New Roman" w:hAnsi="Times New Roman" w:cs="Times New Roman"/>
          <w:bCs/>
          <w:sz w:val="28"/>
          <w:szCs w:val="28"/>
          <w:lang w:val="uk-UA"/>
          <w14:ligatures w14:val="none"/>
        </w:rPr>
        <w:t>С. Петренко та Л. Петренко</w:t>
      </w:r>
      <w:r w:rsidR="00ED2928" w:rsidRPr="009012ED">
        <w:rPr>
          <w:rFonts w:ascii="Times New Roman" w:eastAsia="Times New Roman" w:hAnsi="Times New Roman" w:cs="Times New Roman"/>
          <w:sz w:val="28"/>
          <w:szCs w:val="28"/>
          <w:lang w:val="uk-UA"/>
          <w14:ligatures w14:val="none"/>
        </w:rPr>
        <w:t xml:space="preserve">) </w:t>
      </w:r>
      <w:r w:rsidRPr="009012ED">
        <w:rPr>
          <w:rFonts w:ascii="Times New Roman" w:eastAsia="Times New Roman" w:hAnsi="Times New Roman" w:cs="Times New Roman"/>
          <w:sz w:val="28"/>
          <w:szCs w:val="28"/>
          <w:lang w:val="uk-UA"/>
          <w14:ligatures w14:val="none"/>
        </w:rPr>
        <w:t xml:space="preserve">набуває особливого значення у підготовці майбутніх учителів математики до формування ІЦК учнів, оскільки така підготовка не може бути забезпечена </w:t>
      </w:r>
      <w:r w:rsidR="00FA14D9">
        <w:rPr>
          <w:rFonts w:ascii="Times New Roman" w:eastAsia="Times New Roman" w:hAnsi="Times New Roman" w:cs="Times New Roman"/>
          <w:sz w:val="28"/>
          <w:szCs w:val="28"/>
          <w:lang w:val="uk-UA"/>
          <w14:ligatures w14:val="none"/>
        </w:rPr>
        <w:t>виключно</w:t>
      </w:r>
      <w:r w:rsidRPr="009012ED">
        <w:rPr>
          <w:rFonts w:ascii="Times New Roman" w:eastAsia="Times New Roman" w:hAnsi="Times New Roman" w:cs="Times New Roman"/>
          <w:sz w:val="28"/>
          <w:szCs w:val="28"/>
          <w:lang w:val="uk-UA"/>
          <w14:ligatures w14:val="none"/>
        </w:rPr>
        <w:t xml:space="preserve"> через опанування окремих </w:t>
      </w:r>
      <w:r w:rsidR="00FA14D9">
        <w:rPr>
          <w:rFonts w:ascii="Times New Roman" w:eastAsia="Times New Roman" w:hAnsi="Times New Roman" w:cs="Times New Roman"/>
          <w:sz w:val="28"/>
          <w:szCs w:val="28"/>
          <w:lang w:val="uk-UA"/>
          <w14:ligatures w14:val="none"/>
        </w:rPr>
        <w:t>освітніх компонентів</w:t>
      </w:r>
      <w:r w:rsidRPr="009012ED">
        <w:rPr>
          <w:rFonts w:ascii="Times New Roman" w:eastAsia="Times New Roman" w:hAnsi="Times New Roman" w:cs="Times New Roman"/>
          <w:sz w:val="28"/>
          <w:szCs w:val="28"/>
          <w:lang w:val="uk-UA"/>
          <w14:ligatures w14:val="none"/>
        </w:rPr>
        <w:t xml:space="preserve"> або цифрових технологій. Фор</w:t>
      </w:r>
      <w:r w:rsidR="00FA14D9">
        <w:rPr>
          <w:rFonts w:ascii="Times New Roman" w:eastAsia="Times New Roman" w:hAnsi="Times New Roman" w:cs="Times New Roman"/>
          <w:sz w:val="28"/>
          <w:szCs w:val="28"/>
          <w:lang w:val="uk-UA"/>
          <w14:ligatures w14:val="none"/>
        </w:rPr>
        <w:t>мування готовності майбутнього вчителя математичного профілю</w:t>
      </w:r>
      <w:r w:rsidRPr="009012ED">
        <w:rPr>
          <w:rFonts w:ascii="Times New Roman" w:eastAsia="Times New Roman" w:hAnsi="Times New Roman" w:cs="Times New Roman"/>
          <w:sz w:val="28"/>
          <w:szCs w:val="28"/>
          <w:lang w:val="uk-UA"/>
          <w14:ligatures w14:val="none"/>
        </w:rPr>
        <w:t xml:space="preserve"> до формування </w:t>
      </w:r>
      <w:r w:rsidR="00257F07" w:rsidRPr="009012ED">
        <w:rPr>
          <w:rFonts w:ascii="Times New Roman" w:eastAsia="Times New Roman" w:hAnsi="Times New Roman" w:cs="Times New Roman"/>
          <w:sz w:val="28"/>
          <w:szCs w:val="28"/>
          <w:lang w:val="uk-UA"/>
          <w14:ligatures w14:val="none"/>
        </w:rPr>
        <w:t xml:space="preserve">ІЦК </w:t>
      </w:r>
      <w:r w:rsidRPr="009012ED">
        <w:rPr>
          <w:rFonts w:ascii="Times New Roman" w:eastAsia="Times New Roman" w:hAnsi="Times New Roman" w:cs="Times New Roman"/>
          <w:sz w:val="28"/>
          <w:szCs w:val="28"/>
          <w:lang w:val="uk-UA"/>
          <w14:ligatures w14:val="none"/>
        </w:rPr>
        <w:t xml:space="preserve">школярів потребує створення спеціально організованого освітнього середовища, у якому поєднуються сучасні цифрові ресурси, методичне забезпечення, інноваційні форми організації навчання, професійна взаємодія учасників освітнього процесу, можливості для дослідницької та проєктної діяльності, педагогічної практики й рефлексії. </w:t>
      </w:r>
    </w:p>
    <w:p w14:paraId="4C48BB36" w14:textId="6AFFB04F" w:rsidR="00A46109" w:rsidRPr="009012ED" w:rsidRDefault="00A46109" w:rsidP="00A46109">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Саме таке середовище забезпечує інтеграцію предметно-математичної, методичної та цифрової підготовки, сприяє набуттю студентами досвіду використання цифрових технологій </w:t>
      </w:r>
      <w:r w:rsidR="00FA14D9">
        <w:rPr>
          <w:rFonts w:ascii="Times New Roman" w:eastAsia="Times New Roman" w:hAnsi="Times New Roman" w:cs="Times New Roman"/>
          <w:sz w:val="28"/>
          <w:szCs w:val="28"/>
          <w:lang w:val="uk-UA"/>
          <w14:ligatures w14:val="none"/>
        </w:rPr>
        <w:t>на уроках</w:t>
      </w:r>
      <w:r w:rsidRPr="009012ED">
        <w:rPr>
          <w:rFonts w:ascii="Times New Roman" w:eastAsia="Times New Roman" w:hAnsi="Times New Roman" w:cs="Times New Roman"/>
          <w:sz w:val="28"/>
          <w:szCs w:val="28"/>
          <w:lang w:val="uk-UA"/>
          <w14:ligatures w14:val="none"/>
        </w:rPr>
        <w:t xml:space="preserve"> математики, </w:t>
      </w:r>
      <w:r w:rsidR="00FA14D9">
        <w:rPr>
          <w:rFonts w:ascii="Times New Roman" w:eastAsia="Times New Roman" w:hAnsi="Times New Roman" w:cs="Times New Roman"/>
          <w:sz w:val="28"/>
          <w:szCs w:val="28"/>
          <w:lang w:val="uk-UA"/>
          <w14:ligatures w14:val="none"/>
        </w:rPr>
        <w:t xml:space="preserve">проєктуванню </w:t>
      </w:r>
      <w:r w:rsidRPr="009012ED">
        <w:rPr>
          <w:rFonts w:ascii="Times New Roman" w:eastAsia="Times New Roman" w:hAnsi="Times New Roman" w:cs="Times New Roman"/>
          <w:sz w:val="28"/>
          <w:szCs w:val="28"/>
          <w:lang w:val="uk-UA"/>
          <w14:ligatures w14:val="none"/>
        </w:rPr>
        <w:t xml:space="preserve">професійних ситуацій, проєктуванню навчальних завдань для розвитку інформаційно-цифрової компетентності учнів та критичному осмисленню результатів власної діяльності. </w:t>
      </w:r>
    </w:p>
    <w:p w14:paraId="1D42E780" w14:textId="77777777" w:rsidR="00C556FB" w:rsidRPr="009012ED" w:rsidRDefault="00C556FB" w:rsidP="00C556FB">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Так, В. Бевз пов’язує необхідність створення інноваційного освітнього середовища зі зміною вимог до сучасного вчителя. Науковиця наголошує, що якість професійної діяльності педагога визначається не тільки рівнем предметної та методичної підготовки, а й сформованістю загальної й методологічної культури, професійної компетентності, здатності до саморозвитку та використання власного внутрішнього потенціалу. Отже, середовище підготовки майбутнього вчителя математики має бути орієнтоване не на передавання певного обсягу знань, а на створення можливостей для набуття студентами досвіду самостійного навчання, професійної самореалізації та подальшого розвитку. </w:t>
      </w:r>
    </w:p>
    <w:p w14:paraId="2AB7EE05" w14:textId="77777777" w:rsidR="00C556FB" w:rsidRPr="009012ED" w:rsidRDefault="00C556FB" w:rsidP="00C556FB">
      <w:pPr>
        <w:spacing w:after="0" w:line="360" w:lineRule="auto"/>
        <w:ind w:firstLine="851"/>
        <w:jc w:val="both"/>
        <w:rPr>
          <w:rFonts w:ascii="Times New Roman" w:eastAsia="Times New Roman" w:hAnsi="Times New Roman" w:cs="Times New Roman"/>
          <w:spacing w:val="-4"/>
          <w:sz w:val="28"/>
          <w:szCs w:val="28"/>
          <w:lang w:val="uk-UA"/>
          <w14:ligatures w14:val="none"/>
        </w:rPr>
      </w:pPr>
      <w:r w:rsidRPr="009012ED">
        <w:rPr>
          <w:rFonts w:ascii="Times New Roman" w:eastAsia="Times New Roman" w:hAnsi="Times New Roman" w:cs="Times New Roman"/>
          <w:spacing w:val="-4"/>
          <w:sz w:val="28"/>
          <w:szCs w:val="28"/>
          <w:lang w:val="uk-UA"/>
          <w14:ligatures w14:val="none"/>
        </w:rPr>
        <w:t xml:space="preserve">До структури інноваційного середовища В. Бевз зараховує цільовий, змістово-інформаційний, викладацький, студентський і технологічний складники, освітній мікросоціум, систему засобів навчання та навчальні приміщення. Визначальним при цьому є не механічне поєднання названих елементів, а характер взаємозв’язків і взаємозалежностей між ними. Саме тому модернізація професійної підготовки, на думку дослідниці, потребує оновлення як окремих компонентів середовища, так і способів їх взаємодії (Бевз, 2018). </w:t>
      </w:r>
    </w:p>
    <w:p w14:paraId="6D330B75" w14:textId="5BCD5242" w:rsidR="00C556FB" w:rsidRPr="009012ED" w:rsidRDefault="000E5FF0" w:rsidP="00C556FB">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С</w:t>
      </w:r>
      <w:r w:rsidR="00C556FB" w:rsidRPr="009012ED">
        <w:rPr>
          <w:rFonts w:ascii="Times New Roman" w:eastAsia="Times New Roman" w:hAnsi="Times New Roman" w:cs="Times New Roman"/>
          <w:sz w:val="28"/>
          <w:szCs w:val="28"/>
          <w:lang w:val="uk-UA"/>
          <w14:ligatures w14:val="none"/>
        </w:rPr>
        <w:t>уттєвою характеристикою навчального середовища є його відкритість до зовнішн</w:t>
      </w:r>
      <w:r w:rsidR="009B1FFE" w:rsidRPr="009012ED">
        <w:rPr>
          <w:rFonts w:ascii="Times New Roman" w:eastAsia="Times New Roman" w:hAnsi="Times New Roman" w:cs="Times New Roman"/>
          <w:sz w:val="28"/>
          <w:szCs w:val="28"/>
          <w:lang w:val="uk-UA"/>
          <w14:ligatures w14:val="none"/>
        </w:rPr>
        <w:t>ього професійного контексту. В. </w:t>
      </w:r>
      <w:r w:rsidR="00C556FB" w:rsidRPr="009012ED">
        <w:rPr>
          <w:rFonts w:ascii="Times New Roman" w:eastAsia="Times New Roman" w:hAnsi="Times New Roman" w:cs="Times New Roman"/>
          <w:sz w:val="28"/>
          <w:szCs w:val="28"/>
          <w:lang w:val="uk-UA"/>
          <w14:ligatures w14:val="none"/>
        </w:rPr>
        <w:t xml:space="preserve">Бевз підкреслює, що відкрита система </w:t>
      </w:r>
      <w:r w:rsidR="00257F07" w:rsidRPr="009012ED">
        <w:rPr>
          <w:rFonts w:ascii="Times New Roman" w:eastAsia="Times New Roman" w:hAnsi="Times New Roman" w:cs="Times New Roman"/>
          <w:sz w:val="28"/>
          <w:szCs w:val="28"/>
          <w:lang w:val="uk-UA"/>
          <w14:ligatures w14:val="none"/>
        </w:rPr>
        <w:t>взаємодіє</w:t>
      </w:r>
      <w:r w:rsidR="00C556FB" w:rsidRPr="009012ED">
        <w:rPr>
          <w:rFonts w:ascii="Times New Roman" w:eastAsia="Times New Roman" w:hAnsi="Times New Roman" w:cs="Times New Roman"/>
          <w:sz w:val="28"/>
          <w:szCs w:val="28"/>
          <w:lang w:val="uk-UA"/>
          <w14:ligatures w14:val="none"/>
        </w:rPr>
        <w:t xml:space="preserve"> із середовищем </w:t>
      </w:r>
      <w:r w:rsidR="00257F07" w:rsidRPr="009012ED">
        <w:rPr>
          <w:rFonts w:ascii="Times New Roman" w:eastAsia="Times New Roman" w:hAnsi="Times New Roman" w:cs="Times New Roman"/>
          <w:sz w:val="28"/>
          <w:szCs w:val="28"/>
          <w:lang w:val="uk-UA"/>
          <w14:ligatures w14:val="none"/>
        </w:rPr>
        <w:t xml:space="preserve">через </w:t>
      </w:r>
      <w:r w:rsidR="00FA14D9">
        <w:rPr>
          <w:rFonts w:ascii="Times New Roman" w:eastAsia="Times New Roman" w:hAnsi="Times New Roman" w:cs="Times New Roman"/>
          <w:sz w:val="28"/>
          <w:szCs w:val="28"/>
          <w:lang w:val="uk-UA"/>
          <w14:ligatures w14:val="none"/>
        </w:rPr>
        <w:t>взаємо</w:t>
      </w:r>
      <w:r w:rsidR="00257F07" w:rsidRPr="009012ED">
        <w:rPr>
          <w:rFonts w:ascii="Times New Roman" w:eastAsia="Times New Roman" w:hAnsi="Times New Roman" w:cs="Times New Roman"/>
          <w:sz w:val="28"/>
          <w:szCs w:val="28"/>
          <w:lang w:val="uk-UA"/>
          <w14:ligatures w14:val="none"/>
        </w:rPr>
        <w:t xml:space="preserve">обмін </w:t>
      </w:r>
      <w:r w:rsidR="006F416D">
        <w:rPr>
          <w:rFonts w:ascii="Times New Roman" w:eastAsia="Times New Roman" w:hAnsi="Times New Roman" w:cs="Times New Roman"/>
          <w:sz w:val="28"/>
          <w:szCs w:val="28"/>
          <w:lang w:val="uk-UA"/>
          <w14:ligatures w14:val="none"/>
        </w:rPr>
        <w:t>цінностями</w:t>
      </w:r>
      <w:r w:rsidR="00C556FB" w:rsidRPr="009012ED">
        <w:rPr>
          <w:rFonts w:ascii="Times New Roman" w:eastAsia="Times New Roman" w:hAnsi="Times New Roman" w:cs="Times New Roman"/>
          <w:sz w:val="28"/>
          <w:szCs w:val="28"/>
          <w:lang w:val="uk-UA"/>
          <w14:ligatures w14:val="none"/>
        </w:rPr>
        <w:t xml:space="preserve"> та досвідом, завдяки чому відбувається постійне оновлення змісту підготовки. Тому майбутніх учителів математики необхідно залучати до ознайомлення з актуальними змінами в освіті, передовим педагогічним досвідом, новими технологіями, фаховими тренінгами й семінарами. Університетське середовище за такого підходу не може бути ізольованим від реального шкільного освітнього процесу, а має відображати його трансформації та забезпечувати студентові можливість осмислювати себе не лише як здобувача освіти, а й як майбутнього фахівця</w:t>
      </w:r>
      <w:r w:rsidRPr="009012ED">
        <w:rPr>
          <w:rFonts w:ascii="Times New Roman" w:eastAsia="Times New Roman" w:hAnsi="Times New Roman" w:cs="Times New Roman"/>
          <w:sz w:val="28"/>
          <w:szCs w:val="28"/>
          <w:lang w:val="uk-UA"/>
          <w14:ligatures w14:val="none"/>
        </w:rPr>
        <w:t xml:space="preserve"> (Там само).</w:t>
      </w:r>
      <w:r w:rsidR="00C556FB" w:rsidRPr="009012ED">
        <w:rPr>
          <w:rFonts w:ascii="Times New Roman" w:eastAsia="Times New Roman" w:hAnsi="Times New Roman" w:cs="Times New Roman"/>
          <w:sz w:val="28"/>
          <w:szCs w:val="28"/>
          <w:lang w:val="uk-UA"/>
          <w14:ligatures w14:val="none"/>
        </w:rPr>
        <w:t xml:space="preserve"> </w:t>
      </w:r>
    </w:p>
    <w:p w14:paraId="5A4B78F2" w14:textId="77777777" w:rsidR="00C556FB" w:rsidRPr="009012ED" w:rsidRDefault="00C556FB" w:rsidP="00C556FB">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Важливе місце у структурі інноваційного навчального середовища В. Бевз відводить рефлексії. Самоаналіз, самоконтроль, самооцінювання, самокорекція й осмислення набутого досвіду розглядаються як механізми, що дозволяють студентові впливати на хід власного навчання, визначати освітні потреби та коригувати індивідуальну траєкторію професійного розвитку. Отже, середовище має не тільки створювати зовнішні умови для підготовки, а й активізувати внутрішні механізми професійного саморозвитку майбутнього вчителя математики. </w:t>
      </w:r>
    </w:p>
    <w:p w14:paraId="1C6BB60E" w14:textId="77777777" w:rsidR="00C556FB" w:rsidRPr="009012ED" w:rsidRDefault="00CA30FB" w:rsidP="00C556FB">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Зауважимо, що </w:t>
      </w:r>
      <w:r w:rsidR="00C556FB" w:rsidRPr="009012ED">
        <w:rPr>
          <w:rFonts w:ascii="Times New Roman" w:eastAsia="Times New Roman" w:hAnsi="Times New Roman" w:cs="Times New Roman"/>
          <w:sz w:val="28"/>
          <w:szCs w:val="28"/>
          <w:lang w:val="uk-UA"/>
          <w14:ligatures w14:val="none"/>
        </w:rPr>
        <w:t xml:space="preserve">В. Бевз розглядає інноваційне навчальне середовище переважно в широкому контексті модернізації професійної підготовки майбутніх учителів математики. У роботі не конкретизовано його можливості саме щодо підготовки </w:t>
      </w:r>
      <w:r w:rsidRPr="009012ED">
        <w:rPr>
          <w:rFonts w:ascii="Times New Roman" w:eastAsia="Times New Roman" w:hAnsi="Times New Roman" w:cs="Times New Roman"/>
          <w:sz w:val="28"/>
          <w:szCs w:val="28"/>
          <w:lang w:val="uk-UA"/>
          <w14:ligatures w14:val="none"/>
        </w:rPr>
        <w:t xml:space="preserve">здобувачів </w:t>
      </w:r>
      <w:r w:rsidR="00C556FB" w:rsidRPr="009012ED">
        <w:rPr>
          <w:rFonts w:ascii="Times New Roman" w:eastAsia="Times New Roman" w:hAnsi="Times New Roman" w:cs="Times New Roman"/>
          <w:sz w:val="28"/>
          <w:szCs w:val="28"/>
          <w:lang w:val="uk-UA"/>
          <w14:ligatures w14:val="none"/>
        </w:rPr>
        <w:t xml:space="preserve">до формування </w:t>
      </w:r>
      <w:r w:rsidRPr="009012ED">
        <w:rPr>
          <w:rFonts w:ascii="Times New Roman" w:eastAsia="Times New Roman" w:hAnsi="Times New Roman" w:cs="Times New Roman"/>
          <w:sz w:val="28"/>
          <w:szCs w:val="28"/>
          <w:lang w:val="uk-UA"/>
          <w14:ligatures w14:val="none"/>
        </w:rPr>
        <w:t xml:space="preserve">ІЦК </w:t>
      </w:r>
      <w:r w:rsidR="00C556FB" w:rsidRPr="009012ED">
        <w:rPr>
          <w:rFonts w:ascii="Times New Roman" w:eastAsia="Times New Roman" w:hAnsi="Times New Roman" w:cs="Times New Roman"/>
          <w:sz w:val="28"/>
          <w:szCs w:val="28"/>
          <w:lang w:val="uk-UA"/>
          <w14:ligatures w14:val="none"/>
        </w:rPr>
        <w:t xml:space="preserve"> учнів. </w:t>
      </w:r>
    </w:p>
    <w:p w14:paraId="6B33FE44" w14:textId="77777777" w:rsidR="00925DD7" w:rsidRPr="009012ED" w:rsidRDefault="00925DD7" w:rsidP="00925DD7">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Ідеї середовищного підходу отримали подальший розвиток у дослідженні </w:t>
      </w:r>
      <w:r w:rsidRPr="009012ED">
        <w:rPr>
          <w:rFonts w:ascii="Times New Roman" w:eastAsia="Times New Roman" w:hAnsi="Times New Roman" w:cs="Times New Roman"/>
          <w:bCs/>
          <w:sz w:val="28"/>
          <w:szCs w:val="28"/>
          <w:lang w:val="uk-UA"/>
          <w14:ligatures w14:val="none"/>
        </w:rPr>
        <w:t>С. Петренка та Л. Петренко</w:t>
      </w:r>
      <w:r w:rsidRPr="009012ED">
        <w:rPr>
          <w:rFonts w:ascii="Times New Roman" w:eastAsia="Times New Roman" w:hAnsi="Times New Roman" w:cs="Times New Roman"/>
          <w:sz w:val="28"/>
          <w:szCs w:val="28"/>
          <w:lang w:val="uk-UA"/>
          <w14:ligatures w14:val="none"/>
        </w:rPr>
        <w:t xml:space="preserve">, присвяченому створенню інформаційно-освітнього середовища як необхідної умови формування ІКТ-компетентності майбутніх учителів математики. Вихідною позицією дослідників є положення про те, що формування ІКТ-компетентності майбутнього вчителя математики не відбувається стихійно і не може бути забезпечене лише вивченням окремих дисциплін або використанням цифрових засобів під час занять. Для цього необхідно створити спеціально організовані педагогічні умови, центральне місце серед яких займає інформаційно-освітнє середовище. </w:t>
      </w:r>
    </w:p>
    <w:p w14:paraId="44AE65F9" w14:textId="7920BBE2" w:rsidR="00925DD7" w:rsidRPr="009012ED" w:rsidRDefault="00925DD7" w:rsidP="00925DD7">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Автори визначають сутність інформаційно-освітнього середовища ‒ </w:t>
      </w:r>
      <w:r w:rsidRPr="009012ED">
        <w:rPr>
          <w:rFonts w:ascii="Times New Roman" w:eastAsia="Times New Roman" w:hAnsi="Times New Roman" w:cs="Times New Roman"/>
          <w:bCs/>
          <w:sz w:val="28"/>
          <w:szCs w:val="28"/>
          <w:lang w:val="uk-UA"/>
          <w14:ligatures w14:val="none"/>
        </w:rPr>
        <w:t>цілеспрямовано побудований комплекс</w:t>
      </w:r>
      <w:r w:rsidRPr="009012ED">
        <w:rPr>
          <w:rFonts w:ascii="Times New Roman" w:eastAsia="Times New Roman" w:hAnsi="Times New Roman" w:cs="Times New Roman"/>
          <w:sz w:val="28"/>
          <w:szCs w:val="28"/>
          <w:lang w:val="uk-UA"/>
          <w14:ligatures w14:val="none"/>
        </w:rPr>
        <w:t xml:space="preserve">, що поєднує інформаційні ресурси, технічні засоби опрацювання інформації, способи її отримання, аналізу, систематизації, створення, представлення та використання в єдиній взаємопов'язаній системі </w:t>
      </w:r>
      <w:r w:rsidR="005708A6" w:rsidRPr="009012ED">
        <w:rPr>
          <w:rFonts w:ascii="Times New Roman" w:eastAsia="Times New Roman" w:hAnsi="Times New Roman" w:cs="Times New Roman"/>
          <w:sz w:val="28"/>
          <w:szCs w:val="28"/>
          <w:lang w:val="uk-UA"/>
          <w14:ligatures w14:val="none"/>
        </w:rPr>
        <w:t>(</w:t>
      </w:r>
      <w:r w:rsidR="005708A6" w:rsidRPr="009012ED">
        <w:rPr>
          <w:rFonts w:ascii="Times New Roman" w:hAnsi="Times New Roman" w:cs="Times New Roman"/>
          <w:sz w:val="28"/>
          <w:szCs w:val="28"/>
          <w:lang w:val="uk-UA"/>
        </w:rPr>
        <w:t xml:space="preserve">Петренко </w:t>
      </w:r>
      <w:r w:rsidR="00357307" w:rsidRPr="009012ED">
        <w:rPr>
          <w:rFonts w:ascii="Times New Roman" w:hAnsi="Times New Roman" w:cs="Times New Roman"/>
          <w:sz w:val="28"/>
          <w:szCs w:val="28"/>
          <w:lang w:val="uk-UA"/>
        </w:rPr>
        <w:t xml:space="preserve">&amp; </w:t>
      </w:r>
      <w:r w:rsidR="005708A6" w:rsidRPr="009012ED">
        <w:rPr>
          <w:rFonts w:ascii="Times New Roman" w:hAnsi="Times New Roman" w:cs="Times New Roman"/>
          <w:sz w:val="28"/>
          <w:szCs w:val="28"/>
          <w:lang w:val="uk-UA"/>
        </w:rPr>
        <w:t>Петренко</w:t>
      </w:r>
      <w:r w:rsidR="00357307" w:rsidRPr="009012ED">
        <w:rPr>
          <w:rFonts w:ascii="Times New Roman" w:hAnsi="Times New Roman" w:cs="Times New Roman"/>
          <w:sz w:val="28"/>
          <w:szCs w:val="28"/>
          <w:lang w:val="uk-UA"/>
        </w:rPr>
        <w:t>, 2019)</w:t>
      </w:r>
      <w:r w:rsidRPr="009012ED">
        <w:rPr>
          <w:rFonts w:ascii="Times New Roman" w:eastAsia="Times New Roman" w:hAnsi="Times New Roman" w:cs="Times New Roman"/>
          <w:sz w:val="28"/>
          <w:szCs w:val="28"/>
          <w:lang w:val="uk-UA"/>
          <w14:ligatures w14:val="none"/>
        </w:rPr>
        <w:t xml:space="preserve"> Важливо, що автори визначають структурні компоненти інформаційно-освітнього середовища не лише через технічні ресурси, а й через організацію інформаційної діяльності майбутніх </w:t>
      </w:r>
      <w:r w:rsidR="00E9692E">
        <w:rPr>
          <w:rFonts w:ascii="Times New Roman" w:eastAsia="Times New Roman" w:hAnsi="Times New Roman" w:cs="Times New Roman"/>
          <w:sz w:val="28"/>
          <w:szCs w:val="28"/>
          <w:lang w:val="uk-UA"/>
          <w14:ligatures w14:val="none"/>
        </w:rPr>
        <w:t>педагогів-математиків</w:t>
      </w:r>
      <w:r w:rsidRPr="009012ED">
        <w:rPr>
          <w:rFonts w:ascii="Times New Roman" w:eastAsia="Times New Roman" w:hAnsi="Times New Roman" w:cs="Times New Roman"/>
          <w:sz w:val="28"/>
          <w:szCs w:val="28"/>
          <w:lang w:val="uk-UA"/>
          <w14:ligatures w14:val="none"/>
        </w:rPr>
        <w:t>. Середовище має забезпечувати можливість пошуку, аналізу, критичного оцінювання, систематизації, створення та вико</w:t>
      </w:r>
      <w:r w:rsidR="00E9692E">
        <w:rPr>
          <w:rFonts w:ascii="Times New Roman" w:eastAsia="Times New Roman" w:hAnsi="Times New Roman" w:cs="Times New Roman"/>
          <w:sz w:val="28"/>
          <w:szCs w:val="28"/>
          <w:lang w:val="uk-UA"/>
          <w14:ligatures w14:val="none"/>
        </w:rPr>
        <w:t>ристання інформації під час розв᾽</w:t>
      </w:r>
      <w:r w:rsidRPr="009012ED">
        <w:rPr>
          <w:rFonts w:ascii="Times New Roman" w:eastAsia="Times New Roman" w:hAnsi="Times New Roman" w:cs="Times New Roman"/>
          <w:sz w:val="28"/>
          <w:szCs w:val="28"/>
          <w:lang w:val="uk-UA"/>
          <w14:ligatures w14:val="none"/>
        </w:rPr>
        <w:t xml:space="preserve">язання професійно орієнтованих завдань. Саме тому його функціонування </w:t>
      </w:r>
      <w:r w:rsidR="001A0287" w:rsidRPr="00E9692E">
        <w:rPr>
          <w:rFonts w:ascii="Times New Roman" w:eastAsia="Times New Roman" w:hAnsi="Times New Roman" w:cs="Times New Roman"/>
          <w:sz w:val="28"/>
          <w:szCs w:val="28"/>
          <w:lang w:val="uk-UA"/>
          <w14:ligatures w14:val="none"/>
        </w:rPr>
        <w:t xml:space="preserve">забезпечує комплексне формування </w:t>
      </w:r>
      <w:r w:rsidRPr="009012ED">
        <w:rPr>
          <w:rFonts w:ascii="Times New Roman" w:eastAsia="Times New Roman" w:hAnsi="Times New Roman" w:cs="Times New Roman"/>
          <w:sz w:val="28"/>
          <w:szCs w:val="28"/>
          <w:lang w:val="uk-UA"/>
          <w14:ligatures w14:val="none"/>
        </w:rPr>
        <w:t xml:space="preserve">теоретичних знань, практичних умінь, досвіду використання цифрових технологій і професійно значущих якостей майбутнього педагога. </w:t>
      </w:r>
    </w:p>
    <w:p w14:paraId="718AD141" w14:textId="1B41F783" w:rsidR="00925DD7" w:rsidRPr="009012ED" w:rsidRDefault="00925DD7" w:rsidP="00925DD7">
      <w:pPr>
        <w:spacing w:after="0" w:line="360" w:lineRule="auto"/>
        <w:ind w:firstLine="851"/>
        <w:jc w:val="both"/>
        <w:rPr>
          <w:rFonts w:ascii="Times New Roman" w:eastAsia="Times New Roman" w:hAnsi="Times New Roman" w:cs="Times New Roman"/>
          <w:spacing w:val="-4"/>
          <w:sz w:val="28"/>
          <w:szCs w:val="28"/>
          <w:lang w:val="uk-UA"/>
          <w14:ligatures w14:val="none"/>
        </w:rPr>
      </w:pPr>
      <w:r w:rsidRPr="009012ED">
        <w:rPr>
          <w:rFonts w:ascii="Times New Roman" w:eastAsia="Times New Roman" w:hAnsi="Times New Roman" w:cs="Times New Roman"/>
          <w:spacing w:val="-4"/>
          <w:sz w:val="28"/>
          <w:szCs w:val="28"/>
          <w:lang w:val="uk-UA"/>
          <w14:ligatures w14:val="none"/>
        </w:rPr>
        <w:t xml:space="preserve">Для нашого дослідження особливу цінність становить висновок </w:t>
      </w:r>
      <w:r w:rsidR="00E9692E">
        <w:rPr>
          <w:rFonts w:ascii="Times New Roman" w:eastAsia="Times New Roman" w:hAnsi="Times New Roman" w:cs="Times New Roman"/>
          <w:spacing w:val="-4"/>
          <w:sz w:val="28"/>
          <w:szCs w:val="28"/>
          <w:lang w:val="uk-UA"/>
          <w14:ligatures w14:val="none"/>
        </w:rPr>
        <w:t xml:space="preserve">учених щодо </w:t>
      </w:r>
      <w:r w:rsidRPr="009012ED">
        <w:rPr>
          <w:rFonts w:ascii="Times New Roman" w:eastAsia="Times New Roman" w:hAnsi="Times New Roman" w:cs="Times New Roman"/>
          <w:spacing w:val="-4"/>
          <w:sz w:val="28"/>
          <w:szCs w:val="28"/>
          <w:lang w:val="uk-UA"/>
          <w14:ligatures w14:val="none"/>
        </w:rPr>
        <w:t xml:space="preserve">формування ІКТ-компетентності </w:t>
      </w:r>
      <w:r w:rsidR="00257F07" w:rsidRPr="009012ED">
        <w:rPr>
          <w:rFonts w:ascii="Times New Roman" w:eastAsia="Times New Roman" w:hAnsi="Times New Roman" w:cs="Times New Roman"/>
          <w:spacing w:val="-4"/>
          <w:sz w:val="28"/>
          <w:szCs w:val="28"/>
          <w:lang w:val="uk-UA"/>
          <w14:ligatures w14:val="none"/>
        </w:rPr>
        <w:t>з</w:t>
      </w:r>
      <w:r w:rsidRPr="009012ED">
        <w:rPr>
          <w:rFonts w:ascii="Times New Roman" w:eastAsia="Times New Roman" w:hAnsi="Times New Roman" w:cs="Times New Roman"/>
          <w:spacing w:val="-4"/>
          <w:sz w:val="28"/>
          <w:szCs w:val="28"/>
          <w:lang w:val="uk-UA"/>
          <w14:ligatures w14:val="none"/>
        </w:rPr>
        <w:t xml:space="preserve">алежить від якості спеціально організованого інформаційно-освітнього середовища. Це положення має важливе методологічне значення, оскільки підтверджує, що професійна підготовка майбутніх учителів математики </w:t>
      </w:r>
      <w:r w:rsidR="00E9692E">
        <w:rPr>
          <w:rFonts w:ascii="Times New Roman" w:eastAsia="Times New Roman" w:hAnsi="Times New Roman" w:cs="Times New Roman"/>
          <w:spacing w:val="-4"/>
          <w:sz w:val="28"/>
          <w:szCs w:val="28"/>
          <w:lang w:val="uk-UA"/>
          <w14:ligatures w14:val="none"/>
        </w:rPr>
        <w:t>має реалізовуватись</w:t>
      </w:r>
      <w:r w:rsidRPr="009012ED">
        <w:rPr>
          <w:rFonts w:ascii="Times New Roman" w:eastAsia="Times New Roman" w:hAnsi="Times New Roman" w:cs="Times New Roman"/>
          <w:spacing w:val="-4"/>
          <w:sz w:val="28"/>
          <w:szCs w:val="28"/>
          <w:lang w:val="uk-UA"/>
          <w14:ligatures w14:val="none"/>
        </w:rPr>
        <w:t xml:space="preserve"> не шляхом епізодичного використання цифрових ресурсів, а в межах цілісного освітнього середовища, яке інтегрує зміст навчання, цифрові технології, педагогічну взаємодію та професійну діяльність студентів. </w:t>
      </w:r>
    </w:p>
    <w:p w14:paraId="758A959C" w14:textId="77777777" w:rsidR="00EF5924" w:rsidRPr="009012ED" w:rsidRDefault="00251511" w:rsidP="00251511">
      <w:pPr>
        <w:pStyle w:val="31"/>
        <w:keepNext w:val="0"/>
        <w:keepLines w:val="0"/>
        <w:widowControl w:val="0"/>
        <w:shd w:val="clear" w:color="auto" w:fill="FFFFFF"/>
        <w:spacing w:before="0" w:after="30" w:line="360" w:lineRule="auto"/>
        <w:ind w:firstLine="851"/>
        <w:jc w:val="both"/>
        <w:rPr>
          <w:rFonts w:ascii="Times New Roman" w:eastAsia="Times New Roman" w:hAnsi="Times New Roman" w:cs="Times New Roman"/>
          <w:lang w:val="uk-UA"/>
          <w14:ligatures w14:val="none"/>
        </w:rPr>
      </w:pPr>
      <w:r w:rsidRPr="009012ED">
        <w:rPr>
          <w:rFonts w:ascii="Times New Roman" w:eastAsia="Times New Roman" w:hAnsi="Times New Roman" w:cs="Times New Roman"/>
          <w:bCs/>
          <w:color w:val="auto"/>
          <w:lang w:val="uk-UA"/>
          <w14:ligatures w14:val="none"/>
        </w:rPr>
        <w:t>В. </w:t>
      </w:r>
      <w:r w:rsidR="00EF5924" w:rsidRPr="009012ED">
        <w:rPr>
          <w:rFonts w:ascii="Times New Roman" w:eastAsia="Times New Roman" w:hAnsi="Times New Roman" w:cs="Times New Roman"/>
          <w:bCs/>
          <w:color w:val="auto"/>
          <w:lang w:val="uk-UA"/>
          <w14:ligatures w14:val="none"/>
        </w:rPr>
        <w:t>Кушнір</w:t>
      </w:r>
      <w:r w:rsidR="00EF5924" w:rsidRPr="009012ED">
        <w:rPr>
          <w:rFonts w:ascii="Times New Roman" w:eastAsia="Times New Roman" w:hAnsi="Times New Roman" w:cs="Times New Roman"/>
          <w:color w:val="auto"/>
          <w:lang w:val="uk-UA"/>
          <w14:ligatures w14:val="none"/>
        </w:rPr>
        <w:t xml:space="preserve"> запропонував концепцію моделювання інформаційно-освітнього середовища професійної підготовки майбутніх</w:t>
      </w:r>
      <w:r w:rsidRPr="009012ED">
        <w:rPr>
          <w:rFonts w:ascii="Times New Roman" w:eastAsia="Times New Roman" w:hAnsi="Times New Roman" w:cs="Times New Roman"/>
          <w:color w:val="auto"/>
          <w:lang w:val="uk-UA"/>
          <w14:ligatures w14:val="none"/>
        </w:rPr>
        <w:t xml:space="preserve"> </w:t>
      </w:r>
      <w:r w:rsidR="00257F07" w:rsidRPr="009012ED">
        <w:rPr>
          <w:rFonts w:ascii="Times New Roman" w:eastAsia="Times New Roman" w:hAnsi="Times New Roman" w:cs="Times New Roman"/>
          <w:color w:val="auto"/>
          <w:lang w:val="uk-UA"/>
          <w14:ligatures w14:val="none"/>
        </w:rPr>
        <w:t>педагогів-математиків</w:t>
      </w:r>
      <w:r w:rsidRPr="009012ED">
        <w:rPr>
          <w:rFonts w:ascii="Times New Roman" w:eastAsia="Times New Roman" w:hAnsi="Times New Roman" w:cs="Times New Roman"/>
          <w:color w:val="auto"/>
          <w:lang w:val="uk-UA"/>
          <w14:ligatures w14:val="none"/>
        </w:rPr>
        <w:t xml:space="preserve">, </w:t>
      </w:r>
      <w:r w:rsidR="00EF5924" w:rsidRPr="009012ED">
        <w:rPr>
          <w:rFonts w:ascii="Times New Roman" w:eastAsia="Times New Roman" w:hAnsi="Times New Roman" w:cs="Times New Roman"/>
          <w:color w:val="auto"/>
          <w:lang w:val="uk-UA"/>
          <w14:ligatures w14:val="none"/>
        </w:rPr>
        <w:t>як</w:t>
      </w:r>
      <w:r w:rsidRPr="009012ED">
        <w:rPr>
          <w:rFonts w:ascii="Times New Roman" w:eastAsia="Times New Roman" w:hAnsi="Times New Roman" w:cs="Times New Roman"/>
          <w:color w:val="auto"/>
          <w:lang w:val="uk-UA"/>
          <w14:ligatures w14:val="none"/>
        </w:rPr>
        <w:t xml:space="preserve">е розглядає як </w:t>
      </w:r>
      <w:r w:rsidRPr="009012ED">
        <w:rPr>
          <w:rFonts w:ascii="Times New Roman" w:eastAsia="Times New Roman" w:hAnsi="Times New Roman" w:cs="Times New Roman"/>
          <w:bCs/>
          <w:color w:val="auto"/>
          <w:lang w:val="uk-UA"/>
          <w14:ligatures w14:val="none"/>
        </w:rPr>
        <w:t>спеціально змодельована педагогічна система</w:t>
      </w:r>
      <w:r w:rsidR="00EF5924" w:rsidRPr="009012ED">
        <w:rPr>
          <w:rFonts w:ascii="Times New Roman" w:eastAsia="Times New Roman" w:hAnsi="Times New Roman" w:cs="Times New Roman"/>
          <w:color w:val="auto"/>
          <w:lang w:val="uk-UA"/>
          <w14:ligatures w14:val="none"/>
        </w:rPr>
        <w:t xml:space="preserve">, яка має власну структуру, логіку функціонування та закономірності розвитку. </w:t>
      </w:r>
      <w:r w:rsidRPr="009012ED">
        <w:rPr>
          <w:rFonts w:ascii="Times New Roman" w:eastAsia="Times New Roman" w:hAnsi="Times New Roman" w:cs="Times New Roman"/>
          <w:color w:val="auto"/>
          <w:lang w:val="uk-UA"/>
          <w14:ligatures w14:val="none"/>
        </w:rPr>
        <w:t>Його модель охоплює взаємопов᾽</w:t>
      </w:r>
      <w:r w:rsidR="00EF5924" w:rsidRPr="009012ED">
        <w:rPr>
          <w:rFonts w:ascii="Times New Roman" w:eastAsia="Times New Roman" w:hAnsi="Times New Roman" w:cs="Times New Roman"/>
          <w:color w:val="auto"/>
          <w:lang w:val="uk-UA"/>
          <w14:ligatures w14:val="none"/>
        </w:rPr>
        <w:t xml:space="preserve">язані компоненти, які забезпечують не лише інформаційну підтримку </w:t>
      </w:r>
      <w:r w:rsidRPr="009012ED">
        <w:rPr>
          <w:rFonts w:ascii="Times New Roman" w:eastAsia="Times New Roman" w:hAnsi="Times New Roman" w:cs="Times New Roman"/>
          <w:color w:val="auto"/>
          <w:lang w:val="uk-UA"/>
          <w14:ligatures w14:val="none"/>
        </w:rPr>
        <w:t>освітнього</w:t>
      </w:r>
      <w:r w:rsidR="00EF5924" w:rsidRPr="009012ED">
        <w:rPr>
          <w:rFonts w:ascii="Times New Roman" w:eastAsia="Times New Roman" w:hAnsi="Times New Roman" w:cs="Times New Roman"/>
          <w:color w:val="auto"/>
          <w:lang w:val="uk-UA"/>
          <w14:ligatures w14:val="none"/>
        </w:rPr>
        <w:t xml:space="preserve"> процесу, а й професійний розвиток майбутнього вчителя математики, організацію його пізнавальної діяльності, індивідуалізацію навчання, розвиток творчості та дослідницької активності. Таким чином, середовище виконує не інформаційну, а комплексну освітню функцію, створюючи умови для професійного становлення особистості майбутнього педагога</w:t>
      </w:r>
      <w:r w:rsidRPr="009012ED">
        <w:rPr>
          <w:rFonts w:ascii="Times New Roman" w:eastAsia="Times New Roman" w:hAnsi="Times New Roman" w:cs="Times New Roman"/>
          <w:color w:val="auto"/>
          <w:lang w:val="uk-UA"/>
          <w14:ligatures w14:val="none"/>
        </w:rPr>
        <w:t xml:space="preserve"> (Кушнір</w:t>
      </w:r>
      <w:r w:rsidR="0092606B" w:rsidRPr="009012ED">
        <w:rPr>
          <w:rFonts w:ascii="Times New Roman" w:eastAsia="Times New Roman" w:hAnsi="Times New Roman" w:cs="Times New Roman"/>
          <w:color w:val="auto"/>
          <w:lang w:val="uk-UA"/>
          <w14:ligatures w14:val="none"/>
        </w:rPr>
        <w:t xml:space="preserve">, 2014). </w:t>
      </w:r>
    </w:p>
    <w:p w14:paraId="609A6A32" w14:textId="77777777" w:rsidR="00EF5924" w:rsidRPr="009012ED" w:rsidRDefault="00257F07" w:rsidP="00EF5924">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З</w:t>
      </w:r>
      <w:r w:rsidR="00EF5924" w:rsidRPr="009012ED">
        <w:rPr>
          <w:rFonts w:ascii="Times New Roman" w:eastAsia="Times New Roman" w:hAnsi="Times New Roman" w:cs="Times New Roman"/>
          <w:sz w:val="28"/>
          <w:szCs w:val="28"/>
          <w:lang w:val="uk-UA"/>
          <w14:ligatures w14:val="none"/>
        </w:rPr>
        <w:t xml:space="preserve">аслуговує </w:t>
      </w:r>
      <w:r w:rsidRPr="009012ED">
        <w:rPr>
          <w:rFonts w:ascii="Times New Roman" w:eastAsia="Times New Roman" w:hAnsi="Times New Roman" w:cs="Times New Roman"/>
          <w:sz w:val="28"/>
          <w:szCs w:val="28"/>
          <w:lang w:val="uk-UA"/>
          <w14:ligatures w14:val="none"/>
        </w:rPr>
        <w:t xml:space="preserve">на увагу </w:t>
      </w:r>
      <w:r w:rsidR="00EF5924" w:rsidRPr="009012ED">
        <w:rPr>
          <w:rFonts w:ascii="Times New Roman" w:eastAsia="Times New Roman" w:hAnsi="Times New Roman" w:cs="Times New Roman"/>
          <w:sz w:val="28"/>
          <w:szCs w:val="28"/>
          <w:lang w:val="uk-UA"/>
          <w14:ligatures w14:val="none"/>
        </w:rPr>
        <w:t xml:space="preserve">положення автора про необхідність інтеграції інформаційно-комунікаційних технологій із методичною системою навчання математики. На думку В. Кушніра, цифрові технології набувають педагогічної цінності лише тоді, коли вони органічно включені в структуру інформаційно-освітнього середовища та спрямовані на досягнення цілей професійної підготовки. Відповідно, ефективність середовища визначається не кількістю використаних цифрових ресурсів, а якістю їх педагогічної інтеграції у процес підготовки майбутнього вчителя математики. </w:t>
      </w:r>
    </w:p>
    <w:p w14:paraId="54F97844" w14:textId="77777777" w:rsidR="001A0287" w:rsidRDefault="004F493F" w:rsidP="001A0287">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Подальший розвиток ідей середовищного підходу простежується дослідженнях </w:t>
      </w:r>
      <w:r w:rsidRPr="009012ED">
        <w:rPr>
          <w:rFonts w:ascii="Times New Roman" w:eastAsia="Times New Roman" w:hAnsi="Times New Roman" w:cs="Times New Roman"/>
          <w:bCs/>
          <w:sz w:val="28"/>
          <w:szCs w:val="28"/>
          <w:lang w:val="uk-UA"/>
          <w14:ligatures w14:val="none"/>
        </w:rPr>
        <w:t>Р. Дінжоса, І. Манькусь, Л. Недбаєвської та В. Дармосюк</w:t>
      </w:r>
      <w:r w:rsidRPr="009012ED">
        <w:rPr>
          <w:rFonts w:ascii="Times New Roman" w:eastAsia="Times New Roman" w:hAnsi="Times New Roman" w:cs="Times New Roman"/>
          <w:sz w:val="28"/>
          <w:szCs w:val="28"/>
          <w:lang w:val="uk-UA"/>
          <w14:ligatures w14:val="none"/>
        </w:rPr>
        <w:t xml:space="preserve">. На відміну від досліджень, у яких освітнє середовище розглядається переважно як умова професійної підготовки, автори акцентують увагу на необхідності формування у майбутнього педагога готовності до його цілеспрямованого проєктування. </w:t>
      </w:r>
      <w:r w:rsidR="0092606B" w:rsidRPr="009012ED">
        <w:rPr>
          <w:rFonts w:ascii="Times New Roman" w:eastAsia="Times New Roman" w:hAnsi="Times New Roman" w:cs="Times New Roman"/>
          <w:sz w:val="28"/>
          <w:szCs w:val="28"/>
          <w:lang w:val="uk-UA"/>
          <w14:ligatures w14:val="none"/>
        </w:rPr>
        <w:t xml:space="preserve">Це </w:t>
      </w:r>
      <w:r w:rsidRPr="009012ED">
        <w:rPr>
          <w:rFonts w:ascii="Times New Roman" w:eastAsia="Times New Roman" w:hAnsi="Times New Roman" w:cs="Times New Roman"/>
          <w:sz w:val="28"/>
          <w:szCs w:val="28"/>
          <w:lang w:val="uk-UA"/>
          <w14:ligatures w14:val="none"/>
        </w:rPr>
        <w:t xml:space="preserve">свідчить про </w:t>
      </w:r>
      <w:r w:rsidR="0092606B" w:rsidRPr="009012ED">
        <w:rPr>
          <w:rFonts w:ascii="Times New Roman" w:eastAsia="Times New Roman" w:hAnsi="Times New Roman" w:cs="Times New Roman"/>
          <w:sz w:val="28"/>
          <w:szCs w:val="28"/>
          <w:lang w:val="uk-UA"/>
          <w14:ligatures w14:val="none"/>
        </w:rPr>
        <w:t xml:space="preserve">трактування </w:t>
      </w:r>
      <w:r w:rsidRPr="009012ED">
        <w:rPr>
          <w:rFonts w:ascii="Times New Roman" w:eastAsia="Times New Roman" w:hAnsi="Times New Roman" w:cs="Times New Roman"/>
          <w:sz w:val="28"/>
          <w:szCs w:val="28"/>
          <w:lang w:val="uk-UA"/>
          <w14:ligatures w14:val="none"/>
        </w:rPr>
        <w:t>освітнього середовища як педагогічного ресурсу, який потребує свідомого конструювання відповідно до освітніх цілей та потреб здобувачів освіти.</w:t>
      </w:r>
    </w:p>
    <w:p w14:paraId="683F102B" w14:textId="2D0EE0D7" w:rsidR="004F493F" w:rsidRPr="001A0287" w:rsidRDefault="004F493F" w:rsidP="001A0287">
      <w:pPr>
        <w:spacing w:after="0" w:line="360" w:lineRule="auto"/>
        <w:ind w:firstLine="851"/>
        <w:jc w:val="both"/>
        <w:rPr>
          <w:rFonts w:ascii="Times New Roman" w:eastAsia="Times New Roman" w:hAnsi="Times New Roman" w:cs="Times New Roman"/>
          <w:sz w:val="28"/>
          <w:szCs w:val="28"/>
          <w:lang w:val="uk-UA"/>
          <w14:ligatures w14:val="none"/>
        </w:rPr>
      </w:pPr>
      <w:r w:rsidRPr="001A0287">
        <w:rPr>
          <w:rFonts w:ascii="Times New Roman" w:hAnsi="Times New Roman" w:cs="Times New Roman"/>
          <w:sz w:val="28"/>
          <w:szCs w:val="28"/>
          <w:lang w:val="uk-UA"/>
        </w:rPr>
        <w:t>Вихідною позицією дослідників є положення про те, що сучасний учитель повинен виступати не лише користувачем освітнього середо</w:t>
      </w:r>
      <w:r w:rsidR="0092606B" w:rsidRPr="001A0287">
        <w:rPr>
          <w:rFonts w:ascii="Times New Roman" w:hAnsi="Times New Roman" w:cs="Times New Roman"/>
          <w:sz w:val="28"/>
          <w:szCs w:val="28"/>
          <w:lang w:val="uk-UA"/>
        </w:rPr>
        <w:t xml:space="preserve">вища, а й його дизайнером. </w:t>
      </w:r>
      <w:r w:rsidR="00A277C1" w:rsidRPr="001A0287">
        <w:rPr>
          <w:rFonts w:ascii="Times New Roman" w:hAnsi="Times New Roman" w:cs="Times New Roman"/>
          <w:sz w:val="28"/>
          <w:szCs w:val="28"/>
          <w:lang w:val="uk-UA"/>
        </w:rPr>
        <w:t xml:space="preserve">З огляду на це підготовка майбутніх учителів природничо-математичних дисциплін передбачає набуття ними досвіду цілеспрямованого конструювання освітнього середовища: оцінювання його можливостей, вибору доцільних ресурсів, інтеграції цифрових засобів, моделювання навчальних ситуацій та </w:t>
      </w:r>
      <w:r w:rsidR="001A0287" w:rsidRPr="00E9692E">
        <w:rPr>
          <w:rFonts w:ascii="Times New Roman" w:hAnsi="Times New Roman" w:cs="Times New Roman"/>
          <w:sz w:val="28"/>
          <w:szCs w:val="28"/>
          <w:lang w:val="uk-UA"/>
        </w:rPr>
        <w:t>забезпечення конструктивної</w:t>
      </w:r>
      <w:r w:rsidR="00A277C1" w:rsidRPr="00E9692E">
        <w:rPr>
          <w:rFonts w:ascii="Times New Roman" w:hAnsi="Times New Roman" w:cs="Times New Roman"/>
          <w:sz w:val="28"/>
          <w:szCs w:val="28"/>
          <w:lang w:val="uk-UA"/>
        </w:rPr>
        <w:t xml:space="preserve"> </w:t>
      </w:r>
      <w:r w:rsidR="00A277C1" w:rsidRPr="001A0287">
        <w:rPr>
          <w:rFonts w:ascii="Times New Roman" w:hAnsi="Times New Roman" w:cs="Times New Roman"/>
          <w:sz w:val="28"/>
          <w:szCs w:val="28"/>
          <w:lang w:val="uk-UA"/>
        </w:rPr>
        <w:t xml:space="preserve">взаємодії між </w:t>
      </w:r>
      <w:r w:rsidR="00E9692E">
        <w:rPr>
          <w:rFonts w:ascii="Times New Roman" w:hAnsi="Times New Roman" w:cs="Times New Roman"/>
          <w:sz w:val="28"/>
          <w:szCs w:val="28"/>
          <w:lang w:val="uk-UA"/>
        </w:rPr>
        <w:t>суб᾽єктами</w:t>
      </w:r>
      <w:r w:rsidR="00A277C1" w:rsidRPr="001A0287">
        <w:rPr>
          <w:rFonts w:ascii="Times New Roman" w:hAnsi="Times New Roman" w:cs="Times New Roman"/>
          <w:sz w:val="28"/>
          <w:szCs w:val="28"/>
          <w:lang w:val="uk-UA"/>
        </w:rPr>
        <w:t xml:space="preserve"> освітнього процесу.</w:t>
      </w:r>
      <w:r w:rsidRPr="001A0287">
        <w:rPr>
          <w:rFonts w:ascii="Times New Roman" w:hAnsi="Times New Roman" w:cs="Times New Roman"/>
          <w:sz w:val="28"/>
          <w:szCs w:val="28"/>
          <w:lang w:val="uk-UA"/>
        </w:rPr>
        <w:t xml:space="preserve"> Таким чином, середовище інтерпретується авторами як педагогічна система, що створюється і постійно вдосконалюється самим учителем </w:t>
      </w:r>
      <w:r w:rsidR="00E9692E">
        <w:rPr>
          <w:rFonts w:ascii="Times New Roman" w:hAnsi="Times New Roman" w:cs="Times New Roman"/>
          <w:sz w:val="28"/>
          <w:szCs w:val="28"/>
          <w:lang w:val="uk-UA"/>
        </w:rPr>
        <w:br/>
      </w:r>
      <w:r w:rsidRPr="001A0287">
        <w:rPr>
          <w:rFonts w:ascii="Times New Roman" w:hAnsi="Times New Roman" w:cs="Times New Roman"/>
          <w:sz w:val="28"/>
          <w:szCs w:val="28"/>
          <w:lang w:val="uk-UA"/>
        </w:rPr>
        <w:t>(Дінжос</w:t>
      </w:r>
      <w:r w:rsidR="00357307" w:rsidRPr="001A0287">
        <w:rPr>
          <w:rFonts w:ascii="Times New Roman" w:hAnsi="Times New Roman" w:cs="Times New Roman"/>
          <w:sz w:val="28"/>
          <w:szCs w:val="28"/>
          <w:lang w:val="uk-UA"/>
        </w:rPr>
        <w:t xml:space="preserve"> та ін., 2022</w:t>
      </w:r>
      <w:r w:rsidRPr="001A0287">
        <w:rPr>
          <w:rFonts w:ascii="Times New Roman" w:hAnsi="Times New Roman" w:cs="Times New Roman"/>
          <w:sz w:val="28"/>
          <w:szCs w:val="28"/>
          <w:lang w:val="uk-UA"/>
        </w:rPr>
        <w:t>)</w:t>
      </w:r>
      <w:r w:rsidR="00357307" w:rsidRPr="001A0287">
        <w:rPr>
          <w:rFonts w:ascii="Times New Roman" w:hAnsi="Times New Roman" w:cs="Times New Roman"/>
          <w:sz w:val="28"/>
          <w:szCs w:val="28"/>
          <w:lang w:val="uk-UA"/>
        </w:rPr>
        <w:t>.</w:t>
      </w:r>
    </w:p>
    <w:p w14:paraId="565C2ECA" w14:textId="0A1330E3" w:rsidR="004F493F" w:rsidRPr="009012ED" w:rsidRDefault="004F493F" w:rsidP="00A277C1">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Власне, </w:t>
      </w:r>
      <w:r w:rsidRPr="009012ED">
        <w:rPr>
          <w:rFonts w:ascii="Times New Roman" w:eastAsia="Times New Roman" w:hAnsi="Times New Roman" w:cs="Times New Roman"/>
          <w:bCs/>
          <w:sz w:val="28"/>
          <w:szCs w:val="28"/>
          <w:lang w:val="uk-UA"/>
          <w14:ligatures w14:val="none"/>
        </w:rPr>
        <w:t>дизайн освітнього середовища учені</w:t>
      </w:r>
      <w:r w:rsidRPr="009012ED">
        <w:rPr>
          <w:rFonts w:ascii="Times New Roman" w:eastAsia="Times New Roman" w:hAnsi="Times New Roman" w:cs="Times New Roman"/>
          <w:b/>
          <w:bCs/>
          <w:sz w:val="28"/>
          <w:szCs w:val="28"/>
          <w:lang w:val="uk-UA"/>
          <w14:ligatures w14:val="none"/>
        </w:rPr>
        <w:t xml:space="preserve"> </w:t>
      </w:r>
      <w:r w:rsidRPr="009012ED">
        <w:rPr>
          <w:rFonts w:ascii="Times New Roman" w:eastAsia="Times New Roman" w:hAnsi="Times New Roman" w:cs="Times New Roman"/>
          <w:sz w:val="28"/>
          <w:szCs w:val="28"/>
          <w:lang w:val="uk-UA"/>
          <w14:ligatures w14:val="none"/>
        </w:rPr>
        <w:t>розглядають як цілеспрямований процес педагогічного проєктування, який охоплює визначення цілей навчання, відбір змісту, добір цифрових і традиційних засобів, організацію навчальної взаємодії та створення умов для активн</w:t>
      </w:r>
      <w:r w:rsidR="00E9692E">
        <w:rPr>
          <w:rFonts w:ascii="Times New Roman" w:eastAsia="Times New Roman" w:hAnsi="Times New Roman" w:cs="Times New Roman"/>
          <w:sz w:val="28"/>
          <w:szCs w:val="28"/>
          <w:lang w:val="uk-UA"/>
          <w14:ligatures w14:val="none"/>
        </w:rPr>
        <w:t xml:space="preserve">ості </w:t>
      </w:r>
      <w:r w:rsidRPr="009012ED">
        <w:rPr>
          <w:rFonts w:ascii="Times New Roman" w:eastAsia="Times New Roman" w:hAnsi="Times New Roman" w:cs="Times New Roman"/>
          <w:sz w:val="28"/>
          <w:szCs w:val="28"/>
          <w:lang w:val="uk-UA"/>
          <w14:ligatures w14:val="none"/>
        </w:rPr>
        <w:t>учнів</w:t>
      </w:r>
      <w:r w:rsidR="00E9692E">
        <w:rPr>
          <w:rFonts w:ascii="Times New Roman" w:eastAsia="Times New Roman" w:hAnsi="Times New Roman" w:cs="Times New Roman"/>
          <w:sz w:val="28"/>
          <w:szCs w:val="28"/>
          <w:lang w:val="uk-UA"/>
          <w14:ligatures w14:val="none"/>
        </w:rPr>
        <w:t xml:space="preserve"> в совітньому процесі</w:t>
      </w:r>
      <w:r w:rsidRPr="009012ED">
        <w:rPr>
          <w:rFonts w:ascii="Times New Roman" w:eastAsia="Times New Roman" w:hAnsi="Times New Roman" w:cs="Times New Roman"/>
          <w:sz w:val="28"/>
          <w:szCs w:val="28"/>
          <w:lang w:val="uk-UA"/>
          <w14:ligatures w14:val="none"/>
        </w:rPr>
        <w:t xml:space="preserve">. Такий підхід суттєво розширює традиційне розуміння освітнього середовища як </w:t>
      </w:r>
      <w:r w:rsidR="00E9692E">
        <w:rPr>
          <w:rFonts w:ascii="Times New Roman" w:eastAsia="Times New Roman" w:hAnsi="Times New Roman" w:cs="Times New Roman"/>
          <w:sz w:val="28"/>
          <w:szCs w:val="28"/>
          <w:lang w:val="uk-UA"/>
          <w14:ligatures w14:val="none"/>
        </w:rPr>
        <w:t>комплексу</w:t>
      </w:r>
      <w:r w:rsidRPr="009012ED">
        <w:rPr>
          <w:rFonts w:ascii="Times New Roman" w:eastAsia="Times New Roman" w:hAnsi="Times New Roman" w:cs="Times New Roman"/>
          <w:sz w:val="28"/>
          <w:szCs w:val="28"/>
          <w:lang w:val="uk-UA"/>
          <w14:ligatures w14:val="none"/>
        </w:rPr>
        <w:t xml:space="preserve"> матеріальн</w:t>
      </w:r>
      <w:r w:rsidR="00E9692E">
        <w:rPr>
          <w:rFonts w:ascii="Times New Roman" w:eastAsia="Times New Roman" w:hAnsi="Times New Roman" w:cs="Times New Roman"/>
          <w:sz w:val="28"/>
          <w:szCs w:val="28"/>
          <w:lang w:val="uk-UA"/>
          <w14:ligatures w14:val="none"/>
        </w:rPr>
        <w:t>их, т</w:t>
      </w:r>
      <w:r w:rsidRPr="009012ED">
        <w:rPr>
          <w:rFonts w:ascii="Times New Roman" w:eastAsia="Times New Roman" w:hAnsi="Times New Roman" w:cs="Times New Roman"/>
          <w:sz w:val="28"/>
          <w:szCs w:val="28"/>
          <w:lang w:val="uk-UA"/>
          <w14:ligatures w14:val="none"/>
        </w:rPr>
        <w:t>ехнічних</w:t>
      </w:r>
      <w:r w:rsidR="00E9692E">
        <w:rPr>
          <w:rFonts w:ascii="Times New Roman" w:eastAsia="Times New Roman" w:hAnsi="Times New Roman" w:cs="Times New Roman"/>
          <w:sz w:val="28"/>
          <w:szCs w:val="28"/>
          <w:lang w:val="uk-UA"/>
          <w14:ligatures w14:val="none"/>
        </w:rPr>
        <w:t xml:space="preserve"> й </w:t>
      </w:r>
      <w:r w:rsidRPr="009012ED">
        <w:rPr>
          <w:rFonts w:ascii="Times New Roman" w:eastAsia="Times New Roman" w:hAnsi="Times New Roman" w:cs="Times New Roman"/>
          <w:sz w:val="28"/>
          <w:szCs w:val="28"/>
          <w:lang w:val="uk-UA"/>
          <w14:ligatures w14:val="none"/>
        </w:rPr>
        <w:t>інформаційних ресурсів і підкреслює його динамічний характер.</w:t>
      </w:r>
    </w:p>
    <w:p w14:paraId="297BEE2D" w14:textId="77777777" w:rsidR="004F493F" w:rsidRPr="009012ED" w:rsidRDefault="004F493F" w:rsidP="004F493F">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Отже, підготовка майбутніх учителів математики має бути спрямована не лише на використання окремих цифрових ресурсів чи педагогічних технологій, а й на формування здатності створювати цілісне інформаційно-освітнє середовище, у якому органічно поєднуються зміст навчання, цифрові засоби, методичні рішення, педагогічна взаємодія та можливості для розвитку учнів.</w:t>
      </w:r>
    </w:p>
    <w:p w14:paraId="126CF251" w14:textId="0CD0B2F2" w:rsidR="00B03BBD" w:rsidRPr="009012ED" w:rsidRDefault="006032F7" w:rsidP="00B03BBD">
      <w:pPr>
        <w:spacing w:after="0" w:line="360" w:lineRule="auto"/>
        <w:ind w:firstLine="720"/>
        <w:jc w:val="both"/>
        <w:rPr>
          <w:rFonts w:ascii="Times New Roman" w:eastAsia="Times New Roman" w:hAnsi="Times New Roman" w:cs="Times New Roman"/>
          <w:i/>
          <w:sz w:val="28"/>
          <w:szCs w:val="28"/>
          <w:lang w:val="uk-UA"/>
        </w:rPr>
      </w:pPr>
      <w:r w:rsidRPr="009012ED">
        <w:rPr>
          <w:rFonts w:ascii="Times New Roman" w:hAnsi="Times New Roman" w:cs="Times New Roman"/>
          <w:sz w:val="28"/>
          <w:szCs w:val="28"/>
          <w:lang w:val="uk-UA"/>
        </w:rPr>
        <w:t>Таким чином</w:t>
      </w:r>
      <w:r w:rsidR="000C0B86" w:rsidRPr="009012ED">
        <w:rPr>
          <w:rFonts w:ascii="Times New Roman" w:hAnsi="Times New Roman" w:cs="Times New Roman"/>
          <w:sz w:val="28"/>
          <w:szCs w:val="28"/>
          <w:lang w:val="uk-UA"/>
        </w:rPr>
        <w:t xml:space="preserve">, аналіз наукових </w:t>
      </w:r>
      <w:r w:rsidR="00E9692E">
        <w:rPr>
          <w:rFonts w:ascii="Times New Roman" w:hAnsi="Times New Roman" w:cs="Times New Roman"/>
          <w:sz w:val="28"/>
          <w:szCs w:val="28"/>
          <w:lang w:val="uk-UA"/>
        </w:rPr>
        <w:t>напрацювань</w:t>
      </w:r>
      <w:r w:rsidR="000C0B86" w:rsidRPr="009012ED">
        <w:rPr>
          <w:rFonts w:ascii="Times New Roman" w:hAnsi="Times New Roman" w:cs="Times New Roman"/>
          <w:sz w:val="28"/>
          <w:szCs w:val="28"/>
          <w:lang w:val="uk-UA"/>
        </w:rPr>
        <w:t xml:space="preserve"> засвідчив, що середовищний підхід ґрунтується на розумінні освітнього середовища як цілісної педагогічної системи, яка забезпечує професійне становлення майбутнього вчителя через інтеграцію змісту навчання, цифрових ресурсів, методичного забезпечення, педагогічної взаємодії та рефлексії. Водночас більшість досліджень зосереджена на формуванні ІКТ-компетентності майбутніх педагогів або створенні інформаційно-освітнього середовища загалом. Натомість недостатньо дослідженими залишаються питання проєктування такого середовища для підготовки майбутніх учителів математики до формування </w:t>
      </w:r>
      <w:r w:rsidR="00EA26FB" w:rsidRPr="009012ED">
        <w:rPr>
          <w:rFonts w:ascii="Times New Roman" w:hAnsi="Times New Roman" w:cs="Times New Roman"/>
          <w:sz w:val="28"/>
          <w:szCs w:val="28"/>
          <w:lang w:val="uk-UA"/>
        </w:rPr>
        <w:t xml:space="preserve">ІЦК </w:t>
      </w:r>
      <w:r w:rsidR="000C0B86" w:rsidRPr="009012ED">
        <w:rPr>
          <w:rFonts w:ascii="Times New Roman" w:hAnsi="Times New Roman" w:cs="Times New Roman"/>
          <w:sz w:val="28"/>
          <w:szCs w:val="28"/>
          <w:lang w:val="uk-UA"/>
        </w:rPr>
        <w:t>учнів, що й зумовлює необхідність його наукового обґрунтування в межах нашого дослідження</w:t>
      </w:r>
    </w:p>
    <w:p w14:paraId="7EFA2F95" w14:textId="11D95505" w:rsidR="001A0287" w:rsidRPr="00E9692E" w:rsidRDefault="00B13A54" w:rsidP="00B13A54">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У межах нашого дослідження особливий науковий інтерес становить </w:t>
      </w:r>
      <w:r w:rsidRPr="009012ED">
        <w:rPr>
          <w:rFonts w:ascii="Times New Roman" w:eastAsia="Times New Roman" w:hAnsi="Times New Roman" w:cs="Times New Roman"/>
          <w:i/>
          <w:sz w:val="28"/>
          <w:szCs w:val="28"/>
          <w:lang w:val="uk-UA"/>
          <w14:ligatures w14:val="none"/>
        </w:rPr>
        <w:t>інформаційно-цифровий підхід</w:t>
      </w:r>
      <w:r w:rsidRPr="009012ED">
        <w:rPr>
          <w:rFonts w:ascii="Times New Roman" w:eastAsia="Times New Roman" w:hAnsi="Times New Roman" w:cs="Times New Roman"/>
          <w:sz w:val="28"/>
          <w:szCs w:val="28"/>
          <w:lang w:val="uk-UA"/>
          <w14:ligatures w14:val="none"/>
        </w:rPr>
        <w:t xml:space="preserve">, оскільки саме він визначає методологічні засади підготовки майбутніх учителів математики до формування ІЦК учнів. </w:t>
      </w:r>
      <w:r w:rsidR="00E9692E">
        <w:rPr>
          <w:rFonts w:ascii="Times New Roman" w:eastAsia="Times New Roman" w:hAnsi="Times New Roman" w:cs="Times New Roman"/>
          <w:sz w:val="28"/>
          <w:szCs w:val="28"/>
          <w:lang w:val="uk-UA"/>
          <w14:ligatures w14:val="none"/>
        </w:rPr>
        <w:t>Означений</w:t>
      </w:r>
      <w:r w:rsidRPr="009012ED">
        <w:rPr>
          <w:rFonts w:ascii="Times New Roman" w:eastAsia="Times New Roman" w:hAnsi="Times New Roman" w:cs="Times New Roman"/>
          <w:sz w:val="28"/>
          <w:szCs w:val="28"/>
          <w:lang w:val="uk-UA"/>
          <w14:ligatures w14:val="none"/>
        </w:rPr>
        <w:t xml:space="preserve"> підхід передбачає таку організацію професійної підготовки, за якої цифрові технології, інформаційні ресурси та цифрові освітні сервіси інтегруються у зміст, форми, методи й засоби навчання з метою формування у майбутніх учителів математики готовності використовувати їх для розв’язання професійних завдань, організації пізнавальної діяльності школярів і розвитку їхньої ІЦК. У цьому контексті цифрові технології розглядаються не як самоціль професійної підготовки, а як педагогічний інструмент, що забезпечує формування в учнів умінь здійснювати пошук, аналіз, критичне оцінювання, опрацювання, створення та безпечне використання інформації під час вивчення математики, застосовувати цифрові засоби для дослідження математичних об’єктів, </w:t>
      </w:r>
      <w:r w:rsidRPr="00E9692E">
        <w:rPr>
          <w:rFonts w:ascii="Times New Roman" w:eastAsia="Times New Roman" w:hAnsi="Times New Roman" w:cs="Times New Roman"/>
          <w:sz w:val="28"/>
          <w:szCs w:val="28"/>
          <w:lang w:val="uk-UA"/>
          <w14:ligatures w14:val="none"/>
        </w:rPr>
        <w:t xml:space="preserve">моделювання процесів, </w:t>
      </w:r>
      <w:r w:rsidR="001A0287" w:rsidRPr="00E9692E">
        <w:rPr>
          <w:rFonts w:ascii="Times New Roman" w:eastAsia="Times New Roman" w:hAnsi="Times New Roman" w:cs="Times New Roman"/>
          <w:sz w:val="28"/>
          <w:szCs w:val="28"/>
          <w:lang w:val="uk-UA"/>
          <w14:ligatures w14:val="none"/>
        </w:rPr>
        <w:t>візуального представлення даних, розв’язання навчальних і практико орієнтованих задач.</w:t>
      </w:r>
    </w:p>
    <w:p w14:paraId="186C413D" w14:textId="4929B43A" w:rsidR="00B13A54" w:rsidRPr="009012ED" w:rsidRDefault="00B13A54" w:rsidP="00B13A54">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Аналіз наукових праць засвідчує, що інформаційно-цифровий підхід посідає дедалі важливіше місце в дослідженнях, присвячених професійній підготовці майбутніх учителів математики. </w:t>
      </w:r>
      <w:r w:rsidR="00E9692E">
        <w:rPr>
          <w:rFonts w:ascii="Times New Roman" w:eastAsia="Times New Roman" w:hAnsi="Times New Roman" w:cs="Times New Roman"/>
          <w:sz w:val="28"/>
          <w:szCs w:val="28"/>
          <w:lang w:val="uk-UA"/>
          <w14:ligatures w14:val="none"/>
        </w:rPr>
        <w:t>Науковці</w:t>
      </w:r>
      <w:r w:rsidRPr="009012ED">
        <w:rPr>
          <w:rFonts w:ascii="Times New Roman" w:eastAsia="Times New Roman" w:hAnsi="Times New Roman" w:cs="Times New Roman"/>
          <w:sz w:val="28"/>
          <w:szCs w:val="28"/>
          <w:lang w:val="uk-UA"/>
          <w14:ligatures w14:val="none"/>
        </w:rPr>
        <w:t xml:space="preserve"> обґрунтовують теоретико-методичні засади використання інформаційних технологій у математичній освіті, визначають зміст і структуру ІЦК майбутнього педагога, досліджують педагогічні умови її формування, можливості цифровізації методичної підготовки та інтеграції цифрових ресурсів у навчання </w:t>
      </w:r>
      <w:r w:rsidR="00E9692E">
        <w:rPr>
          <w:rFonts w:ascii="Times New Roman" w:eastAsia="Times New Roman" w:hAnsi="Times New Roman" w:cs="Times New Roman"/>
          <w:sz w:val="28"/>
          <w:szCs w:val="28"/>
          <w:lang w:val="uk-UA"/>
          <w14:ligatures w14:val="none"/>
        </w:rPr>
        <w:t>математики</w:t>
      </w:r>
      <w:r w:rsidRPr="009012ED">
        <w:rPr>
          <w:rFonts w:ascii="Times New Roman" w:eastAsia="Times New Roman" w:hAnsi="Times New Roman" w:cs="Times New Roman"/>
          <w:sz w:val="28"/>
          <w:szCs w:val="28"/>
          <w:lang w:val="uk-UA"/>
          <w14:ligatures w14:val="none"/>
        </w:rPr>
        <w:t xml:space="preserve">. </w:t>
      </w:r>
      <w:r w:rsidR="00E9692E">
        <w:rPr>
          <w:rFonts w:ascii="Times New Roman" w:eastAsia="Times New Roman" w:hAnsi="Times New Roman" w:cs="Times New Roman"/>
          <w:sz w:val="28"/>
          <w:szCs w:val="28"/>
          <w:lang w:val="uk-UA"/>
          <w14:ligatures w14:val="none"/>
        </w:rPr>
        <w:t>Разом з тим,</w:t>
      </w:r>
      <w:r w:rsidRPr="009012ED">
        <w:rPr>
          <w:rFonts w:ascii="Times New Roman" w:eastAsia="Times New Roman" w:hAnsi="Times New Roman" w:cs="Times New Roman"/>
          <w:sz w:val="28"/>
          <w:szCs w:val="28"/>
          <w:lang w:val="uk-UA"/>
          <w14:ligatures w14:val="none"/>
        </w:rPr>
        <w:t xml:space="preserve"> більшість наукових праць орієнтована переважно на формування цифрової компетентності самого майбутнього вчителя й оволодіння ним відповідними технологіями, тоді як його підготовка до формування інформаційно-цифрової компетентності учнів не завжди постає самостійним предметом дослідження.</w:t>
      </w:r>
    </w:p>
    <w:p w14:paraId="0C0F7730" w14:textId="61486D29" w:rsidR="00115143" w:rsidRPr="009012ED" w:rsidRDefault="00052076" w:rsidP="00115143">
      <w:pPr>
        <w:pStyle w:val="pdq2pgselectionanchorcontainer"/>
        <w:spacing w:before="0" w:beforeAutospacing="0" w:after="0" w:afterAutospacing="0" w:line="360" w:lineRule="auto"/>
        <w:ind w:firstLine="851"/>
        <w:jc w:val="both"/>
        <w:rPr>
          <w:sz w:val="28"/>
          <w:szCs w:val="28"/>
          <w:lang w:val="uk-UA"/>
        </w:rPr>
      </w:pPr>
      <w:r w:rsidRPr="009012ED">
        <w:rPr>
          <w:sz w:val="28"/>
          <w:szCs w:val="28"/>
          <w:lang w:val="uk-UA"/>
        </w:rPr>
        <w:t xml:space="preserve">Перший напрям наукових досліджень у межах інформаційно-цифрового підходу становлять праці, присвячені цифровізації професійної підготовки майбутніх учителів математики (В. Гладова, О. Горбатюк, Н. Кайдан, А. Смирнова, Л. Хоменко та ін.). </w:t>
      </w:r>
      <w:r w:rsidR="00115143" w:rsidRPr="009012ED">
        <w:rPr>
          <w:sz w:val="28"/>
          <w:szCs w:val="28"/>
          <w:lang w:val="uk-UA"/>
        </w:rPr>
        <w:t xml:space="preserve">У проаналізованих працях цифровізація трактується значно ширше за використання окремих інформаційно-комунікаційних технологій у навчанні й постає як системне оновлення освітнього процесу, що охоплює його зміст, форми організації, методичний інструментарій, засоби та середовище </w:t>
      </w:r>
      <w:r w:rsidR="00E9692E">
        <w:rPr>
          <w:sz w:val="28"/>
          <w:szCs w:val="28"/>
          <w:lang w:val="uk-UA"/>
        </w:rPr>
        <w:t xml:space="preserve">ЗВО. </w:t>
      </w:r>
      <w:r w:rsidR="000C3F80" w:rsidRPr="00E9692E">
        <w:rPr>
          <w:sz w:val="28"/>
          <w:szCs w:val="28"/>
          <w:lang w:val="uk-UA"/>
        </w:rPr>
        <w:t xml:space="preserve">Дослідницький інтерес при цьому спрямовується </w:t>
      </w:r>
      <w:r w:rsidR="00115143" w:rsidRPr="00E9692E">
        <w:rPr>
          <w:sz w:val="28"/>
          <w:szCs w:val="28"/>
          <w:lang w:val="uk-UA"/>
        </w:rPr>
        <w:t xml:space="preserve">на пошуку </w:t>
      </w:r>
      <w:r w:rsidR="000C3F80" w:rsidRPr="00E9692E">
        <w:rPr>
          <w:sz w:val="28"/>
          <w:szCs w:val="28"/>
          <w:lang w:val="uk-UA"/>
        </w:rPr>
        <w:t xml:space="preserve">способів </w:t>
      </w:r>
      <w:r w:rsidR="00115143" w:rsidRPr="00E9692E">
        <w:rPr>
          <w:sz w:val="28"/>
          <w:szCs w:val="28"/>
          <w:lang w:val="uk-UA"/>
        </w:rPr>
        <w:t>оновлення професійної підготовки майбутніх учителів м</w:t>
      </w:r>
      <w:r w:rsidR="00115143" w:rsidRPr="009012ED">
        <w:rPr>
          <w:sz w:val="28"/>
          <w:szCs w:val="28"/>
          <w:lang w:val="uk-UA"/>
        </w:rPr>
        <w:t>атематики з урахуванням реалій цифрового суспільства, розбудові цифрового освітнього середовища та трансформації змісту професійної діяльності сучасного вчителя математики.</w:t>
      </w:r>
    </w:p>
    <w:p w14:paraId="485C1E7D" w14:textId="3F25B15A" w:rsidR="00052076" w:rsidRPr="009012ED" w:rsidRDefault="00052076" w:rsidP="00052076">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Так, </w:t>
      </w:r>
      <w:r w:rsidRPr="009012ED">
        <w:rPr>
          <w:rFonts w:ascii="Times New Roman" w:eastAsia="Times New Roman" w:hAnsi="Times New Roman" w:cs="Times New Roman"/>
          <w:bCs/>
          <w:sz w:val="28"/>
          <w:szCs w:val="28"/>
          <w:lang w:val="uk-UA"/>
          <w14:ligatures w14:val="none"/>
        </w:rPr>
        <w:t>Л. Хоменко на</w:t>
      </w:r>
      <w:r w:rsidRPr="009012ED">
        <w:rPr>
          <w:rFonts w:ascii="Times New Roman" w:eastAsia="Times New Roman" w:hAnsi="Times New Roman" w:cs="Times New Roman"/>
          <w:sz w:val="28"/>
          <w:szCs w:val="28"/>
          <w:lang w:val="uk-UA"/>
          <w14:ligatures w14:val="none"/>
        </w:rPr>
        <w:t xml:space="preserve"> основі аналізу українського та зарубіжного досвіду ви</w:t>
      </w:r>
      <w:r w:rsidR="00115143" w:rsidRPr="009012ED">
        <w:rPr>
          <w:rFonts w:ascii="Times New Roman" w:eastAsia="Times New Roman" w:hAnsi="Times New Roman" w:cs="Times New Roman"/>
          <w:sz w:val="28"/>
          <w:szCs w:val="28"/>
          <w:lang w:val="uk-UA"/>
          <w14:ligatures w14:val="none"/>
        </w:rPr>
        <w:t xml:space="preserve">значає основні напрями змін у </w:t>
      </w:r>
      <w:r w:rsidRPr="009012ED">
        <w:rPr>
          <w:rFonts w:ascii="Times New Roman" w:eastAsia="Times New Roman" w:hAnsi="Times New Roman" w:cs="Times New Roman"/>
          <w:sz w:val="28"/>
          <w:szCs w:val="28"/>
          <w:lang w:val="uk-UA"/>
          <w14:ligatures w14:val="none"/>
        </w:rPr>
        <w:t>професійн</w:t>
      </w:r>
      <w:r w:rsidR="00115143" w:rsidRPr="009012ED">
        <w:rPr>
          <w:rFonts w:ascii="Times New Roman" w:eastAsia="Times New Roman" w:hAnsi="Times New Roman" w:cs="Times New Roman"/>
          <w:sz w:val="28"/>
          <w:szCs w:val="28"/>
          <w:lang w:val="uk-UA"/>
          <w14:ligatures w14:val="none"/>
        </w:rPr>
        <w:t>ій</w:t>
      </w:r>
      <w:r w:rsidRPr="009012ED">
        <w:rPr>
          <w:rFonts w:ascii="Times New Roman" w:eastAsia="Times New Roman" w:hAnsi="Times New Roman" w:cs="Times New Roman"/>
          <w:sz w:val="28"/>
          <w:szCs w:val="28"/>
          <w:lang w:val="uk-UA"/>
          <w14:ligatures w14:val="none"/>
        </w:rPr>
        <w:t xml:space="preserve"> освіт</w:t>
      </w:r>
      <w:r w:rsidR="00115143" w:rsidRPr="009012ED">
        <w:rPr>
          <w:rFonts w:ascii="Times New Roman" w:eastAsia="Times New Roman" w:hAnsi="Times New Roman" w:cs="Times New Roman"/>
          <w:sz w:val="28"/>
          <w:szCs w:val="28"/>
          <w:lang w:val="uk-UA"/>
          <w14:ligatures w14:val="none"/>
        </w:rPr>
        <w:t>і</w:t>
      </w:r>
      <w:r w:rsidRPr="009012ED">
        <w:rPr>
          <w:rFonts w:ascii="Times New Roman" w:eastAsia="Times New Roman" w:hAnsi="Times New Roman" w:cs="Times New Roman"/>
          <w:sz w:val="28"/>
          <w:szCs w:val="28"/>
          <w:lang w:val="uk-UA"/>
          <w14:ligatures w14:val="none"/>
        </w:rPr>
        <w:t xml:space="preserve"> педагогів фізико-математичного профілю. Авторка розглядає цифровізацію як багатовимірний процес, що охоплює оновлення змісту професійної підготовки, широке використання цифрових освітніх ресурсів, модернізацію методів і форм навчання, розвиток цифрової інфраструктури закладів освіти та вдосконалення цифрової компетентності </w:t>
      </w:r>
      <w:r w:rsidR="00115143" w:rsidRPr="009012ED">
        <w:rPr>
          <w:rFonts w:ascii="Times New Roman" w:eastAsia="Times New Roman" w:hAnsi="Times New Roman" w:cs="Times New Roman"/>
          <w:sz w:val="28"/>
          <w:szCs w:val="28"/>
          <w:lang w:val="uk-UA"/>
          <w14:ligatures w14:val="none"/>
        </w:rPr>
        <w:t>фахівців</w:t>
      </w:r>
      <w:r w:rsidRPr="009012ED">
        <w:rPr>
          <w:rFonts w:ascii="Times New Roman" w:eastAsia="Times New Roman" w:hAnsi="Times New Roman" w:cs="Times New Roman"/>
          <w:sz w:val="28"/>
          <w:szCs w:val="28"/>
          <w:lang w:val="uk-UA"/>
          <w14:ligatures w14:val="none"/>
        </w:rPr>
        <w:t xml:space="preserve"> (Хоменко, 2023). Особливу увагу </w:t>
      </w:r>
      <w:r w:rsidR="00115143" w:rsidRPr="009012ED">
        <w:rPr>
          <w:rFonts w:ascii="Times New Roman" w:eastAsia="Times New Roman" w:hAnsi="Times New Roman" w:cs="Times New Roman"/>
          <w:sz w:val="28"/>
          <w:szCs w:val="28"/>
          <w:lang w:val="uk-UA"/>
          <w14:ligatures w14:val="none"/>
        </w:rPr>
        <w:t>учена</w:t>
      </w:r>
      <w:r w:rsidRPr="009012ED">
        <w:rPr>
          <w:rFonts w:ascii="Times New Roman" w:eastAsia="Times New Roman" w:hAnsi="Times New Roman" w:cs="Times New Roman"/>
          <w:sz w:val="28"/>
          <w:szCs w:val="28"/>
          <w:lang w:val="uk-UA"/>
          <w14:ligatures w14:val="none"/>
        </w:rPr>
        <w:t xml:space="preserve"> приділяє </w:t>
      </w:r>
      <w:r w:rsidR="00E9692E">
        <w:rPr>
          <w:rFonts w:ascii="Times New Roman" w:eastAsia="Times New Roman" w:hAnsi="Times New Roman" w:cs="Times New Roman"/>
          <w:sz w:val="28"/>
          <w:szCs w:val="28"/>
          <w:lang w:val="uk-UA"/>
          <w14:ligatures w14:val="none"/>
        </w:rPr>
        <w:t>упровадженню</w:t>
      </w:r>
      <w:r w:rsidRPr="009012ED">
        <w:rPr>
          <w:rFonts w:ascii="Times New Roman" w:eastAsia="Times New Roman" w:hAnsi="Times New Roman" w:cs="Times New Roman"/>
          <w:sz w:val="28"/>
          <w:szCs w:val="28"/>
          <w:lang w:val="uk-UA"/>
          <w14:ligatures w14:val="none"/>
        </w:rPr>
        <w:t xml:space="preserve"> цифрових технологій у всі компоненти професійної підготовки, що забезпечує готовність майбутніх учителів до здійснення професійної діяльності в умовах цифрової трансформації освіти. </w:t>
      </w:r>
    </w:p>
    <w:p w14:paraId="110A8824" w14:textId="60FA5659" w:rsidR="00052076" w:rsidRPr="009012ED" w:rsidRDefault="00052076" w:rsidP="00052076">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Подальший розвиток означеної проблематики представлено у працях </w:t>
      </w:r>
      <w:r w:rsidRPr="009012ED">
        <w:rPr>
          <w:rFonts w:ascii="Times New Roman" w:eastAsia="Times New Roman" w:hAnsi="Times New Roman" w:cs="Times New Roman"/>
          <w:bCs/>
          <w:sz w:val="28"/>
          <w:szCs w:val="28"/>
          <w:lang w:val="uk-UA"/>
          <w14:ligatures w14:val="none"/>
        </w:rPr>
        <w:t>А. Смірнової та О. Горбатюк</w:t>
      </w:r>
      <w:r w:rsidRPr="009012ED">
        <w:rPr>
          <w:rFonts w:ascii="Times New Roman" w:eastAsia="Times New Roman" w:hAnsi="Times New Roman" w:cs="Times New Roman"/>
          <w:sz w:val="28"/>
          <w:szCs w:val="28"/>
          <w:lang w:val="uk-UA"/>
          <w14:ligatures w14:val="none"/>
        </w:rPr>
        <w:t xml:space="preserve">, які здійснили аналіз сучасного стану та тенденцій цифровізації професійної підготовки майбутніх </w:t>
      </w:r>
      <w:r w:rsidR="00115143" w:rsidRPr="009012ED">
        <w:rPr>
          <w:rFonts w:ascii="Times New Roman" w:eastAsia="Times New Roman" w:hAnsi="Times New Roman" w:cs="Times New Roman"/>
          <w:sz w:val="28"/>
          <w:szCs w:val="28"/>
          <w:lang w:val="uk-UA"/>
          <w14:ligatures w14:val="none"/>
        </w:rPr>
        <w:t>педагогів-математиків</w:t>
      </w:r>
      <w:r w:rsidRPr="009012ED">
        <w:rPr>
          <w:rFonts w:ascii="Times New Roman" w:eastAsia="Times New Roman" w:hAnsi="Times New Roman" w:cs="Times New Roman"/>
          <w:sz w:val="28"/>
          <w:szCs w:val="28"/>
          <w:lang w:val="uk-UA"/>
          <w14:ligatures w14:val="none"/>
        </w:rPr>
        <w:t xml:space="preserve"> в Україні. Учені акцентують увагу на необхідності адаптації педагогічної освіти до умов цифрового суспільства, визначають основні виклики цифрової трансформації освітнього процесу, характеризують перспективні напрями розвитку цифрового освітнього середовища та обґрунтовують необхідність </w:t>
      </w:r>
      <w:r w:rsidR="00E9692E">
        <w:rPr>
          <w:rFonts w:ascii="Times New Roman" w:eastAsia="Times New Roman" w:hAnsi="Times New Roman" w:cs="Times New Roman"/>
          <w:sz w:val="28"/>
          <w:szCs w:val="28"/>
          <w:lang w:val="uk-UA"/>
          <w14:ligatures w14:val="none"/>
        </w:rPr>
        <w:t>інтеграції</w:t>
      </w:r>
      <w:r w:rsidRPr="009012ED">
        <w:rPr>
          <w:rFonts w:ascii="Times New Roman" w:eastAsia="Times New Roman" w:hAnsi="Times New Roman" w:cs="Times New Roman"/>
          <w:sz w:val="28"/>
          <w:szCs w:val="28"/>
          <w:lang w:val="uk-UA"/>
          <w14:ligatures w14:val="none"/>
        </w:rPr>
        <w:t xml:space="preserve"> сучасних цифрових технологій у професійну підготовку майбутніх педагогів (Смірнова &amp; Горбатюк, 2025). </w:t>
      </w:r>
    </w:p>
    <w:p w14:paraId="751D6FDB" w14:textId="77777777" w:rsidR="000C3F80" w:rsidRPr="00E9692E" w:rsidRDefault="000C3F80" w:rsidP="00052076">
      <w:pPr>
        <w:spacing w:after="0" w:line="360" w:lineRule="auto"/>
        <w:ind w:firstLine="851"/>
        <w:jc w:val="both"/>
        <w:rPr>
          <w:rFonts w:ascii="Times New Roman" w:eastAsia="Times New Roman" w:hAnsi="Times New Roman" w:cs="Times New Roman"/>
          <w:sz w:val="28"/>
          <w:szCs w:val="28"/>
          <w:lang w:val="ru-RU"/>
          <w14:ligatures w14:val="none"/>
        </w:rPr>
      </w:pPr>
      <w:r w:rsidRPr="00E9692E">
        <w:rPr>
          <w:rFonts w:ascii="Times New Roman" w:eastAsia="Times New Roman" w:hAnsi="Times New Roman" w:cs="Times New Roman"/>
          <w:sz w:val="28"/>
          <w:szCs w:val="28"/>
          <w:lang w:val="ru-RU"/>
          <w14:ligatures w14:val="none"/>
        </w:rPr>
        <w:t>В. Глазова та Н. Кайдан розглядають професійну підготовку майбутніх учителів математики крізь призму трансформацій, зумовлених активним упровадженням цифрових технологій. У своїй роботі авторки акцентують необхідність оновлення змісту підготовки відповідно до характеристик цифрового освітнього середовища, інтеграції математичної, методичної та цифрової складових, а також посилення ролі сучасних цифрових засобів у процесі професійного становлення майбутнього педагога (Глазова &amp; Кайдан, 2019).</w:t>
      </w:r>
    </w:p>
    <w:p w14:paraId="401CB751" w14:textId="6092A6FF" w:rsidR="00052076" w:rsidRPr="009012ED" w:rsidRDefault="00052076" w:rsidP="00052076">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Отже, сучасні наукові дослідження розглядають цифровізацію як стратегічний напрям модернізації професійної підготовки майбутніх учителів математики. Разом із тим аналіз джерел дає підстави стверджувати, що основна увага дослідників зосереджується на цифровізації системи професійної підготовки та розвитку цифрової компетентності майбутнього вчителя. </w:t>
      </w:r>
    </w:p>
    <w:p w14:paraId="28B186BA" w14:textId="77777777" w:rsidR="00A00179" w:rsidRPr="009012ED" w:rsidRDefault="00A00179" w:rsidP="00A00179">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Другий напрям досліджень у межах інформаційно-цифрового підходу пов᾽язаний із науковим обґрунтуванням використання ІКТ у професійній підготовці майбутніх учителів математики. На відміну від попереднього напряму, у якому цифровізація розглядалася як стратегічний вектор модернізації педагогічної освіти, у цих дослідженнях увага зосереджується безпосередньо на педагогічних можливостях окремих цифрових технологій, програмних засобів і цифрових сервісів, що використовуються під час професійної підготовки майбутніх учителів математики (А. Воєвода, О. Гавриленко, Т. Годованюк, В. Дубовик, Н. Кириленко, О. Коношевський, П. Мулеса, О. Семеніхіна, О. Співаковський, В. Прошкін та ін.). Основною метою таких досліджень є обґрунтування шляхів інтеграції ІКТ у навчання математичних дисциплін та методики навчання математики.</w:t>
      </w:r>
    </w:p>
    <w:p w14:paraId="3D8A616A" w14:textId="5309F119" w:rsidR="00A00179" w:rsidRPr="00923978" w:rsidRDefault="00A00179" w:rsidP="00A00179">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Фундаментальне значення для розвитку цього напряму мають наукові праці </w:t>
      </w:r>
      <w:r w:rsidRPr="009012ED">
        <w:rPr>
          <w:rFonts w:ascii="Times New Roman" w:eastAsia="Times New Roman" w:hAnsi="Times New Roman" w:cs="Times New Roman"/>
          <w:bCs/>
          <w:sz w:val="28"/>
          <w:szCs w:val="28"/>
          <w:lang w:val="uk-UA"/>
          <w14:ligatures w14:val="none"/>
        </w:rPr>
        <w:t>О.</w:t>
      </w:r>
      <w:r w:rsidR="00A80ADB" w:rsidRPr="009012ED">
        <w:rPr>
          <w:rFonts w:ascii="Times New Roman" w:eastAsia="Times New Roman" w:hAnsi="Times New Roman" w:cs="Times New Roman"/>
          <w:bCs/>
          <w:sz w:val="28"/>
          <w:szCs w:val="28"/>
          <w:lang w:val="uk-UA"/>
          <w14:ligatures w14:val="none"/>
        </w:rPr>
        <w:t> </w:t>
      </w:r>
      <w:r w:rsidRPr="009012ED">
        <w:rPr>
          <w:rFonts w:ascii="Times New Roman" w:eastAsia="Times New Roman" w:hAnsi="Times New Roman" w:cs="Times New Roman"/>
          <w:bCs/>
          <w:sz w:val="28"/>
          <w:szCs w:val="28"/>
          <w:lang w:val="uk-UA"/>
          <w14:ligatures w14:val="none"/>
        </w:rPr>
        <w:t>Співаковського</w:t>
      </w:r>
      <w:r w:rsidRPr="009012ED">
        <w:rPr>
          <w:rFonts w:ascii="Times New Roman" w:eastAsia="Times New Roman" w:hAnsi="Times New Roman" w:cs="Times New Roman"/>
          <w:sz w:val="28"/>
          <w:szCs w:val="28"/>
          <w:lang w:val="uk-UA"/>
          <w14:ligatures w14:val="none"/>
        </w:rPr>
        <w:t xml:space="preserve">, у яких уперше цілісно обґрунтовано теоретико-методичні засади навчання вищої математики </w:t>
      </w:r>
      <w:r w:rsidR="00E9692E">
        <w:rPr>
          <w:rFonts w:ascii="Times New Roman" w:eastAsia="Times New Roman" w:hAnsi="Times New Roman" w:cs="Times New Roman"/>
          <w:sz w:val="28"/>
          <w:szCs w:val="28"/>
          <w:lang w:val="uk-UA"/>
          <w14:ligatures w14:val="none"/>
        </w:rPr>
        <w:t>здобувачів педагогіко-математичного профілю з викорстанням ІКТ</w:t>
      </w:r>
      <w:r w:rsidRPr="009012ED">
        <w:rPr>
          <w:rFonts w:ascii="Times New Roman" w:eastAsia="Times New Roman" w:hAnsi="Times New Roman" w:cs="Times New Roman"/>
          <w:sz w:val="28"/>
          <w:szCs w:val="28"/>
          <w:lang w:val="uk-UA"/>
          <w14:ligatures w14:val="none"/>
        </w:rPr>
        <w:t>. Науковець розглядає інформаційні технології як складову методичної системи навчання, яка взаємодіє із цілями, змістом, методами, формами та засобами професійної підготовки. Автор доводить, що використання інформаційних технологій не повинно обмежуватися автоматизацією окремих навчальних операцій, а має забезпечувати якісні зміни в організації навчально-п</w:t>
      </w:r>
      <w:r w:rsidR="00A80ADB" w:rsidRPr="009012ED">
        <w:rPr>
          <w:rFonts w:ascii="Times New Roman" w:eastAsia="Times New Roman" w:hAnsi="Times New Roman" w:cs="Times New Roman"/>
          <w:sz w:val="28"/>
          <w:szCs w:val="28"/>
          <w:lang w:val="uk-UA"/>
          <w14:ligatures w14:val="none"/>
        </w:rPr>
        <w:t>ізнавальної діяльності здобувачів</w:t>
      </w:r>
      <w:r w:rsidRPr="009012ED">
        <w:rPr>
          <w:rFonts w:ascii="Times New Roman" w:eastAsia="Times New Roman" w:hAnsi="Times New Roman" w:cs="Times New Roman"/>
          <w:sz w:val="28"/>
          <w:szCs w:val="28"/>
          <w:lang w:val="uk-UA"/>
          <w14:ligatures w14:val="none"/>
        </w:rPr>
        <w:t>, розвитку їхньої самостійності, дослідницьких умінь та математичного мислення</w:t>
      </w:r>
      <w:r w:rsidR="00A80ADB" w:rsidRPr="009012ED">
        <w:rPr>
          <w:rFonts w:ascii="Times New Roman" w:eastAsia="Times New Roman" w:hAnsi="Times New Roman" w:cs="Times New Roman"/>
          <w:sz w:val="28"/>
          <w:szCs w:val="28"/>
          <w:lang w:val="uk-UA"/>
          <w14:ligatures w14:val="none"/>
        </w:rPr>
        <w:t xml:space="preserve"> (Співаковський, 2004)</w:t>
      </w:r>
      <w:r w:rsidRPr="009012ED">
        <w:rPr>
          <w:rFonts w:ascii="Times New Roman" w:eastAsia="Times New Roman" w:hAnsi="Times New Roman" w:cs="Times New Roman"/>
          <w:sz w:val="28"/>
          <w:szCs w:val="28"/>
          <w:lang w:val="uk-UA"/>
          <w14:ligatures w14:val="none"/>
        </w:rPr>
        <w:t>.</w:t>
      </w:r>
      <w:r w:rsidRPr="00923978">
        <w:rPr>
          <w:rFonts w:ascii="Times New Roman" w:eastAsia="Times New Roman" w:hAnsi="Times New Roman" w:cs="Times New Roman"/>
          <w:sz w:val="28"/>
          <w:szCs w:val="28"/>
          <w:lang w:val="uk-UA"/>
          <w14:ligatures w14:val="none"/>
        </w:rPr>
        <w:t xml:space="preserve"> </w:t>
      </w:r>
    </w:p>
    <w:p w14:paraId="00C8032B" w14:textId="3710ACCE" w:rsidR="00A00179" w:rsidRPr="00923978" w:rsidRDefault="00E9692E" w:rsidP="00A00179">
      <w:pPr>
        <w:spacing w:after="0" w:line="360" w:lineRule="auto"/>
        <w:ind w:firstLine="851"/>
        <w:jc w:val="both"/>
        <w:rPr>
          <w:rFonts w:ascii="Times New Roman" w:eastAsia="Times New Roman" w:hAnsi="Times New Roman" w:cs="Times New Roman"/>
          <w:sz w:val="28"/>
          <w:szCs w:val="28"/>
          <w:lang w:val="uk-UA"/>
          <w14:ligatures w14:val="none"/>
        </w:rPr>
      </w:pPr>
      <w:r>
        <w:rPr>
          <w:rFonts w:ascii="Times New Roman" w:eastAsia="Times New Roman" w:hAnsi="Times New Roman" w:cs="Times New Roman"/>
          <w:sz w:val="28"/>
          <w:szCs w:val="28"/>
          <w:lang w:val="uk-UA"/>
          <w14:ligatures w14:val="none"/>
        </w:rPr>
        <w:t>Для нашої</w:t>
      </w:r>
      <w:r w:rsidR="00A00179" w:rsidRPr="00923978">
        <w:rPr>
          <w:rFonts w:ascii="Times New Roman" w:eastAsia="Times New Roman" w:hAnsi="Times New Roman" w:cs="Times New Roman"/>
          <w:sz w:val="28"/>
          <w:szCs w:val="28"/>
          <w:lang w:val="uk-UA"/>
          <w14:ligatures w14:val="none"/>
        </w:rPr>
        <w:t xml:space="preserve"> </w:t>
      </w:r>
      <w:r>
        <w:rPr>
          <w:rFonts w:ascii="Times New Roman" w:eastAsia="Times New Roman" w:hAnsi="Times New Roman" w:cs="Times New Roman"/>
          <w:sz w:val="28"/>
          <w:szCs w:val="28"/>
          <w:lang w:val="uk-UA"/>
          <w14:ligatures w14:val="none"/>
        </w:rPr>
        <w:t xml:space="preserve">наукової роботи </w:t>
      </w:r>
      <w:r w:rsidR="00A00179" w:rsidRPr="00923978">
        <w:rPr>
          <w:rFonts w:ascii="Times New Roman" w:eastAsia="Times New Roman" w:hAnsi="Times New Roman" w:cs="Times New Roman"/>
          <w:sz w:val="28"/>
          <w:szCs w:val="28"/>
          <w:lang w:val="uk-UA"/>
          <w14:ligatures w14:val="none"/>
        </w:rPr>
        <w:t>особливого значення набув</w:t>
      </w:r>
      <w:r w:rsidR="00A80ADB" w:rsidRPr="00923978">
        <w:rPr>
          <w:rFonts w:ascii="Times New Roman" w:eastAsia="Times New Roman" w:hAnsi="Times New Roman" w:cs="Times New Roman"/>
          <w:sz w:val="28"/>
          <w:szCs w:val="28"/>
          <w:lang w:val="uk-UA"/>
          <w14:ligatures w14:val="none"/>
        </w:rPr>
        <w:t xml:space="preserve">ає </w:t>
      </w:r>
      <w:r>
        <w:rPr>
          <w:rFonts w:ascii="Times New Roman" w:eastAsia="Times New Roman" w:hAnsi="Times New Roman" w:cs="Times New Roman"/>
          <w:sz w:val="28"/>
          <w:szCs w:val="28"/>
          <w:lang w:val="uk-UA"/>
          <w14:ligatures w14:val="none"/>
        </w:rPr>
        <w:t xml:space="preserve">теза </w:t>
      </w:r>
      <w:r w:rsidR="00A80ADB" w:rsidRPr="00923978">
        <w:rPr>
          <w:rFonts w:ascii="Times New Roman" w:eastAsia="Times New Roman" w:hAnsi="Times New Roman" w:cs="Times New Roman"/>
          <w:sz w:val="28"/>
          <w:szCs w:val="28"/>
          <w:lang w:val="uk-UA"/>
          <w14:ligatures w14:val="none"/>
        </w:rPr>
        <w:t>О. </w:t>
      </w:r>
      <w:r w:rsidR="00A00179" w:rsidRPr="00923978">
        <w:rPr>
          <w:rFonts w:ascii="Times New Roman" w:eastAsia="Times New Roman" w:hAnsi="Times New Roman" w:cs="Times New Roman"/>
          <w:sz w:val="28"/>
          <w:szCs w:val="28"/>
          <w:lang w:val="uk-UA"/>
          <w14:ligatures w14:val="none"/>
        </w:rPr>
        <w:t xml:space="preserve">Співаковського про те, що цифрові технології є насамперед педагогічним інструментом організації навчальної діяльності. Водночас дослідження було виконане в період, коли інформаційні технології розглядалися переважно як засоби вдосконалення навчання вищої математики. Питання підготовки майбутнього вчителя до формування </w:t>
      </w:r>
      <w:r w:rsidR="00A80ADB" w:rsidRPr="00923978">
        <w:rPr>
          <w:rFonts w:ascii="Times New Roman" w:eastAsia="Times New Roman" w:hAnsi="Times New Roman" w:cs="Times New Roman"/>
          <w:sz w:val="28"/>
          <w:szCs w:val="28"/>
          <w:lang w:val="uk-UA"/>
          <w14:ligatures w14:val="none"/>
        </w:rPr>
        <w:t xml:space="preserve">ІЦК </w:t>
      </w:r>
      <w:r w:rsidR="00A00179" w:rsidRPr="00923978">
        <w:rPr>
          <w:rFonts w:ascii="Times New Roman" w:eastAsia="Times New Roman" w:hAnsi="Times New Roman" w:cs="Times New Roman"/>
          <w:sz w:val="28"/>
          <w:szCs w:val="28"/>
          <w:lang w:val="uk-UA"/>
          <w14:ligatures w14:val="none"/>
        </w:rPr>
        <w:t>учнів у ньому ще не ставилося як самостійна наукова проблема.</w:t>
      </w:r>
    </w:p>
    <w:p w14:paraId="142E2C11" w14:textId="27F579E6" w:rsidR="00A00179" w:rsidRPr="009012ED" w:rsidRDefault="00A00179" w:rsidP="00A00179">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Подальший розвиток цього напряму представлено у працях </w:t>
      </w:r>
      <w:r w:rsidR="00A80ADB" w:rsidRPr="00923978">
        <w:rPr>
          <w:rFonts w:ascii="Times New Roman" w:eastAsia="Times New Roman" w:hAnsi="Times New Roman" w:cs="Times New Roman"/>
          <w:bCs/>
          <w:sz w:val="28"/>
          <w:szCs w:val="28"/>
          <w:lang w:val="uk-UA"/>
          <w14:ligatures w14:val="none"/>
        </w:rPr>
        <w:t>О. </w:t>
      </w:r>
      <w:r w:rsidRPr="00923978">
        <w:rPr>
          <w:rFonts w:ascii="Times New Roman" w:eastAsia="Times New Roman" w:hAnsi="Times New Roman" w:cs="Times New Roman"/>
          <w:bCs/>
          <w:sz w:val="28"/>
          <w:szCs w:val="28"/>
          <w:lang w:val="uk-UA"/>
          <w14:ligatures w14:val="none"/>
        </w:rPr>
        <w:t>Коношевського</w:t>
      </w:r>
      <w:r w:rsidRPr="00923978">
        <w:rPr>
          <w:rFonts w:ascii="Times New Roman" w:eastAsia="Times New Roman" w:hAnsi="Times New Roman" w:cs="Times New Roman"/>
          <w:sz w:val="28"/>
          <w:szCs w:val="28"/>
          <w:lang w:val="uk-UA"/>
          <w14:ligatures w14:val="none"/>
        </w:rPr>
        <w:t xml:space="preserve">, який досліджує підготовку майбутніх учителів математики до застосування цифрових технологій в освітньому процесі </w:t>
      </w:r>
      <w:r w:rsidR="00A80ADB" w:rsidRPr="00923978">
        <w:rPr>
          <w:rFonts w:ascii="Times New Roman" w:eastAsia="Times New Roman" w:hAnsi="Times New Roman" w:cs="Times New Roman"/>
          <w:sz w:val="28"/>
          <w:szCs w:val="28"/>
          <w:lang w:val="uk-UA"/>
          <w14:ligatures w14:val="none"/>
        </w:rPr>
        <w:t>ЗЗСО</w:t>
      </w:r>
      <w:r w:rsidRPr="00923978">
        <w:rPr>
          <w:rFonts w:ascii="Times New Roman" w:eastAsia="Times New Roman" w:hAnsi="Times New Roman" w:cs="Times New Roman"/>
          <w:sz w:val="28"/>
          <w:szCs w:val="28"/>
          <w:lang w:val="uk-UA"/>
          <w14:ligatures w14:val="none"/>
        </w:rPr>
        <w:t xml:space="preserve">. На відміну від попередніх досліджень, автор переносить акцент із використання інформаційних технологій у підготовці </w:t>
      </w:r>
      <w:r w:rsidR="00A80ADB" w:rsidRPr="00923978">
        <w:rPr>
          <w:rFonts w:ascii="Times New Roman" w:eastAsia="Times New Roman" w:hAnsi="Times New Roman" w:cs="Times New Roman"/>
          <w:sz w:val="28"/>
          <w:szCs w:val="28"/>
          <w:lang w:val="uk-UA"/>
          <w14:ligatures w14:val="none"/>
        </w:rPr>
        <w:t>здобувачів</w:t>
      </w:r>
      <w:r w:rsidRPr="00923978">
        <w:rPr>
          <w:rFonts w:ascii="Times New Roman" w:eastAsia="Times New Roman" w:hAnsi="Times New Roman" w:cs="Times New Roman"/>
          <w:sz w:val="28"/>
          <w:szCs w:val="28"/>
          <w:lang w:val="uk-UA"/>
          <w14:ligatures w14:val="none"/>
        </w:rPr>
        <w:t xml:space="preserve"> на їх майбутню професійну діяльність у школі. Дослідник обґрунтовує необхідність формування готовності майбутніх учителів до добору цифрових засобів відповідно до дидактичної мети, змісту математичного матеріалу та особливостей навчальної діяльності </w:t>
      </w:r>
      <w:r w:rsidRPr="009012ED">
        <w:rPr>
          <w:rFonts w:ascii="Times New Roman" w:eastAsia="Times New Roman" w:hAnsi="Times New Roman" w:cs="Times New Roman"/>
          <w:sz w:val="28"/>
          <w:szCs w:val="28"/>
          <w:lang w:val="uk-UA"/>
          <w14:ligatures w14:val="none"/>
        </w:rPr>
        <w:t>учнів</w:t>
      </w:r>
      <w:r w:rsidR="00A80ADB" w:rsidRPr="009012ED">
        <w:rPr>
          <w:rFonts w:ascii="Times New Roman" w:eastAsia="Times New Roman" w:hAnsi="Times New Roman" w:cs="Times New Roman"/>
          <w:sz w:val="28"/>
          <w:szCs w:val="28"/>
          <w:lang w:val="uk-UA"/>
          <w14:ligatures w14:val="none"/>
        </w:rPr>
        <w:t xml:space="preserve"> (Коношевський, 2021</w:t>
      </w:r>
      <w:r w:rsidR="009012ED" w:rsidRPr="009012ED">
        <w:rPr>
          <w:rFonts w:ascii="Times New Roman" w:eastAsia="Times New Roman" w:hAnsi="Times New Roman" w:cs="Times New Roman"/>
          <w:sz w:val="28"/>
          <w:szCs w:val="28"/>
          <w:lang w:val="uk-UA"/>
          <w14:ligatures w14:val="none"/>
        </w:rPr>
        <w:t>;</w:t>
      </w:r>
      <w:r w:rsidR="00A80ADB" w:rsidRPr="009012ED">
        <w:rPr>
          <w:rFonts w:ascii="Times New Roman" w:eastAsia="Times New Roman" w:hAnsi="Times New Roman" w:cs="Times New Roman"/>
          <w:sz w:val="28"/>
          <w:szCs w:val="28"/>
          <w:lang w:val="uk-UA"/>
          <w14:ligatures w14:val="none"/>
        </w:rPr>
        <w:t>2024)</w:t>
      </w:r>
      <w:r w:rsidRPr="009012ED">
        <w:rPr>
          <w:rFonts w:ascii="Times New Roman" w:eastAsia="Times New Roman" w:hAnsi="Times New Roman" w:cs="Times New Roman"/>
          <w:sz w:val="28"/>
          <w:szCs w:val="28"/>
          <w:lang w:val="uk-UA"/>
          <w14:ligatures w14:val="none"/>
        </w:rPr>
        <w:t xml:space="preserve">. </w:t>
      </w:r>
    </w:p>
    <w:p w14:paraId="4A5D386E" w14:textId="77777777" w:rsidR="00A80ADB" w:rsidRPr="009012ED" w:rsidRDefault="00A80ADB" w:rsidP="00A00179">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Цінним д</w:t>
      </w:r>
      <w:r w:rsidR="00A00179" w:rsidRPr="009012ED">
        <w:rPr>
          <w:rFonts w:ascii="Times New Roman" w:eastAsia="Times New Roman" w:hAnsi="Times New Roman" w:cs="Times New Roman"/>
          <w:sz w:val="28"/>
          <w:szCs w:val="28"/>
          <w:lang w:val="uk-UA"/>
          <w14:ligatures w14:val="none"/>
        </w:rPr>
        <w:t>ля нашо</w:t>
      </w:r>
      <w:r w:rsidRPr="009012ED">
        <w:rPr>
          <w:rFonts w:ascii="Times New Roman" w:eastAsia="Times New Roman" w:hAnsi="Times New Roman" w:cs="Times New Roman"/>
          <w:sz w:val="28"/>
          <w:szCs w:val="28"/>
          <w:lang w:val="uk-UA"/>
          <w14:ligatures w14:val="none"/>
        </w:rPr>
        <w:t xml:space="preserve">ї розвідки </w:t>
      </w:r>
      <w:r w:rsidR="00A00179" w:rsidRPr="009012ED">
        <w:rPr>
          <w:rFonts w:ascii="Times New Roman" w:eastAsia="Times New Roman" w:hAnsi="Times New Roman" w:cs="Times New Roman"/>
          <w:sz w:val="28"/>
          <w:szCs w:val="28"/>
          <w:lang w:val="uk-UA"/>
          <w14:ligatures w14:val="none"/>
        </w:rPr>
        <w:t xml:space="preserve">є те, що О. Коношевський розглядає цифрові технології вже як </w:t>
      </w:r>
      <w:r w:rsidRPr="009012ED">
        <w:rPr>
          <w:rFonts w:ascii="Times New Roman" w:eastAsia="Times New Roman" w:hAnsi="Times New Roman" w:cs="Times New Roman"/>
          <w:sz w:val="28"/>
          <w:szCs w:val="28"/>
          <w:lang w:val="uk-UA"/>
          <w14:ligatures w14:val="none"/>
        </w:rPr>
        <w:t>невід’ємний</w:t>
      </w:r>
      <w:r w:rsidR="00A00179" w:rsidRPr="009012ED">
        <w:rPr>
          <w:rFonts w:ascii="Times New Roman" w:eastAsia="Times New Roman" w:hAnsi="Times New Roman" w:cs="Times New Roman"/>
          <w:sz w:val="28"/>
          <w:szCs w:val="28"/>
          <w:lang w:val="uk-UA"/>
          <w14:ligatures w14:val="none"/>
        </w:rPr>
        <w:t xml:space="preserve"> компонент професійної діяльност</w:t>
      </w:r>
      <w:r w:rsidRPr="009012ED">
        <w:rPr>
          <w:rFonts w:ascii="Times New Roman" w:eastAsia="Times New Roman" w:hAnsi="Times New Roman" w:cs="Times New Roman"/>
          <w:sz w:val="28"/>
          <w:szCs w:val="28"/>
          <w:lang w:val="uk-UA"/>
          <w14:ligatures w14:val="none"/>
        </w:rPr>
        <w:t>і сучасного вчителя математики, що становить методологічне підґрунтя для нашої дисертаційної роботи.</w:t>
      </w:r>
    </w:p>
    <w:p w14:paraId="754AB866" w14:textId="743B4C8F" w:rsidR="00A00179" w:rsidRPr="00923978" w:rsidRDefault="00A00179" w:rsidP="00A00179">
      <w:pPr>
        <w:spacing w:after="0" w:line="360" w:lineRule="auto"/>
        <w:ind w:firstLine="851"/>
        <w:jc w:val="both"/>
        <w:rPr>
          <w:rFonts w:ascii="Times New Roman" w:eastAsia="Times New Roman" w:hAnsi="Times New Roman" w:cs="Times New Roman"/>
          <w:sz w:val="28"/>
          <w:szCs w:val="28"/>
          <w:lang w:val="uk-UA"/>
          <w14:ligatures w14:val="none"/>
        </w:rPr>
      </w:pPr>
      <w:r w:rsidRPr="009012ED">
        <w:rPr>
          <w:rFonts w:ascii="Times New Roman" w:eastAsia="Times New Roman" w:hAnsi="Times New Roman" w:cs="Times New Roman"/>
          <w:sz w:val="28"/>
          <w:szCs w:val="28"/>
          <w:lang w:val="uk-UA"/>
          <w14:ligatures w14:val="none"/>
        </w:rPr>
        <w:t xml:space="preserve">Окремий напрям використання цифрових технологій у професійній підготовці майбутніх </w:t>
      </w:r>
      <w:r w:rsidR="008D7EE5">
        <w:rPr>
          <w:rFonts w:ascii="Times New Roman" w:eastAsia="Times New Roman" w:hAnsi="Times New Roman" w:cs="Times New Roman"/>
          <w:sz w:val="28"/>
          <w:szCs w:val="28"/>
          <w:lang w:val="uk-UA"/>
          <w14:ligatures w14:val="none"/>
        </w:rPr>
        <w:t xml:space="preserve">математиків наведено </w:t>
      </w:r>
      <w:r w:rsidRPr="009012ED">
        <w:rPr>
          <w:rFonts w:ascii="Times New Roman" w:eastAsia="Times New Roman" w:hAnsi="Times New Roman" w:cs="Times New Roman"/>
          <w:sz w:val="28"/>
          <w:szCs w:val="28"/>
          <w:lang w:val="uk-UA"/>
          <w14:ligatures w14:val="none"/>
        </w:rPr>
        <w:t xml:space="preserve">у дисертаційному дослідженні </w:t>
      </w:r>
      <w:r w:rsidRPr="009012ED">
        <w:rPr>
          <w:rFonts w:ascii="Times New Roman" w:eastAsia="Times New Roman" w:hAnsi="Times New Roman" w:cs="Times New Roman"/>
          <w:bCs/>
          <w:sz w:val="28"/>
          <w:szCs w:val="28"/>
          <w:lang w:val="uk-UA"/>
          <w14:ligatures w14:val="none"/>
        </w:rPr>
        <w:t>Н. Кириленко</w:t>
      </w:r>
      <w:r w:rsidRPr="009012ED">
        <w:rPr>
          <w:rFonts w:ascii="Times New Roman" w:eastAsia="Times New Roman" w:hAnsi="Times New Roman" w:cs="Times New Roman"/>
          <w:sz w:val="28"/>
          <w:szCs w:val="28"/>
          <w:lang w:val="uk-UA"/>
          <w14:ligatures w14:val="none"/>
        </w:rPr>
        <w:t>, присвяченому педаго</w:t>
      </w:r>
      <w:r w:rsidR="00A80ADB" w:rsidRPr="009012ED">
        <w:rPr>
          <w:rFonts w:ascii="Times New Roman" w:eastAsia="Times New Roman" w:hAnsi="Times New Roman" w:cs="Times New Roman"/>
          <w:sz w:val="28"/>
          <w:szCs w:val="28"/>
          <w:lang w:val="uk-UA"/>
          <w14:ligatures w14:val="none"/>
        </w:rPr>
        <w:t>гічним умовам застосування комп᾽</w:t>
      </w:r>
      <w:r w:rsidRPr="009012ED">
        <w:rPr>
          <w:rFonts w:ascii="Times New Roman" w:eastAsia="Times New Roman" w:hAnsi="Times New Roman" w:cs="Times New Roman"/>
          <w:sz w:val="28"/>
          <w:szCs w:val="28"/>
          <w:lang w:val="uk-UA"/>
          <w14:ligatures w14:val="none"/>
        </w:rPr>
        <w:t>ютерних дидактичних ігор. Авторка доводить ефективність використання ігрових цифрових технологій як засобу підвищення п</w:t>
      </w:r>
      <w:r w:rsidR="00A80ADB" w:rsidRPr="009012ED">
        <w:rPr>
          <w:rFonts w:ascii="Times New Roman" w:eastAsia="Times New Roman" w:hAnsi="Times New Roman" w:cs="Times New Roman"/>
          <w:sz w:val="28"/>
          <w:szCs w:val="28"/>
          <w:lang w:val="uk-UA"/>
          <w14:ligatures w14:val="none"/>
        </w:rPr>
        <w:t>ізнавальної активності здобувачів</w:t>
      </w:r>
      <w:r w:rsidRPr="009012ED">
        <w:rPr>
          <w:rFonts w:ascii="Times New Roman" w:eastAsia="Times New Roman" w:hAnsi="Times New Roman" w:cs="Times New Roman"/>
          <w:sz w:val="28"/>
          <w:szCs w:val="28"/>
          <w:lang w:val="uk-UA"/>
          <w14:ligatures w14:val="none"/>
        </w:rPr>
        <w:t>, розвитку їхньої мотивації та професійних умінь</w:t>
      </w:r>
      <w:r w:rsidR="00A80ADB" w:rsidRPr="009012ED">
        <w:rPr>
          <w:rFonts w:ascii="Times New Roman" w:eastAsia="Times New Roman" w:hAnsi="Times New Roman" w:cs="Times New Roman"/>
          <w:sz w:val="28"/>
          <w:szCs w:val="28"/>
          <w:lang w:val="uk-UA"/>
          <w14:ligatures w14:val="none"/>
        </w:rPr>
        <w:t xml:space="preserve"> (Кириленко, 2010)</w:t>
      </w:r>
      <w:r w:rsidRPr="009012ED">
        <w:rPr>
          <w:rFonts w:ascii="Times New Roman" w:eastAsia="Times New Roman" w:hAnsi="Times New Roman" w:cs="Times New Roman"/>
          <w:sz w:val="28"/>
          <w:szCs w:val="28"/>
          <w:lang w:val="uk-UA"/>
          <w14:ligatures w14:val="none"/>
        </w:rPr>
        <w:t>. Значущість цієї роботи полягає у розширенні спектра цифрових засобів</w:t>
      </w:r>
      <w:r w:rsidRPr="00923978">
        <w:rPr>
          <w:rFonts w:ascii="Times New Roman" w:eastAsia="Times New Roman" w:hAnsi="Times New Roman" w:cs="Times New Roman"/>
          <w:sz w:val="28"/>
          <w:szCs w:val="28"/>
          <w:lang w:val="uk-UA"/>
          <w14:ligatures w14:val="none"/>
        </w:rPr>
        <w:t xml:space="preserve"> професійної підготовки майбутніх педагогів і доведенні педагогічного потенціалу цифрових дидактичних ігор. </w:t>
      </w:r>
    </w:p>
    <w:p w14:paraId="4E9120E2" w14:textId="1A60557C" w:rsidR="00A00179" w:rsidRPr="005A1AFC" w:rsidRDefault="00A00179" w:rsidP="00A00179">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Подальші дослідження деталізують можливості використання окремих цифрових технологій у професійній підготовці майбутніх учителів математики. Так, </w:t>
      </w:r>
      <w:r w:rsidRPr="00923978">
        <w:rPr>
          <w:rFonts w:ascii="Times New Roman" w:eastAsia="Times New Roman" w:hAnsi="Times New Roman" w:cs="Times New Roman"/>
          <w:bCs/>
          <w:sz w:val="28"/>
          <w:szCs w:val="28"/>
          <w:lang w:val="uk-UA"/>
          <w14:ligatures w14:val="none"/>
        </w:rPr>
        <w:t>Т. Годованюк, В. Дубовик та Д. Возносименко</w:t>
      </w:r>
      <w:r w:rsidRPr="00923978">
        <w:rPr>
          <w:rFonts w:ascii="Times New Roman" w:eastAsia="Times New Roman" w:hAnsi="Times New Roman" w:cs="Times New Roman"/>
          <w:sz w:val="28"/>
          <w:szCs w:val="28"/>
          <w:lang w:val="uk-UA"/>
          <w14:ligatures w14:val="none"/>
        </w:rPr>
        <w:t xml:space="preserve"> обґрунтовують місце інформаційно-комунікаційних технологій у системі методичної підготовки майбутніх учителів математики, доводячи необхідність їх інтеграції у процес опанування методики навчання математики</w:t>
      </w:r>
      <w:r w:rsidR="00E52EEC" w:rsidRPr="00923978">
        <w:rPr>
          <w:rFonts w:ascii="Times New Roman" w:eastAsia="Times New Roman" w:hAnsi="Times New Roman" w:cs="Times New Roman"/>
          <w:sz w:val="28"/>
          <w:szCs w:val="28"/>
          <w:lang w:val="uk-UA"/>
          <w14:ligatures w14:val="none"/>
        </w:rPr>
        <w:t xml:space="preserve"> </w:t>
      </w:r>
      <w:r w:rsidR="00E52EEC" w:rsidRPr="005A1AFC">
        <w:rPr>
          <w:rFonts w:ascii="Times New Roman" w:eastAsia="Times New Roman" w:hAnsi="Times New Roman" w:cs="Times New Roman"/>
          <w:sz w:val="28"/>
          <w:szCs w:val="28"/>
          <w:lang w:val="uk-UA"/>
          <w14:ligatures w14:val="none"/>
        </w:rPr>
        <w:t>(Годованюк, Дубовик &amp; Возносименко, 2017)</w:t>
      </w:r>
      <w:r w:rsidRPr="005A1AFC">
        <w:rPr>
          <w:rFonts w:ascii="Times New Roman" w:eastAsia="Times New Roman" w:hAnsi="Times New Roman" w:cs="Times New Roman"/>
          <w:sz w:val="28"/>
          <w:szCs w:val="28"/>
          <w:lang w:val="uk-UA"/>
          <w14:ligatures w14:val="none"/>
        </w:rPr>
        <w:t xml:space="preserve">. </w:t>
      </w:r>
      <w:r w:rsidR="00E52EEC" w:rsidRPr="005A1AFC">
        <w:rPr>
          <w:rFonts w:ascii="Times New Roman" w:eastAsia="Times New Roman" w:hAnsi="Times New Roman" w:cs="Times New Roman"/>
          <w:bCs/>
          <w:sz w:val="28"/>
          <w:szCs w:val="28"/>
          <w:lang w:val="uk-UA"/>
          <w14:ligatures w14:val="none"/>
        </w:rPr>
        <w:t>О. Семеніхіна та В. </w:t>
      </w:r>
      <w:r w:rsidRPr="005A1AFC">
        <w:rPr>
          <w:rFonts w:ascii="Times New Roman" w:eastAsia="Times New Roman" w:hAnsi="Times New Roman" w:cs="Times New Roman"/>
          <w:bCs/>
          <w:sz w:val="28"/>
          <w:szCs w:val="28"/>
          <w:lang w:val="uk-UA"/>
          <w14:ligatures w14:val="none"/>
        </w:rPr>
        <w:t>Прошкін</w:t>
      </w:r>
      <w:r w:rsidRPr="005A1AFC">
        <w:rPr>
          <w:rFonts w:ascii="Times New Roman" w:eastAsia="Times New Roman" w:hAnsi="Times New Roman" w:cs="Times New Roman"/>
          <w:sz w:val="28"/>
          <w:szCs w:val="28"/>
          <w:lang w:val="uk-UA"/>
          <w14:ligatures w14:val="none"/>
        </w:rPr>
        <w:t xml:space="preserve"> аналізують педагогіч</w:t>
      </w:r>
      <w:r w:rsidR="00E52EEC" w:rsidRPr="005A1AFC">
        <w:rPr>
          <w:rFonts w:ascii="Times New Roman" w:eastAsia="Times New Roman" w:hAnsi="Times New Roman" w:cs="Times New Roman"/>
          <w:sz w:val="28"/>
          <w:szCs w:val="28"/>
          <w:lang w:val="uk-UA"/>
          <w14:ligatures w14:val="none"/>
        </w:rPr>
        <w:t>ні можливості використання комп᾽</w:t>
      </w:r>
      <w:r w:rsidRPr="005A1AFC">
        <w:rPr>
          <w:rFonts w:ascii="Times New Roman" w:eastAsia="Times New Roman" w:hAnsi="Times New Roman" w:cs="Times New Roman"/>
          <w:sz w:val="28"/>
          <w:szCs w:val="28"/>
          <w:lang w:val="uk-UA"/>
          <w14:ligatures w14:val="none"/>
        </w:rPr>
        <w:t xml:space="preserve">ютерних математичних інструментів у </w:t>
      </w:r>
      <w:r w:rsidR="00E52EEC" w:rsidRPr="005A1AFC">
        <w:rPr>
          <w:rFonts w:ascii="Times New Roman" w:eastAsia="Times New Roman" w:hAnsi="Times New Roman" w:cs="Times New Roman"/>
          <w:sz w:val="28"/>
          <w:szCs w:val="28"/>
          <w:lang w:val="uk-UA"/>
          <w14:ligatures w14:val="none"/>
        </w:rPr>
        <w:t>професійній підготовці здобувачів (Семеніхіна &amp; Прошкін, 2018)</w:t>
      </w:r>
      <w:r w:rsidRPr="005A1AFC">
        <w:rPr>
          <w:rFonts w:ascii="Times New Roman" w:eastAsia="Times New Roman" w:hAnsi="Times New Roman" w:cs="Times New Roman"/>
          <w:sz w:val="28"/>
          <w:szCs w:val="28"/>
          <w:lang w:val="uk-UA"/>
          <w14:ligatures w14:val="none"/>
        </w:rPr>
        <w:t xml:space="preserve">, тоді як </w:t>
      </w:r>
      <w:r w:rsidR="00E52EEC" w:rsidRPr="005A1AFC">
        <w:rPr>
          <w:rFonts w:ascii="Times New Roman" w:eastAsia="Times New Roman" w:hAnsi="Times New Roman" w:cs="Times New Roman"/>
          <w:bCs/>
          <w:sz w:val="28"/>
          <w:szCs w:val="28"/>
          <w:lang w:val="uk-UA"/>
          <w14:ligatures w14:val="none"/>
        </w:rPr>
        <w:t>О. </w:t>
      </w:r>
      <w:r w:rsidRPr="005A1AFC">
        <w:rPr>
          <w:rFonts w:ascii="Times New Roman" w:eastAsia="Times New Roman" w:hAnsi="Times New Roman" w:cs="Times New Roman"/>
          <w:bCs/>
          <w:sz w:val="28"/>
          <w:szCs w:val="28"/>
          <w:lang w:val="uk-UA"/>
          <w14:ligatures w14:val="none"/>
        </w:rPr>
        <w:t>Семеніхіна, М.</w:t>
      </w:r>
      <w:r w:rsidR="00E52EEC" w:rsidRPr="005A1AFC">
        <w:rPr>
          <w:rFonts w:ascii="Times New Roman" w:eastAsia="Times New Roman" w:hAnsi="Times New Roman" w:cs="Times New Roman"/>
          <w:bCs/>
          <w:sz w:val="28"/>
          <w:szCs w:val="28"/>
          <w:lang w:val="uk-UA"/>
          <w14:ligatures w14:val="none"/>
        </w:rPr>
        <w:t> Друшляк та Ю. </w:t>
      </w:r>
      <w:r w:rsidRPr="005A1AFC">
        <w:rPr>
          <w:rFonts w:ascii="Times New Roman" w:eastAsia="Times New Roman" w:hAnsi="Times New Roman" w:cs="Times New Roman"/>
          <w:bCs/>
          <w:sz w:val="28"/>
          <w:szCs w:val="28"/>
          <w:lang w:val="uk-UA"/>
          <w14:ligatures w14:val="none"/>
        </w:rPr>
        <w:t>Хворостіна</w:t>
      </w:r>
      <w:r w:rsidRPr="005A1AFC">
        <w:rPr>
          <w:rFonts w:ascii="Times New Roman" w:eastAsia="Times New Roman" w:hAnsi="Times New Roman" w:cs="Times New Roman"/>
          <w:sz w:val="28"/>
          <w:szCs w:val="28"/>
          <w:lang w:val="uk-UA"/>
          <w14:ligatures w14:val="none"/>
        </w:rPr>
        <w:t xml:space="preserve"> досліджують дидактичний потенціал сервісу GeoGebra у навчанні майбутніх </w:t>
      </w:r>
      <w:r w:rsidR="008D7EE5">
        <w:rPr>
          <w:rFonts w:ascii="Times New Roman" w:eastAsia="Times New Roman" w:hAnsi="Times New Roman" w:cs="Times New Roman"/>
          <w:sz w:val="28"/>
          <w:szCs w:val="28"/>
          <w:lang w:val="uk-UA"/>
          <w14:ligatures w14:val="none"/>
        </w:rPr>
        <w:t>фахівців природничо-математичної</w:t>
      </w:r>
      <w:r w:rsidRPr="005A1AFC">
        <w:rPr>
          <w:rFonts w:ascii="Times New Roman" w:eastAsia="Times New Roman" w:hAnsi="Times New Roman" w:cs="Times New Roman"/>
          <w:sz w:val="28"/>
          <w:szCs w:val="28"/>
          <w:lang w:val="uk-UA"/>
          <w14:ligatures w14:val="none"/>
        </w:rPr>
        <w:t xml:space="preserve"> </w:t>
      </w:r>
      <w:r w:rsidR="008D7EE5">
        <w:rPr>
          <w:rFonts w:ascii="Times New Roman" w:eastAsia="Times New Roman" w:hAnsi="Times New Roman" w:cs="Times New Roman"/>
          <w:sz w:val="28"/>
          <w:szCs w:val="28"/>
          <w:lang w:val="uk-UA"/>
          <w14:ligatures w14:val="none"/>
        </w:rPr>
        <w:t xml:space="preserve">галузі </w:t>
      </w:r>
      <w:r w:rsidR="00E52EEC" w:rsidRPr="005A1AFC">
        <w:rPr>
          <w:rFonts w:ascii="Times New Roman" w:eastAsia="Times New Roman" w:hAnsi="Times New Roman" w:cs="Times New Roman"/>
          <w:sz w:val="28"/>
          <w:szCs w:val="28"/>
          <w:lang w:val="uk-UA"/>
          <w14:ligatures w14:val="none"/>
        </w:rPr>
        <w:t>(Семеніхіна, Друшляк &amp; Хворостіна, 2019)</w:t>
      </w:r>
      <w:r w:rsidRPr="005A1AFC">
        <w:rPr>
          <w:rFonts w:ascii="Times New Roman" w:eastAsia="Times New Roman" w:hAnsi="Times New Roman" w:cs="Times New Roman"/>
          <w:sz w:val="28"/>
          <w:szCs w:val="28"/>
          <w:lang w:val="uk-UA"/>
          <w14:ligatures w14:val="none"/>
        </w:rPr>
        <w:t xml:space="preserve">. </w:t>
      </w:r>
    </w:p>
    <w:p w14:paraId="60821272" w14:textId="07110FE3" w:rsidR="000C3F80" w:rsidRPr="008D7EE5" w:rsidRDefault="000C3F80" w:rsidP="00A00179">
      <w:pPr>
        <w:spacing w:after="0" w:line="360" w:lineRule="auto"/>
        <w:ind w:firstLine="851"/>
        <w:jc w:val="both"/>
        <w:rPr>
          <w:rFonts w:ascii="Times New Roman" w:eastAsia="Times New Roman" w:hAnsi="Times New Roman" w:cs="Times New Roman"/>
          <w:sz w:val="28"/>
          <w:szCs w:val="28"/>
          <w:lang w:val="ru-RU"/>
          <w14:ligatures w14:val="none"/>
        </w:rPr>
      </w:pPr>
      <w:r w:rsidRPr="008D7EE5">
        <w:rPr>
          <w:rFonts w:ascii="Times New Roman" w:eastAsia="Times New Roman" w:hAnsi="Times New Roman" w:cs="Times New Roman"/>
          <w:sz w:val="28"/>
          <w:szCs w:val="28"/>
          <w:lang w:val="ru-RU"/>
          <w14:ligatures w14:val="none"/>
        </w:rPr>
        <w:t>Окремим аспектом наукових досліджень є вивчення можливостей застосування конкретних цифрових технологій у професійній підготовці майбутніх учителів математики. Зокрема, О. Гавриленко розглядає потенціал хмарних технологій для професійної підготовки майбутніх учителів математики (Гавриленко, 2024). А. Воєвода та М. Притуляк обґрунтовують доцільність використання цифрових дидактичних ігор (Воєвода &amp; Притуляк, 2024). П. Мулеса та співавтори зосереджують увагу на педагогічних умовах підготовки майбутніх учителів математики до використання засобів віртуальної наочності у професійній діяльності (Мулеса, 2023). Об’єднує зазначені дослідження орієнтація на з’ясування педагогічних можливостей окремих цифрових засобів та їхнього потенціалу для вдосконалення професійної підготовки майбутніх педагогів.</w:t>
      </w:r>
    </w:p>
    <w:p w14:paraId="1E3911FC" w14:textId="3012E904" w:rsidR="00A00179" w:rsidRPr="00923978" w:rsidRDefault="00A00179" w:rsidP="00A00179">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Отже, аналіз досліджень другого напряму засвідчує поступ</w:t>
      </w:r>
      <w:r w:rsidR="007E305E" w:rsidRPr="00923978">
        <w:rPr>
          <w:rFonts w:ascii="Times New Roman" w:eastAsia="Times New Roman" w:hAnsi="Times New Roman" w:cs="Times New Roman"/>
          <w:sz w:val="28"/>
          <w:szCs w:val="28"/>
          <w:lang w:val="uk-UA"/>
          <w14:ligatures w14:val="none"/>
        </w:rPr>
        <w:t>ову еволюцію наукових поглядів ‒</w:t>
      </w:r>
      <w:r w:rsidRPr="00923978">
        <w:rPr>
          <w:rFonts w:ascii="Times New Roman" w:eastAsia="Times New Roman" w:hAnsi="Times New Roman" w:cs="Times New Roman"/>
          <w:sz w:val="28"/>
          <w:szCs w:val="28"/>
          <w:lang w:val="uk-UA"/>
          <w14:ligatures w14:val="none"/>
        </w:rPr>
        <w:t xml:space="preserve"> від обґрунтування загальних методичних засад використання інформаційних технологій у професійній підготовці майбутніх учителів математики до дослідження педагогічних можливостей окремих цифрових засобів, платформ і сервісів. Незважаючи на значний науковий доробок, основна увага дослідників зосереджується на ефективному використанні ІКТ у процесі професійної підготовки та майбутній педагогічній діяльності вчителя математики.</w:t>
      </w:r>
    </w:p>
    <w:p w14:paraId="14C42DF0" w14:textId="12609F1C" w:rsidR="000C3F80" w:rsidRPr="00C817C1" w:rsidRDefault="000C3F80" w:rsidP="006A1AEF">
      <w:pPr>
        <w:spacing w:after="0" w:line="360" w:lineRule="auto"/>
        <w:ind w:firstLine="851"/>
        <w:jc w:val="both"/>
        <w:rPr>
          <w:rFonts w:ascii="Times New Roman" w:eastAsia="Times New Roman" w:hAnsi="Times New Roman" w:cs="Times New Roman"/>
          <w:spacing w:val="-4"/>
          <w:sz w:val="28"/>
          <w:szCs w:val="28"/>
          <w:lang w:val="uk-UA"/>
          <w14:ligatures w14:val="none"/>
        </w:rPr>
      </w:pPr>
      <w:r w:rsidRPr="00C817C1">
        <w:rPr>
          <w:rFonts w:ascii="Times New Roman" w:eastAsia="Times New Roman" w:hAnsi="Times New Roman" w:cs="Times New Roman"/>
          <w:spacing w:val="-4"/>
          <w:sz w:val="28"/>
          <w:szCs w:val="28"/>
          <w:lang w:val="uk-UA"/>
          <w14:ligatures w14:val="none"/>
        </w:rPr>
        <w:t>Третій напрям досліджень у межах інформаційно-цифрового підходу охоплює питання розвитку інформаційної, ІКТ-, цифрової та інформаційно-цифрової компетентності майбутніх учителів математики. Опрацювання наукових праць дає змогу простежити поступову зміну підходів до визначення змісту цієї компетентності: від розуміння її як складника інформаційної культури та готовності застосовувати інформаційно-комунікаційні технології – до трактування як комплексної професійної характеристики сучасного педагога. Остання охоплює здатність ефективно опрацьовувати інформацію, використовувати цифрові ресурси, здійснювати цифрову комунікацію, розробляти цифровий освітній контент і безпечно діяти в цифровому середовищі.</w:t>
      </w:r>
    </w:p>
    <w:p w14:paraId="1A13A196" w14:textId="77777777" w:rsidR="000C3F80" w:rsidRPr="00C817C1" w:rsidRDefault="000C3F80" w:rsidP="006A1AEF">
      <w:pPr>
        <w:spacing w:after="0" w:line="360" w:lineRule="auto"/>
        <w:ind w:firstLine="851"/>
        <w:jc w:val="both"/>
        <w:rPr>
          <w:rFonts w:ascii="Times New Roman" w:eastAsia="Times New Roman" w:hAnsi="Times New Roman" w:cs="Times New Roman"/>
          <w:sz w:val="28"/>
          <w:szCs w:val="28"/>
          <w:lang w:val="uk-UA"/>
          <w14:ligatures w14:val="none"/>
        </w:rPr>
      </w:pPr>
      <w:r w:rsidRPr="00C817C1">
        <w:rPr>
          <w:rFonts w:ascii="Times New Roman" w:eastAsia="Times New Roman" w:hAnsi="Times New Roman" w:cs="Times New Roman"/>
          <w:sz w:val="28"/>
          <w:szCs w:val="28"/>
          <w:lang w:val="uk-UA"/>
          <w14:ligatures w14:val="none"/>
        </w:rPr>
        <w:t>Одним із перших науковців, який сформував методологічне підґрунтя цього напряму, був Ю. Рамський. У своїх дослідженнях учений обґрунтовує концепцію розвитку інформаційної культури майбутніх учителів математики та розглядає її як невід’ємну складову професійної підготовки педагога в умовах інформатизації освіти (Рамський, 2013). На думку науковця, інформаційна культура охоплює сукупність знань, умінь, навичок і ціннісних орієнтацій, що забезпечують ефективне опрацювання інформації та використання сучасних інформаційних технологій у професійній діяльності. Дослідження Ю. Рамського стали підґрунтям для подальшого наукового пошуку у сфері формування інформаційної та ІКТ-компетентності майбутніх учителів математики, визначивши один із напрямів розвитку відповідної проблематики.</w:t>
      </w:r>
    </w:p>
    <w:p w14:paraId="2E429750" w14:textId="53BF7728" w:rsidR="006A1AEF" w:rsidRPr="00923978" w:rsidRDefault="006A1AEF" w:rsidP="006A1AEF">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Подальший розвиток зазначених ідей пов</w:t>
      </w:r>
      <w:r w:rsidR="00C817C1">
        <w:rPr>
          <w:rFonts w:ascii="Times New Roman" w:eastAsia="Times New Roman" w:hAnsi="Times New Roman" w:cs="Times New Roman"/>
          <w:sz w:val="28"/>
          <w:szCs w:val="28"/>
          <w:lang w:val="uk-UA"/>
          <w14:ligatures w14:val="none"/>
        </w:rPr>
        <w:t>᾽</w:t>
      </w:r>
      <w:r w:rsidRPr="00923978">
        <w:rPr>
          <w:rFonts w:ascii="Times New Roman" w:eastAsia="Times New Roman" w:hAnsi="Times New Roman" w:cs="Times New Roman"/>
          <w:sz w:val="28"/>
          <w:szCs w:val="28"/>
          <w:lang w:val="uk-UA"/>
          <w14:ligatures w14:val="none"/>
        </w:rPr>
        <w:t xml:space="preserve">язаний із переходом від поняття інформаційної культури до концепції </w:t>
      </w:r>
      <w:r w:rsidRPr="00923978">
        <w:rPr>
          <w:rFonts w:ascii="Times New Roman" w:eastAsia="Times New Roman" w:hAnsi="Times New Roman" w:cs="Times New Roman"/>
          <w:bCs/>
          <w:sz w:val="28"/>
          <w:szCs w:val="28"/>
          <w:lang w:val="uk-UA"/>
          <w14:ligatures w14:val="none"/>
        </w:rPr>
        <w:t>ІКТ-компетентності</w:t>
      </w:r>
      <w:r w:rsidRPr="00923978">
        <w:rPr>
          <w:rFonts w:ascii="Times New Roman" w:eastAsia="Times New Roman" w:hAnsi="Times New Roman" w:cs="Times New Roman"/>
          <w:sz w:val="28"/>
          <w:szCs w:val="28"/>
          <w:lang w:val="uk-UA"/>
          <w14:ligatures w14:val="none"/>
        </w:rPr>
        <w:t xml:space="preserve"> майбутнього вчителя математики. Так, </w:t>
      </w:r>
      <w:r w:rsidRPr="00923978">
        <w:rPr>
          <w:rFonts w:ascii="Times New Roman" w:eastAsia="Times New Roman" w:hAnsi="Times New Roman" w:cs="Times New Roman"/>
          <w:bCs/>
          <w:sz w:val="28"/>
          <w:szCs w:val="28"/>
          <w:lang w:val="uk-UA"/>
          <w14:ligatures w14:val="none"/>
        </w:rPr>
        <w:t>В. Величко</w:t>
      </w:r>
      <w:r w:rsidRPr="00923978">
        <w:rPr>
          <w:rFonts w:ascii="Times New Roman" w:eastAsia="Times New Roman" w:hAnsi="Times New Roman" w:cs="Times New Roman"/>
          <w:sz w:val="28"/>
          <w:szCs w:val="28"/>
          <w:lang w:val="uk-UA"/>
          <w14:ligatures w14:val="none"/>
        </w:rPr>
        <w:t xml:space="preserve"> обґрунтовує педагогічні умови формування ІКТ-компетентності як складової професійної компетентності майбутнього педагога, акцентуючи увагу на необхідності системної </w:t>
      </w:r>
      <w:r w:rsidRPr="005A1AFC">
        <w:rPr>
          <w:rFonts w:ascii="Times New Roman" w:eastAsia="Times New Roman" w:hAnsi="Times New Roman" w:cs="Times New Roman"/>
          <w:sz w:val="28"/>
          <w:szCs w:val="28"/>
          <w:lang w:val="uk-UA"/>
          <w14:ligatures w14:val="none"/>
        </w:rPr>
        <w:t xml:space="preserve">інтеграції інформаційно-комунікаційних технологій у процес професійної підготовки (Величко, 2016). </w:t>
      </w:r>
      <w:r w:rsidRPr="005A1AFC">
        <w:rPr>
          <w:rFonts w:ascii="Times New Roman" w:eastAsia="Times New Roman" w:hAnsi="Times New Roman" w:cs="Times New Roman"/>
          <w:bCs/>
          <w:sz w:val="28"/>
          <w:szCs w:val="28"/>
          <w:lang w:val="uk-UA"/>
          <w14:ligatures w14:val="none"/>
        </w:rPr>
        <w:t>І.</w:t>
      </w:r>
      <w:r w:rsidR="00B27C86" w:rsidRPr="005A1AFC">
        <w:rPr>
          <w:rFonts w:ascii="Times New Roman" w:eastAsia="Times New Roman" w:hAnsi="Times New Roman" w:cs="Times New Roman"/>
          <w:bCs/>
          <w:sz w:val="28"/>
          <w:szCs w:val="28"/>
          <w:lang w:val="uk-UA"/>
          <w14:ligatures w14:val="none"/>
        </w:rPr>
        <w:t> </w:t>
      </w:r>
      <w:r w:rsidRPr="005A1AFC">
        <w:rPr>
          <w:rFonts w:ascii="Times New Roman" w:eastAsia="Times New Roman" w:hAnsi="Times New Roman" w:cs="Times New Roman"/>
          <w:bCs/>
          <w:sz w:val="28"/>
          <w:szCs w:val="28"/>
          <w:lang w:val="uk-UA"/>
          <w14:ligatures w14:val="none"/>
        </w:rPr>
        <w:t>Лебедик</w:t>
      </w:r>
      <w:r w:rsidRPr="005A1AFC">
        <w:rPr>
          <w:rFonts w:ascii="Times New Roman" w:eastAsia="Times New Roman" w:hAnsi="Times New Roman" w:cs="Times New Roman"/>
          <w:sz w:val="28"/>
          <w:szCs w:val="28"/>
          <w:lang w:val="uk-UA"/>
          <w14:ligatures w14:val="none"/>
        </w:rPr>
        <w:t xml:space="preserve"> визначає дидактичні принципи формування ІКТ-компетентності, підкреслюючи важливість її поетапного розвитку в процесі вивчення фахових дисциплін (Лебедик, 2017). Водночас </w:t>
      </w:r>
      <w:r w:rsidRPr="005A1AFC">
        <w:rPr>
          <w:rFonts w:ascii="Times New Roman" w:eastAsia="Times New Roman" w:hAnsi="Times New Roman" w:cs="Times New Roman"/>
          <w:bCs/>
          <w:sz w:val="28"/>
          <w:szCs w:val="28"/>
          <w:lang w:val="uk-UA"/>
          <w14:ligatures w14:val="none"/>
        </w:rPr>
        <w:t>С. Петренко</w:t>
      </w:r>
      <w:r w:rsidRPr="005A1AFC">
        <w:rPr>
          <w:rFonts w:ascii="Times New Roman" w:eastAsia="Times New Roman" w:hAnsi="Times New Roman" w:cs="Times New Roman"/>
          <w:sz w:val="28"/>
          <w:szCs w:val="28"/>
          <w:lang w:val="uk-UA"/>
          <w14:ligatures w14:val="none"/>
        </w:rPr>
        <w:t xml:space="preserve"> здійснює комплексне дослідження проблеми формування ІКТ-компетентності майбутніх учителів математики, обґрунтовуючи модель її формування, структурні компоненти, педагогічні умови та методичне забезпечення цього процесу (Петренко, 2018). Розвиток означеного напряму простежується також у дослідженні </w:t>
      </w:r>
      <w:r w:rsidRPr="005A1AFC">
        <w:rPr>
          <w:rFonts w:ascii="Times New Roman" w:eastAsia="Times New Roman" w:hAnsi="Times New Roman" w:cs="Times New Roman"/>
          <w:bCs/>
          <w:sz w:val="28"/>
          <w:szCs w:val="28"/>
          <w:lang w:val="uk-UA"/>
          <w14:ligatures w14:val="none"/>
        </w:rPr>
        <w:t>Т. Шроль</w:t>
      </w:r>
      <w:r w:rsidRPr="005A1AFC">
        <w:rPr>
          <w:rFonts w:ascii="Times New Roman" w:eastAsia="Times New Roman" w:hAnsi="Times New Roman" w:cs="Times New Roman"/>
          <w:sz w:val="28"/>
          <w:szCs w:val="28"/>
          <w:lang w:val="uk-UA"/>
          <w14:ligatures w14:val="none"/>
        </w:rPr>
        <w:t>,</w:t>
      </w:r>
      <w:r w:rsidRPr="00923978">
        <w:rPr>
          <w:rFonts w:ascii="Times New Roman" w:eastAsia="Times New Roman" w:hAnsi="Times New Roman" w:cs="Times New Roman"/>
          <w:sz w:val="28"/>
          <w:szCs w:val="28"/>
          <w:lang w:val="uk-UA"/>
          <w14:ligatures w14:val="none"/>
        </w:rPr>
        <w:t xml:space="preserve"> яка розглядає формування ІКТ-компетентності як один із ключових результатів професійної підготовки майбутнього вчителя </w:t>
      </w:r>
      <w:r w:rsidRPr="005A1AFC">
        <w:rPr>
          <w:rFonts w:ascii="Times New Roman" w:eastAsia="Times New Roman" w:hAnsi="Times New Roman" w:cs="Times New Roman"/>
          <w:sz w:val="28"/>
          <w:szCs w:val="28"/>
          <w:lang w:val="uk-UA"/>
          <w14:ligatures w14:val="none"/>
        </w:rPr>
        <w:t>математики (Шроль, 2018).</w:t>
      </w:r>
      <w:r w:rsidRPr="00923978">
        <w:rPr>
          <w:rFonts w:ascii="Times New Roman" w:eastAsia="Times New Roman" w:hAnsi="Times New Roman" w:cs="Times New Roman"/>
          <w:sz w:val="28"/>
          <w:szCs w:val="28"/>
          <w:lang w:val="uk-UA"/>
          <w14:ligatures w14:val="none"/>
        </w:rPr>
        <w:t xml:space="preserve"> </w:t>
      </w:r>
    </w:p>
    <w:p w14:paraId="4BB3ACBB" w14:textId="77777777" w:rsidR="006A1AEF" w:rsidRPr="00923978" w:rsidRDefault="006A1AEF" w:rsidP="006A1AEF">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Для нашого дослідження зазначені праці мають важливе значення, оскільки закладають наукові засади формування ІКТ-компетентності майбутнього педагога, визначають її структуру, педагогічні умови та закономірності розвитку. Своєю чергою, </w:t>
      </w:r>
      <w:r w:rsidRPr="00923978">
        <w:rPr>
          <w:rFonts w:ascii="Times New Roman" w:hAnsi="Times New Roman" w:cs="Times New Roman"/>
          <w:sz w:val="28"/>
          <w:szCs w:val="28"/>
          <w:lang w:val="uk-UA"/>
        </w:rPr>
        <w:t>ІКТ-компетентність майбутнього вчителя математики розглядається як інтегральна складова його професійної компетентності, що характеризує готовність ефективно використовувати інформаційно-комунікаційні технології в освітньому процесі. Її зміст охоплює сукупність спеціальних знань про сучасні цифрові технології, практичних умінь добирати й застосовувати цифрові засоби відповідно до дидактичних цілей, здатність проєктувати та організовувати навчальний процес із використанням ІКТ, а також усвідомлення педагогічної доцільності їх застосування в професійній діяльності. Як бачимо, ІКТ-компетентність трактується не лише як володіння цифровими інструментами, а як інтегроване особистісно-професійне утворення, що забезпечує ефективне розв'язання педагогічних завдань засобами інформаційно-комунікаційних технологій.</w:t>
      </w:r>
    </w:p>
    <w:p w14:paraId="46F66583" w14:textId="63BF8B11" w:rsidR="006A1AEF" w:rsidRPr="005A1AFC" w:rsidRDefault="006A1AEF" w:rsidP="006A1AEF">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У подальших розвідках </w:t>
      </w:r>
      <w:r w:rsidRPr="00923978">
        <w:rPr>
          <w:rFonts w:ascii="Times New Roman" w:eastAsia="Times New Roman" w:hAnsi="Times New Roman" w:cs="Times New Roman"/>
          <w:bCs/>
          <w:sz w:val="28"/>
          <w:szCs w:val="28"/>
          <w:lang w:val="uk-UA"/>
          <w14:ligatures w14:val="none"/>
        </w:rPr>
        <w:t>І. Лов᾽янова</w:t>
      </w:r>
      <w:r w:rsidR="00B27C86">
        <w:rPr>
          <w:rFonts w:ascii="Times New Roman" w:eastAsia="Times New Roman" w:hAnsi="Times New Roman" w:cs="Times New Roman"/>
          <w:bCs/>
          <w:sz w:val="28"/>
          <w:szCs w:val="28"/>
          <w:lang w:val="uk-UA"/>
          <w14:ligatures w14:val="none"/>
        </w:rPr>
        <w:t>, К. Власенко, А. Краснощок, Д. Д</w:t>
      </w:r>
      <w:r w:rsidRPr="00923978">
        <w:rPr>
          <w:rFonts w:ascii="Times New Roman" w:eastAsia="Times New Roman" w:hAnsi="Times New Roman" w:cs="Times New Roman"/>
          <w:bCs/>
          <w:sz w:val="28"/>
          <w:szCs w:val="28"/>
          <w:lang w:val="uk-UA"/>
          <w14:ligatures w14:val="none"/>
        </w:rPr>
        <w:t>митрієв та Р. Шпонька</w:t>
      </w:r>
      <w:r w:rsidRPr="00923978">
        <w:rPr>
          <w:rFonts w:ascii="Times New Roman" w:eastAsia="Times New Roman" w:hAnsi="Times New Roman" w:cs="Times New Roman"/>
          <w:sz w:val="28"/>
          <w:szCs w:val="28"/>
          <w:lang w:val="uk-UA"/>
          <w14:ligatures w14:val="none"/>
        </w:rPr>
        <w:t xml:space="preserve"> розробляють модель формування ІКТ-компетентності майбутнього вчителя математики, обґрунтовуючи взаємозв᾽язок її структурних компонентів та педагогічних умов </w:t>
      </w:r>
      <w:r w:rsidRPr="005A1AFC">
        <w:rPr>
          <w:rFonts w:ascii="Times New Roman" w:eastAsia="Times New Roman" w:hAnsi="Times New Roman" w:cs="Times New Roman"/>
          <w:sz w:val="28"/>
          <w:szCs w:val="28"/>
          <w:lang w:val="uk-UA"/>
          <w14:ligatures w14:val="none"/>
        </w:rPr>
        <w:t xml:space="preserve">реалізації (Лов᾽янова та ін., 2019). </w:t>
      </w:r>
      <w:r w:rsidRPr="005A1AFC">
        <w:rPr>
          <w:rFonts w:ascii="Times New Roman" w:eastAsia="Times New Roman" w:hAnsi="Times New Roman" w:cs="Times New Roman"/>
          <w:bCs/>
          <w:sz w:val="28"/>
          <w:szCs w:val="28"/>
          <w:lang w:val="uk-UA"/>
          <w14:ligatures w14:val="none"/>
        </w:rPr>
        <w:t>О.</w:t>
      </w:r>
      <w:r w:rsidR="00B27C86" w:rsidRPr="005A1AFC">
        <w:rPr>
          <w:rFonts w:ascii="Times New Roman" w:eastAsia="Times New Roman" w:hAnsi="Times New Roman" w:cs="Times New Roman"/>
          <w:bCs/>
          <w:sz w:val="28"/>
          <w:szCs w:val="28"/>
          <w:lang w:val="uk-UA"/>
          <w14:ligatures w14:val="none"/>
        </w:rPr>
        <w:t> </w:t>
      </w:r>
      <w:r w:rsidRPr="005A1AFC">
        <w:rPr>
          <w:rFonts w:ascii="Times New Roman" w:eastAsia="Times New Roman" w:hAnsi="Times New Roman" w:cs="Times New Roman"/>
          <w:bCs/>
          <w:sz w:val="28"/>
          <w:szCs w:val="28"/>
          <w:lang w:val="uk-UA"/>
          <w14:ligatures w14:val="none"/>
        </w:rPr>
        <w:t>Бурцева</w:t>
      </w:r>
      <w:r w:rsidRPr="005A1AFC">
        <w:rPr>
          <w:rFonts w:ascii="Times New Roman" w:eastAsia="Times New Roman" w:hAnsi="Times New Roman" w:cs="Times New Roman"/>
          <w:sz w:val="28"/>
          <w:szCs w:val="28"/>
          <w:lang w:val="uk-UA"/>
          <w14:ligatures w14:val="none"/>
        </w:rPr>
        <w:t xml:space="preserve"> визначає критерії та показники сформованості інформаційної компетентності майбутніх учителів математики, пропонуючи інструментарій для діагностики рівня її розвитку (Бурцева, 2020). </w:t>
      </w:r>
    </w:p>
    <w:p w14:paraId="75A13BC9" w14:textId="77777777" w:rsidR="006A1AEF" w:rsidRPr="00006458" w:rsidRDefault="006A1AEF" w:rsidP="006A1AEF">
      <w:pPr>
        <w:spacing w:after="0" w:line="360" w:lineRule="auto"/>
        <w:ind w:firstLine="851"/>
        <w:jc w:val="both"/>
        <w:rPr>
          <w:rFonts w:ascii="Times New Roman" w:eastAsia="Times New Roman" w:hAnsi="Times New Roman" w:cs="Times New Roman"/>
          <w:spacing w:val="-4"/>
          <w:sz w:val="28"/>
          <w:szCs w:val="28"/>
          <w:lang w:val="uk-UA"/>
          <w14:ligatures w14:val="none"/>
        </w:rPr>
      </w:pPr>
      <w:r w:rsidRPr="005A1AFC">
        <w:rPr>
          <w:rFonts w:ascii="Times New Roman" w:eastAsia="Times New Roman" w:hAnsi="Times New Roman" w:cs="Times New Roman"/>
          <w:spacing w:val="-4"/>
          <w:sz w:val="28"/>
          <w:szCs w:val="28"/>
          <w:lang w:val="uk-UA"/>
          <w14:ligatures w14:val="none"/>
        </w:rPr>
        <w:t xml:space="preserve">Своєю чергою, </w:t>
      </w:r>
      <w:r w:rsidRPr="005A1AFC">
        <w:rPr>
          <w:rFonts w:ascii="Times New Roman" w:eastAsia="Times New Roman" w:hAnsi="Times New Roman" w:cs="Times New Roman"/>
          <w:bCs/>
          <w:spacing w:val="-4"/>
          <w:sz w:val="28"/>
          <w:szCs w:val="28"/>
          <w:lang w:val="uk-UA"/>
          <w14:ligatures w14:val="none"/>
        </w:rPr>
        <w:t>М. Друшляк та В. Шамоня</w:t>
      </w:r>
      <w:r w:rsidRPr="005A1AFC">
        <w:rPr>
          <w:rFonts w:ascii="Times New Roman" w:eastAsia="Times New Roman" w:hAnsi="Times New Roman" w:cs="Times New Roman"/>
          <w:spacing w:val="-4"/>
          <w:sz w:val="28"/>
          <w:szCs w:val="28"/>
          <w:lang w:val="uk-UA"/>
          <w14:ligatures w14:val="none"/>
        </w:rPr>
        <w:t xml:space="preserve"> розширюють зміст означеної компетентності через поняття візуально-інформаційної культури, акцентуючи увагу на розвитку в майбутніх педагогів умінь ефективно працювати з візуальною інформацією та сучасними цифровими засобами її представлення (Друшляк &amp; Шамоня, 2021).</w:t>
      </w:r>
      <w:r w:rsidR="00675F0F" w:rsidRPr="005A1AFC">
        <w:rPr>
          <w:rFonts w:ascii="Times New Roman" w:eastAsia="Times New Roman" w:hAnsi="Times New Roman" w:cs="Times New Roman"/>
          <w:spacing w:val="-4"/>
          <w:sz w:val="28"/>
          <w:szCs w:val="28"/>
          <w:lang w:val="uk-UA"/>
          <w14:ligatures w14:val="none"/>
        </w:rPr>
        <w:t xml:space="preserve"> </w:t>
      </w:r>
      <w:r w:rsidRPr="005A1AFC">
        <w:rPr>
          <w:rFonts w:ascii="Times New Roman" w:eastAsia="Times New Roman" w:hAnsi="Times New Roman" w:cs="Times New Roman"/>
          <w:spacing w:val="-4"/>
          <w:sz w:val="28"/>
          <w:szCs w:val="28"/>
          <w:lang w:val="uk-UA"/>
          <w14:ligatures w14:val="none"/>
        </w:rPr>
        <w:t>Безперечною перевагою цих досліджень є перехід від обґрунтування</w:t>
      </w:r>
      <w:r w:rsidRPr="00006458">
        <w:rPr>
          <w:rFonts w:ascii="Times New Roman" w:eastAsia="Times New Roman" w:hAnsi="Times New Roman" w:cs="Times New Roman"/>
          <w:spacing w:val="-4"/>
          <w:sz w:val="28"/>
          <w:szCs w:val="28"/>
          <w:lang w:val="uk-UA"/>
          <w14:ligatures w14:val="none"/>
        </w:rPr>
        <w:t xml:space="preserve"> необхідності формування компетентності до розроблення її структурної моделі, критеріїв, показників та інструментів оцінювання. Разом із тим компетентність у зазначених роботах розглядається переважно як результат професійної підготовки самого майбутнього педагога, без акцентування уваги на його готовності формувати відповідні компетентності учнів.</w:t>
      </w:r>
    </w:p>
    <w:p w14:paraId="457F8F1F" w14:textId="77777777" w:rsidR="006A1AEF" w:rsidRPr="005A1AFC" w:rsidRDefault="006A1AEF" w:rsidP="006A1AEF">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Сучасний етап розвитку означеного напряму характеризується переходом від концепції ІКТ-компетентності до дослідження </w:t>
      </w:r>
      <w:r w:rsidRPr="00923978">
        <w:rPr>
          <w:rFonts w:ascii="Times New Roman" w:eastAsia="Times New Roman" w:hAnsi="Times New Roman" w:cs="Times New Roman"/>
          <w:bCs/>
          <w:sz w:val="28"/>
          <w:szCs w:val="28"/>
          <w:lang w:val="uk-UA"/>
          <w14:ligatures w14:val="none"/>
        </w:rPr>
        <w:t>цифрової</w:t>
      </w:r>
      <w:r w:rsidRPr="00923978">
        <w:rPr>
          <w:rFonts w:ascii="Times New Roman" w:eastAsia="Times New Roman" w:hAnsi="Times New Roman" w:cs="Times New Roman"/>
          <w:sz w:val="28"/>
          <w:szCs w:val="28"/>
          <w:lang w:val="uk-UA"/>
          <w14:ligatures w14:val="none"/>
        </w:rPr>
        <w:t xml:space="preserve"> та </w:t>
      </w:r>
      <w:r w:rsidR="00A11368" w:rsidRPr="00923978">
        <w:rPr>
          <w:rFonts w:ascii="Times New Roman" w:eastAsia="Times New Roman" w:hAnsi="Times New Roman" w:cs="Times New Roman"/>
          <w:sz w:val="28"/>
          <w:szCs w:val="28"/>
          <w:lang w:val="uk-UA"/>
          <w14:ligatures w14:val="none"/>
        </w:rPr>
        <w:t xml:space="preserve">ІЦК </w:t>
      </w:r>
      <w:r w:rsidRPr="00923978">
        <w:rPr>
          <w:rFonts w:ascii="Times New Roman" w:eastAsia="Times New Roman" w:hAnsi="Times New Roman" w:cs="Times New Roman"/>
          <w:sz w:val="28"/>
          <w:szCs w:val="28"/>
          <w:lang w:val="uk-UA"/>
          <w14:ligatures w14:val="none"/>
        </w:rPr>
        <w:t xml:space="preserve">майбутніх учителів математики. Так, </w:t>
      </w:r>
      <w:r w:rsidRPr="00923978">
        <w:rPr>
          <w:rFonts w:ascii="Times New Roman" w:eastAsia="Times New Roman" w:hAnsi="Times New Roman" w:cs="Times New Roman"/>
          <w:bCs/>
          <w:sz w:val="28"/>
          <w:szCs w:val="28"/>
          <w:lang w:val="uk-UA"/>
          <w14:ligatures w14:val="none"/>
        </w:rPr>
        <w:t>О. Романовський, В. Гриньова, О. Жерновникова, Л.</w:t>
      </w:r>
      <w:r w:rsidR="00B27C86">
        <w:rPr>
          <w:rFonts w:ascii="Times New Roman" w:eastAsia="Times New Roman" w:hAnsi="Times New Roman" w:cs="Times New Roman"/>
          <w:bCs/>
          <w:sz w:val="28"/>
          <w:szCs w:val="28"/>
          <w:lang w:val="uk-UA"/>
          <w14:ligatures w14:val="none"/>
        </w:rPr>
        <w:t> </w:t>
      </w:r>
      <w:r w:rsidRPr="00923978">
        <w:rPr>
          <w:rFonts w:ascii="Times New Roman" w:eastAsia="Times New Roman" w:hAnsi="Times New Roman" w:cs="Times New Roman"/>
          <w:bCs/>
          <w:sz w:val="28"/>
          <w:szCs w:val="28"/>
          <w:lang w:val="uk-UA"/>
          <w14:ligatures w14:val="none"/>
        </w:rPr>
        <w:t>Штефан та В. Фазан</w:t>
      </w:r>
      <w:r w:rsidRPr="00923978">
        <w:rPr>
          <w:rFonts w:ascii="Times New Roman" w:eastAsia="Times New Roman" w:hAnsi="Times New Roman" w:cs="Times New Roman"/>
          <w:sz w:val="28"/>
          <w:szCs w:val="28"/>
          <w:lang w:val="uk-UA"/>
          <w14:ligatures w14:val="none"/>
        </w:rPr>
        <w:t xml:space="preserve"> досліджують особливості формування цифрової компетентності майбутніх учителів математики, визначаючи її сучасний зміст та здійснюючи діагностику рівня її сформованості</w:t>
      </w:r>
      <w:r w:rsidR="00A11368" w:rsidRPr="00923978">
        <w:rPr>
          <w:rFonts w:ascii="Times New Roman" w:eastAsia="Times New Roman" w:hAnsi="Times New Roman" w:cs="Times New Roman"/>
          <w:sz w:val="28"/>
          <w:szCs w:val="28"/>
          <w:lang w:val="uk-UA"/>
          <w14:ligatures w14:val="none"/>
        </w:rPr>
        <w:t xml:space="preserve"> (Романовський та ін., 2018)</w:t>
      </w:r>
      <w:r w:rsidRPr="00923978">
        <w:rPr>
          <w:rFonts w:ascii="Times New Roman" w:eastAsia="Times New Roman" w:hAnsi="Times New Roman" w:cs="Times New Roman"/>
          <w:sz w:val="28"/>
          <w:szCs w:val="28"/>
          <w:lang w:val="uk-UA"/>
          <w14:ligatures w14:val="none"/>
        </w:rPr>
        <w:t xml:space="preserve">. Значний внесок у методологічне обґрунтування цього напряму зроблено </w:t>
      </w:r>
      <w:r w:rsidRPr="00923978">
        <w:rPr>
          <w:rFonts w:ascii="Times New Roman" w:eastAsia="Times New Roman" w:hAnsi="Times New Roman" w:cs="Times New Roman"/>
          <w:bCs/>
          <w:sz w:val="28"/>
          <w:szCs w:val="28"/>
          <w:lang w:val="uk-UA"/>
          <w14:ligatures w14:val="none"/>
        </w:rPr>
        <w:t>В. Стомою</w:t>
      </w:r>
      <w:r w:rsidRPr="00923978">
        <w:rPr>
          <w:rFonts w:ascii="Times New Roman" w:eastAsia="Times New Roman" w:hAnsi="Times New Roman" w:cs="Times New Roman"/>
          <w:sz w:val="28"/>
          <w:szCs w:val="28"/>
          <w:lang w:val="uk-UA"/>
          <w14:ligatures w14:val="none"/>
        </w:rPr>
        <w:t xml:space="preserve">, який розкриває методологічні засади розвитку інформаційно-цифрової компетентності майбутніх учителів природничо-математичних </w:t>
      </w:r>
      <w:r w:rsidRPr="005A1AFC">
        <w:rPr>
          <w:rFonts w:ascii="Times New Roman" w:eastAsia="Times New Roman" w:hAnsi="Times New Roman" w:cs="Times New Roman"/>
          <w:sz w:val="28"/>
          <w:szCs w:val="28"/>
          <w:lang w:val="uk-UA"/>
          <w14:ligatures w14:val="none"/>
        </w:rPr>
        <w:t>спеціальностей та визначає її місце у структурі професійної підготовки сучасного педагога</w:t>
      </w:r>
      <w:r w:rsidR="00A11368" w:rsidRPr="005A1AFC">
        <w:rPr>
          <w:rFonts w:ascii="Times New Roman" w:eastAsia="Times New Roman" w:hAnsi="Times New Roman" w:cs="Times New Roman"/>
          <w:sz w:val="28"/>
          <w:szCs w:val="28"/>
          <w:lang w:val="uk-UA"/>
          <w14:ligatures w14:val="none"/>
        </w:rPr>
        <w:t xml:space="preserve"> (Стома, 2019)</w:t>
      </w:r>
      <w:r w:rsidRPr="005A1AFC">
        <w:rPr>
          <w:rFonts w:ascii="Times New Roman" w:eastAsia="Times New Roman" w:hAnsi="Times New Roman" w:cs="Times New Roman"/>
          <w:sz w:val="28"/>
          <w:szCs w:val="28"/>
          <w:lang w:val="uk-UA"/>
          <w14:ligatures w14:val="none"/>
        </w:rPr>
        <w:t>.</w:t>
      </w:r>
    </w:p>
    <w:p w14:paraId="49A270E7" w14:textId="77777777" w:rsidR="00A11368" w:rsidRPr="005A1AFC" w:rsidRDefault="006A1AEF" w:rsidP="006A1AEF">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 xml:space="preserve">Найбільш комплексно проблему формування </w:t>
      </w:r>
      <w:r w:rsidR="00A11368" w:rsidRPr="005A1AFC">
        <w:rPr>
          <w:rFonts w:ascii="Times New Roman" w:eastAsia="Times New Roman" w:hAnsi="Times New Roman" w:cs="Times New Roman"/>
          <w:sz w:val="28"/>
          <w:szCs w:val="28"/>
          <w:lang w:val="uk-UA"/>
          <w14:ligatures w14:val="none"/>
        </w:rPr>
        <w:t xml:space="preserve">ІЦК </w:t>
      </w:r>
      <w:r w:rsidRPr="005A1AFC">
        <w:rPr>
          <w:rFonts w:ascii="Times New Roman" w:eastAsia="Times New Roman" w:hAnsi="Times New Roman" w:cs="Times New Roman"/>
          <w:sz w:val="28"/>
          <w:szCs w:val="28"/>
          <w:lang w:val="uk-UA"/>
          <w14:ligatures w14:val="none"/>
        </w:rPr>
        <w:t xml:space="preserve">майбутніх учителів математики розкрито у дослідженнях </w:t>
      </w:r>
      <w:r w:rsidRPr="005A1AFC">
        <w:rPr>
          <w:rFonts w:ascii="Times New Roman" w:eastAsia="Times New Roman" w:hAnsi="Times New Roman" w:cs="Times New Roman"/>
          <w:bCs/>
          <w:sz w:val="28"/>
          <w:szCs w:val="28"/>
          <w:lang w:val="uk-UA"/>
          <w14:ligatures w14:val="none"/>
        </w:rPr>
        <w:t>Л. Тітової</w:t>
      </w:r>
      <w:r w:rsidRPr="005A1AFC">
        <w:rPr>
          <w:rFonts w:ascii="Times New Roman" w:eastAsia="Times New Roman" w:hAnsi="Times New Roman" w:cs="Times New Roman"/>
          <w:sz w:val="28"/>
          <w:szCs w:val="28"/>
          <w:lang w:val="uk-UA"/>
          <w14:ligatures w14:val="none"/>
        </w:rPr>
        <w:t xml:space="preserve">, яка розробила модель її формування, визначила педагогічні умови реалізації цього процесу та обґрунтувала можливості застосування технології гейміфікації як засобу розвитку </w:t>
      </w:r>
      <w:r w:rsidR="00A11368" w:rsidRPr="005A1AFC">
        <w:rPr>
          <w:rFonts w:ascii="Times New Roman" w:eastAsia="Times New Roman" w:hAnsi="Times New Roman" w:cs="Times New Roman"/>
          <w:sz w:val="28"/>
          <w:szCs w:val="28"/>
          <w:lang w:val="uk-UA"/>
          <w14:ligatures w14:val="none"/>
        </w:rPr>
        <w:t>ІЦК здобувачів</w:t>
      </w:r>
      <w:r w:rsidR="007C7FBC" w:rsidRPr="005A1AFC">
        <w:rPr>
          <w:rFonts w:ascii="Times New Roman" w:eastAsia="Times New Roman" w:hAnsi="Times New Roman" w:cs="Times New Roman"/>
          <w:sz w:val="28"/>
          <w:szCs w:val="28"/>
          <w:lang w:val="uk-UA"/>
          <w14:ligatures w14:val="none"/>
        </w:rPr>
        <w:t xml:space="preserve"> (Тітова, 2026)</w:t>
      </w:r>
      <w:r w:rsidRPr="005A1AFC">
        <w:rPr>
          <w:rFonts w:ascii="Times New Roman" w:eastAsia="Times New Roman" w:hAnsi="Times New Roman" w:cs="Times New Roman"/>
          <w:sz w:val="28"/>
          <w:szCs w:val="28"/>
          <w:lang w:val="uk-UA"/>
          <w14:ligatures w14:val="none"/>
        </w:rPr>
        <w:t xml:space="preserve">. </w:t>
      </w:r>
    </w:p>
    <w:p w14:paraId="77D2232F" w14:textId="77777777" w:rsidR="006A1AEF" w:rsidRPr="00923978" w:rsidRDefault="006A1AEF" w:rsidP="006A1AEF">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Отже, аналіз праць засвідчує поступову еволюцію наукових уявлень про професійну підготовку майбутніх учителів математики: від формування</w:t>
      </w:r>
      <w:r w:rsidRPr="00923978">
        <w:rPr>
          <w:rFonts w:ascii="Times New Roman" w:eastAsia="Times New Roman" w:hAnsi="Times New Roman" w:cs="Times New Roman"/>
          <w:sz w:val="28"/>
          <w:szCs w:val="28"/>
          <w:lang w:val="uk-UA"/>
          <w14:ligatures w14:val="none"/>
        </w:rPr>
        <w:t xml:space="preserve"> інформаційної культури та ІКТ-компетентності </w:t>
      </w:r>
      <w:r w:rsidR="007C7FBC" w:rsidRPr="00923978">
        <w:rPr>
          <w:rFonts w:ascii="Times New Roman" w:eastAsia="Times New Roman" w:hAnsi="Times New Roman" w:cs="Times New Roman"/>
          <w:sz w:val="28"/>
          <w:szCs w:val="28"/>
          <w:lang w:val="uk-UA"/>
          <w14:ligatures w14:val="none"/>
        </w:rPr>
        <w:t>‒</w:t>
      </w:r>
      <w:r w:rsidRPr="00923978">
        <w:rPr>
          <w:rFonts w:ascii="Times New Roman" w:eastAsia="Times New Roman" w:hAnsi="Times New Roman" w:cs="Times New Roman"/>
          <w:sz w:val="28"/>
          <w:szCs w:val="28"/>
          <w:lang w:val="uk-UA"/>
          <w14:ligatures w14:val="none"/>
        </w:rPr>
        <w:t xml:space="preserve"> до розвитку цифрової й </w:t>
      </w:r>
      <w:r w:rsidR="007C7FBC" w:rsidRPr="00923978">
        <w:rPr>
          <w:rFonts w:ascii="Times New Roman" w:eastAsia="Times New Roman" w:hAnsi="Times New Roman" w:cs="Times New Roman"/>
          <w:sz w:val="28"/>
          <w:szCs w:val="28"/>
          <w:lang w:val="uk-UA"/>
          <w14:ligatures w14:val="none"/>
        </w:rPr>
        <w:t xml:space="preserve">ІЦК </w:t>
      </w:r>
      <w:r w:rsidRPr="00923978">
        <w:rPr>
          <w:rFonts w:ascii="Times New Roman" w:eastAsia="Times New Roman" w:hAnsi="Times New Roman" w:cs="Times New Roman"/>
          <w:sz w:val="28"/>
          <w:szCs w:val="28"/>
          <w:lang w:val="uk-UA"/>
          <w14:ligatures w14:val="none"/>
        </w:rPr>
        <w:t xml:space="preserve">як інтегральної характеристики сучасного педагога. </w:t>
      </w:r>
    </w:p>
    <w:p w14:paraId="539CB709" w14:textId="77777777" w:rsidR="005B1054" w:rsidRPr="00923978" w:rsidRDefault="001E6CF6" w:rsidP="00B03BBD">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Отже, проведений аналіз наукових праць дає підстави стверджувати, що сучасна педагогічна наука накопичила вагомий теоретичний і методичний доробок щодо професійної підготовки майбутніх учителів математики. У дослідженнях обґрунтовано закономірності професійного становлення майбутнього педагога, визначено провідні чинники підвищення якості фахової підготовки, розкрито механізми інтеграції предметної, методичної, дослідницької та цифрової складових професійної освіти. Разом із тим результати аналізу свідчать, що науковий пошук переважно зосереджений на розвитку професійних характеристик самого майбутнього вчителя, тоді як його готовність до формування </w:t>
      </w:r>
      <w:r w:rsidR="00DD30A7" w:rsidRPr="00923978">
        <w:rPr>
          <w:rFonts w:ascii="Times New Roman" w:hAnsi="Times New Roman" w:cs="Times New Roman"/>
          <w:sz w:val="28"/>
          <w:szCs w:val="28"/>
          <w:lang w:val="uk-UA"/>
        </w:rPr>
        <w:t xml:space="preserve">ІЦК </w:t>
      </w:r>
      <w:r w:rsidRPr="00923978">
        <w:rPr>
          <w:rFonts w:ascii="Times New Roman" w:hAnsi="Times New Roman" w:cs="Times New Roman"/>
          <w:sz w:val="28"/>
          <w:szCs w:val="28"/>
          <w:lang w:val="uk-UA"/>
        </w:rPr>
        <w:t xml:space="preserve">учнів ще не набула статусу самостійного об'єкта наукового дослідження. </w:t>
      </w:r>
    </w:p>
    <w:p w14:paraId="3E26C2F0" w14:textId="77777777" w:rsidR="005B1054" w:rsidRPr="00923978" w:rsidRDefault="005B1054" w:rsidP="00B03BBD">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Узагальнимо провідні ідеї означених підходів та їх методологічну основу для нашого дослідження у вигляді таблиці (таблиця 1.1.).</w:t>
      </w:r>
    </w:p>
    <w:p w14:paraId="701155E3" w14:textId="77777777" w:rsidR="00220812" w:rsidRPr="0017303A" w:rsidRDefault="00220812" w:rsidP="0017303A">
      <w:pPr>
        <w:spacing w:after="0" w:line="276" w:lineRule="auto"/>
        <w:ind w:firstLine="720"/>
        <w:jc w:val="right"/>
        <w:rPr>
          <w:rFonts w:ascii="Times New Roman" w:hAnsi="Times New Roman" w:cs="Times New Roman"/>
          <w:b/>
          <w:sz w:val="28"/>
          <w:szCs w:val="28"/>
          <w:lang w:val="uk-UA"/>
        </w:rPr>
      </w:pPr>
      <w:r w:rsidRPr="0017303A">
        <w:rPr>
          <w:rFonts w:ascii="Times New Roman" w:hAnsi="Times New Roman" w:cs="Times New Roman"/>
          <w:b/>
          <w:sz w:val="28"/>
          <w:szCs w:val="28"/>
          <w:lang w:val="uk-UA"/>
        </w:rPr>
        <w:t>Таблиця 1.1</w:t>
      </w:r>
    </w:p>
    <w:p w14:paraId="6418EA76" w14:textId="77777777" w:rsidR="00DF409B" w:rsidRPr="00115143" w:rsidRDefault="00115143" w:rsidP="00220812">
      <w:pPr>
        <w:spacing w:after="0" w:line="360" w:lineRule="auto"/>
        <w:ind w:firstLine="720"/>
        <w:jc w:val="center"/>
        <w:rPr>
          <w:rFonts w:ascii="Times New Roman" w:hAnsi="Times New Roman" w:cs="Times New Roman"/>
          <w:b/>
          <w:sz w:val="28"/>
          <w:szCs w:val="28"/>
          <w:lang w:val="uk-UA"/>
        </w:rPr>
      </w:pPr>
      <w:r w:rsidRPr="0005385C">
        <w:rPr>
          <w:rFonts w:ascii="Times New Roman" w:hAnsi="Times New Roman" w:cs="Times New Roman"/>
          <w:b/>
          <w:sz w:val="28"/>
          <w:szCs w:val="28"/>
          <w:lang w:val="ru-RU"/>
        </w:rPr>
        <w:t>Систематизація наукових підходів до підготовки майбутніх учителів математики в контексті формування ІЦК учнів</w:t>
      </w:r>
    </w:p>
    <w:tbl>
      <w:tblPr>
        <w:tblStyle w:val="aff3"/>
        <w:tblW w:w="9830" w:type="dxa"/>
        <w:tblLook w:val="04A0" w:firstRow="1" w:lastRow="0" w:firstColumn="1" w:lastColumn="0" w:noHBand="0" w:noVBand="1"/>
      </w:tblPr>
      <w:tblGrid>
        <w:gridCol w:w="1129"/>
        <w:gridCol w:w="2127"/>
        <w:gridCol w:w="3172"/>
        <w:gridCol w:w="3402"/>
      </w:tblGrid>
      <w:tr w:rsidR="001C2E42" w:rsidRPr="00B63B9A" w14:paraId="5049B2BC" w14:textId="77777777" w:rsidTr="002B1573">
        <w:tc>
          <w:tcPr>
            <w:tcW w:w="1129" w:type="dxa"/>
          </w:tcPr>
          <w:p w14:paraId="2AE79A98" w14:textId="77777777" w:rsidR="001C2E42" w:rsidRPr="002B1573" w:rsidRDefault="001C2E42" w:rsidP="002B1573">
            <w:pPr>
              <w:widowControl w:val="0"/>
              <w:spacing w:line="276" w:lineRule="auto"/>
              <w:jc w:val="center"/>
              <w:rPr>
                <w:rFonts w:ascii="Times New Roman" w:eastAsia="Times New Roman" w:hAnsi="Times New Roman" w:cs="Times New Roman"/>
                <w:b/>
                <w:bCs/>
                <w:sz w:val="24"/>
                <w:szCs w:val="24"/>
                <w:lang w:val="uk-UA"/>
                <w14:ligatures w14:val="none"/>
              </w:rPr>
            </w:pPr>
            <w:r w:rsidRPr="002B1573">
              <w:rPr>
                <w:rFonts w:ascii="Times New Roman" w:eastAsia="Times New Roman" w:hAnsi="Times New Roman" w:cs="Times New Roman"/>
                <w:b/>
                <w:bCs/>
                <w:sz w:val="24"/>
                <w:szCs w:val="24"/>
                <w:lang w:val="uk-UA"/>
                <w14:ligatures w14:val="none"/>
              </w:rPr>
              <w:t>Науко</w:t>
            </w:r>
            <w:r w:rsidR="009A791D" w:rsidRPr="002B1573">
              <w:rPr>
                <w:rFonts w:ascii="Times New Roman" w:eastAsia="Times New Roman" w:hAnsi="Times New Roman" w:cs="Times New Roman"/>
                <w:b/>
                <w:bCs/>
                <w:sz w:val="24"/>
                <w:szCs w:val="24"/>
                <w:lang w:val="uk-UA"/>
                <w14:ligatures w14:val="none"/>
              </w:rPr>
              <w:t>-</w:t>
            </w:r>
            <w:r w:rsidRPr="002B1573">
              <w:rPr>
                <w:rFonts w:ascii="Times New Roman" w:eastAsia="Times New Roman" w:hAnsi="Times New Roman" w:cs="Times New Roman"/>
                <w:b/>
                <w:bCs/>
                <w:sz w:val="24"/>
                <w:szCs w:val="24"/>
                <w:lang w:val="uk-UA"/>
                <w14:ligatures w14:val="none"/>
              </w:rPr>
              <w:t xml:space="preserve">вий </w:t>
            </w:r>
          </w:p>
          <w:p w14:paraId="12227803" w14:textId="77777777" w:rsidR="001C2E42" w:rsidRPr="002B1573" w:rsidRDefault="001C2E42" w:rsidP="002B1573">
            <w:pPr>
              <w:widowControl w:val="0"/>
              <w:spacing w:line="276" w:lineRule="auto"/>
              <w:jc w:val="center"/>
              <w:rPr>
                <w:rFonts w:ascii="Times New Roman" w:eastAsia="Times New Roman" w:hAnsi="Times New Roman" w:cs="Times New Roman"/>
                <w:b/>
                <w:bCs/>
                <w:sz w:val="24"/>
                <w:szCs w:val="24"/>
                <w:lang w:val="uk-UA"/>
                <w14:ligatures w14:val="none"/>
              </w:rPr>
            </w:pPr>
            <w:r w:rsidRPr="002B1573">
              <w:rPr>
                <w:rFonts w:ascii="Times New Roman" w:eastAsia="Times New Roman" w:hAnsi="Times New Roman" w:cs="Times New Roman"/>
                <w:b/>
                <w:bCs/>
                <w:sz w:val="24"/>
                <w:szCs w:val="24"/>
                <w:lang w:val="uk-UA"/>
                <w14:ligatures w14:val="none"/>
              </w:rPr>
              <w:t>підхід</w:t>
            </w:r>
          </w:p>
        </w:tc>
        <w:tc>
          <w:tcPr>
            <w:tcW w:w="2127" w:type="dxa"/>
          </w:tcPr>
          <w:p w14:paraId="4F62C6CF" w14:textId="77777777" w:rsidR="001C2E42" w:rsidRPr="002B1573" w:rsidRDefault="001C2E42" w:rsidP="002B1573">
            <w:pPr>
              <w:widowControl w:val="0"/>
              <w:spacing w:line="276" w:lineRule="auto"/>
              <w:jc w:val="center"/>
              <w:rPr>
                <w:rFonts w:ascii="Times New Roman" w:eastAsia="Times New Roman" w:hAnsi="Times New Roman" w:cs="Times New Roman"/>
                <w:b/>
                <w:bCs/>
                <w:sz w:val="24"/>
                <w:szCs w:val="24"/>
                <w:lang w:val="uk-UA"/>
                <w14:ligatures w14:val="none"/>
              </w:rPr>
            </w:pPr>
            <w:r w:rsidRPr="002B1573">
              <w:rPr>
                <w:rFonts w:ascii="Times New Roman" w:eastAsia="Times New Roman" w:hAnsi="Times New Roman" w:cs="Times New Roman"/>
                <w:b/>
                <w:bCs/>
                <w:sz w:val="24"/>
                <w:szCs w:val="24"/>
                <w:lang w:val="uk-UA"/>
                <w14:ligatures w14:val="none"/>
              </w:rPr>
              <w:t>Учені</w:t>
            </w:r>
          </w:p>
        </w:tc>
        <w:tc>
          <w:tcPr>
            <w:tcW w:w="3172" w:type="dxa"/>
          </w:tcPr>
          <w:p w14:paraId="1B71C420" w14:textId="77777777" w:rsidR="001C2E42" w:rsidRPr="002B1573" w:rsidRDefault="001C2E42" w:rsidP="002B1573">
            <w:pPr>
              <w:widowControl w:val="0"/>
              <w:spacing w:line="276" w:lineRule="auto"/>
              <w:jc w:val="center"/>
              <w:rPr>
                <w:rFonts w:ascii="Times New Roman" w:eastAsia="Times New Roman" w:hAnsi="Times New Roman" w:cs="Times New Roman"/>
                <w:b/>
                <w:bCs/>
                <w:sz w:val="24"/>
                <w:szCs w:val="24"/>
                <w:lang w:val="uk-UA"/>
                <w14:ligatures w14:val="none"/>
              </w:rPr>
            </w:pPr>
            <w:r w:rsidRPr="002B1573">
              <w:rPr>
                <w:rFonts w:ascii="Times New Roman" w:eastAsia="Times New Roman" w:hAnsi="Times New Roman" w:cs="Times New Roman"/>
                <w:b/>
                <w:bCs/>
                <w:sz w:val="24"/>
                <w:szCs w:val="24"/>
                <w:lang w:val="uk-UA"/>
                <w14:ligatures w14:val="none"/>
              </w:rPr>
              <w:t xml:space="preserve">Провідні ідеї </w:t>
            </w:r>
          </w:p>
        </w:tc>
        <w:tc>
          <w:tcPr>
            <w:tcW w:w="3402" w:type="dxa"/>
          </w:tcPr>
          <w:p w14:paraId="767DB9B1" w14:textId="77777777" w:rsidR="001C2E42" w:rsidRPr="002B1573" w:rsidRDefault="001C2E42" w:rsidP="002B1573">
            <w:pPr>
              <w:widowControl w:val="0"/>
              <w:spacing w:line="276" w:lineRule="auto"/>
              <w:jc w:val="center"/>
              <w:rPr>
                <w:rFonts w:ascii="Times New Roman" w:eastAsia="Times New Roman" w:hAnsi="Times New Roman" w:cs="Times New Roman"/>
                <w:b/>
                <w:bCs/>
                <w:sz w:val="24"/>
                <w:szCs w:val="24"/>
                <w:lang w:val="uk-UA"/>
                <w14:ligatures w14:val="none"/>
              </w:rPr>
            </w:pPr>
            <w:r w:rsidRPr="002B1573">
              <w:rPr>
                <w:rFonts w:ascii="Times New Roman" w:eastAsia="Times New Roman" w:hAnsi="Times New Roman" w:cs="Times New Roman"/>
                <w:b/>
                <w:bCs/>
                <w:sz w:val="24"/>
                <w:szCs w:val="24"/>
                <w:lang w:val="uk-UA"/>
                <w14:ligatures w14:val="none"/>
              </w:rPr>
              <w:t>Теоретико-методологічне значення для дослідження</w:t>
            </w:r>
          </w:p>
        </w:tc>
      </w:tr>
      <w:tr w:rsidR="001C2E42" w:rsidRPr="00B63B9A" w14:paraId="6521E7AA" w14:textId="77777777" w:rsidTr="002B1573">
        <w:trPr>
          <w:cantSplit/>
          <w:trHeight w:val="1134"/>
        </w:trPr>
        <w:tc>
          <w:tcPr>
            <w:tcW w:w="1129" w:type="dxa"/>
            <w:textDirection w:val="btLr"/>
          </w:tcPr>
          <w:p w14:paraId="365AC4D1" w14:textId="77777777" w:rsidR="001C2E42" w:rsidRPr="002B1573" w:rsidRDefault="001C2E42" w:rsidP="002B1573">
            <w:pPr>
              <w:widowControl w:val="0"/>
              <w:spacing w:line="276" w:lineRule="auto"/>
              <w:ind w:left="113" w:right="113"/>
              <w:jc w:val="center"/>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b/>
                <w:bCs/>
                <w:sz w:val="24"/>
                <w:szCs w:val="24"/>
                <w:lang w:val="uk-UA"/>
                <w14:ligatures w14:val="none"/>
              </w:rPr>
              <w:t>Компетентнісний</w:t>
            </w:r>
          </w:p>
        </w:tc>
        <w:tc>
          <w:tcPr>
            <w:tcW w:w="2127" w:type="dxa"/>
          </w:tcPr>
          <w:p w14:paraId="533D5CB1"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О. Матяш,</w:t>
            </w:r>
          </w:p>
          <w:p w14:paraId="7419D92D"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 Ю. Ботузова, Т. Годованюк, С. Семенець, О. Жерновникова, О. Швай,</w:t>
            </w:r>
          </w:p>
          <w:p w14:paraId="1EAD7C40"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 В. Таточенко, І. Гаран,</w:t>
            </w:r>
          </w:p>
          <w:p w14:paraId="0084621E"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 І. Шишенко, Т. Лукашова</w:t>
            </w:r>
          </w:p>
        </w:tc>
        <w:tc>
          <w:tcPr>
            <w:tcW w:w="3172" w:type="dxa"/>
          </w:tcPr>
          <w:p w14:paraId="71B4DB95"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Професійна підготовка орієнтується на формування інтегрованої професійної компетентності майбутнього вчителя математики та його здатності ефективно виконувати професійні функції.</w:t>
            </w:r>
          </w:p>
        </w:tc>
        <w:tc>
          <w:tcPr>
            <w:tcW w:w="3402" w:type="dxa"/>
          </w:tcPr>
          <w:p w14:paraId="4258D64C" w14:textId="77777777" w:rsidR="001C2E42" w:rsidRPr="002B1573" w:rsidRDefault="001C2E42" w:rsidP="002B1573">
            <w:pPr>
              <w:widowControl w:val="0"/>
              <w:spacing w:line="276" w:lineRule="auto"/>
              <w:ind w:firstLine="111"/>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Дає підстави розглядати готовність до формування ІЦК учнів як інтегральний результат професійної підготовки, що синтезує предметну, методичну, психолого-педагогічну та цифрову складові професійної компетентності.</w:t>
            </w:r>
          </w:p>
        </w:tc>
      </w:tr>
      <w:tr w:rsidR="001C2E42" w:rsidRPr="00B63B9A" w14:paraId="48213DBA" w14:textId="77777777" w:rsidTr="002B1573">
        <w:trPr>
          <w:cantSplit/>
          <w:trHeight w:val="1134"/>
        </w:trPr>
        <w:tc>
          <w:tcPr>
            <w:tcW w:w="1129" w:type="dxa"/>
            <w:textDirection w:val="btLr"/>
          </w:tcPr>
          <w:p w14:paraId="60C15E97" w14:textId="77777777" w:rsidR="001C2E42" w:rsidRPr="002B1573" w:rsidRDefault="001C2E42" w:rsidP="002B1573">
            <w:pPr>
              <w:widowControl w:val="0"/>
              <w:spacing w:line="276" w:lineRule="auto"/>
              <w:ind w:left="113" w:right="113"/>
              <w:jc w:val="center"/>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b/>
                <w:bCs/>
                <w:sz w:val="24"/>
                <w:szCs w:val="24"/>
                <w:lang w:val="uk-UA"/>
                <w14:ligatures w14:val="none"/>
              </w:rPr>
              <w:t>Особистісно орієнтований</w:t>
            </w:r>
          </w:p>
        </w:tc>
        <w:tc>
          <w:tcPr>
            <w:tcW w:w="2127" w:type="dxa"/>
          </w:tcPr>
          <w:p w14:paraId="7556AE07"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Н. Синіцька, </w:t>
            </w:r>
          </w:p>
          <w:p w14:paraId="195F4752"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Я. Чкана, </w:t>
            </w:r>
          </w:p>
          <w:p w14:paraId="773FC32B"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О. Мартиненко, </w:t>
            </w:r>
          </w:p>
          <w:p w14:paraId="642F332B"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І. Шишенко, </w:t>
            </w:r>
          </w:p>
          <w:p w14:paraId="01CADDDA"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О. Удовиченко</w:t>
            </w:r>
          </w:p>
        </w:tc>
        <w:tc>
          <w:tcPr>
            <w:tcW w:w="3172" w:type="dxa"/>
          </w:tcPr>
          <w:p w14:paraId="5EADB6E1"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Пріоритетом професійної підготовки є розвиток особистості майбутнього педагога, його суб'єктності, професійної самореалізації, рефлексії та здатності до індивідуального професійного розвитку.</w:t>
            </w:r>
          </w:p>
        </w:tc>
        <w:tc>
          <w:tcPr>
            <w:tcW w:w="3402" w:type="dxa"/>
          </w:tcPr>
          <w:p w14:paraId="494DC8E8"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Обґрунтовує готовність до формування ІЦК учнів як професійно-особистісне утворення, що передбачає активну суб'єктну позицію майбутнього вчителя у проєктуванні та реалізації освітнього процесу.</w:t>
            </w:r>
          </w:p>
        </w:tc>
      </w:tr>
      <w:tr w:rsidR="001C2E42" w:rsidRPr="00B63B9A" w14:paraId="515B96AA" w14:textId="77777777" w:rsidTr="002B1573">
        <w:trPr>
          <w:cantSplit/>
          <w:trHeight w:val="1134"/>
        </w:trPr>
        <w:tc>
          <w:tcPr>
            <w:tcW w:w="1129" w:type="dxa"/>
            <w:textDirection w:val="btLr"/>
          </w:tcPr>
          <w:p w14:paraId="3E49F36B" w14:textId="77777777" w:rsidR="001C2E42" w:rsidRPr="002B1573" w:rsidRDefault="001C2E42" w:rsidP="002B1573">
            <w:pPr>
              <w:widowControl w:val="0"/>
              <w:spacing w:line="276" w:lineRule="auto"/>
              <w:ind w:left="113" w:right="113"/>
              <w:jc w:val="center"/>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b/>
                <w:bCs/>
                <w:sz w:val="24"/>
                <w:szCs w:val="24"/>
                <w:lang w:val="uk-UA"/>
                <w14:ligatures w14:val="none"/>
              </w:rPr>
              <w:t>Діяльнісний</w:t>
            </w:r>
          </w:p>
        </w:tc>
        <w:tc>
          <w:tcPr>
            <w:tcW w:w="2127" w:type="dxa"/>
          </w:tcPr>
          <w:p w14:paraId="360C2A76"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Н. Білик, </w:t>
            </w:r>
          </w:p>
          <w:p w14:paraId="0BC5BB80"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А. Рудик, </w:t>
            </w:r>
          </w:p>
          <w:p w14:paraId="3BB6CDAE"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В. Таточенко, І. Гаран, </w:t>
            </w:r>
          </w:p>
          <w:p w14:paraId="6EFD5E2E"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А. Воєвода, </w:t>
            </w:r>
          </w:p>
          <w:p w14:paraId="0912FFFA"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М. Притуляк, Н. Кириленко, П. Мулеса, </w:t>
            </w:r>
          </w:p>
          <w:p w14:paraId="38F2D7A3"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О. Семеніхіна, Ю. Тріус, </w:t>
            </w:r>
          </w:p>
          <w:p w14:paraId="57475C6F"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Т. Коростіянець</w:t>
            </w:r>
          </w:p>
        </w:tc>
        <w:tc>
          <w:tcPr>
            <w:tcW w:w="3172" w:type="dxa"/>
          </w:tcPr>
          <w:p w14:paraId="67B1EE75"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Професійна готовність формується через включення майбутніх учителів математики у різні види навчальної, дослідницької, проєктної, методичної та квазіпрофесійної діяльності.</w:t>
            </w:r>
          </w:p>
        </w:tc>
        <w:tc>
          <w:tcPr>
            <w:tcW w:w="3402" w:type="dxa"/>
          </w:tcPr>
          <w:p w14:paraId="3015DA11"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Дозволяє визначити готовність як здатність майбутнього вчителя здійснювати систему професійних дій, спрямованих на формування ІЦК учнів засобами математичної освіти.</w:t>
            </w:r>
          </w:p>
        </w:tc>
      </w:tr>
      <w:tr w:rsidR="001C2E42" w:rsidRPr="00B63B9A" w14:paraId="33D18E13" w14:textId="77777777" w:rsidTr="002B1573">
        <w:trPr>
          <w:cantSplit/>
          <w:trHeight w:val="1134"/>
        </w:trPr>
        <w:tc>
          <w:tcPr>
            <w:tcW w:w="1129" w:type="dxa"/>
            <w:textDirection w:val="btLr"/>
          </w:tcPr>
          <w:p w14:paraId="41AFE574" w14:textId="77777777" w:rsidR="001C2E42" w:rsidRPr="002B1573" w:rsidRDefault="001C2E42" w:rsidP="002B1573">
            <w:pPr>
              <w:widowControl w:val="0"/>
              <w:spacing w:line="276" w:lineRule="auto"/>
              <w:ind w:left="113" w:right="113"/>
              <w:jc w:val="center"/>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b/>
                <w:bCs/>
                <w:sz w:val="24"/>
                <w:szCs w:val="24"/>
                <w:lang w:val="uk-UA"/>
                <w14:ligatures w14:val="none"/>
              </w:rPr>
              <w:t>Середовищний</w:t>
            </w:r>
          </w:p>
        </w:tc>
        <w:tc>
          <w:tcPr>
            <w:tcW w:w="2127" w:type="dxa"/>
          </w:tcPr>
          <w:p w14:paraId="140269FC"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В. Бевз, </w:t>
            </w:r>
          </w:p>
          <w:p w14:paraId="3BA8B007"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С. Петренко, Л. Петренко, В. Кушнір, </w:t>
            </w:r>
          </w:p>
          <w:p w14:paraId="5175E152"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Р. Дінжос, </w:t>
            </w:r>
          </w:p>
          <w:p w14:paraId="3251EC65"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І. Манькусь, </w:t>
            </w:r>
          </w:p>
          <w:p w14:paraId="0BE69DDC"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Л. Недбаєвська, В. Дармосюк</w:t>
            </w:r>
          </w:p>
        </w:tc>
        <w:tc>
          <w:tcPr>
            <w:tcW w:w="3172" w:type="dxa"/>
          </w:tcPr>
          <w:p w14:paraId="2942B91F"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Професійна підготовка здійснюється в умовах спеціально організованого освітнього середовища, яке інтегрує зміст, ресурси, педагогічну взаємодію та можливості професійного розвитку.</w:t>
            </w:r>
          </w:p>
        </w:tc>
        <w:tc>
          <w:tcPr>
            <w:tcW w:w="3402" w:type="dxa"/>
          </w:tcPr>
          <w:p w14:paraId="7FC49693"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Визначає необхідність проєктування цифрово орієнтованого освітнього середовища як системної педагогічної умови формування готовності майбутніх учителів математики до розвитку ІЦК учнів.</w:t>
            </w:r>
          </w:p>
        </w:tc>
      </w:tr>
      <w:tr w:rsidR="001C2E42" w:rsidRPr="00B63B9A" w14:paraId="6F7D80AC" w14:textId="77777777" w:rsidTr="002B1573">
        <w:trPr>
          <w:cantSplit/>
          <w:trHeight w:val="1134"/>
        </w:trPr>
        <w:tc>
          <w:tcPr>
            <w:tcW w:w="1129" w:type="dxa"/>
            <w:textDirection w:val="btLr"/>
          </w:tcPr>
          <w:p w14:paraId="09442E5F" w14:textId="77777777" w:rsidR="001C2E42" w:rsidRPr="002B1573" w:rsidRDefault="001C2E42" w:rsidP="002B1573">
            <w:pPr>
              <w:widowControl w:val="0"/>
              <w:spacing w:line="276" w:lineRule="auto"/>
              <w:ind w:left="113" w:right="113"/>
              <w:jc w:val="center"/>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b/>
                <w:bCs/>
                <w:sz w:val="24"/>
                <w:szCs w:val="24"/>
                <w:lang w:val="uk-UA"/>
                <w14:ligatures w14:val="none"/>
              </w:rPr>
              <w:t>Інформаційно-цифровий</w:t>
            </w:r>
          </w:p>
        </w:tc>
        <w:tc>
          <w:tcPr>
            <w:tcW w:w="2127" w:type="dxa"/>
          </w:tcPr>
          <w:p w14:paraId="17B3A039"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Ю. Рамський, В. Величко, </w:t>
            </w:r>
          </w:p>
          <w:p w14:paraId="6116568A"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І. Лебедик, </w:t>
            </w:r>
          </w:p>
          <w:p w14:paraId="3102CFF0"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С. Петренко,</w:t>
            </w:r>
          </w:p>
          <w:p w14:paraId="53F001ED"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 Т. Шроль, </w:t>
            </w:r>
          </w:p>
          <w:p w14:paraId="3986D5D6"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Л. Хоменко, </w:t>
            </w:r>
          </w:p>
          <w:p w14:paraId="04C64C6F"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А. Смірнова, О. Горбатюк, В. Глазова, </w:t>
            </w:r>
          </w:p>
          <w:p w14:paraId="466F020F" w14:textId="77777777" w:rsidR="0021464B"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Н. Кайдан, </w:t>
            </w:r>
          </w:p>
          <w:p w14:paraId="2BAEDB15" w14:textId="77777777" w:rsidR="009A791D"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О. Співаковський, О. Коношевський, Н. Кириленко, О. Семеніхіна, П. Мулеса, </w:t>
            </w:r>
          </w:p>
          <w:p w14:paraId="6E17821A" w14:textId="77777777" w:rsidR="009A791D"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 xml:space="preserve">В. Прошкін, </w:t>
            </w:r>
          </w:p>
          <w:p w14:paraId="16E7189B"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О. Гавриленко</w:t>
            </w:r>
          </w:p>
        </w:tc>
        <w:tc>
          <w:tcPr>
            <w:tcW w:w="3172" w:type="dxa"/>
          </w:tcPr>
          <w:p w14:paraId="3AA7C135" w14:textId="322BE9F5" w:rsidR="001C2E42" w:rsidRPr="002B1573" w:rsidRDefault="00C817C1" w:rsidP="00C817C1">
            <w:pPr>
              <w:widowControl w:val="0"/>
              <w:spacing w:line="276" w:lineRule="auto"/>
              <w:rPr>
                <w:rFonts w:ascii="Times New Roman" w:eastAsia="Times New Roman" w:hAnsi="Times New Roman" w:cs="Times New Roman"/>
                <w:sz w:val="24"/>
                <w:szCs w:val="24"/>
                <w:lang w:val="uk-UA"/>
                <w14:ligatures w14:val="none"/>
              </w:rPr>
            </w:pPr>
            <w:r>
              <w:rPr>
                <w:rFonts w:ascii="Times New Roman" w:eastAsia="Times New Roman" w:hAnsi="Times New Roman" w:cs="Times New Roman"/>
                <w:sz w:val="24"/>
                <w:szCs w:val="24"/>
                <w:lang w:val="uk-UA"/>
                <w14:ligatures w14:val="none"/>
              </w:rPr>
              <w:t>І</w:t>
            </w:r>
            <w:r w:rsidR="001C2E42" w:rsidRPr="002B1573">
              <w:rPr>
                <w:rFonts w:ascii="Times New Roman" w:eastAsia="Times New Roman" w:hAnsi="Times New Roman" w:cs="Times New Roman"/>
                <w:sz w:val="24"/>
                <w:szCs w:val="24"/>
                <w:lang w:val="uk-UA"/>
                <w14:ligatures w14:val="none"/>
              </w:rPr>
              <w:t xml:space="preserve">нформаційні ресурси </w:t>
            </w:r>
            <w:r>
              <w:rPr>
                <w:rFonts w:ascii="Times New Roman" w:eastAsia="Times New Roman" w:hAnsi="Times New Roman" w:cs="Times New Roman"/>
                <w:sz w:val="24"/>
                <w:szCs w:val="24"/>
                <w:lang w:val="uk-UA"/>
                <w14:ligatures w14:val="none"/>
              </w:rPr>
              <w:t>‒</w:t>
            </w:r>
            <w:r w:rsidR="001C2E42" w:rsidRPr="002B1573">
              <w:rPr>
                <w:rFonts w:ascii="Times New Roman" w:eastAsia="Times New Roman" w:hAnsi="Times New Roman" w:cs="Times New Roman"/>
                <w:sz w:val="24"/>
                <w:szCs w:val="24"/>
                <w:lang w:val="uk-UA"/>
                <w14:ligatures w14:val="none"/>
              </w:rPr>
              <w:t>невід</w:t>
            </w:r>
            <w:r>
              <w:rPr>
                <w:rFonts w:ascii="Times New Roman" w:eastAsia="Times New Roman" w:hAnsi="Times New Roman" w:cs="Times New Roman"/>
                <w:sz w:val="24"/>
                <w:szCs w:val="24"/>
                <w:lang w:val="uk-UA"/>
                <w14:ligatures w14:val="none"/>
              </w:rPr>
              <w:t>᾽</w:t>
            </w:r>
            <w:r w:rsidR="001C2E42" w:rsidRPr="002B1573">
              <w:rPr>
                <w:rFonts w:ascii="Times New Roman" w:eastAsia="Times New Roman" w:hAnsi="Times New Roman" w:cs="Times New Roman"/>
                <w:sz w:val="24"/>
                <w:szCs w:val="24"/>
                <w:lang w:val="uk-UA"/>
                <w14:ligatures w14:val="none"/>
              </w:rPr>
              <w:t>ємний складник професійної діяльності вчителя математики і засіб модернізації професійної підготовки.</w:t>
            </w:r>
          </w:p>
        </w:tc>
        <w:tc>
          <w:tcPr>
            <w:tcW w:w="3402" w:type="dxa"/>
          </w:tcPr>
          <w:p w14:paraId="50ABF25B" w14:textId="77777777" w:rsidR="001C2E42" w:rsidRPr="002B1573" w:rsidRDefault="001C2E42" w:rsidP="002B1573">
            <w:pPr>
              <w:widowControl w:val="0"/>
              <w:spacing w:line="276" w:lineRule="auto"/>
              <w:rPr>
                <w:rFonts w:ascii="Times New Roman" w:eastAsia="Times New Roman" w:hAnsi="Times New Roman" w:cs="Times New Roman"/>
                <w:sz w:val="24"/>
                <w:szCs w:val="24"/>
                <w:lang w:val="uk-UA"/>
                <w14:ligatures w14:val="none"/>
              </w:rPr>
            </w:pPr>
            <w:r w:rsidRPr="002B1573">
              <w:rPr>
                <w:rFonts w:ascii="Times New Roman" w:eastAsia="Times New Roman" w:hAnsi="Times New Roman" w:cs="Times New Roman"/>
                <w:sz w:val="24"/>
                <w:szCs w:val="24"/>
                <w:lang w:val="uk-UA"/>
                <w14:ligatures w14:val="none"/>
              </w:rPr>
              <w:t>Становить методологічну основу для визначення змісту цифрової складової професійної готовності майбутнього вчителя та обґрунтування педагогічних механізмів формування ІЦК учнів у процесі навчання математики.</w:t>
            </w:r>
          </w:p>
        </w:tc>
      </w:tr>
    </w:tbl>
    <w:p w14:paraId="3CBE2ABD" w14:textId="77777777" w:rsidR="00950CBC" w:rsidRDefault="00950CBC" w:rsidP="00B03BBD">
      <w:pPr>
        <w:spacing w:after="0" w:line="360" w:lineRule="auto"/>
        <w:ind w:firstLine="720"/>
        <w:jc w:val="both"/>
        <w:rPr>
          <w:rFonts w:ascii="Times New Roman" w:hAnsi="Times New Roman" w:cs="Times New Roman"/>
          <w:sz w:val="28"/>
          <w:szCs w:val="28"/>
          <w:lang w:val="uk-UA"/>
        </w:rPr>
      </w:pPr>
    </w:p>
    <w:p w14:paraId="667A6FFF" w14:textId="77777777" w:rsidR="001C2E42" w:rsidRPr="00923978" w:rsidRDefault="00F17599" w:rsidP="00B03BBD">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Представлене узагальнення засвідчує, що сучасні наукові підходи формують єдиний методологічний простір дослідження професійної підготовки майбутніх учителів математики. Їх інтегративний потенціал полягає у поєднанні результативного, особистісного, процесуального, середовищного та цифрового вимірів професійної освіти, що забезпечує цілісне осмислення феномену готовності майбутнього вчителя до формування </w:t>
      </w:r>
      <w:r w:rsidR="00115143">
        <w:rPr>
          <w:rFonts w:ascii="Times New Roman" w:hAnsi="Times New Roman" w:cs="Times New Roman"/>
          <w:sz w:val="28"/>
          <w:szCs w:val="28"/>
          <w:lang w:val="uk-UA"/>
        </w:rPr>
        <w:t xml:space="preserve">ІЦК </w:t>
      </w:r>
      <w:r w:rsidRPr="00923978">
        <w:rPr>
          <w:rFonts w:ascii="Times New Roman" w:hAnsi="Times New Roman" w:cs="Times New Roman"/>
          <w:sz w:val="28"/>
          <w:szCs w:val="28"/>
          <w:lang w:val="uk-UA"/>
        </w:rPr>
        <w:t>учнів. Саме комплексне використання положень проаналізованих підходів створює теоретико-методологічне підґрунтя для розроблення ав</w:t>
      </w:r>
      <w:r w:rsidR="00115143">
        <w:rPr>
          <w:rFonts w:ascii="Times New Roman" w:hAnsi="Times New Roman" w:cs="Times New Roman"/>
          <w:sz w:val="28"/>
          <w:szCs w:val="28"/>
          <w:lang w:val="uk-UA"/>
        </w:rPr>
        <w:t>торської концепції дослідження,</w:t>
      </w:r>
      <w:r w:rsidRPr="00923978">
        <w:rPr>
          <w:rFonts w:ascii="Times New Roman" w:hAnsi="Times New Roman" w:cs="Times New Roman"/>
          <w:sz w:val="28"/>
          <w:szCs w:val="28"/>
          <w:lang w:val="uk-UA"/>
        </w:rPr>
        <w:t xml:space="preserve"> обґрунтування відповідних педагогічних умов у подальшому. </w:t>
      </w:r>
    </w:p>
    <w:p w14:paraId="02277397" w14:textId="77777777" w:rsidR="00B03BBD" w:rsidRPr="00EA3499" w:rsidRDefault="00EA3499" w:rsidP="00B03BBD">
      <w:pPr>
        <w:spacing w:after="0" w:line="360" w:lineRule="auto"/>
        <w:ind w:firstLine="720"/>
        <w:jc w:val="both"/>
        <w:rPr>
          <w:rFonts w:ascii="Times New Roman" w:eastAsia="Times New Roman" w:hAnsi="Times New Roman" w:cs="Times New Roman"/>
          <w:sz w:val="28"/>
          <w:szCs w:val="28"/>
          <w:lang w:val="uk-UA"/>
        </w:rPr>
      </w:pPr>
      <w:r w:rsidRPr="00EA3499">
        <w:rPr>
          <w:rFonts w:ascii="Times New Roman" w:eastAsia="Times New Roman" w:hAnsi="Times New Roman" w:cs="Times New Roman"/>
          <w:sz w:val="28"/>
          <w:szCs w:val="28"/>
          <w:lang w:val="uk-UA"/>
        </w:rPr>
        <w:t xml:space="preserve">Для більш глибокого розуміння сутності готовності майбутніх учителів математики до професійної діяльності та до формування ІЦК учнів, зупинимось на аналізі дисертаційних робіт останніх років. </w:t>
      </w:r>
    </w:p>
    <w:p w14:paraId="3E8A1530" w14:textId="77777777" w:rsidR="00EA3499" w:rsidRPr="0005385C" w:rsidRDefault="00EA3499" w:rsidP="00EA3499">
      <w:pPr>
        <w:spacing w:after="0" w:line="360" w:lineRule="auto"/>
        <w:ind w:firstLine="851"/>
        <w:jc w:val="both"/>
        <w:rPr>
          <w:rFonts w:ascii="Times New Roman" w:eastAsia="Times New Roman" w:hAnsi="Times New Roman" w:cs="Times New Roman"/>
          <w:sz w:val="28"/>
          <w:szCs w:val="28"/>
          <w:lang w:val="uk-UA"/>
          <w14:ligatures w14:val="none"/>
        </w:rPr>
      </w:pPr>
      <w:r w:rsidRPr="0005385C">
        <w:rPr>
          <w:rFonts w:ascii="Times New Roman" w:eastAsia="Times New Roman" w:hAnsi="Times New Roman" w:cs="Times New Roman"/>
          <w:sz w:val="28"/>
          <w:szCs w:val="28"/>
          <w:lang w:val="uk-UA"/>
          <w14:ligatures w14:val="none"/>
        </w:rPr>
        <w:t>Перший напрям наукових досліджень охоплює праці, присвячені теоретичним і методичним засадам професійної підготовки майбутніх учителів математики та обґрунтуванню її результативних характеристик. Аналіз відповідних дисертацій засвідчує, що професійна підготовка розглядається як цілісний процес набуття майбутнім учителем предметних і методичних знань, професійних умінь, досвіду діяльності та професійно значущих особистісних якостей, необхідних для виконання педагогічних функцій.</w:t>
      </w:r>
    </w:p>
    <w:p w14:paraId="525BA828" w14:textId="77777777" w:rsidR="00C1498F" w:rsidRPr="005A1AFC" w:rsidRDefault="00EA3499" w:rsidP="004A25F7">
      <w:pPr>
        <w:spacing w:after="0" w:line="360" w:lineRule="auto"/>
        <w:ind w:firstLine="851"/>
        <w:jc w:val="both"/>
        <w:rPr>
          <w:rFonts w:ascii="Times New Roman" w:eastAsia="Times New Roman" w:hAnsi="Times New Roman" w:cs="Times New Roman"/>
          <w:sz w:val="28"/>
          <w:szCs w:val="28"/>
          <w:lang w:val="ru-RU"/>
          <w14:ligatures w14:val="none"/>
        </w:rPr>
      </w:pPr>
      <w:r w:rsidRPr="005A1AFC">
        <w:rPr>
          <w:rFonts w:ascii="Times New Roman" w:eastAsia="Times New Roman" w:hAnsi="Times New Roman" w:cs="Times New Roman"/>
          <w:sz w:val="28"/>
          <w:szCs w:val="28"/>
          <w:lang w:val="ru-RU"/>
          <w14:ligatures w14:val="none"/>
        </w:rPr>
        <w:t>Значний пласт досліджень цього напряму пов’язаний із методичною складовою професійної підготовки. Так, Т. Годованюк обґрунтовано систему методичної підготовки майбутніх учителів математики</w:t>
      </w:r>
      <w:r w:rsidR="009B05F5" w:rsidRPr="005A1AFC">
        <w:rPr>
          <w:rFonts w:ascii="Times New Roman" w:eastAsia="Times New Roman" w:hAnsi="Times New Roman" w:cs="Times New Roman"/>
          <w:sz w:val="28"/>
          <w:szCs w:val="28"/>
          <w:lang w:val="uk-UA"/>
          <w14:ligatures w14:val="none"/>
        </w:rPr>
        <w:t xml:space="preserve"> (Годованюк, 2019)</w:t>
      </w:r>
      <w:r w:rsidRPr="005A1AFC">
        <w:rPr>
          <w:rFonts w:ascii="Times New Roman" w:eastAsia="Times New Roman" w:hAnsi="Times New Roman" w:cs="Times New Roman"/>
          <w:sz w:val="28"/>
          <w:szCs w:val="28"/>
          <w:lang w:val="ru-RU"/>
          <w14:ligatures w14:val="none"/>
        </w:rPr>
        <w:t xml:space="preserve">; </w:t>
      </w:r>
      <w:r w:rsidR="009B05F5" w:rsidRPr="005A1AFC">
        <w:rPr>
          <w:rFonts w:ascii="Times New Roman" w:eastAsia="Times New Roman" w:hAnsi="Times New Roman" w:cs="Times New Roman"/>
          <w:sz w:val="28"/>
          <w:szCs w:val="28"/>
          <w:lang w:val="ru-RU"/>
          <w14:ligatures w14:val="none"/>
        </w:rPr>
        <w:t>О.</w:t>
      </w:r>
      <w:r w:rsidR="009B05F5" w:rsidRPr="005A1AFC">
        <w:rPr>
          <w:rFonts w:ascii="Times New Roman" w:eastAsia="Times New Roman" w:hAnsi="Times New Roman" w:cs="Times New Roman"/>
          <w:sz w:val="28"/>
          <w:szCs w:val="28"/>
          <w:lang w:val="uk-UA"/>
          <w14:ligatures w14:val="none"/>
        </w:rPr>
        <w:t> </w:t>
      </w:r>
      <w:r w:rsidRPr="005A1AFC">
        <w:rPr>
          <w:rFonts w:ascii="Times New Roman" w:eastAsia="Times New Roman" w:hAnsi="Times New Roman" w:cs="Times New Roman"/>
          <w:sz w:val="28"/>
          <w:szCs w:val="28"/>
          <w:lang w:val="ru-RU"/>
          <w14:ligatures w14:val="none"/>
        </w:rPr>
        <w:t>Матяш досліджено формування методичної компетентності з навчання геометрії</w:t>
      </w:r>
      <w:r w:rsidR="009B05F5" w:rsidRPr="005A1AFC">
        <w:rPr>
          <w:rFonts w:ascii="Times New Roman" w:eastAsia="Times New Roman" w:hAnsi="Times New Roman" w:cs="Times New Roman"/>
          <w:sz w:val="28"/>
          <w:szCs w:val="28"/>
          <w:lang w:val="uk-UA"/>
          <w14:ligatures w14:val="none"/>
        </w:rPr>
        <w:t xml:space="preserve"> (</w:t>
      </w:r>
      <w:r w:rsidR="004A25F7" w:rsidRPr="005A1AFC">
        <w:rPr>
          <w:rFonts w:ascii="Times New Roman" w:eastAsia="Times New Roman" w:hAnsi="Times New Roman" w:cs="Times New Roman"/>
          <w:sz w:val="28"/>
          <w:szCs w:val="28"/>
          <w:lang w:val="uk-UA"/>
          <w14:ligatures w14:val="none"/>
        </w:rPr>
        <w:t>Матяш, 2014</w:t>
      </w:r>
      <w:r w:rsidR="009B05F5" w:rsidRPr="005A1AFC">
        <w:rPr>
          <w:rFonts w:ascii="Times New Roman" w:eastAsia="Times New Roman" w:hAnsi="Times New Roman" w:cs="Times New Roman"/>
          <w:sz w:val="28"/>
          <w:szCs w:val="28"/>
          <w:lang w:val="uk-UA"/>
          <w14:ligatures w14:val="none"/>
        </w:rPr>
        <w:t>)</w:t>
      </w:r>
      <w:r w:rsidRPr="005A1AFC">
        <w:rPr>
          <w:rFonts w:ascii="Times New Roman" w:eastAsia="Times New Roman" w:hAnsi="Times New Roman" w:cs="Times New Roman"/>
          <w:sz w:val="28"/>
          <w:szCs w:val="28"/>
          <w:lang w:val="ru-RU"/>
          <w14:ligatures w14:val="none"/>
        </w:rPr>
        <w:t>; Л. Панченко – формування вмінь математичного моделювання</w:t>
      </w:r>
      <w:r w:rsidR="004A25F7" w:rsidRPr="005A1AFC">
        <w:rPr>
          <w:rFonts w:ascii="Times New Roman" w:eastAsia="Times New Roman" w:hAnsi="Times New Roman" w:cs="Times New Roman"/>
          <w:sz w:val="28"/>
          <w:szCs w:val="28"/>
          <w:lang w:val="uk-UA"/>
          <w14:ligatures w14:val="none"/>
        </w:rPr>
        <w:t xml:space="preserve"> (Панченко, 2006)</w:t>
      </w:r>
      <w:r w:rsidRPr="005A1AFC">
        <w:rPr>
          <w:rFonts w:ascii="Times New Roman" w:eastAsia="Times New Roman" w:hAnsi="Times New Roman" w:cs="Times New Roman"/>
          <w:sz w:val="28"/>
          <w:szCs w:val="28"/>
          <w:lang w:val="ru-RU"/>
          <w14:ligatures w14:val="none"/>
        </w:rPr>
        <w:t>; Л. Сухойваненко – реалізацію міжпредметних зв’язків у навчанні елементарної математики</w:t>
      </w:r>
      <w:r w:rsidR="004A25F7" w:rsidRPr="005A1AFC">
        <w:rPr>
          <w:rFonts w:ascii="Times New Roman" w:eastAsia="Times New Roman" w:hAnsi="Times New Roman" w:cs="Times New Roman"/>
          <w:sz w:val="28"/>
          <w:szCs w:val="28"/>
          <w:lang w:val="uk-UA"/>
          <w14:ligatures w14:val="none"/>
        </w:rPr>
        <w:t xml:space="preserve"> (Сухойваненко, 2020)</w:t>
      </w:r>
      <w:r w:rsidRPr="005A1AFC">
        <w:rPr>
          <w:rFonts w:ascii="Times New Roman" w:eastAsia="Times New Roman" w:hAnsi="Times New Roman" w:cs="Times New Roman"/>
          <w:sz w:val="28"/>
          <w:szCs w:val="28"/>
          <w:lang w:val="ru-RU"/>
          <w14:ligatures w14:val="none"/>
        </w:rPr>
        <w:t>; І. Тягай – використання форм інтерактивного навчання математичних дисциплін</w:t>
      </w:r>
      <w:r w:rsidR="004A25F7" w:rsidRPr="005A1AFC">
        <w:rPr>
          <w:rFonts w:ascii="Times New Roman" w:eastAsia="Times New Roman" w:hAnsi="Times New Roman" w:cs="Times New Roman"/>
          <w:sz w:val="28"/>
          <w:szCs w:val="28"/>
          <w:lang w:val="uk-UA"/>
          <w14:ligatures w14:val="none"/>
        </w:rPr>
        <w:t xml:space="preserve"> (Тягяй, 2017)</w:t>
      </w:r>
      <w:r w:rsidRPr="005A1AFC">
        <w:rPr>
          <w:rFonts w:ascii="Times New Roman" w:eastAsia="Times New Roman" w:hAnsi="Times New Roman" w:cs="Times New Roman"/>
          <w:sz w:val="28"/>
          <w:szCs w:val="28"/>
          <w:lang w:val="ru-RU"/>
          <w14:ligatures w14:val="none"/>
        </w:rPr>
        <w:t>.</w:t>
      </w:r>
    </w:p>
    <w:p w14:paraId="214EEF95" w14:textId="77777777" w:rsidR="009B05F5" w:rsidRPr="00C1498F" w:rsidRDefault="00EA3499" w:rsidP="004A25F7">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ru-RU"/>
          <w14:ligatures w14:val="none"/>
        </w:rPr>
        <w:t>Водночас увага науковців спрямовується на розвиток характеристик майбутнього фахівця, які забезпечують</w:t>
      </w:r>
      <w:r w:rsidRPr="0005385C">
        <w:rPr>
          <w:rFonts w:ascii="Times New Roman" w:eastAsia="Times New Roman" w:hAnsi="Times New Roman" w:cs="Times New Roman"/>
          <w:sz w:val="28"/>
          <w:szCs w:val="28"/>
          <w:lang w:val="ru-RU"/>
          <w14:ligatures w14:val="none"/>
        </w:rPr>
        <w:t xml:space="preserve"> його здатність до професійної діяльності: творчості </w:t>
      </w:r>
      <w:r w:rsidR="00C1498F" w:rsidRPr="0005385C">
        <w:rPr>
          <w:rFonts w:ascii="Times New Roman" w:eastAsia="Times New Roman" w:hAnsi="Times New Roman" w:cs="Times New Roman"/>
          <w:sz w:val="28"/>
          <w:szCs w:val="28"/>
          <w:lang w:val="ru-RU"/>
          <w14:ligatures w14:val="none"/>
        </w:rPr>
        <w:t>(</w:t>
      </w:r>
      <w:r w:rsidRPr="0005385C">
        <w:rPr>
          <w:rFonts w:ascii="Times New Roman" w:eastAsia="Times New Roman" w:hAnsi="Times New Roman" w:cs="Times New Roman"/>
          <w:sz w:val="28"/>
          <w:szCs w:val="28"/>
          <w:lang w:val="ru-RU"/>
          <w14:ligatures w14:val="none"/>
        </w:rPr>
        <w:t>Бурчак</w:t>
      </w:r>
      <w:r w:rsidR="00C1498F" w:rsidRPr="00C1498F">
        <w:rPr>
          <w:rFonts w:ascii="Times New Roman" w:eastAsia="Times New Roman" w:hAnsi="Times New Roman" w:cs="Times New Roman"/>
          <w:sz w:val="28"/>
          <w:szCs w:val="28"/>
          <w:lang w:val="uk-UA"/>
          <w14:ligatures w14:val="none"/>
        </w:rPr>
        <w:t>, 2021</w:t>
      </w:r>
      <w:r w:rsidRPr="0005385C">
        <w:rPr>
          <w:rFonts w:ascii="Times New Roman" w:eastAsia="Times New Roman" w:hAnsi="Times New Roman" w:cs="Times New Roman"/>
          <w:sz w:val="28"/>
          <w:szCs w:val="28"/>
          <w:lang w:val="ru-RU"/>
          <w14:ligatures w14:val="none"/>
        </w:rPr>
        <w:t>), пізнавальної самостійності (Наконечна</w:t>
      </w:r>
      <w:r w:rsidR="00C1498F" w:rsidRPr="00C1498F">
        <w:rPr>
          <w:rFonts w:ascii="Times New Roman" w:eastAsia="Times New Roman" w:hAnsi="Times New Roman" w:cs="Times New Roman"/>
          <w:sz w:val="28"/>
          <w:szCs w:val="28"/>
          <w:lang w:val="uk-UA"/>
          <w14:ligatures w14:val="none"/>
        </w:rPr>
        <w:t>, 2010</w:t>
      </w:r>
      <w:r w:rsidRPr="0005385C">
        <w:rPr>
          <w:rFonts w:ascii="Times New Roman" w:eastAsia="Times New Roman" w:hAnsi="Times New Roman" w:cs="Times New Roman"/>
          <w:sz w:val="28"/>
          <w:szCs w:val="28"/>
          <w:lang w:val="ru-RU"/>
          <w14:ligatures w14:val="none"/>
        </w:rPr>
        <w:t>), культури самостійної роботи (Соя</w:t>
      </w:r>
      <w:r w:rsidR="00C1498F" w:rsidRPr="00C1498F">
        <w:rPr>
          <w:rFonts w:ascii="Times New Roman" w:eastAsia="Times New Roman" w:hAnsi="Times New Roman" w:cs="Times New Roman"/>
          <w:sz w:val="28"/>
          <w:szCs w:val="28"/>
          <w:lang w:val="uk-UA"/>
          <w14:ligatures w14:val="none"/>
        </w:rPr>
        <w:t>, 2016</w:t>
      </w:r>
      <w:r w:rsidRPr="0005385C">
        <w:rPr>
          <w:rFonts w:ascii="Times New Roman" w:eastAsia="Times New Roman" w:hAnsi="Times New Roman" w:cs="Times New Roman"/>
          <w:sz w:val="28"/>
          <w:szCs w:val="28"/>
          <w:lang w:val="ru-RU"/>
          <w14:ligatures w14:val="none"/>
        </w:rPr>
        <w:t>), фахової компетентності та інших професійно значущих якостей.</w:t>
      </w:r>
    </w:p>
    <w:p w14:paraId="6C49F3EE" w14:textId="77777777" w:rsidR="00EA3499" w:rsidRPr="0005385C" w:rsidRDefault="00EA3499" w:rsidP="00EA3499">
      <w:pPr>
        <w:spacing w:after="0" w:line="360" w:lineRule="auto"/>
        <w:ind w:firstLine="851"/>
        <w:jc w:val="both"/>
        <w:rPr>
          <w:rFonts w:ascii="Times New Roman" w:eastAsia="Times New Roman" w:hAnsi="Times New Roman" w:cs="Times New Roman"/>
          <w:sz w:val="28"/>
          <w:szCs w:val="28"/>
          <w:lang w:val="uk-UA"/>
          <w14:ligatures w14:val="none"/>
        </w:rPr>
      </w:pPr>
      <w:r w:rsidRPr="0005385C">
        <w:rPr>
          <w:rFonts w:ascii="Times New Roman" w:eastAsia="Times New Roman" w:hAnsi="Times New Roman" w:cs="Times New Roman"/>
          <w:sz w:val="28"/>
          <w:szCs w:val="28"/>
          <w:lang w:val="uk-UA"/>
          <w14:ligatures w14:val="none"/>
        </w:rPr>
        <w:t xml:space="preserve">Узагальнення зазначених досліджень дозволяє простежити зміщення акценту від засвоєння майбутніми вчителями математики сукупності предметних і методичних знань до забезпечення їхньої здатності застосовувати набуте у процесі розв’язання професійних завдань. Відтак результат професійної підготовки пов’язується з категорією </w:t>
      </w:r>
      <w:r w:rsidRPr="0005385C">
        <w:rPr>
          <w:rFonts w:ascii="Times New Roman" w:eastAsia="Times New Roman" w:hAnsi="Times New Roman" w:cs="Times New Roman"/>
          <w:bCs/>
          <w:sz w:val="28"/>
          <w:szCs w:val="28"/>
          <w:lang w:val="uk-UA"/>
          <w14:ligatures w14:val="none"/>
        </w:rPr>
        <w:t>готовності до професійної діяльності</w:t>
      </w:r>
      <w:r w:rsidRPr="0005385C">
        <w:rPr>
          <w:rFonts w:ascii="Times New Roman" w:eastAsia="Times New Roman" w:hAnsi="Times New Roman" w:cs="Times New Roman"/>
          <w:sz w:val="28"/>
          <w:szCs w:val="28"/>
          <w:lang w:val="uk-UA"/>
          <w14:ligatures w14:val="none"/>
        </w:rPr>
        <w:t>, яка характеризує не лише наявність необхідних знань і вмінь, а й спроможність майбутнього педагога актуалізувати їх у конкретних умовах освітнього процесу.</w:t>
      </w:r>
    </w:p>
    <w:p w14:paraId="6C1FD244" w14:textId="77777777" w:rsidR="00EA3499" w:rsidRPr="0005385C" w:rsidRDefault="00EA3499" w:rsidP="00EA349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При цьому готовність у дослідженнях конкретизується відповідно до певного виду або завдання майбутньої професійної діяльності. Так, </w:t>
      </w:r>
      <w:r w:rsidR="00C1498F" w:rsidRPr="0005385C">
        <w:rPr>
          <w:rFonts w:ascii="Times New Roman" w:eastAsia="Times New Roman" w:hAnsi="Times New Roman" w:cs="Times New Roman"/>
          <w:sz w:val="28"/>
          <w:szCs w:val="28"/>
          <w:lang w:val="ru-RU"/>
          <w14:ligatures w14:val="none"/>
        </w:rPr>
        <w:t>Н.</w:t>
      </w:r>
      <w:r w:rsidR="00C1498F" w:rsidRPr="00C1498F">
        <w:rPr>
          <w:rFonts w:ascii="Times New Roman" w:eastAsia="Times New Roman" w:hAnsi="Times New Roman" w:cs="Times New Roman"/>
          <w:sz w:val="28"/>
          <w:szCs w:val="28"/>
          <w:lang w:val="uk-UA"/>
          <w14:ligatures w14:val="none"/>
        </w:rPr>
        <w:t> </w:t>
      </w:r>
      <w:r w:rsidRPr="0005385C">
        <w:rPr>
          <w:rFonts w:ascii="Times New Roman" w:eastAsia="Times New Roman" w:hAnsi="Times New Roman" w:cs="Times New Roman"/>
          <w:sz w:val="28"/>
          <w:szCs w:val="28"/>
          <w:lang w:val="ru-RU"/>
          <w14:ligatures w14:val="none"/>
        </w:rPr>
        <w:t xml:space="preserve">Синіцькою досліджено </w:t>
      </w:r>
      <w:r w:rsidRPr="005A1AFC">
        <w:rPr>
          <w:rFonts w:ascii="Times New Roman" w:eastAsia="Times New Roman" w:hAnsi="Times New Roman" w:cs="Times New Roman"/>
          <w:sz w:val="28"/>
          <w:szCs w:val="28"/>
          <w:lang w:val="ru-RU"/>
          <w14:ligatures w14:val="none"/>
        </w:rPr>
        <w:t>готовність майбутніх учителів математики до диференційованого навчання учнів</w:t>
      </w:r>
      <w:r w:rsidR="00C1498F" w:rsidRPr="005A1AFC">
        <w:rPr>
          <w:rFonts w:ascii="Times New Roman" w:eastAsia="Times New Roman" w:hAnsi="Times New Roman" w:cs="Times New Roman"/>
          <w:sz w:val="28"/>
          <w:szCs w:val="28"/>
          <w:lang w:val="uk-UA"/>
          <w14:ligatures w14:val="none"/>
        </w:rPr>
        <w:t xml:space="preserve"> (Синицька, 2021);</w:t>
      </w:r>
      <w:r w:rsidRPr="005A1AFC">
        <w:rPr>
          <w:rFonts w:ascii="Times New Roman" w:eastAsia="Times New Roman" w:hAnsi="Times New Roman" w:cs="Times New Roman"/>
          <w:sz w:val="28"/>
          <w:szCs w:val="28"/>
          <w:lang w:val="ru-RU"/>
          <w14:ligatures w14:val="none"/>
        </w:rPr>
        <w:t xml:space="preserve"> А. Рудик – професійну підготовку до технологізації освітнього процесу в умовах профільної школи</w:t>
      </w:r>
      <w:r w:rsidR="00C1498F" w:rsidRPr="005A1AFC">
        <w:rPr>
          <w:rFonts w:ascii="Times New Roman" w:eastAsia="Times New Roman" w:hAnsi="Times New Roman" w:cs="Times New Roman"/>
          <w:sz w:val="28"/>
          <w:szCs w:val="28"/>
          <w:lang w:val="uk-UA"/>
          <w14:ligatures w14:val="none"/>
        </w:rPr>
        <w:t xml:space="preserve"> (Рудик, 2021)</w:t>
      </w:r>
      <w:r w:rsidRPr="005A1AFC">
        <w:rPr>
          <w:rFonts w:ascii="Times New Roman" w:eastAsia="Times New Roman" w:hAnsi="Times New Roman" w:cs="Times New Roman"/>
          <w:sz w:val="28"/>
          <w:szCs w:val="28"/>
          <w:lang w:val="ru-RU"/>
          <w14:ligatures w14:val="none"/>
        </w:rPr>
        <w:t>. Такий підхід свідчить, що готовність набуває конкретного змістового наповнення залежно від характеру професійного завдання, до</w:t>
      </w:r>
      <w:r w:rsidRPr="0005385C">
        <w:rPr>
          <w:rFonts w:ascii="Times New Roman" w:eastAsia="Times New Roman" w:hAnsi="Times New Roman" w:cs="Times New Roman"/>
          <w:sz w:val="28"/>
          <w:szCs w:val="28"/>
          <w:lang w:val="ru-RU"/>
          <w14:ligatures w14:val="none"/>
        </w:rPr>
        <w:t xml:space="preserve"> виконання якого здійснюється підготовка майбутнього вчителя.</w:t>
      </w:r>
    </w:p>
    <w:p w14:paraId="1BD26E9F" w14:textId="77777777" w:rsidR="00EA3499" w:rsidRPr="0005385C" w:rsidRDefault="009B05F5" w:rsidP="00EA3499">
      <w:pPr>
        <w:spacing w:after="0" w:line="360" w:lineRule="auto"/>
        <w:ind w:firstLine="851"/>
        <w:jc w:val="both"/>
        <w:rPr>
          <w:rFonts w:ascii="Times New Roman" w:eastAsia="Times New Roman" w:hAnsi="Times New Roman" w:cs="Times New Roman"/>
          <w:sz w:val="28"/>
          <w:szCs w:val="28"/>
          <w:lang w:val="ru-RU"/>
          <w14:ligatures w14:val="none"/>
        </w:rPr>
      </w:pPr>
      <w:r w:rsidRPr="009B05F5">
        <w:rPr>
          <w:rFonts w:ascii="Times New Roman" w:eastAsia="Times New Roman" w:hAnsi="Times New Roman" w:cs="Times New Roman"/>
          <w:sz w:val="28"/>
          <w:szCs w:val="28"/>
          <w:lang w:val="uk-UA"/>
          <w14:ligatures w14:val="none"/>
        </w:rPr>
        <w:t xml:space="preserve">Тож, у межах першого напряму </w:t>
      </w:r>
      <w:r w:rsidR="00EA3499" w:rsidRPr="0005385C">
        <w:rPr>
          <w:rFonts w:ascii="Times New Roman" w:eastAsia="Times New Roman" w:hAnsi="Times New Roman" w:cs="Times New Roman"/>
          <w:bCs/>
          <w:sz w:val="28"/>
          <w:szCs w:val="28"/>
          <w:lang w:val="ru-RU"/>
          <w14:ligatures w14:val="none"/>
        </w:rPr>
        <w:t>готовність майбутнього вчителя математики до професійної діяльності доцільно розглядати як інтегративний результат його професійної підготовки</w:t>
      </w:r>
      <w:r w:rsidR="00EA3499" w:rsidRPr="0005385C">
        <w:rPr>
          <w:rFonts w:ascii="Times New Roman" w:eastAsia="Times New Roman" w:hAnsi="Times New Roman" w:cs="Times New Roman"/>
          <w:sz w:val="28"/>
          <w:szCs w:val="28"/>
          <w:lang w:val="ru-RU"/>
          <w14:ligatures w14:val="none"/>
        </w:rPr>
        <w:t>, що виявляється у сформованості мотивації до відповідної діяльності, необхідних професійних знань і способів дій, здатності практично їх реалізовувати, оцінювати результати власної діяльності та вдосконалювати її. Водночас зміст такої готовності визначається специфікою конкретних професійних функцій і завдань учителя математики. Це положення є принципово важливим для подальшого дослідження, оскільки дозволяє розглядати підготовку майбутнього вчителя до формування певної компетентності учнів як окремий вид професійної готовності, що потребує відповідного змістового й структурного обґрунтування.</w:t>
      </w:r>
    </w:p>
    <w:p w14:paraId="72EA7D3C" w14:textId="77777777" w:rsidR="00EA3499" w:rsidRPr="0005385C" w:rsidRDefault="00EA3499" w:rsidP="00EA349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Другий напрям наукових досліджень пов’язаний із цифровізацією професійної підготовки майбутніх учителів математики та формуванням їхньої інформаційної, ІКТ- і цифрової компетентності. Його становлення зумовлене активним впровадженням цифрових технологій в освітній процес, розвитком цифрового освітнього середовища та зростанням вимог до здатності вчителя ефективно використовувати сучасні цифрові інструменти у професійній діяльності.</w:t>
      </w:r>
    </w:p>
    <w:p w14:paraId="70A00670" w14:textId="520BC28B" w:rsidR="000C3F80" w:rsidRPr="00B63B9A" w:rsidRDefault="000C3F80" w:rsidP="00EA3499">
      <w:pPr>
        <w:spacing w:after="0" w:line="360" w:lineRule="auto"/>
        <w:ind w:firstLine="851"/>
        <w:jc w:val="both"/>
        <w:rPr>
          <w:rFonts w:ascii="Times New Roman" w:eastAsia="Times New Roman" w:hAnsi="Times New Roman" w:cs="Times New Roman"/>
          <w:sz w:val="28"/>
          <w:szCs w:val="28"/>
          <w:lang w:val="ru-RU"/>
          <w14:ligatures w14:val="none"/>
        </w:rPr>
      </w:pPr>
      <w:r w:rsidRPr="000C3F80">
        <w:rPr>
          <w:rFonts w:ascii="Times New Roman" w:eastAsia="Times New Roman" w:hAnsi="Times New Roman" w:cs="Times New Roman"/>
          <w:sz w:val="28"/>
          <w:szCs w:val="28"/>
          <w:lang w:val="ru-RU"/>
          <w14:ligatures w14:val="none"/>
        </w:rPr>
        <w:t xml:space="preserve">У межах </w:t>
      </w:r>
      <w:r w:rsidR="00C817C1" w:rsidRPr="00C817C1">
        <w:rPr>
          <w:rFonts w:ascii="Times New Roman" w:eastAsia="Times New Roman" w:hAnsi="Times New Roman" w:cs="Times New Roman"/>
          <w:sz w:val="28"/>
          <w:szCs w:val="28"/>
          <w:lang w:val="ru-RU"/>
          <w14:ligatures w14:val="none"/>
        </w:rPr>
        <w:t>даного</w:t>
      </w:r>
      <w:r w:rsidRPr="00C817C1">
        <w:rPr>
          <w:rFonts w:ascii="Times New Roman" w:eastAsia="Times New Roman" w:hAnsi="Times New Roman" w:cs="Times New Roman"/>
          <w:sz w:val="28"/>
          <w:szCs w:val="28"/>
          <w:lang w:val="ru-RU"/>
          <w14:ligatures w14:val="none"/>
        </w:rPr>
        <w:t xml:space="preserve"> напряму науковий пошук охоплює різні аспекти використання цифрових технологій у професійній підготовці майбутніх учителів математики. Серед досліджуваних питань – застосування інформаційно-комунікаційних технологій під час вивчення математичних дисциплін (Співаковський, 2004), використання вільного програмного забезпечення у професійній підготовці майбутніх учителів математики, фізики та інформатики (Величко, 2019), комп’ютерних дидактичних ігор (Н. Кириленко), мультимедійних засобів (Коношевський, 2007), технологій дистанційного навчання (Біляй, 2018), засобів комп’ютерної візуалізації математичних знань (Семеніхіна, 2017), </w:t>
      </w:r>
      <w:r w:rsidRPr="00C817C1">
        <w:rPr>
          <w:rFonts w:ascii="Times New Roman" w:eastAsia="Times New Roman" w:hAnsi="Times New Roman" w:cs="Times New Roman"/>
          <w:sz w:val="28"/>
          <w:szCs w:val="28"/>
          <w14:ligatures w14:val="none"/>
        </w:rPr>
        <w:t>GeoGebra</w:t>
      </w:r>
      <w:r w:rsidRPr="00C817C1">
        <w:rPr>
          <w:rFonts w:ascii="Times New Roman" w:eastAsia="Times New Roman" w:hAnsi="Times New Roman" w:cs="Times New Roman"/>
          <w:sz w:val="28"/>
          <w:szCs w:val="28"/>
          <w:lang w:val="ru-RU"/>
          <w14:ligatures w14:val="none"/>
        </w:rPr>
        <w:t xml:space="preserve"> та </w:t>
      </w:r>
      <w:r w:rsidRPr="00C817C1">
        <w:rPr>
          <w:rFonts w:ascii="Times New Roman" w:eastAsia="Times New Roman" w:hAnsi="Times New Roman" w:cs="Times New Roman"/>
          <w:sz w:val="28"/>
          <w:szCs w:val="28"/>
          <w14:ligatures w14:val="none"/>
        </w:rPr>
        <w:t>STEM</w:t>
      </w:r>
      <w:r w:rsidRPr="00C817C1">
        <w:rPr>
          <w:rFonts w:ascii="Times New Roman" w:eastAsia="Times New Roman" w:hAnsi="Times New Roman" w:cs="Times New Roman"/>
          <w:sz w:val="28"/>
          <w:szCs w:val="28"/>
          <w:lang w:val="ru-RU"/>
          <w14:ligatures w14:val="none"/>
        </w:rPr>
        <w:t xml:space="preserve">-технологій (Пікалова, 2021), а також засобів віртуальної наочності (Мулеса, 2024). Такий спектр досліджуваних технологій свідчить про </w:t>
      </w:r>
      <w:r w:rsidRPr="000C3F80">
        <w:rPr>
          <w:rFonts w:ascii="Times New Roman" w:eastAsia="Times New Roman" w:hAnsi="Times New Roman" w:cs="Times New Roman"/>
          <w:sz w:val="28"/>
          <w:szCs w:val="28"/>
          <w:lang w:val="ru-RU"/>
          <w14:ligatures w14:val="none"/>
        </w:rPr>
        <w:t>розширення уявлень щодо цифрових ресурсів, які можуть використовуватися у професійній підготовці майбутнього вчителя математики.</w:t>
      </w:r>
    </w:p>
    <w:p w14:paraId="14DE5EA0" w14:textId="77777777" w:rsidR="008077CF" w:rsidRPr="00C817C1" w:rsidRDefault="008077CF" w:rsidP="00EA3499">
      <w:pPr>
        <w:spacing w:after="0" w:line="360" w:lineRule="auto"/>
        <w:ind w:firstLine="851"/>
        <w:jc w:val="both"/>
        <w:rPr>
          <w:rFonts w:ascii="Times New Roman" w:eastAsia="Times New Roman" w:hAnsi="Times New Roman" w:cs="Times New Roman"/>
          <w:sz w:val="28"/>
          <w:szCs w:val="28"/>
          <w:lang w:val="ru-RU"/>
          <w14:ligatures w14:val="none"/>
        </w:rPr>
      </w:pPr>
      <w:r w:rsidRPr="00C817C1">
        <w:rPr>
          <w:rFonts w:ascii="Times New Roman" w:eastAsia="Times New Roman" w:hAnsi="Times New Roman" w:cs="Times New Roman"/>
          <w:sz w:val="28"/>
          <w:szCs w:val="28"/>
          <w:lang w:val="ru-RU"/>
          <w14:ligatures w14:val="none"/>
        </w:rPr>
        <w:t>Поряд із дослідженням конкретних цифрових засобів і технологій у наукових працях розглядається питання розвитку інформаційної та цифрової компетентності майбутнього вчителя математики як одного з результатів його професійної підготовки. Зокрема, О. Бурцева визначила теоретичні та методичні засади формування інформаційної компетентності майбутніх учителів математики із використанням медіаосвітніх технологій (Бурцева, 2021). В. Стома досліджував особливості розвитку інформаційно-цифрової компетентності майбутніх учителів природничо-математичних спеціальностей у процесі професійної підготовки (Стома, 2021). У дослідженнях Т. Шроль, С. Петренко та інших науковців також порушується питання розвитку ІКТ-компетентності майбутніх педагогів, яка розглядається як необхідна передумова їхньої успішної професійної діяльності (Петренко, 2018; Шроль, 2018).</w:t>
      </w:r>
    </w:p>
    <w:p w14:paraId="24D4EC48" w14:textId="4711E72C" w:rsidR="00EA3499" w:rsidRPr="0005385C" w:rsidRDefault="00EA3499" w:rsidP="00EA349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Узагальнення результатів досліджень цього напряму дає підстави стверджувати, що цифрова складова професійної підготовки поступово трансформується із засобу навчання у самостійний результат підготовки. Якщо ранні дослідження переважно акцентували увагу на використанні окремих цифрових інструментів у навчанні майбутніх учителів математики, то сучасні наукові праці орієнтовані на формування їхньої готовності до професійної діяльності в умовах цифровізації освіти. У цьому контексті готовність розглядається як інтегративна характеристика особистості майбутнього педагога, що поєднує мотивацію до використання цифрових технологій, знання про їхні освітні можливості, уміння добирати та застосовувати цифрові інструменти відповідно до освітньої мети, а також здатність критично оцінювати результати їх використання.</w:t>
      </w:r>
    </w:p>
    <w:p w14:paraId="177952E3" w14:textId="77777777" w:rsidR="00EA3499" w:rsidRPr="0005385C" w:rsidRDefault="00EA3499" w:rsidP="00EA349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Водночас аналіз наукових праць засвідчує, що переважна більшість досліджень зосереджена на формуванні цифрової компетентності самого майбутнього вчителя математики та його готовності використовувати цифрові технології у власній професійній діяльності. Предметом дослідження виступають цифрові ресурси, цифрові компетентності, ІКТ-компетентність, інформаційна культура або готовність до застосування цифрових засобів навчання. Натомість значно меншою мірою розкрито проблему підготовки майбутніх учителів математики до цілеспрямованого формування інформаційно-цифрової компетентності учнів.</w:t>
      </w:r>
    </w:p>
    <w:p w14:paraId="246D81F1" w14:textId="77777777" w:rsidR="00EA3499" w:rsidRPr="0005385C" w:rsidRDefault="00EA3499" w:rsidP="00EA3499">
      <w:pPr>
        <w:spacing w:after="0" w:line="360" w:lineRule="auto"/>
        <w:ind w:firstLine="851"/>
        <w:jc w:val="both"/>
        <w:rPr>
          <w:rFonts w:ascii="Times New Roman" w:eastAsia="Times New Roman" w:hAnsi="Times New Roman" w:cs="Times New Roman"/>
          <w:spacing w:val="-4"/>
          <w:sz w:val="28"/>
          <w:szCs w:val="28"/>
          <w:lang w:val="ru-RU"/>
          <w14:ligatures w14:val="none"/>
        </w:rPr>
      </w:pPr>
      <w:r w:rsidRPr="0005385C">
        <w:rPr>
          <w:rFonts w:ascii="Times New Roman" w:eastAsia="Times New Roman" w:hAnsi="Times New Roman" w:cs="Times New Roman"/>
          <w:spacing w:val="-4"/>
          <w:sz w:val="28"/>
          <w:szCs w:val="28"/>
          <w:lang w:val="ru-RU"/>
          <w14:ligatures w14:val="none"/>
        </w:rPr>
        <w:t>Таким чином, другий напрям досліджень дозволяє констатувати, що у вітчизняній педагогічній науці сформовано вагомий теоретико-методичний фундамент щодо цифровізації професійної підготовки майбутніх учителів математики та формування їхньої власної цифрової компетентності. Водночас результати аналізу засвідчують наявність наукової потреби у дослідженні підготовки майбутніх учителів математики не лише до використання цифрових технологій, а й до формування інформаційно-цифрової компетентності учнів як одного з важливих результатів сучасної математичної освіти.</w:t>
      </w:r>
    </w:p>
    <w:p w14:paraId="181ECC3A" w14:textId="576FFD32" w:rsidR="00EA3499" w:rsidRPr="0005385C" w:rsidRDefault="00EA3499" w:rsidP="00EA349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Третій напрям досліджень охоплює наукові праці, у яких підготовка майбутніх </w:t>
      </w:r>
      <w:r w:rsidR="00C817C1">
        <w:rPr>
          <w:rFonts w:ascii="Times New Roman" w:eastAsia="Times New Roman" w:hAnsi="Times New Roman" w:cs="Times New Roman"/>
          <w:sz w:val="28"/>
          <w:szCs w:val="28"/>
          <w:lang w:val="ru-RU"/>
          <w14:ligatures w14:val="none"/>
        </w:rPr>
        <w:t>фахівців математичного профілю</w:t>
      </w:r>
      <w:r w:rsidRPr="0005385C">
        <w:rPr>
          <w:rFonts w:ascii="Times New Roman" w:eastAsia="Times New Roman" w:hAnsi="Times New Roman" w:cs="Times New Roman"/>
          <w:sz w:val="28"/>
          <w:szCs w:val="28"/>
          <w:lang w:val="ru-RU"/>
          <w14:ligatures w14:val="none"/>
        </w:rPr>
        <w:t xml:space="preserve"> </w:t>
      </w:r>
      <w:r w:rsidR="00C817C1">
        <w:rPr>
          <w:rFonts w:ascii="Times New Roman" w:eastAsia="Times New Roman" w:hAnsi="Times New Roman" w:cs="Times New Roman"/>
          <w:sz w:val="28"/>
          <w:szCs w:val="28"/>
          <w:lang w:val="ru-RU"/>
          <w14:ligatures w14:val="none"/>
        </w:rPr>
        <w:t>деталізується</w:t>
      </w:r>
      <w:r w:rsidRPr="0005385C">
        <w:rPr>
          <w:rFonts w:ascii="Times New Roman" w:eastAsia="Times New Roman" w:hAnsi="Times New Roman" w:cs="Times New Roman"/>
          <w:sz w:val="28"/>
          <w:szCs w:val="28"/>
          <w:lang w:val="ru-RU"/>
          <w14:ligatures w14:val="none"/>
        </w:rPr>
        <w:t xml:space="preserve"> відповідно до певних завдань їхньої майбутньої педагогічної діяльності. На відміну від досліджень, орієнтованих переважно на формування професійних якостей і компетентностей самого майбутнього педагога, у межах цього напряму акцент переноситься на його здатність організовувати освітній процес та забезпечувати відповідні результати навчання і розвитку учнів.</w:t>
      </w:r>
    </w:p>
    <w:p w14:paraId="708D8018" w14:textId="1548BADC" w:rsidR="00EA3499" w:rsidRPr="0005385C" w:rsidRDefault="00EA3499" w:rsidP="00EA349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Так, А. Клімішина досліджує підготовку майбутніх учителів математики до розвитку інтелектуальної культури учнів загальноосвітньої школи, що передбачає спрямування професійної підготовки на набуття </w:t>
      </w:r>
      <w:r w:rsidRPr="005A1AFC">
        <w:rPr>
          <w:rFonts w:ascii="Times New Roman" w:eastAsia="Times New Roman" w:hAnsi="Times New Roman" w:cs="Times New Roman"/>
          <w:sz w:val="28"/>
          <w:szCs w:val="28"/>
          <w:lang w:val="ru-RU"/>
          <w14:ligatures w14:val="none"/>
        </w:rPr>
        <w:t>майбутнім педагогом здатності здійснювати цілеспрямований вплив на розвиток учнів</w:t>
      </w:r>
      <w:r w:rsidR="00FB4CD4" w:rsidRPr="005A1AFC">
        <w:rPr>
          <w:rFonts w:ascii="Times New Roman" w:eastAsia="Times New Roman" w:hAnsi="Times New Roman" w:cs="Times New Roman"/>
          <w:sz w:val="28"/>
          <w:szCs w:val="28"/>
          <w:lang w:val="uk-UA"/>
          <w14:ligatures w14:val="none"/>
        </w:rPr>
        <w:t xml:space="preserve"> (Клімішина, 2019)</w:t>
      </w:r>
      <w:r w:rsidRPr="005A1AFC">
        <w:rPr>
          <w:rFonts w:ascii="Times New Roman" w:eastAsia="Times New Roman" w:hAnsi="Times New Roman" w:cs="Times New Roman"/>
          <w:sz w:val="28"/>
          <w:szCs w:val="28"/>
          <w:lang w:val="ru-RU"/>
          <w14:ligatures w14:val="none"/>
        </w:rPr>
        <w:t xml:space="preserve">. </w:t>
      </w:r>
      <w:r w:rsidR="00881AD5" w:rsidRPr="00881AD5">
        <w:rPr>
          <w:rFonts w:ascii="Times New Roman" w:eastAsia="Times New Roman" w:hAnsi="Times New Roman" w:cs="Times New Roman"/>
          <w:color w:val="00B050"/>
          <w:sz w:val="28"/>
          <w:szCs w:val="28"/>
          <w:lang w:val="ru-RU"/>
          <w14:ligatures w14:val="none"/>
        </w:rPr>
        <w:t xml:space="preserve">У праці </w:t>
      </w:r>
      <w:r w:rsidR="00881AD5" w:rsidRPr="00881AD5">
        <w:rPr>
          <w:rFonts w:ascii="Times New Roman" w:eastAsia="Times New Roman" w:hAnsi="Times New Roman" w:cs="Times New Roman"/>
          <w:sz w:val="28"/>
          <w:szCs w:val="28"/>
          <w:lang w:val="ru-RU"/>
          <w14:ligatures w14:val="none"/>
        </w:rPr>
        <w:t xml:space="preserve">Н. Синіцької </w:t>
      </w:r>
      <w:r w:rsidR="00881AD5" w:rsidRPr="00881AD5">
        <w:rPr>
          <w:rFonts w:ascii="Times New Roman" w:eastAsia="Times New Roman" w:hAnsi="Times New Roman" w:cs="Times New Roman"/>
          <w:color w:val="00B050"/>
          <w:sz w:val="28"/>
          <w:szCs w:val="28"/>
          <w:lang w:val="ru-RU"/>
          <w14:ligatures w14:val="none"/>
        </w:rPr>
        <w:t xml:space="preserve">розглядається проблема </w:t>
      </w:r>
      <w:r w:rsidR="00881AD5" w:rsidRPr="00881AD5">
        <w:rPr>
          <w:rFonts w:ascii="Times New Roman" w:eastAsia="Times New Roman" w:hAnsi="Times New Roman" w:cs="Times New Roman"/>
          <w:sz w:val="28"/>
          <w:szCs w:val="28"/>
          <w:lang w:val="ru-RU"/>
          <w14:ligatures w14:val="none"/>
        </w:rPr>
        <w:t>формування готовності майбутніх учителів математики до організації диференційованого навчання учнів закладів загальної середньої освіти сільської місцевості (Синіцька, 2021). А. Рудик пов’язує професійну підготовку майбутніх учителів математики з набуттям ними готовності до технологізації освітнього процесу в умовах профільної школи (Рудик, 2021).</w:t>
      </w:r>
      <w:r w:rsidRPr="005A1AFC">
        <w:rPr>
          <w:rFonts w:ascii="Times New Roman" w:eastAsia="Times New Roman" w:hAnsi="Times New Roman" w:cs="Times New Roman"/>
          <w:sz w:val="28"/>
          <w:szCs w:val="28"/>
          <w:lang w:val="ru-RU"/>
          <w14:ligatures w14:val="none"/>
        </w:rPr>
        <w:t xml:space="preserve"> Окремі аспекти виконання конкретних професійних завдань представлені й у дослідженні Ю. Сушко, присвяченому педагогічним умовам організації тестування майбутніх учителів математики у процесі професійної підготовки</w:t>
      </w:r>
      <w:r w:rsidR="00FB4CD4" w:rsidRPr="005A1AFC">
        <w:rPr>
          <w:rFonts w:ascii="Times New Roman" w:eastAsia="Times New Roman" w:hAnsi="Times New Roman" w:cs="Times New Roman"/>
          <w:sz w:val="28"/>
          <w:szCs w:val="28"/>
          <w:lang w:val="uk-UA"/>
          <w14:ligatures w14:val="none"/>
        </w:rPr>
        <w:t xml:space="preserve"> (Сушко, 2016)</w:t>
      </w:r>
      <w:r w:rsidRPr="005A1AFC">
        <w:rPr>
          <w:rFonts w:ascii="Times New Roman" w:eastAsia="Times New Roman" w:hAnsi="Times New Roman" w:cs="Times New Roman"/>
          <w:sz w:val="28"/>
          <w:szCs w:val="28"/>
          <w:lang w:val="ru-RU"/>
          <w14:ligatures w14:val="none"/>
        </w:rPr>
        <w:t>.</w:t>
      </w:r>
    </w:p>
    <w:p w14:paraId="7F780D4E" w14:textId="77777777" w:rsidR="00EA3499" w:rsidRPr="0005385C" w:rsidRDefault="00EA3499" w:rsidP="00EA349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Аналіз зазначених праць дозволяє простежити тенденцію до функціональної конкретизації професійної готовності майбутнього вчителя математики. Її зміст визначається не лише загальними вимогами до професії вчителя, а й характером того педагогічного завдання, яке майбутній фахівець має бути здатним ефективно реалізовувати. Відповідно, професійна підготовка набуває цільової спрямованості та передбачає формування мотивації до певного виду діяльності, відповідних знань, практичних умінь, досвіду їх застосування та здатності оцінювати результативність власних педагогічних дій.</w:t>
      </w:r>
    </w:p>
    <w:p w14:paraId="3BA35B74" w14:textId="77777777" w:rsidR="00EA3499" w:rsidRPr="0005385C" w:rsidRDefault="00EA3499" w:rsidP="00EA349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Таким чином, дослідження третього напряму підтверджують доцільність розгляду готовності майбутнього вчителя математики не лише в узагальненому значенні, а й стосовно виконання конкретного комплексу професійних завдань. При цьому особливо важливими є завдання, безпосередньо пов’язані з формуванням і розвитком певних якостей, умінь та компетентностей учнів. За такого підходу результатом професійної підготовки стає готовність майбутнього вчителя не просто здійснювати педагогічну діяльність, а цілеспрямовано забезпечувати досягнення учнями визначених освітніх результатів.</w:t>
      </w:r>
    </w:p>
    <w:p w14:paraId="04F83D32" w14:textId="77777777" w:rsidR="004638D9" w:rsidRPr="0005385C" w:rsidRDefault="004638D9" w:rsidP="004638D9">
      <w:pPr>
        <w:spacing w:after="0" w:line="360" w:lineRule="auto"/>
        <w:ind w:firstLine="851"/>
        <w:jc w:val="both"/>
        <w:rPr>
          <w:rFonts w:ascii="Times New Roman" w:eastAsia="Times New Roman" w:hAnsi="Times New Roman" w:cs="Times New Roman"/>
          <w:i/>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Відтак </w:t>
      </w:r>
      <w:r w:rsidRPr="0005385C">
        <w:rPr>
          <w:rFonts w:ascii="Times New Roman" w:eastAsia="Times New Roman" w:hAnsi="Times New Roman" w:cs="Times New Roman"/>
          <w:i/>
          <w:sz w:val="28"/>
          <w:szCs w:val="28"/>
          <w:lang w:val="ru-RU"/>
          <w14:ligatures w14:val="none"/>
        </w:rPr>
        <w:t xml:space="preserve">під </w:t>
      </w:r>
      <w:r w:rsidRPr="0005385C">
        <w:rPr>
          <w:rFonts w:ascii="Times New Roman" w:eastAsia="Times New Roman" w:hAnsi="Times New Roman" w:cs="Times New Roman"/>
          <w:bCs/>
          <w:i/>
          <w:sz w:val="28"/>
          <w:szCs w:val="28"/>
          <w:lang w:val="ru-RU"/>
          <w14:ligatures w14:val="none"/>
        </w:rPr>
        <w:t xml:space="preserve">готовністю майбутнього вчителя математики до формування </w:t>
      </w:r>
      <w:r w:rsidRPr="004638D9">
        <w:rPr>
          <w:rFonts w:ascii="Times New Roman" w:eastAsia="Times New Roman" w:hAnsi="Times New Roman" w:cs="Times New Roman"/>
          <w:bCs/>
          <w:i/>
          <w:sz w:val="28"/>
          <w:szCs w:val="28"/>
          <w:lang w:val="uk-UA"/>
          <w14:ligatures w14:val="none"/>
        </w:rPr>
        <w:t>ІЦК</w:t>
      </w:r>
      <w:r w:rsidRPr="004638D9">
        <w:rPr>
          <w:rFonts w:ascii="Times New Roman" w:eastAsia="Times New Roman" w:hAnsi="Times New Roman" w:cs="Times New Roman"/>
          <w:bCs/>
          <w:sz w:val="28"/>
          <w:szCs w:val="28"/>
          <w:lang w:val="uk-UA"/>
          <w14:ligatures w14:val="none"/>
        </w:rPr>
        <w:t xml:space="preserve"> </w:t>
      </w:r>
      <w:r w:rsidRPr="0005385C">
        <w:rPr>
          <w:rFonts w:ascii="Times New Roman" w:eastAsia="Times New Roman" w:hAnsi="Times New Roman" w:cs="Times New Roman"/>
          <w:bCs/>
          <w:sz w:val="28"/>
          <w:szCs w:val="28"/>
          <w:lang w:val="ru-RU"/>
          <w14:ligatures w14:val="none"/>
        </w:rPr>
        <w:t>учнів</w:t>
      </w:r>
      <w:r w:rsidRPr="0005385C">
        <w:rPr>
          <w:rFonts w:ascii="Times New Roman" w:eastAsia="Times New Roman" w:hAnsi="Times New Roman" w:cs="Times New Roman"/>
          <w:sz w:val="28"/>
          <w:szCs w:val="28"/>
          <w:lang w:val="ru-RU"/>
          <w14:ligatures w14:val="none"/>
        </w:rPr>
        <w:t xml:space="preserve"> </w:t>
      </w:r>
      <w:r w:rsidRPr="0005385C">
        <w:rPr>
          <w:rFonts w:ascii="Times New Roman" w:eastAsia="Times New Roman" w:hAnsi="Times New Roman" w:cs="Times New Roman"/>
          <w:i/>
          <w:sz w:val="28"/>
          <w:szCs w:val="28"/>
          <w:lang w:val="ru-RU"/>
          <w14:ligatures w14:val="none"/>
        </w:rPr>
        <w:t>розуміємо інтегративне особистісно-професійне утворення, що є результатом його цілеспрямованої професійної підготовки та характеризується сформованістю мотиваційно-ціннісного ставлення до розвитку ІЦК учнів, системи відповідних предметних, психолого-педагогічних, методичних та інформаційно-цифрових знань, здатністю проєктувати й реалізовувати педагогічно доцільну діяльність із формування ІЦК учнів засобами математичної освіти, а також здійснювати рефлексію, оцінювання й корекцію її результатів.</w:t>
      </w:r>
    </w:p>
    <w:p w14:paraId="425068A7" w14:textId="77777777" w:rsidR="004638D9" w:rsidRPr="0005385C" w:rsidRDefault="004638D9" w:rsidP="004638D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Принципово важливим є розмежування </w:t>
      </w:r>
      <w:r>
        <w:rPr>
          <w:rFonts w:ascii="Times New Roman" w:eastAsia="Times New Roman" w:hAnsi="Times New Roman" w:cs="Times New Roman"/>
          <w:sz w:val="28"/>
          <w:szCs w:val="28"/>
          <w:lang w:val="uk-UA"/>
          <w14:ligatures w14:val="none"/>
        </w:rPr>
        <w:t xml:space="preserve">ІЦК </w:t>
      </w:r>
      <w:r w:rsidRPr="0005385C">
        <w:rPr>
          <w:rFonts w:ascii="Times New Roman" w:eastAsia="Times New Roman" w:hAnsi="Times New Roman" w:cs="Times New Roman"/>
          <w:sz w:val="28"/>
          <w:szCs w:val="28"/>
          <w:lang w:val="ru-RU"/>
          <w14:ligatures w14:val="none"/>
        </w:rPr>
        <w:t>майбутнього вчителя математики та його готовності до формування ІЦК учнів. Перша характеризує здатність самого педагога ефективно, критично та безпечно використовувати цифрові технології у професійній діяльності, тоді як друга відображає його здатність перетворювати власні цифрові, предметні й методичні ресурси на педагогічний інструментарій цілеспрямованого розвитку відповідної компетентності здобувачів освіти. Проведений аналіз підтверджує, що наявні дослідження переважно зосереджені саме на цифровій компетентності майбутнього вчителя та його готовності використовувати цифрові технології, тоді як підготовка до формування ІЦК учнів представлена значно меншою мірою.</w:t>
      </w:r>
    </w:p>
    <w:p w14:paraId="21CB9F11" w14:textId="77777777" w:rsidR="003C7F3A" w:rsidRPr="00923978" w:rsidRDefault="00115143" w:rsidP="003C7F3A">
      <w:pPr>
        <w:spacing w:after="0" w:line="360" w:lineRule="auto"/>
        <w:ind w:firstLine="851"/>
        <w:jc w:val="both"/>
        <w:rPr>
          <w:rFonts w:ascii="Times New Roman" w:eastAsia="Times New Roman" w:hAnsi="Times New Roman" w:cs="Times New Roman"/>
          <w:sz w:val="28"/>
          <w:szCs w:val="28"/>
          <w:lang w:val="uk-UA"/>
          <w14:ligatures w14:val="none"/>
        </w:rPr>
      </w:pPr>
      <w:r w:rsidRPr="0005385C">
        <w:rPr>
          <w:rFonts w:ascii="Times New Roman" w:hAnsi="Times New Roman" w:cs="Times New Roman"/>
          <w:sz w:val="28"/>
          <w:szCs w:val="28"/>
          <w:lang w:val="ru-RU"/>
        </w:rPr>
        <w:t>Проведене теоретичне опрацювання наукового доробку засвідчило багатоаспектність досліджень, присвячених професійній підготовці майбутніх учителів математики</w:t>
      </w:r>
      <w:r w:rsidR="003C7F3A" w:rsidRPr="00115143">
        <w:rPr>
          <w:rFonts w:ascii="Times New Roman" w:eastAsia="Times New Roman" w:hAnsi="Times New Roman" w:cs="Times New Roman"/>
          <w:sz w:val="28"/>
          <w:szCs w:val="28"/>
          <w:lang w:val="uk-UA"/>
          <w14:ligatures w14:val="none"/>
        </w:rPr>
        <w:t>:</w:t>
      </w:r>
      <w:r w:rsidR="003C7F3A" w:rsidRPr="00923978">
        <w:rPr>
          <w:rFonts w:ascii="Times New Roman" w:eastAsia="Times New Roman" w:hAnsi="Times New Roman" w:cs="Times New Roman"/>
          <w:sz w:val="28"/>
          <w:szCs w:val="28"/>
          <w:lang w:val="uk-UA"/>
          <w14:ligatures w14:val="none"/>
        </w:rPr>
        <w:t xml:space="preserve"> удосконалення змісту математичної й методичної освіти, формування професійних компетентностей, використання цифрових технологій, організацію дослідницької, проєктної та практичної діяльності студентів, створення інноваційного освітнього середовища. Узагальнення наукових підходів засвідчило їх взаємодоповнюваність та методологічну цінність для дослідження. Компетентнісний підхід визначає результативний вимір професійної підготовки, особистісно орієнтований – її суб'єктний характер, діяльнісний – механізми набуття професійного досвіду, середовищний – педагогічні умови професійного становлення, інформаційно-цифровий – закономірності інтеграції цифрових технологій у професійну освіту. У своїй сукупності вони утворюють цілісне теоретико-методологічне підґрунтя дослідження. </w:t>
      </w:r>
    </w:p>
    <w:p w14:paraId="1BA22532" w14:textId="77777777" w:rsidR="002B1573" w:rsidRDefault="002B1573">
      <w:pPr>
        <w:rPr>
          <w:rFonts w:ascii="Times New Roman" w:hAnsi="Times New Roman" w:cs="Times New Roman"/>
          <w:b/>
          <w:bCs/>
          <w:sz w:val="28"/>
          <w:szCs w:val="28"/>
          <w:lang w:val="uk-UA"/>
        </w:rPr>
      </w:pPr>
    </w:p>
    <w:p w14:paraId="3679B6B9" w14:textId="77777777" w:rsidR="002B1573" w:rsidRPr="00923978" w:rsidRDefault="002B1573">
      <w:pPr>
        <w:rPr>
          <w:rFonts w:ascii="Times New Roman" w:hAnsi="Times New Roman" w:cs="Times New Roman"/>
          <w:b/>
          <w:bCs/>
          <w:sz w:val="28"/>
          <w:szCs w:val="28"/>
          <w:lang w:val="uk-UA"/>
        </w:rPr>
      </w:pPr>
    </w:p>
    <w:p w14:paraId="76639C96" w14:textId="77777777" w:rsidR="00833EE6" w:rsidRPr="00923978" w:rsidRDefault="005855D4">
      <w:pPr>
        <w:spacing w:after="0" w:line="360" w:lineRule="auto"/>
        <w:ind w:firstLine="720"/>
        <w:jc w:val="both"/>
        <w:rPr>
          <w:rFonts w:ascii="Times New Roman" w:hAnsi="Times New Roman" w:cs="Times New Roman"/>
          <w:b/>
          <w:bCs/>
          <w:sz w:val="28"/>
          <w:szCs w:val="28"/>
          <w:lang w:val="uk-UA"/>
        </w:rPr>
      </w:pPr>
      <w:r w:rsidRPr="00923978">
        <w:rPr>
          <w:rFonts w:ascii="Times New Roman" w:hAnsi="Times New Roman" w:cs="Times New Roman"/>
          <w:b/>
          <w:bCs/>
          <w:sz w:val="28"/>
          <w:szCs w:val="28"/>
          <w:lang w:val="uk-UA"/>
        </w:rPr>
        <w:t>1.2. </w:t>
      </w:r>
      <w:r w:rsidR="00904045" w:rsidRPr="00923978">
        <w:rPr>
          <w:rFonts w:ascii="Times New Roman" w:hAnsi="Times New Roman" w:cs="Times New Roman"/>
          <w:b/>
          <w:bCs/>
          <w:sz w:val="28"/>
          <w:szCs w:val="28"/>
          <w:lang w:val="uk-UA"/>
        </w:rPr>
        <w:t>Інформаційно-цифрова</w:t>
      </w:r>
      <w:r w:rsidRPr="00923978">
        <w:rPr>
          <w:rFonts w:ascii="Times New Roman" w:hAnsi="Times New Roman" w:cs="Times New Roman"/>
          <w:b/>
          <w:bCs/>
          <w:sz w:val="28"/>
          <w:szCs w:val="28"/>
          <w:lang w:val="uk-UA"/>
        </w:rPr>
        <w:t xml:space="preserve"> компетентності учнів</w:t>
      </w:r>
      <w:r w:rsidR="00904045" w:rsidRPr="00923978">
        <w:rPr>
          <w:rFonts w:ascii="Times New Roman" w:hAnsi="Times New Roman" w:cs="Times New Roman"/>
          <w:b/>
          <w:bCs/>
          <w:sz w:val="28"/>
          <w:szCs w:val="28"/>
          <w:lang w:val="uk-UA"/>
        </w:rPr>
        <w:t>: сутність та структура</w:t>
      </w:r>
      <w:r w:rsidRPr="00923978">
        <w:rPr>
          <w:rFonts w:ascii="Times New Roman" w:hAnsi="Times New Roman" w:cs="Times New Roman"/>
          <w:b/>
          <w:bCs/>
          <w:sz w:val="28"/>
          <w:szCs w:val="28"/>
          <w:lang w:val="uk-UA"/>
        </w:rPr>
        <w:t>.</w:t>
      </w:r>
    </w:p>
    <w:p w14:paraId="699EE600" w14:textId="77777777" w:rsidR="0048588F" w:rsidRPr="0048588F" w:rsidRDefault="0048588F">
      <w:pPr>
        <w:spacing w:after="0" w:line="360" w:lineRule="auto"/>
        <w:ind w:firstLine="720"/>
        <w:jc w:val="both"/>
        <w:rPr>
          <w:rFonts w:ascii="Times New Roman" w:hAnsi="Times New Roman" w:cs="Times New Roman"/>
          <w:sz w:val="28"/>
          <w:szCs w:val="28"/>
        </w:rPr>
      </w:pPr>
      <w:r w:rsidRPr="0048588F">
        <w:rPr>
          <w:rFonts w:ascii="Times New Roman" w:hAnsi="Times New Roman" w:cs="Times New Roman"/>
          <w:sz w:val="28"/>
          <w:szCs w:val="28"/>
        </w:rPr>
        <w:t>Цифрова трансформація сучасного суспільства суттєво змінює вимоги до результатів освіти, актуалізуючи необхідність підготовки здобувачів до свідомої, ефективної та безпечної діяльності в інформаційно насиченому середовищі. За таких умов одним із важливих освітніх результатів постає інформаційно-цифрова компетентність (ІЦК), сформованість якої забезпечує здатність особистості орієнтуватися в інформаційних потоках та доцільно використовувати можливості цифрових технологій. Це зумовлює необхідність уточнення сутності означеного феномену та визначення його змістових і структурних характеристик.</w:t>
      </w:r>
    </w:p>
    <w:p w14:paraId="0E67CAAC" w14:textId="77777777" w:rsidR="0048588F" w:rsidRPr="0048588F" w:rsidRDefault="0048588F">
      <w:pPr>
        <w:spacing w:after="0" w:line="360" w:lineRule="auto"/>
        <w:ind w:firstLine="720"/>
        <w:jc w:val="both"/>
        <w:rPr>
          <w:rFonts w:ascii="Times New Roman" w:hAnsi="Times New Roman" w:cs="Times New Roman"/>
          <w:sz w:val="28"/>
          <w:szCs w:val="28"/>
        </w:rPr>
      </w:pPr>
      <w:r w:rsidRPr="0048588F">
        <w:rPr>
          <w:rFonts w:ascii="Times New Roman" w:hAnsi="Times New Roman" w:cs="Times New Roman"/>
          <w:sz w:val="28"/>
          <w:szCs w:val="28"/>
        </w:rPr>
        <w:t>Формування сучасних уявлень про ІЦК відбувалося поступово й було безпосередньо пов’язане зі змінами способів створення, опрацювання, збереження та поширення інформації. Поширення персональних комп’ютерів та Інтернету наприкінці ХХ століття спричинило потребу в окресленні нових характеристик особистості, необхідних для діяльності в інформаційному середовищі. У цей період у науковій термінології закріплюються поняття «інформаційна грамотність», «комп’ютерна грамотність», «ІКТ-компетентність». Подальший розвиток цифрових технологій і розширення сфер їх застосування зумовили переосмислення змісту цих понять та поступове утвердження категорій інформаційної й цифрової компетентностей.</w:t>
      </w:r>
    </w:p>
    <w:p w14:paraId="0D33DF92" w14:textId="07FB5FD0" w:rsidR="0048588F" w:rsidRDefault="0048588F">
      <w:pPr>
        <w:spacing w:after="0" w:line="360" w:lineRule="auto"/>
        <w:ind w:firstLine="720"/>
        <w:jc w:val="both"/>
        <w:rPr>
          <w:rFonts w:ascii="Times New Roman" w:hAnsi="Times New Roman" w:cs="Times New Roman"/>
          <w:sz w:val="28"/>
          <w:szCs w:val="28"/>
          <w:lang w:val="uk-UA"/>
        </w:rPr>
      </w:pPr>
      <w:r w:rsidRPr="0048588F">
        <w:rPr>
          <w:rFonts w:ascii="Times New Roman" w:hAnsi="Times New Roman" w:cs="Times New Roman"/>
          <w:sz w:val="28"/>
          <w:szCs w:val="28"/>
        </w:rPr>
        <w:t xml:space="preserve">У наукових дослідженнях </w:t>
      </w:r>
      <w:r>
        <w:rPr>
          <w:rFonts w:ascii="Times New Roman" w:hAnsi="Times New Roman" w:cs="Times New Roman"/>
          <w:sz w:val="28"/>
          <w:szCs w:val="28"/>
          <w:lang w:val="uk-UA"/>
        </w:rPr>
        <w:t xml:space="preserve">сучасності </w:t>
      </w:r>
      <w:r w:rsidRPr="0048588F">
        <w:rPr>
          <w:rFonts w:ascii="Times New Roman" w:hAnsi="Times New Roman" w:cs="Times New Roman"/>
          <w:sz w:val="28"/>
          <w:szCs w:val="28"/>
        </w:rPr>
        <w:t>простежується термінологічна близькість понять «інформаційна компетентність», «цифрова компетентність» та «ІКТ-компетентність», що зумовлює необхідність уточнення їх змістових меж. Звернення до наукових трактувань інформаційної компетентності дає змогу</w:t>
      </w:r>
      <w:r>
        <w:t xml:space="preserve"> </w:t>
      </w:r>
      <w:r w:rsidRPr="0048588F">
        <w:rPr>
          <w:rFonts w:ascii="Times New Roman" w:hAnsi="Times New Roman" w:cs="Times New Roman"/>
          <w:sz w:val="28"/>
          <w:szCs w:val="28"/>
        </w:rPr>
        <w:t xml:space="preserve">виокремити два підходи до розуміння її сутності </w:t>
      </w:r>
      <w:r>
        <w:rPr>
          <w:rFonts w:ascii="Times New Roman" w:hAnsi="Times New Roman" w:cs="Times New Roman"/>
          <w:sz w:val="28"/>
          <w:szCs w:val="28"/>
          <w:lang w:val="uk-UA"/>
        </w:rPr>
        <w:t>‒</w:t>
      </w:r>
      <w:r w:rsidRPr="0048588F">
        <w:rPr>
          <w:rFonts w:ascii="Times New Roman" w:hAnsi="Times New Roman" w:cs="Times New Roman"/>
          <w:sz w:val="28"/>
          <w:szCs w:val="28"/>
        </w:rPr>
        <w:t xml:space="preserve"> інструментально орієнтований та розширений.</w:t>
      </w:r>
    </w:p>
    <w:p w14:paraId="00F6695B" w14:textId="1028EDB5" w:rsidR="00833EE6" w:rsidRPr="00923978" w:rsidRDefault="005855D4">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У сучасному освітньому дискурсі терміни «цифрова компетентність», «інформаційна компетентність», «ІКТ-компетентність» часто вживаються як взаємозамінні. </w:t>
      </w:r>
      <w:r w:rsidR="00EF1910" w:rsidRPr="00923978">
        <w:rPr>
          <w:rFonts w:ascii="Times New Roman" w:hAnsi="Times New Roman" w:cs="Times New Roman"/>
          <w:sz w:val="28"/>
          <w:szCs w:val="28"/>
          <w:lang w:val="uk-UA"/>
        </w:rPr>
        <w:t>Зауважимо, що дефініція «</w:t>
      </w:r>
      <w:r w:rsidRPr="00923978">
        <w:rPr>
          <w:rFonts w:ascii="Times New Roman" w:hAnsi="Times New Roman" w:cs="Times New Roman"/>
          <w:i/>
          <w:iCs/>
          <w:sz w:val="28"/>
          <w:szCs w:val="28"/>
          <w:lang w:val="uk-UA"/>
        </w:rPr>
        <w:t>інформаційної компетентності</w:t>
      </w:r>
      <w:r w:rsidR="00EF1910" w:rsidRPr="00923978">
        <w:rPr>
          <w:rFonts w:ascii="Times New Roman" w:hAnsi="Times New Roman" w:cs="Times New Roman"/>
          <w:i/>
          <w:iCs/>
          <w:sz w:val="28"/>
          <w:szCs w:val="28"/>
          <w:lang w:val="uk-UA"/>
        </w:rPr>
        <w:t>»</w:t>
      </w:r>
      <w:r w:rsidR="00EF1910" w:rsidRPr="00923978">
        <w:rPr>
          <w:rFonts w:ascii="Times New Roman" w:hAnsi="Times New Roman" w:cs="Times New Roman"/>
          <w:sz w:val="28"/>
          <w:szCs w:val="28"/>
          <w:lang w:val="uk-UA"/>
        </w:rPr>
        <w:t xml:space="preserve"> розуміється у двох основних векторах ‒</w:t>
      </w:r>
      <w:r w:rsidRPr="00923978">
        <w:rPr>
          <w:rFonts w:ascii="Times New Roman" w:hAnsi="Times New Roman" w:cs="Times New Roman"/>
          <w:sz w:val="28"/>
          <w:szCs w:val="28"/>
          <w:lang w:val="uk-UA"/>
        </w:rPr>
        <w:t xml:space="preserve"> вузькому та широкому, що відображає еволюцію підходів до її визначення.</w:t>
      </w:r>
    </w:p>
    <w:p w14:paraId="2CA9D7C0" w14:textId="77777777" w:rsidR="0048588F" w:rsidRPr="0048588F" w:rsidRDefault="0048588F" w:rsidP="006A1C1D">
      <w:pPr>
        <w:spacing w:after="0" w:line="360" w:lineRule="auto"/>
        <w:ind w:firstLine="851"/>
        <w:jc w:val="both"/>
        <w:rPr>
          <w:rFonts w:ascii="Times New Roman" w:hAnsi="Times New Roman" w:cs="Times New Roman"/>
          <w:sz w:val="28"/>
          <w:szCs w:val="28"/>
        </w:rPr>
      </w:pPr>
      <w:r w:rsidRPr="0048588F">
        <w:rPr>
          <w:rFonts w:ascii="Times New Roman" w:hAnsi="Times New Roman" w:cs="Times New Roman"/>
          <w:sz w:val="28"/>
          <w:szCs w:val="28"/>
        </w:rPr>
        <w:t>У межах першого підходу зміст інформаційної компетентності зосереджується переважно на технологічному складнику інформаційної діяльності: володінні комп’ютерними засобами, програмним забезпеченням та виконанні базових операцій з інформацією. Таке трактування зближує означене поняття з інформаційною грамотністю та передбачає передусім практичну спроможність особистості використовувати комп’ютерні й цифрові ресурси для виконання визначених завдань (М. Головань (Головань, 2007), О. Гриценчук (Гриценчук, 2013), Н. Демченко, С. Самаріна (Демченко &amp; Самаріна, 2016), О. Радзієвська (Радзієвська, 2017), Т. Тихонова (Тихонова, 2015)).</w:t>
      </w:r>
    </w:p>
    <w:p w14:paraId="42B955B0" w14:textId="77777777" w:rsidR="0048588F" w:rsidRPr="0048588F" w:rsidRDefault="0048588F">
      <w:pPr>
        <w:spacing w:after="0" w:line="360" w:lineRule="auto"/>
        <w:ind w:firstLine="720"/>
        <w:jc w:val="both"/>
        <w:rPr>
          <w:rFonts w:ascii="Times New Roman" w:hAnsi="Times New Roman" w:cs="Times New Roman"/>
          <w:sz w:val="28"/>
          <w:szCs w:val="28"/>
        </w:rPr>
      </w:pPr>
      <w:r w:rsidRPr="0048588F">
        <w:rPr>
          <w:rFonts w:ascii="Times New Roman" w:hAnsi="Times New Roman" w:cs="Times New Roman"/>
          <w:sz w:val="28"/>
          <w:szCs w:val="28"/>
        </w:rPr>
        <w:t>Розширене трактування виходить за межі суто технологічних умінь і пов’язує інформаційну компетентність зі здатністю особистості самостійно знаходити необхідну інформацію, осмислювати та критично оцінювати її, інтерпретувати отримані відомості й використовувати їх відповідно до мети діяльності. При цьому інформаційна діяльність охоплює роботу з різними способами представлення інформації — текстовим, цифровим, візуальним, аудіальним тощо, а її результативність значною мірою визначається сформованістю відповідних когнітивних стратегій (Н. Дементієвська (Дементієвська, 2015), І. Когут (Когут, 2018), Т. Тихонова (Тихонова, 2015)).</w:t>
      </w:r>
    </w:p>
    <w:p w14:paraId="0C250B20" w14:textId="359C280D" w:rsidR="00833EE6" w:rsidRPr="00923978" w:rsidRDefault="005855D4">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Поняття </w:t>
      </w:r>
      <w:r w:rsidRPr="00923978">
        <w:rPr>
          <w:rFonts w:ascii="Times New Roman" w:hAnsi="Times New Roman" w:cs="Times New Roman"/>
          <w:i/>
          <w:iCs/>
          <w:sz w:val="28"/>
          <w:szCs w:val="28"/>
          <w:lang w:val="uk-UA"/>
        </w:rPr>
        <w:t>цифрової компетентності</w:t>
      </w:r>
      <w:r w:rsidRPr="00923978">
        <w:rPr>
          <w:rFonts w:ascii="Times New Roman" w:hAnsi="Times New Roman" w:cs="Times New Roman"/>
          <w:sz w:val="28"/>
          <w:szCs w:val="28"/>
          <w:lang w:val="uk-UA"/>
        </w:rPr>
        <w:t xml:space="preserve"> у контексті цифровізації суспільства та трансформації освітнього середовища набуває особливої актуальності, оскільки сьогодні воно розглядається не лише як технічна обізнаність, а як комплексна характеристика особистості, що охоплює знання, навички, ставлення та здатність ефективно діяти в цифровому середовищі.</w:t>
      </w:r>
    </w:p>
    <w:p w14:paraId="4382F4F4" w14:textId="148EF578" w:rsidR="0048588F" w:rsidRDefault="0048588F">
      <w:pPr>
        <w:spacing w:after="0" w:line="360" w:lineRule="auto"/>
        <w:ind w:firstLine="720"/>
        <w:jc w:val="both"/>
      </w:pPr>
      <w:r w:rsidRPr="0048588F">
        <w:rPr>
          <w:rFonts w:ascii="Times New Roman" w:hAnsi="Times New Roman" w:cs="Times New Roman"/>
          <w:sz w:val="28"/>
          <w:szCs w:val="28"/>
        </w:rPr>
        <w:t>За інструментально-технологічного трактування цифрова компетентність характеризує спроможність особистості практично використовувати цифрові засоби й програмні ресурси для виконання конкретних завдань. Її зміст у такому розумінні охоплює володіння комп’ютерною та мобільною технікою, використання цифрових платформ і програмного забезпечення, а також дотримання базових вимог щодо захисту особистих даних і безпечної діяльності в онлайн-середовищі (Л. Гаврілова, Я. Топольник (Гаврілова, Топольник, 2017), Г.</w:t>
      </w:r>
      <w:r>
        <w:rPr>
          <w:rFonts w:ascii="Times New Roman" w:hAnsi="Times New Roman" w:cs="Times New Roman"/>
          <w:sz w:val="28"/>
          <w:szCs w:val="28"/>
          <w:lang w:val="uk-UA"/>
        </w:rPr>
        <w:t> </w:t>
      </w:r>
      <w:r w:rsidRPr="0048588F">
        <w:rPr>
          <w:rFonts w:ascii="Times New Roman" w:hAnsi="Times New Roman" w:cs="Times New Roman"/>
          <w:sz w:val="28"/>
          <w:szCs w:val="28"/>
        </w:rPr>
        <w:t>Генсерук (Генсерук, 2019), Д. Вербівський, С. Карплюк, О. Фонарюк (Вербівський та ін., 2021), О. Радзієвська (Радзієвська, 2017), О. Спірін, О. Овчарук (Спірін, Овчарук, 2021))</w:t>
      </w:r>
      <w:r>
        <w:t>.</w:t>
      </w:r>
    </w:p>
    <w:p w14:paraId="7C29C104" w14:textId="5588C01F" w:rsidR="0048588F" w:rsidRPr="0048588F" w:rsidRDefault="0048588F">
      <w:pPr>
        <w:spacing w:after="0" w:line="360" w:lineRule="auto"/>
        <w:ind w:firstLine="720"/>
        <w:jc w:val="both"/>
        <w:rPr>
          <w:rFonts w:ascii="Times New Roman" w:hAnsi="Times New Roman" w:cs="Times New Roman"/>
          <w:sz w:val="28"/>
          <w:szCs w:val="28"/>
        </w:rPr>
      </w:pPr>
      <w:r w:rsidRPr="0048588F">
        <w:rPr>
          <w:rFonts w:ascii="Times New Roman" w:hAnsi="Times New Roman" w:cs="Times New Roman"/>
          <w:sz w:val="28"/>
          <w:szCs w:val="28"/>
        </w:rPr>
        <w:t>Розширене розуміння цифрової компетентності не обмежується технічною стороною використання цифрових засобів. У цьому випадку йдеться про готовність особистості критично й творчо залучати цифрові ресурси до навчальної, професійної та комунікативної діяльності, опановувати нові технології, продукувати власний цифровий контент і взаємодіяти в онлайн-середовищі. Важливою ознакою такої компетентності є також усвідомлення етичних засад цифрової поведінки та відповідальності за влас</w:t>
      </w:r>
      <w:r>
        <w:rPr>
          <w:rFonts w:ascii="Times New Roman" w:hAnsi="Times New Roman" w:cs="Times New Roman"/>
          <w:sz w:val="28"/>
          <w:szCs w:val="28"/>
        </w:rPr>
        <w:t>ні дії в цифровому просторі (Г.</w:t>
      </w:r>
      <w:r>
        <w:rPr>
          <w:rFonts w:ascii="Times New Roman" w:hAnsi="Times New Roman" w:cs="Times New Roman"/>
          <w:sz w:val="28"/>
          <w:szCs w:val="28"/>
          <w:lang w:val="uk-UA"/>
        </w:rPr>
        <w:t> </w:t>
      </w:r>
      <w:r w:rsidRPr="0048588F">
        <w:rPr>
          <w:rFonts w:ascii="Times New Roman" w:hAnsi="Times New Roman" w:cs="Times New Roman"/>
          <w:sz w:val="28"/>
          <w:szCs w:val="28"/>
        </w:rPr>
        <w:t>Генсерук (Генсерук, 2019), О. Гриценчук (Гриценчук, 2021), Н. Морзе та ін. (Морзе та ін., 2019), О. Спірін, О. Овчарук (Спірін, Овчарук, 2021)).</w:t>
      </w:r>
    </w:p>
    <w:p w14:paraId="0EC71A5E" w14:textId="77777777" w:rsidR="0048588F" w:rsidRPr="0048588F" w:rsidRDefault="0048588F" w:rsidP="0048588F">
      <w:pPr>
        <w:pStyle w:val="aff4"/>
        <w:spacing w:before="0" w:beforeAutospacing="0" w:after="0" w:afterAutospacing="0" w:line="360" w:lineRule="auto"/>
        <w:ind w:firstLine="851"/>
        <w:jc w:val="both"/>
        <w:rPr>
          <w:sz w:val="28"/>
          <w:szCs w:val="28"/>
          <w14:ligatures w14:val="none"/>
        </w:rPr>
      </w:pPr>
      <w:r w:rsidRPr="0048588F">
        <w:rPr>
          <w:sz w:val="28"/>
          <w:szCs w:val="28"/>
        </w:rPr>
        <w:t xml:space="preserve">Проведене зіставлення змісту інформаційної та цифрової компетентностей засвідчує їх тісний взаємозв’язок, водночас не дає підстав для їх повного ототожнення. Інформаційний складник характеризує передусім діяльність особистості, пов’язану з пошуком, осмисленням, оцінюванням і використанням інформації, тоді як цифровий відображає можливості застосування цифрових засобів і технологій для реалізації такої діяльності. Взаємодія зазначених складників утворює змістове підґрунтя для розуміння </w:t>
      </w:r>
      <w:r w:rsidRPr="0048588F">
        <w:rPr>
          <w:i/>
          <w:sz w:val="28"/>
          <w:szCs w:val="28"/>
        </w:rPr>
        <w:t>інформаційно-цифрової компетентності</w:t>
      </w:r>
      <w:r w:rsidRPr="0048588F">
        <w:rPr>
          <w:sz w:val="28"/>
          <w:szCs w:val="28"/>
        </w:rPr>
        <w:t xml:space="preserve"> як цілісного феномену.</w:t>
      </w:r>
      <w:r w:rsidRPr="0048588F">
        <w:rPr>
          <w:sz w:val="28"/>
          <w:szCs w:val="28"/>
          <w:lang w:val="uk-UA"/>
        </w:rPr>
        <w:t xml:space="preserve"> </w:t>
      </w:r>
      <w:r w:rsidRPr="0048588F">
        <w:rPr>
          <w:bCs/>
          <w:sz w:val="28"/>
          <w:szCs w:val="28"/>
          <w14:ligatures w14:val="none"/>
        </w:rPr>
        <w:t>Відповідно, у структурі ІЦК доцільно розмежовувати два взаємопов’язані складники:</w:t>
      </w:r>
    </w:p>
    <w:p w14:paraId="074B3140" w14:textId="77777777" w:rsidR="0048588F" w:rsidRPr="0048588F" w:rsidRDefault="0048588F" w:rsidP="0048588F">
      <w:pPr>
        <w:spacing w:after="0" w:line="360" w:lineRule="auto"/>
        <w:ind w:firstLine="851"/>
        <w:jc w:val="both"/>
        <w:rPr>
          <w:rFonts w:ascii="Times New Roman" w:eastAsia="Times New Roman" w:hAnsi="Times New Roman" w:cs="Times New Roman"/>
          <w:sz w:val="28"/>
          <w:szCs w:val="28"/>
          <w14:ligatures w14:val="none"/>
        </w:rPr>
      </w:pPr>
      <w:r w:rsidRPr="0048588F">
        <w:rPr>
          <w:rFonts w:ascii="Times New Roman" w:eastAsia="Times New Roman" w:hAnsi="Times New Roman" w:cs="Times New Roman"/>
          <w:b/>
          <w:bCs/>
          <w:sz w:val="28"/>
          <w:szCs w:val="28"/>
          <w14:ligatures w14:val="none"/>
        </w:rPr>
        <w:t xml:space="preserve">– </w:t>
      </w:r>
      <w:r w:rsidRPr="0048588F">
        <w:rPr>
          <w:rFonts w:ascii="Times New Roman" w:eastAsia="Times New Roman" w:hAnsi="Times New Roman" w:cs="Times New Roman"/>
          <w:bCs/>
          <w:i/>
          <w:sz w:val="28"/>
          <w:szCs w:val="28"/>
          <w14:ligatures w14:val="none"/>
        </w:rPr>
        <w:t>інформаційний</w:t>
      </w:r>
      <w:r w:rsidRPr="0048588F">
        <w:rPr>
          <w:rFonts w:ascii="Times New Roman" w:eastAsia="Times New Roman" w:hAnsi="Times New Roman" w:cs="Times New Roman"/>
          <w:i/>
          <w:sz w:val="28"/>
          <w:szCs w:val="28"/>
          <w14:ligatures w14:val="none"/>
        </w:rPr>
        <w:t>,</w:t>
      </w:r>
      <w:r w:rsidRPr="0048588F">
        <w:rPr>
          <w:rFonts w:ascii="Times New Roman" w:eastAsia="Times New Roman" w:hAnsi="Times New Roman" w:cs="Times New Roman"/>
          <w:sz w:val="28"/>
          <w:szCs w:val="28"/>
          <w14:ligatures w14:val="none"/>
        </w:rPr>
        <w:t xml:space="preserve"> що характеризує спроможність особистості знаходити необхідну інформацію, визначати її достовірність і значущість, критично осмислювати, опрацьовувати, створювати та поширювати з урахуванням етичних і соціальних норм;</w:t>
      </w:r>
    </w:p>
    <w:p w14:paraId="6AAD1CB5" w14:textId="77777777" w:rsidR="0048588F" w:rsidRPr="0048588F" w:rsidRDefault="0048588F" w:rsidP="0048588F">
      <w:pPr>
        <w:spacing w:after="0" w:line="360" w:lineRule="auto"/>
        <w:ind w:firstLine="851"/>
        <w:jc w:val="both"/>
        <w:rPr>
          <w:rFonts w:ascii="Times New Roman" w:eastAsia="Times New Roman" w:hAnsi="Times New Roman" w:cs="Times New Roman"/>
          <w:sz w:val="28"/>
          <w:szCs w:val="28"/>
          <w14:ligatures w14:val="none"/>
        </w:rPr>
      </w:pPr>
      <w:r w:rsidRPr="0048588F">
        <w:rPr>
          <w:rFonts w:ascii="Times New Roman" w:eastAsia="Times New Roman" w:hAnsi="Times New Roman" w:cs="Times New Roman"/>
          <w:b/>
          <w:bCs/>
          <w:sz w:val="28"/>
          <w:szCs w:val="28"/>
          <w14:ligatures w14:val="none"/>
        </w:rPr>
        <w:t xml:space="preserve">– </w:t>
      </w:r>
      <w:r w:rsidRPr="0048588F">
        <w:rPr>
          <w:rFonts w:ascii="Times New Roman" w:eastAsia="Times New Roman" w:hAnsi="Times New Roman" w:cs="Times New Roman"/>
          <w:bCs/>
          <w:i/>
          <w:sz w:val="28"/>
          <w:szCs w:val="28"/>
          <w14:ligatures w14:val="none"/>
        </w:rPr>
        <w:t>цифровий</w:t>
      </w:r>
      <w:r w:rsidRPr="0048588F">
        <w:rPr>
          <w:rFonts w:ascii="Times New Roman" w:eastAsia="Times New Roman" w:hAnsi="Times New Roman" w:cs="Times New Roman"/>
          <w:sz w:val="28"/>
          <w:szCs w:val="28"/>
          <w14:ligatures w14:val="none"/>
        </w:rPr>
        <w:t>, що відображає спроможність добирати й доцільно застосовувати цифрові технології для розв’язання навчальних, професійних, комунікативних та інших завдань, дотримуючись вимог безпеки, цифрової етики й академічної доброчесності.</w:t>
      </w:r>
    </w:p>
    <w:p w14:paraId="5E7AEC27" w14:textId="77777777" w:rsidR="00833EE6" w:rsidRPr="00923978" w:rsidRDefault="003310B8">
      <w:pPr>
        <w:spacing w:after="0" w:line="360" w:lineRule="auto"/>
        <w:ind w:firstLine="720"/>
        <w:jc w:val="both"/>
        <w:rPr>
          <w:rFonts w:ascii="Times New Roman" w:hAnsi="Times New Roman" w:cs="Times New Roman"/>
          <w:sz w:val="28"/>
          <w:szCs w:val="28"/>
          <w:lang w:val="uk-UA"/>
        </w:rPr>
      </w:pPr>
      <w:r w:rsidRPr="005A1AFC">
        <w:rPr>
          <w:rFonts w:ascii="Times New Roman" w:hAnsi="Times New Roman" w:cs="Times New Roman"/>
          <w:sz w:val="28"/>
          <w:szCs w:val="28"/>
          <w:lang w:val="uk-UA"/>
        </w:rPr>
        <w:t>На цьому концептуальному тлі українські дослідники С. Петренко (Петренко, 2017), В. Стома (Стома, 2019; 2021), Г. Ткачук, М. Медведєва (Ткачук, Медведєва, 2023), Л. Тітова (Тітова, 2024; 2026), І. Шишенко, Т. Лукашова, М. Друшляк, Л. Скасків (Шишенко та ін., 2024) почали здійснювати академічне осмислення поняття ІЦК, адаптуючи європейські напрацювання</w:t>
      </w:r>
      <w:r w:rsidRPr="0005385C">
        <w:rPr>
          <w:rFonts w:ascii="Times New Roman" w:hAnsi="Times New Roman" w:cs="Times New Roman"/>
          <w:sz w:val="28"/>
          <w:szCs w:val="28"/>
          <w:lang w:val="uk-UA"/>
        </w:rPr>
        <w:t xml:space="preserve"> до національного освітнього контексту.</w:t>
      </w:r>
      <w:r w:rsidRPr="003310B8">
        <w:rPr>
          <w:rFonts w:ascii="Times New Roman" w:hAnsi="Times New Roman" w:cs="Times New Roman"/>
          <w:sz w:val="28"/>
          <w:szCs w:val="28"/>
          <w:lang w:val="uk-UA"/>
        </w:rPr>
        <w:t xml:space="preserve"> </w:t>
      </w:r>
      <w:r w:rsidR="005855D4" w:rsidRPr="00923978">
        <w:rPr>
          <w:rFonts w:ascii="Times New Roman" w:hAnsi="Times New Roman" w:cs="Times New Roman"/>
          <w:sz w:val="28"/>
          <w:szCs w:val="28"/>
          <w:lang w:val="uk-UA"/>
        </w:rPr>
        <w:t xml:space="preserve">ІЦК поступово трансформувалася з сукупності інструментальних навичок у структуровану характеристику особистості, що охоплює технічну, когнітивну, етичну та соціальну компоненти. Відповідно, у вітчизняній педагогіці відбувся перехід від фрагментарного тлумачення цифрової грамотності до міждисциплінарного підходу, що розглядає ІЦК як інтегративну основу успішної соціалізації, навчальної діяльності та професійного розвитку </w:t>
      </w:r>
      <w:r w:rsidR="00EF1910" w:rsidRPr="00923978">
        <w:rPr>
          <w:rFonts w:ascii="Times New Roman" w:hAnsi="Times New Roman" w:cs="Times New Roman"/>
          <w:sz w:val="28"/>
          <w:szCs w:val="28"/>
          <w:lang w:val="uk-UA"/>
        </w:rPr>
        <w:t>особистості в умовах цифрового суспільства.</w:t>
      </w:r>
    </w:p>
    <w:p w14:paraId="7C0E7589" w14:textId="4C177FD0" w:rsidR="00311014" w:rsidRPr="00311014" w:rsidRDefault="00B73063" w:rsidP="00311014">
      <w:pPr>
        <w:spacing w:after="0" w:line="360" w:lineRule="auto"/>
        <w:ind w:firstLine="720"/>
        <w:jc w:val="both"/>
        <w:rPr>
          <w:rFonts w:ascii="Times New Roman" w:hAnsi="Times New Roman" w:cs="Times New Roman"/>
          <w:sz w:val="28"/>
          <w:szCs w:val="28"/>
        </w:rPr>
      </w:pPr>
      <w:r w:rsidRPr="005A1AFC">
        <w:rPr>
          <w:rFonts w:ascii="Times New Roman" w:hAnsi="Times New Roman" w:cs="Times New Roman"/>
          <w:sz w:val="28"/>
          <w:szCs w:val="28"/>
          <w:lang w:val="uk-UA"/>
        </w:rPr>
        <w:t>Логіка наукового пошуку передбачає аналіз досліджуваного поняття у сучасних наукових студіях. Зазначимо, що у</w:t>
      </w:r>
      <w:r w:rsidR="005855D4" w:rsidRPr="005A1AFC">
        <w:rPr>
          <w:rFonts w:ascii="Times New Roman" w:hAnsi="Times New Roman" w:cs="Times New Roman"/>
          <w:sz w:val="28"/>
          <w:szCs w:val="28"/>
          <w:lang w:val="uk-UA"/>
        </w:rPr>
        <w:t xml:space="preserve"> вітчизняному педагогічному дискурсі (</w:t>
      </w:r>
      <w:r w:rsidR="00424481" w:rsidRPr="005A1AFC">
        <w:rPr>
          <w:rFonts w:ascii="Times New Roman" w:hAnsi="Times New Roman" w:cs="Times New Roman"/>
          <w:sz w:val="28"/>
          <w:szCs w:val="28"/>
          <w:lang w:val="uk-UA"/>
        </w:rPr>
        <w:t>Л. Гаврілова, Я. Топольник (Гаврілова, Топольник, 2017), Г. Генсерук (Генсерук, 2019</w:t>
      </w:r>
      <w:r w:rsidR="00FF7299" w:rsidRPr="005A1AFC">
        <w:rPr>
          <w:rFonts w:ascii="Times New Roman" w:hAnsi="Times New Roman" w:cs="Times New Roman"/>
          <w:sz w:val="28"/>
          <w:szCs w:val="28"/>
          <w:lang w:val="uk-UA"/>
        </w:rPr>
        <w:t>),</w:t>
      </w:r>
      <w:r w:rsidR="00424481" w:rsidRPr="005A1AFC">
        <w:rPr>
          <w:rFonts w:ascii="Times New Roman" w:hAnsi="Times New Roman" w:cs="Times New Roman"/>
          <w:sz w:val="28"/>
          <w:szCs w:val="28"/>
          <w:lang w:val="uk-UA"/>
        </w:rPr>
        <w:t xml:space="preserve"> О. Грицен</w:t>
      </w:r>
      <w:r w:rsidR="00FF7299" w:rsidRPr="005A1AFC">
        <w:rPr>
          <w:rFonts w:ascii="Times New Roman" w:hAnsi="Times New Roman" w:cs="Times New Roman"/>
          <w:sz w:val="28"/>
          <w:szCs w:val="28"/>
          <w:lang w:val="uk-UA"/>
        </w:rPr>
        <w:t>чук (Гриценчук, 2021),</w:t>
      </w:r>
      <w:r w:rsidR="00424481" w:rsidRPr="005A1AFC">
        <w:rPr>
          <w:rFonts w:ascii="Times New Roman" w:hAnsi="Times New Roman" w:cs="Times New Roman"/>
          <w:sz w:val="28"/>
          <w:szCs w:val="28"/>
          <w:lang w:val="uk-UA"/>
        </w:rPr>
        <w:t xml:space="preserve"> Н. Морзе та ін. (Морзе та ін., 2019)</w:t>
      </w:r>
      <w:r w:rsidR="00FF7299" w:rsidRPr="005A1AFC">
        <w:rPr>
          <w:rFonts w:ascii="Times New Roman" w:hAnsi="Times New Roman" w:cs="Times New Roman"/>
          <w:sz w:val="28"/>
          <w:szCs w:val="28"/>
          <w:lang w:val="uk-UA"/>
        </w:rPr>
        <w:t>,</w:t>
      </w:r>
      <w:r w:rsidR="00424481" w:rsidRPr="005A1AFC">
        <w:rPr>
          <w:rFonts w:ascii="Times New Roman" w:hAnsi="Times New Roman" w:cs="Times New Roman"/>
          <w:sz w:val="28"/>
          <w:szCs w:val="28"/>
          <w:lang w:val="uk-UA"/>
        </w:rPr>
        <w:t xml:space="preserve"> О.</w:t>
      </w:r>
      <w:r w:rsidR="00FF7299" w:rsidRPr="005A1AFC">
        <w:rPr>
          <w:rFonts w:ascii="Times New Roman" w:hAnsi="Times New Roman" w:cs="Times New Roman"/>
          <w:sz w:val="28"/>
          <w:szCs w:val="28"/>
          <w:lang w:val="uk-UA"/>
        </w:rPr>
        <w:t> </w:t>
      </w:r>
      <w:r w:rsidR="00424481" w:rsidRPr="005A1AFC">
        <w:rPr>
          <w:rFonts w:ascii="Times New Roman" w:hAnsi="Times New Roman" w:cs="Times New Roman"/>
          <w:sz w:val="28"/>
          <w:szCs w:val="28"/>
          <w:lang w:val="uk-UA"/>
        </w:rPr>
        <w:t>Овчарук, О. Спірін (Спірін, Овчарук, 2021)</w:t>
      </w:r>
      <w:r w:rsidR="00FF7299" w:rsidRPr="005A1AFC">
        <w:rPr>
          <w:rFonts w:ascii="Times New Roman" w:hAnsi="Times New Roman" w:cs="Times New Roman"/>
          <w:sz w:val="28"/>
          <w:szCs w:val="28"/>
          <w:lang w:val="uk-UA"/>
        </w:rPr>
        <w:t xml:space="preserve">, </w:t>
      </w:r>
      <w:r w:rsidR="00424481" w:rsidRPr="005A1AFC">
        <w:rPr>
          <w:rFonts w:ascii="Times New Roman" w:hAnsi="Times New Roman" w:cs="Times New Roman"/>
          <w:sz w:val="28"/>
          <w:szCs w:val="28"/>
          <w:lang w:val="uk-UA"/>
        </w:rPr>
        <w:t>С. Петренко (Петренко, 2017)</w:t>
      </w:r>
      <w:r w:rsidR="00FF7299" w:rsidRPr="005A1AFC">
        <w:rPr>
          <w:rFonts w:ascii="Times New Roman" w:hAnsi="Times New Roman" w:cs="Times New Roman"/>
          <w:sz w:val="28"/>
          <w:szCs w:val="28"/>
          <w:lang w:val="uk-UA"/>
        </w:rPr>
        <w:t xml:space="preserve">, </w:t>
      </w:r>
      <w:r w:rsidR="00424481" w:rsidRPr="005A1AFC">
        <w:rPr>
          <w:rFonts w:ascii="Times New Roman" w:hAnsi="Times New Roman" w:cs="Times New Roman"/>
          <w:sz w:val="28"/>
          <w:szCs w:val="28"/>
          <w:lang w:val="uk-UA"/>
        </w:rPr>
        <w:t>В.</w:t>
      </w:r>
      <w:r w:rsidR="00FF7299" w:rsidRPr="005A1AFC">
        <w:rPr>
          <w:rFonts w:ascii="Times New Roman" w:hAnsi="Times New Roman" w:cs="Times New Roman"/>
          <w:sz w:val="28"/>
          <w:szCs w:val="28"/>
          <w:lang w:val="uk-UA"/>
        </w:rPr>
        <w:t> </w:t>
      </w:r>
      <w:r w:rsidR="00424481" w:rsidRPr="005A1AFC">
        <w:rPr>
          <w:rFonts w:ascii="Times New Roman" w:hAnsi="Times New Roman" w:cs="Times New Roman"/>
          <w:sz w:val="28"/>
          <w:szCs w:val="28"/>
          <w:lang w:val="uk-UA"/>
        </w:rPr>
        <w:t>Стома (Стома, 2019; 2021)</w:t>
      </w:r>
      <w:r w:rsidR="00FF7299" w:rsidRPr="005A1AFC">
        <w:rPr>
          <w:rFonts w:ascii="Times New Roman" w:hAnsi="Times New Roman" w:cs="Times New Roman"/>
          <w:sz w:val="28"/>
          <w:szCs w:val="28"/>
          <w:lang w:val="uk-UA"/>
        </w:rPr>
        <w:t xml:space="preserve">, </w:t>
      </w:r>
      <w:r w:rsidR="00424481" w:rsidRPr="005A1AFC">
        <w:rPr>
          <w:rFonts w:ascii="Times New Roman" w:hAnsi="Times New Roman" w:cs="Times New Roman"/>
          <w:sz w:val="28"/>
          <w:szCs w:val="28"/>
          <w:lang w:val="uk-UA"/>
        </w:rPr>
        <w:t>Г. Ткачук, М. Медведєва (Ткачук, Медведєва, 2023)</w:t>
      </w:r>
      <w:r w:rsidR="00FF7299" w:rsidRPr="005A1AFC">
        <w:rPr>
          <w:rFonts w:ascii="Times New Roman" w:hAnsi="Times New Roman" w:cs="Times New Roman"/>
          <w:sz w:val="28"/>
          <w:szCs w:val="28"/>
          <w:lang w:val="uk-UA"/>
        </w:rPr>
        <w:t xml:space="preserve">, </w:t>
      </w:r>
      <w:r w:rsidR="00424481" w:rsidRPr="005A1AFC">
        <w:rPr>
          <w:rFonts w:ascii="Times New Roman" w:hAnsi="Times New Roman" w:cs="Times New Roman"/>
          <w:sz w:val="28"/>
          <w:szCs w:val="28"/>
          <w:lang w:val="uk-UA"/>
        </w:rPr>
        <w:t>Л. Тітова (Тітова, 2024; 2026)</w:t>
      </w:r>
      <w:r w:rsidR="00FF7299" w:rsidRPr="005A1AFC">
        <w:rPr>
          <w:rFonts w:ascii="Times New Roman" w:hAnsi="Times New Roman" w:cs="Times New Roman"/>
          <w:sz w:val="28"/>
          <w:szCs w:val="28"/>
          <w:lang w:val="uk-UA"/>
        </w:rPr>
        <w:t xml:space="preserve">, </w:t>
      </w:r>
      <w:r w:rsidR="00424481" w:rsidRPr="005A1AFC">
        <w:rPr>
          <w:rFonts w:ascii="Times New Roman" w:hAnsi="Times New Roman" w:cs="Times New Roman"/>
          <w:sz w:val="28"/>
          <w:szCs w:val="28"/>
          <w:lang w:val="uk-UA"/>
        </w:rPr>
        <w:t>І. Шишенко, Т. Лукашова, М. Друшляк, Л. Скасків (Шишенко та ін., 2024)</w:t>
      </w:r>
      <w:r w:rsidR="005855D4" w:rsidRPr="005A1AFC">
        <w:rPr>
          <w:rFonts w:ascii="Times New Roman" w:hAnsi="Times New Roman" w:cs="Times New Roman"/>
          <w:sz w:val="28"/>
          <w:szCs w:val="28"/>
          <w:lang w:val="uk-UA"/>
        </w:rPr>
        <w:t xml:space="preserve"> </w:t>
      </w:r>
      <w:r w:rsidR="00424481" w:rsidRPr="005A1AFC">
        <w:rPr>
          <w:rFonts w:ascii="Times New Roman" w:hAnsi="Times New Roman" w:cs="Times New Roman"/>
          <w:sz w:val="28"/>
          <w:szCs w:val="28"/>
          <w:lang w:val="uk-UA"/>
        </w:rPr>
        <w:t xml:space="preserve">ІЦК </w:t>
      </w:r>
      <w:r w:rsidR="005855D4" w:rsidRPr="005A1AFC">
        <w:rPr>
          <w:rFonts w:ascii="Times New Roman" w:hAnsi="Times New Roman" w:cs="Times New Roman"/>
          <w:sz w:val="28"/>
          <w:szCs w:val="28"/>
          <w:lang w:val="uk-UA"/>
        </w:rPr>
        <w:t xml:space="preserve">розглядається як багатовиміна характеристика, що охоплює технічну, когнітивну, етико-ціннісну та соціокультурну площини життєдіяльності особистості. </w:t>
      </w:r>
      <w:r w:rsidR="00311014" w:rsidRPr="00311014">
        <w:rPr>
          <w:rFonts w:ascii="Times New Roman" w:hAnsi="Times New Roman" w:cs="Times New Roman"/>
          <w:sz w:val="28"/>
          <w:szCs w:val="28"/>
        </w:rPr>
        <w:t xml:space="preserve">Систематизація наукових позицій щодо сутності ІЦК стала підставою для їх об’єднання в три змістові напрями </w:t>
      </w:r>
      <w:r w:rsidR="00311014">
        <w:rPr>
          <w:rFonts w:ascii="Times New Roman" w:hAnsi="Times New Roman" w:cs="Times New Roman"/>
          <w:sz w:val="28"/>
          <w:szCs w:val="28"/>
          <w:lang w:val="uk-UA"/>
        </w:rPr>
        <w:t>‒</w:t>
      </w:r>
      <w:r w:rsidR="00311014" w:rsidRPr="00311014">
        <w:rPr>
          <w:rFonts w:ascii="Times New Roman" w:hAnsi="Times New Roman" w:cs="Times New Roman"/>
          <w:sz w:val="28"/>
          <w:szCs w:val="28"/>
        </w:rPr>
        <w:t xml:space="preserve"> культурно-аксіологічний, соціально-етичний та психолого-педагогічний.</w:t>
      </w:r>
    </w:p>
    <w:p w14:paraId="3CAC55C0" w14:textId="535196AE" w:rsidR="00FD5677" w:rsidRPr="005A1AFC" w:rsidRDefault="00FD5677" w:rsidP="00311014">
      <w:pPr>
        <w:spacing w:after="0" w:line="360" w:lineRule="auto"/>
        <w:ind w:firstLine="720"/>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bCs/>
          <w:i/>
          <w:sz w:val="28"/>
          <w:szCs w:val="28"/>
          <w:lang w:val="uk-UA"/>
          <w14:ligatures w14:val="none"/>
        </w:rPr>
        <w:t>Культурно-аксіологічний підхід</w:t>
      </w:r>
      <w:r w:rsidRPr="005A1AFC">
        <w:rPr>
          <w:rFonts w:ascii="Times New Roman" w:eastAsia="Times New Roman" w:hAnsi="Times New Roman" w:cs="Times New Roman"/>
          <w:sz w:val="28"/>
          <w:szCs w:val="28"/>
          <w:lang w:val="uk-UA"/>
          <w14:ligatures w14:val="none"/>
        </w:rPr>
        <w:t xml:space="preserve"> </w:t>
      </w:r>
      <w:r w:rsidR="00453AF9" w:rsidRPr="005A1AFC">
        <w:rPr>
          <w:rFonts w:ascii="Times New Roman" w:eastAsia="Times New Roman" w:hAnsi="Times New Roman" w:cs="Times New Roman"/>
          <w:sz w:val="28"/>
          <w:szCs w:val="28"/>
          <w:lang w:val="uk-UA"/>
          <w14:ligatures w14:val="none"/>
        </w:rPr>
        <w:t>(</w:t>
      </w:r>
      <w:r w:rsidR="008A3A9E" w:rsidRPr="005A1AFC">
        <w:rPr>
          <w:rFonts w:ascii="Times New Roman" w:hAnsi="Times New Roman" w:cs="Times New Roman"/>
          <w:sz w:val="28"/>
          <w:szCs w:val="28"/>
          <w:lang w:val="uk-UA"/>
        </w:rPr>
        <w:t>Л. Гаврілова, Я. Топольник (Гаврілова, Топольник, 2017), Г. Генсерук (Генсерук, 2019)</w:t>
      </w:r>
      <w:r w:rsidR="00453AF9" w:rsidRPr="005A1AFC">
        <w:rPr>
          <w:rFonts w:ascii="Times New Roman" w:eastAsia="Times New Roman" w:hAnsi="Times New Roman" w:cs="Times New Roman"/>
          <w:sz w:val="28"/>
          <w:szCs w:val="28"/>
          <w:lang w:val="uk-UA"/>
          <w14:ligatures w14:val="none"/>
        </w:rPr>
        <w:t xml:space="preserve"> </w:t>
      </w:r>
      <w:r w:rsidRPr="005A1AFC">
        <w:rPr>
          <w:rFonts w:ascii="Times New Roman" w:eastAsia="Times New Roman" w:hAnsi="Times New Roman" w:cs="Times New Roman"/>
          <w:sz w:val="28"/>
          <w:szCs w:val="28"/>
          <w:lang w:val="uk-UA"/>
          <w14:ligatures w14:val="none"/>
        </w:rPr>
        <w:t xml:space="preserve">до розуміння ІЦК особистості акцентує увагу на тому, що </w:t>
      </w:r>
      <w:r w:rsidR="00453AF9" w:rsidRPr="005A1AFC">
        <w:rPr>
          <w:rFonts w:ascii="Times New Roman" w:eastAsia="Times New Roman" w:hAnsi="Times New Roman" w:cs="Times New Roman"/>
          <w:sz w:val="28"/>
          <w:szCs w:val="28"/>
          <w:lang w:val="uk-UA"/>
          <w14:ligatures w14:val="none"/>
        </w:rPr>
        <w:t>така компетентність</w:t>
      </w:r>
      <w:r w:rsidRPr="005A1AFC">
        <w:rPr>
          <w:rFonts w:ascii="Times New Roman" w:eastAsia="Times New Roman" w:hAnsi="Times New Roman" w:cs="Times New Roman"/>
          <w:sz w:val="28"/>
          <w:szCs w:val="28"/>
          <w:lang w:val="uk-UA"/>
          <w14:ligatures w14:val="none"/>
        </w:rPr>
        <w:t xml:space="preserve"> є складником загальної культури людини</w:t>
      </w:r>
      <w:r w:rsidR="00453AF9" w:rsidRPr="005A1AFC">
        <w:rPr>
          <w:rFonts w:ascii="Times New Roman" w:eastAsia="Times New Roman" w:hAnsi="Times New Roman" w:cs="Times New Roman"/>
          <w:sz w:val="28"/>
          <w:szCs w:val="28"/>
          <w:lang w:val="uk-UA"/>
          <w14:ligatures w14:val="none"/>
        </w:rPr>
        <w:t xml:space="preserve"> в умовах цифрового суспільства та </w:t>
      </w:r>
      <w:r w:rsidRPr="005A1AFC">
        <w:rPr>
          <w:rFonts w:ascii="Times New Roman" w:eastAsia="Times New Roman" w:hAnsi="Times New Roman" w:cs="Times New Roman"/>
          <w:sz w:val="28"/>
          <w:szCs w:val="28"/>
          <w:lang w:val="uk-UA"/>
          <w14:ligatures w14:val="none"/>
        </w:rPr>
        <w:t>розглядається як здатність особистості відповідально, етично, безпечно й ціннісно усвідомлено діяти в інформаційно-цифровому середовищі.</w:t>
      </w:r>
    </w:p>
    <w:p w14:paraId="3A626E88" w14:textId="77777777" w:rsidR="00FD5677" w:rsidRPr="00923978" w:rsidRDefault="00FD5677" w:rsidP="00FD5677">
      <w:pPr>
        <w:spacing w:after="0" w:line="360" w:lineRule="auto"/>
        <w:ind w:firstLine="567"/>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 xml:space="preserve">Аналіз наукових праць </w:t>
      </w:r>
      <w:r w:rsidR="008A3A9E" w:rsidRPr="005A1AFC">
        <w:rPr>
          <w:rFonts w:ascii="Times New Roman" w:eastAsia="Times New Roman" w:hAnsi="Times New Roman" w:cs="Times New Roman"/>
          <w:sz w:val="28"/>
          <w:szCs w:val="28"/>
          <w:lang w:val="uk-UA"/>
          <w14:ligatures w14:val="none"/>
        </w:rPr>
        <w:t>(</w:t>
      </w:r>
      <w:r w:rsidR="008A3A9E" w:rsidRPr="005A1AFC">
        <w:rPr>
          <w:rFonts w:ascii="Times New Roman" w:hAnsi="Times New Roman" w:cs="Times New Roman"/>
          <w:sz w:val="28"/>
          <w:szCs w:val="28"/>
          <w:lang w:val="uk-UA"/>
        </w:rPr>
        <w:t>Л. Гаврілова, Я. Топольник (Гаврілова, Топольник, 2017)</w:t>
      </w:r>
      <w:r w:rsidRPr="005A1AFC">
        <w:rPr>
          <w:rFonts w:ascii="Times New Roman" w:eastAsia="Times New Roman" w:hAnsi="Times New Roman" w:cs="Times New Roman"/>
          <w:sz w:val="28"/>
          <w:szCs w:val="28"/>
          <w:lang w:val="uk-UA"/>
          <w14:ligatures w14:val="none"/>
        </w:rPr>
        <w:t xml:space="preserve"> </w:t>
      </w:r>
      <w:r w:rsidR="00453AF9" w:rsidRPr="005A1AFC">
        <w:rPr>
          <w:rFonts w:ascii="Times New Roman" w:eastAsia="Times New Roman" w:hAnsi="Times New Roman" w:cs="Times New Roman"/>
          <w:sz w:val="28"/>
          <w:szCs w:val="28"/>
          <w:lang w:val="uk-UA"/>
          <w14:ligatures w14:val="none"/>
        </w:rPr>
        <w:t xml:space="preserve">засвідчує, </w:t>
      </w:r>
      <w:r w:rsidRPr="005A1AFC">
        <w:rPr>
          <w:rFonts w:ascii="Times New Roman" w:eastAsia="Times New Roman" w:hAnsi="Times New Roman" w:cs="Times New Roman"/>
          <w:sz w:val="28"/>
          <w:szCs w:val="28"/>
          <w:lang w:val="uk-UA"/>
          <w14:ligatures w14:val="none"/>
        </w:rPr>
        <w:t xml:space="preserve">що частина дослідників пов’язує </w:t>
      </w:r>
      <w:r w:rsidR="00453AF9" w:rsidRPr="005A1AFC">
        <w:rPr>
          <w:rFonts w:ascii="Times New Roman" w:eastAsia="Times New Roman" w:hAnsi="Times New Roman" w:cs="Times New Roman"/>
          <w:sz w:val="28"/>
          <w:szCs w:val="28"/>
          <w:lang w:val="uk-UA"/>
          <w14:ligatures w14:val="none"/>
        </w:rPr>
        <w:t xml:space="preserve">ІЦК </w:t>
      </w:r>
      <w:r w:rsidRPr="005A1AFC">
        <w:rPr>
          <w:rFonts w:ascii="Times New Roman" w:eastAsia="Times New Roman" w:hAnsi="Times New Roman" w:cs="Times New Roman"/>
          <w:sz w:val="28"/>
          <w:szCs w:val="28"/>
          <w:lang w:val="uk-UA"/>
          <w14:ligatures w14:val="none"/>
        </w:rPr>
        <w:t>із цифровою культурою, інформаційною етикою, критичним ставленням до інформації</w:t>
      </w:r>
      <w:r w:rsidRPr="00923978">
        <w:rPr>
          <w:rFonts w:ascii="Times New Roman" w:eastAsia="Times New Roman" w:hAnsi="Times New Roman" w:cs="Times New Roman"/>
          <w:sz w:val="28"/>
          <w:szCs w:val="28"/>
          <w:lang w:val="uk-UA"/>
          <w14:ligatures w14:val="none"/>
        </w:rPr>
        <w:t>, академічною доброчесністю, безпекою цифрової поведінки, захистом персональних даних, дотриманням авторського права та відповідальним використанням цифрових технологій. Такий підхід простежується, зокрема, у працях, де цифрова компетентність трактується не лише як сукупність знань і вмінь, а як інтегративна характеристика особистості, що охоплює ціннісно-мотиваційний, когнітивний, діяльнісний і рефлексивний компоненти.</w:t>
      </w:r>
    </w:p>
    <w:p w14:paraId="6D3731B1" w14:textId="117A34BB" w:rsidR="00FD5677" w:rsidRPr="00923978" w:rsidRDefault="00453AF9" w:rsidP="00FD5677">
      <w:pPr>
        <w:spacing w:after="0" w:line="360" w:lineRule="auto"/>
        <w:ind w:firstLine="567"/>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Тож, к</w:t>
      </w:r>
      <w:r w:rsidR="00FD5677" w:rsidRPr="00923978">
        <w:rPr>
          <w:rFonts w:ascii="Times New Roman" w:eastAsia="Times New Roman" w:hAnsi="Times New Roman" w:cs="Times New Roman"/>
          <w:sz w:val="28"/>
          <w:szCs w:val="28"/>
          <w:lang w:val="uk-UA"/>
          <w14:ligatures w14:val="none"/>
        </w:rPr>
        <w:t xml:space="preserve">ультурно-аксіологічний підхід дає змогу розглядати </w:t>
      </w:r>
      <w:r w:rsidRPr="00923978">
        <w:rPr>
          <w:rFonts w:ascii="Times New Roman" w:eastAsia="Times New Roman" w:hAnsi="Times New Roman" w:cs="Times New Roman"/>
          <w:sz w:val="28"/>
          <w:szCs w:val="28"/>
          <w:lang w:val="uk-UA"/>
          <w14:ligatures w14:val="none"/>
        </w:rPr>
        <w:t xml:space="preserve">ІЦК </w:t>
      </w:r>
      <w:r w:rsidR="00FD5677" w:rsidRPr="00923978">
        <w:rPr>
          <w:rFonts w:ascii="Times New Roman" w:eastAsia="Times New Roman" w:hAnsi="Times New Roman" w:cs="Times New Roman"/>
          <w:sz w:val="28"/>
          <w:szCs w:val="28"/>
          <w:lang w:val="uk-UA"/>
          <w14:ligatures w14:val="none"/>
        </w:rPr>
        <w:t xml:space="preserve">як прояв цифрової культури особистості, що </w:t>
      </w:r>
      <w:r w:rsidR="0041783C">
        <w:rPr>
          <w:rFonts w:ascii="Times New Roman" w:eastAsia="Times New Roman" w:hAnsi="Times New Roman" w:cs="Times New Roman"/>
          <w:sz w:val="28"/>
          <w:szCs w:val="28"/>
          <w:lang w:val="uk-UA"/>
          <w14:ligatures w14:val="none"/>
        </w:rPr>
        <w:t xml:space="preserve">базується </w:t>
      </w:r>
      <w:r w:rsidR="00FD5677" w:rsidRPr="00923978">
        <w:rPr>
          <w:rFonts w:ascii="Times New Roman" w:eastAsia="Times New Roman" w:hAnsi="Times New Roman" w:cs="Times New Roman"/>
          <w:sz w:val="28"/>
          <w:szCs w:val="28"/>
          <w:lang w:val="uk-UA"/>
          <w14:ligatures w14:val="none"/>
        </w:rPr>
        <w:t>на усвідомленні цінності інформації, дотриманні норм цифрової етики, відповідальності за власну поведінку в цифровому просторі та здатності критично оцінювати вплив цифрових технологій на людину, освіту й суспільство. У цьому контексті ІЦК постає не лише як інструментальна здатність користуватися цифровими технологіями, а як особистісно й соціально значуща якість, що забезпечує культурну, безпечну та відповідальну участь людини в цифровому суспільстві.</w:t>
      </w:r>
    </w:p>
    <w:p w14:paraId="797A4EC8" w14:textId="77348434" w:rsidR="00453AF9" w:rsidRPr="00923978" w:rsidRDefault="00453AF9" w:rsidP="00453AF9">
      <w:pPr>
        <w:pStyle w:val="pdq2pgselectionanchorcontainer"/>
        <w:spacing w:before="0" w:beforeAutospacing="0" w:after="0" w:afterAutospacing="0" w:line="360" w:lineRule="auto"/>
        <w:ind w:firstLine="851"/>
        <w:jc w:val="both"/>
        <w:rPr>
          <w:sz w:val="28"/>
          <w:szCs w:val="28"/>
          <w:lang w:val="uk-UA"/>
        </w:rPr>
      </w:pPr>
      <w:r w:rsidRPr="005A1AFC">
        <w:rPr>
          <w:sz w:val="28"/>
          <w:szCs w:val="28"/>
          <w:lang w:val="uk-UA"/>
        </w:rPr>
        <w:t xml:space="preserve">Близьким є </w:t>
      </w:r>
      <w:r w:rsidRPr="005A1AFC">
        <w:rPr>
          <w:i/>
          <w:sz w:val="28"/>
          <w:szCs w:val="28"/>
          <w:lang w:val="uk-UA"/>
        </w:rPr>
        <w:t>соціально-етичний підхід</w:t>
      </w:r>
      <w:r w:rsidRPr="005A1AFC">
        <w:rPr>
          <w:sz w:val="28"/>
          <w:szCs w:val="28"/>
          <w:lang w:val="uk-UA"/>
        </w:rPr>
        <w:t xml:space="preserve"> </w:t>
      </w:r>
      <w:r w:rsidR="00634C45" w:rsidRPr="005A1AFC">
        <w:rPr>
          <w:sz w:val="28"/>
          <w:szCs w:val="28"/>
          <w:lang w:val="uk-UA"/>
        </w:rPr>
        <w:t xml:space="preserve">(О. </w:t>
      </w:r>
      <w:r w:rsidR="0041783C">
        <w:rPr>
          <w:sz w:val="28"/>
          <w:szCs w:val="28"/>
          <w:lang w:val="uk-UA"/>
        </w:rPr>
        <w:t>Гриценчук (Гриценчук, 2021), Н. </w:t>
      </w:r>
      <w:r w:rsidR="00634C45" w:rsidRPr="005A1AFC">
        <w:rPr>
          <w:sz w:val="28"/>
          <w:szCs w:val="28"/>
          <w:lang w:val="uk-UA"/>
        </w:rPr>
        <w:t xml:space="preserve">Морзе та ін. (Морзе та ін., 2019), О. Овчарук, О. Спірін (Спірін, Овчарук, 2021) </w:t>
      </w:r>
      <w:r w:rsidRPr="005A1AFC">
        <w:rPr>
          <w:sz w:val="28"/>
          <w:szCs w:val="28"/>
          <w:lang w:val="uk-UA"/>
        </w:rPr>
        <w:t>до</w:t>
      </w:r>
      <w:r w:rsidRPr="00923978">
        <w:rPr>
          <w:sz w:val="28"/>
          <w:szCs w:val="28"/>
          <w:lang w:val="uk-UA"/>
        </w:rPr>
        <w:t xml:space="preserve"> розуміння ІЦК, </w:t>
      </w:r>
      <w:r w:rsidR="0041783C">
        <w:rPr>
          <w:sz w:val="28"/>
          <w:szCs w:val="28"/>
          <w:lang w:val="uk-UA"/>
        </w:rPr>
        <w:t>у межах якого</w:t>
      </w:r>
      <w:r w:rsidRPr="00923978">
        <w:rPr>
          <w:sz w:val="28"/>
          <w:szCs w:val="28"/>
          <w:lang w:val="uk-UA"/>
        </w:rPr>
        <w:t xml:space="preserve"> цифрові технології є не лише інструментом отримання, опрацювання та передачі інформації, а й середовищем соціальної взаємодії, професійної комунікації та громадянської активності. У межах цього підходу ІЦК розглядається як здатність особистості здійснювати відповідальну, етичну та безпечну діяльність у цифровому просторі, дотримуючись загальноприйнятих норм поведінки й принципів соціальної відповідальності.</w:t>
      </w:r>
    </w:p>
    <w:p w14:paraId="642D35AE" w14:textId="77777777" w:rsidR="00634C45" w:rsidRPr="005A1AFC" w:rsidRDefault="00634C45" w:rsidP="00453AF9">
      <w:pPr>
        <w:spacing w:after="0" w:line="360" w:lineRule="auto"/>
        <w:ind w:firstLine="567"/>
        <w:jc w:val="both"/>
        <w:rPr>
          <w:rFonts w:ascii="Times New Roman" w:hAnsi="Times New Roman" w:cs="Times New Roman"/>
          <w:sz w:val="28"/>
          <w:szCs w:val="28"/>
          <w:lang w:val="ru-RU"/>
        </w:rPr>
      </w:pPr>
      <w:r w:rsidRPr="0005385C">
        <w:rPr>
          <w:rFonts w:ascii="Times New Roman" w:hAnsi="Times New Roman" w:cs="Times New Roman"/>
          <w:sz w:val="28"/>
          <w:szCs w:val="28"/>
          <w:lang w:val="uk-UA"/>
        </w:rPr>
        <w:t xml:space="preserve">О. Овчарук та О. Гриценчук дедалі частіше пов’язують розвиток цифрової компетентності з феноменом цифрового громадянства, наголошуючи на необхідності формування в особистості готовності до конструктивної взаємодії в цифровому суспільстві, поваги до прав інших користувачів, відповідального поширення інформації, дотримання правил мережевого етикету та запобігання проявам цифрової дискримінації, кібербулінгу й маніпулятивного впливу. </w:t>
      </w:r>
      <w:r w:rsidRPr="0005385C">
        <w:rPr>
          <w:rFonts w:ascii="Times New Roman" w:hAnsi="Times New Roman" w:cs="Times New Roman"/>
          <w:sz w:val="28"/>
          <w:szCs w:val="28"/>
          <w:lang w:val="ru-RU"/>
        </w:rPr>
        <w:t xml:space="preserve">За такого розуміння інформаційно-цифрова компетентність виходить за межі технологічної підготовки й набуває соціального виміру </w:t>
      </w:r>
      <w:r w:rsidRPr="005A1AFC">
        <w:rPr>
          <w:rFonts w:ascii="Times New Roman" w:hAnsi="Times New Roman" w:cs="Times New Roman"/>
          <w:sz w:val="28"/>
          <w:szCs w:val="28"/>
          <w:lang w:val="ru-RU"/>
        </w:rPr>
        <w:t>(Овчарук, Гриценчук, 2021).</w:t>
      </w:r>
    </w:p>
    <w:p w14:paraId="35714B20" w14:textId="36D0BB66" w:rsidR="00453AF9" w:rsidRPr="00923978" w:rsidRDefault="00453AF9" w:rsidP="00453AF9">
      <w:pPr>
        <w:spacing w:after="0" w:line="360" w:lineRule="auto"/>
        <w:ind w:firstLine="567"/>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Соціально-етичний підхід передбачає, що цифрова</w:t>
      </w:r>
      <w:r w:rsidRPr="00923978">
        <w:rPr>
          <w:rFonts w:ascii="Times New Roman" w:eastAsia="Times New Roman" w:hAnsi="Times New Roman" w:cs="Times New Roman"/>
          <w:sz w:val="28"/>
          <w:szCs w:val="28"/>
          <w:lang w:val="uk-UA"/>
          <w14:ligatures w14:val="none"/>
        </w:rPr>
        <w:t xml:space="preserve"> взаємодія має здійснюватися відповідно до етичних принципів відкритості, взаємоповаги, толерантності, доброчесності, відповідальності та дотримання прав людини. Водночас особливого значення набуває здатність особистості усвідомлювати </w:t>
      </w:r>
      <w:r w:rsidR="00E513C5">
        <w:rPr>
          <w:rFonts w:ascii="Times New Roman" w:eastAsia="Times New Roman" w:hAnsi="Times New Roman" w:cs="Times New Roman"/>
          <w:sz w:val="28"/>
          <w:szCs w:val="28"/>
          <w:lang w:val="uk-UA"/>
          <w14:ligatures w14:val="none"/>
        </w:rPr>
        <w:t>ймовірні</w:t>
      </w:r>
      <w:r w:rsidRPr="00923978">
        <w:rPr>
          <w:rFonts w:ascii="Times New Roman" w:eastAsia="Times New Roman" w:hAnsi="Times New Roman" w:cs="Times New Roman"/>
          <w:sz w:val="28"/>
          <w:szCs w:val="28"/>
          <w:lang w:val="uk-UA"/>
          <w14:ligatures w14:val="none"/>
        </w:rPr>
        <w:t xml:space="preserve"> наслідки використання цифрових технологій, критично оцінювати цифровий контент, протидіяти поширенню недостовірної інформації, поважати інтелектуальну власність і забезпечувати конфіденційність персональних даних.</w:t>
      </w:r>
    </w:p>
    <w:p w14:paraId="565BC837" w14:textId="77777777" w:rsidR="00453AF9" w:rsidRPr="005A1AFC" w:rsidRDefault="00453AF9" w:rsidP="00453AF9">
      <w:pPr>
        <w:spacing w:after="0" w:line="360" w:lineRule="auto"/>
        <w:ind w:firstLine="567"/>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Висновкуємо, що у межах соціально-етичного підходу ІЦК трактується як інтегративна характеристика особистості, що забезпечує її здатність до соціально відповідальної, етичної, безпечної та правомірної взаємодії в цифровому середовищі, сприяє розвитку цифрового громадянства, культури онлайн-комунікації та усвідомленню соціальних наслідків використання цифрових </w:t>
      </w:r>
      <w:r w:rsidRPr="005A1AFC">
        <w:rPr>
          <w:rFonts w:ascii="Times New Roman" w:eastAsia="Times New Roman" w:hAnsi="Times New Roman" w:cs="Times New Roman"/>
          <w:sz w:val="28"/>
          <w:szCs w:val="28"/>
          <w:lang w:val="uk-UA"/>
          <w14:ligatures w14:val="none"/>
        </w:rPr>
        <w:t>технологій.</w:t>
      </w:r>
    </w:p>
    <w:p w14:paraId="6B6F6928" w14:textId="0421DF26" w:rsidR="009C215B" w:rsidRDefault="00453AF9" w:rsidP="009C215B">
      <w:pPr>
        <w:spacing w:after="0" w:line="360" w:lineRule="auto"/>
        <w:ind w:firstLine="992"/>
        <w:jc w:val="both"/>
      </w:pPr>
      <w:r w:rsidRPr="005A1AFC">
        <w:rPr>
          <w:rFonts w:ascii="Times New Roman" w:hAnsi="Times New Roman" w:cs="Times New Roman"/>
          <w:sz w:val="28"/>
          <w:szCs w:val="28"/>
          <w:lang w:val="uk-UA"/>
        </w:rPr>
        <w:t>І, нарешті, психолого-педагогічний підхід (</w:t>
      </w:r>
      <w:r w:rsidR="008B1963" w:rsidRPr="005A1AFC">
        <w:rPr>
          <w:rFonts w:ascii="Times New Roman" w:eastAsia="Times New Roman" w:hAnsi="Times New Roman" w:cs="Times New Roman"/>
          <w:sz w:val="28"/>
          <w:szCs w:val="28"/>
          <w:lang w:val="uk-UA"/>
          <w14:ligatures w14:val="none"/>
        </w:rPr>
        <w:t xml:space="preserve">С. Петренко (Петренко, 2017), В. Стома (Стома, 2019; 2021), Г. Ткачук, М. Медведєва (Ткачук, Медведєва, 2023), Л. Тітова (Тітова, 2024; 2026), І. Шишенко, Т. Лукашова, М. Друшляк, Л. Скасків (Шишенко та ін., 2024). </w:t>
      </w:r>
      <w:r w:rsidRPr="005A1AFC">
        <w:rPr>
          <w:rFonts w:ascii="Times New Roman" w:eastAsia="Times New Roman" w:hAnsi="Times New Roman" w:cs="Times New Roman"/>
          <w:sz w:val="28"/>
          <w:szCs w:val="28"/>
          <w:lang w:val="uk-UA"/>
          <w14:ligatures w14:val="none"/>
        </w:rPr>
        <w:t xml:space="preserve">до розуміння ІЦК ґрунтується на розгляді її як результату цілісного процесу розвитку особистості, що поєднує психологічні закономірності становлення пізнавальної сфери людини з педагогічними механізмами організації навчання. </w:t>
      </w:r>
      <w:r w:rsidR="009C215B" w:rsidRPr="009C215B">
        <w:rPr>
          <w:rFonts w:ascii="Times New Roman" w:hAnsi="Times New Roman" w:cs="Times New Roman"/>
          <w:sz w:val="28"/>
          <w:szCs w:val="28"/>
        </w:rPr>
        <w:t xml:space="preserve">У межах цього підходу зміст ІЦК </w:t>
      </w:r>
      <w:r w:rsidR="009C215B" w:rsidRPr="009C215B">
        <w:rPr>
          <w:rStyle w:val="aff5"/>
          <w:rFonts w:ascii="Times New Roman" w:hAnsi="Times New Roman" w:cs="Times New Roman"/>
          <w:b w:val="0"/>
          <w:sz w:val="28"/>
          <w:szCs w:val="28"/>
        </w:rPr>
        <w:t>не обмежується набутими особистістю знаннями та практичними вміннями</w:t>
      </w:r>
      <w:r w:rsidR="009C215B" w:rsidRPr="009C215B">
        <w:rPr>
          <w:rFonts w:ascii="Times New Roman" w:hAnsi="Times New Roman" w:cs="Times New Roman"/>
          <w:sz w:val="28"/>
          <w:szCs w:val="28"/>
        </w:rPr>
        <w:t>, а постає як інтегративне особистісне утворення</w:t>
      </w:r>
    </w:p>
    <w:p w14:paraId="5DBDD887" w14:textId="50ABD74C" w:rsidR="00453AF9" w:rsidRPr="00923978" w:rsidRDefault="00453AF9" w:rsidP="009C215B">
      <w:pPr>
        <w:spacing w:after="0" w:line="360" w:lineRule="auto"/>
        <w:ind w:firstLine="992"/>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Більшість сучасних дослідників</w:t>
      </w:r>
      <w:r w:rsidRPr="00923978">
        <w:rPr>
          <w:rFonts w:ascii="Times New Roman" w:eastAsia="Times New Roman" w:hAnsi="Times New Roman" w:cs="Times New Roman"/>
          <w:sz w:val="28"/>
          <w:szCs w:val="28"/>
          <w:lang w:val="uk-UA"/>
          <w14:ligatures w14:val="none"/>
        </w:rPr>
        <w:t xml:space="preserve"> пов᾽язують розвиток ІЦК з формуванням когнітивної, мотиваційної, діяльнісної та рефлексивної сфер особистості. За такого підходу важливого значення набуває розвиток цифрового мислення, інформаційної грамотності, критичного аналізу інформації, здатності до самостійного прийняття рішень, самоорганізації, саморегуляції та готовності до безперервного навчання в умовах швидкого розвитку цифрових технологій.</w:t>
      </w:r>
    </w:p>
    <w:p w14:paraId="57288D7B" w14:textId="77777777" w:rsidR="00453AF9" w:rsidRPr="00923978" w:rsidRDefault="00453AF9" w:rsidP="00B40D9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Психологічний аспект підходу акцентує увагу на внутрішніх механізмах формування ІЦК, зокрема розвитку мотивації до використання цифрових технологій, пізнавальної активності, цифрової самоефективності, рефлексії власної діяльності та готовності до адаптації в умовах цифрової трансформації суспільства. Педагогічний аспект передбачає створення відповідних умов навчання, добір змісту освіти, використання ефективних методів, форм і засобів навчання, які забезпечують поетапне формування знань, умінь, практичного досвіду та особистісних якостей, необхідних для продуктивної діяльності в цифровому середовищі.</w:t>
      </w:r>
    </w:p>
    <w:p w14:paraId="49C88ABD" w14:textId="77777777" w:rsidR="00453AF9" w:rsidRPr="00923978" w:rsidRDefault="00453AF9" w:rsidP="00B40D9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Таким чином, у межах психолого-педагогічного підходу </w:t>
      </w:r>
      <w:r w:rsidR="00B40D98" w:rsidRPr="00923978">
        <w:rPr>
          <w:rFonts w:ascii="Times New Roman" w:eastAsia="Times New Roman" w:hAnsi="Times New Roman" w:cs="Times New Roman"/>
          <w:sz w:val="28"/>
          <w:szCs w:val="28"/>
          <w:lang w:val="uk-UA"/>
          <w14:ligatures w14:val="none"/>
        </w:rPr>
        <w:t xml:space="preserve">ІЦК </w:t>
      </w:r>
      <w:r w:rsidRPr="00923978">
        <w:rPr>
          <w:rFonts w:ascii="Times New Roman" w:eastAsia="Times New Roman" w:hAnsi="Times New Roman" w:cs="Times New Roman"/>
          <w:sz w:val="28"/>
          <w:szCs w:val="28"/>
          <w:lang w:val="uk-UA"/>
          <w14:ligatures w14:val="none"/>
        </w:rPr>
        <w:t xml:space="preserve">розуміється як інтегративна характеристика особистості, що формується в процесі цілеспрямованого навчання </w:t>
      </w:r>
      <w:r w:rsidR="00B40D98" w:rsidRPr="00923978">
        <w:rPr>
          <w:rFonts w:ascii="Times New Roman" w:eastAsia="Times New Roman" w:hAnsi="Times New Roman" w:cs="Times New Roman"/>
          <w:sz w:val="28"/>
          <w:szCs w:val="28"/>
          <w:lang w:val="uk-UA"/>
          <w14:ligatures w14:val="none"/>
        </w:rPr>
        <w:t>й розвитку та охоплює взаємопов᾽</w:t>
      </w:r>
      <w:r w:rsidRPr="00923978">
        <w:rPr>
          <w:rFonts w:ascii="Times New Roman" w:eastAsia="Times New Roman" w:hAnsi="Times New Roman" w:cs="Times New Roman"/>
          <w:sz w:val="28"/>
          <w:szCs w:val="28"/>
          <w:lang w:val="uk-UA"/>
          <w14:ligatures w14:val="none"/>
        </w:rPr>
        <w:t>язані когнітивний, мотиваційний, діяльнісний і рефлексивний складники, які забезпечують ефективну взаємодію людини з інформацією та цифровими технологіями.</w:t>
      </w:r>
    </w:p>
    <w:p w14:paraId="2D7F5372" w14:textId="77777777" w:rsidR="00453AF9" w:rsidRPr="00923978" w:rsidRDefault="00B40D98">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Проведений аналіз наукових джерел засвідчив відсутність єдиного підходу до трактування сутності ІЦК, що пояснюється її багатокомпонентністю та міждисциплінарним характером. Водночас узагальнення наукових позицій дає підстави розглядати її як інтегративну характеристику особистості, що формується в процесі навчання, розвитку та соціалізації й виявляється у здатності людини критично працювати з інформацією, ефективно використовувати цифрові технології, дотримуватися етичних норм цифрової взаємодії та відповідально діяти в умовах цифрового суспільства. </w:t>
      </w:r>
    </w:p>
    <w:p w14:paraId="08B10DA4" w14:textId="77777777" w:rsidR="00D06693" w:rsidRPr="0005385C" w:rsidRDefault="00D06693">
      <w:pPr>
        <w:spacing w:after="0" w:line="360" w:lineRule="auto"/>
        <w:ind w:firstLine="720"/>
        <w:jc w:val="both"/>
        <w:rPr>
          <w:rFonts w:ascii="Times New Roman" w:hAnsi="Times New Roman" w:cs="Times New Roman"/>
          <w:sz w:val="28"/>
          <w:szCs w:val="28"/>
          <w:lang w:val="uk-UA"/>
        </w:rPr>
      </w:pPr>
      <w:r w:rsidRPr="0005385C">
        <w:rPr>
          <w:rFonts w:ascii="Times New Roman" w:hAnsi="Times New Roman" w:cs="Times New Roman"/>
          <w:sz w:val="28"/>
          <w:szCs w:val="28"/>
          <w:lang w:val="uk-UA"/>
        </w:rPr>
        <w:t>Узагальнення наукових позицій дає підстави розглядати ІЦК як багатовимірне утворення, у якому інтегруються технологічний, особистісний, соціальний і ціннісний аспекти. Її становлення розпочинається ще в шкільному віці, коли учні набувають первинного досвіду усвідомленого використання цифрових технологій, опрацювання інформації та відповідальної взаємодії в цифровому просторі. Особливого значення цей процес набуває в середньому шкільному віці, для якого характерні інтенсивні зміни пізнавальної сфери, розширення самостійності у використанні цифрових ресурсів та поступовий розвиток здатності критично сприймати й оцінювати інформацію. Зазначене актуалізує необхідність з’ясування психолого-педагогічних особливостей формування ІЦК учнів закладів загальної середньої освіти з урахуванням специфіки цього вікового періоду.</w:t>
      </w:r>
    </w:p>
    <w:p w14:paraId="0B64FC29" w14:textId="77777777" w:rsidR="00B40D98" w:rsidRPr="00347B2A" w:rsidRDefault="00856B45">
      <w:pPr>
        <w:spacing w:after="0" w:line="360" w:lineRule="auto"/>
        <w:ind w:firstLine="720"/>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Оскільки у межах нашого дослідження важливим є дослідження специфіки формування ІЦК саме учнів середньої школи, тож логічним продовженням параграфу є аналіз особливостей даного віку у контексті формування </w:t>
      </w:r>
      <w:r w:rsidRPr="00347B2A">
        <w:rPr>
          <w:rFonts w:ascii="Times New Roman" w:hAnsi="Times New Roman" w:cs="Times New Roman"/>
          <w:sz w:val="28"/>
          <w:szCs w:val="28"/>
          <w:lang w:val="uk-UA"/>
        </w:rPr>
        <w:t xml:space="preserve">досліджуваної компетентності. </w:t>
      </w:r>
    </w:p>
    <w:p w14:paraId="3C2A717C" w14:textId="77777777" w:rsidR="00347B2A" w:rsidRPr="005A1AFC" w:rsidRDefault="00347B2A" w:rsidP="00881801">
      <w:pPr>
        <w:spacing w:after="0" w:line="360" w:lineRule="auto"/>
        <w:ind w:firstLine="851"/>
        <w:jc w:val="both"/>
        <w:rPr>
          <w:rFonts w:ascii="Times New Roman" w:hAnsi="Times New Roman" w:cs="Times New Roman"/>
          <w:sz w:val="28"/>
          <w:szCs w:val="28"/>
          <w:lang w:val="uk-UA"/>
        </w:rPr>
      </w:pPr>
      <w:r w:rsidRPr="0005385C">
        <w:rPr>
          <w:rFonts w:ascii="Times New Roman" w:hAnsi="Times New Roman" w:cs="Times New Roman"/>
          <w:sz w:val="28"/>
          <w:szCs w:val="28"/>
          <w:lang w:val="uk-UA"/>
        </w:rPr>
        <w:t xml:space="preserve">Однією з провідних характеристик психічного розвитку учнів середнього шкільного віку є активне становлення мотиваційно-ціннісної сфери особистості, яка визначає спрямованість діяльності, характер навчальної мотивації, систему ціннісних орієнтацій, особистісних смислів та ставлення до навколишнього світу </w:t>
      </w:r>
      <w:r w:rsidRPr="005A1AFC">
        <w:rPr>
          <w:rFonts w:ascii="Times New Roman" w:hAnsi="Times New Roman" w:cs="Times New Roman"/>
          <w:sz w:val="28"/>
          <w:szCs w:val="28"/>
          <w:lang w:val="uk-UA"/>
        </w:rPr>
        <w:t>(Максименко та ін., 2007; Савчин, Василенко, 2005; Токарева та ін., 2014). Саме в підлітковому віці відбувається переорієнтація мотивації від переважно зовнішніх стимулів до внутрішніх спонукань, що супроводжується розвитком потреби в самостійності, самореалізації, пізнанні та особистісному зростанні (Максименко, 2002; Савчин, Василенко, 2005).</w:t>
      </w:r>
    </w:p>
    <w:p w14:paraId="43506B8D" w14:textId="64CF6408" w:rsidR="00767810" w:rsidRPr="005A1AFC" w:rsidRDefault="00347B2A" w:rsidP="00881801">
      <w:pPr>
        <w:spacing w:after="0" w:line="360" w:lineRule="auto"/>
        <w:ind w:firstLine="851"/>
        <w:jc w:val="both"/>
        <w:rPr>
          <w:rFonts w:ascii="Times New Roman" w:hAnsi="Times New Roman" w:cs="Times New Roman"/>
          <w:sz w:val="28"/>
          <w:szCs w:val="28"/>
          <w:lang w:val="uk-UA"/>
        </w:rPr>
      </w:pPr>
      <w:r w:rsidRPr="005A1AFC">
        <w:rPr>
          <w:rFonts w:ascii="Times New Roman" w:hAnsi="Times New Roman" w:cs="Times New Roman"/>
          <w:sz w:val="28"/>
          <w:szCs w:val="28"/>
          <w:lang w:val="uk-UA"/>
        </w:rPr>
        <w:t>Психологи С. Максименко, М. Савчин</w:t>
      </w:r>
      <w:r w:rsidR="00B10B90">
        <w:rPr>
          <w:rFonts w:ascii="Times New Roman" w:hAnsi="Times New Roman" w:cs="Times New Roman"/>
          <w:sz w:val="28"/>
          <w:szCs w:val="28"/>
          <w:lang w:val="uk-UA"/>
        </w:rPr>
        <w:t>, Л. Василенко, Н. Токарева, А. </w:t>
      </w:r>
      <w:r w:rsidRPr="005A1AFC">
        <w:rPr>
          <w:rFonts w:ascii="Times New Roman" w:hAnsi="Times New Roman" w:cs="Times New Roman"/>
          <w:sz w:val="28"/>
          <w:szCs w:val="28"/>
          <w:lang w:val="uk-UA"/>
        </w:rPr>
        <w:t xml:space="preserve">Шамне, Н. Макаренко зазначають, що у віці 10–15 років відбувається істотна трансформація навчальної мотивації (Максименко, 2002; Савчин, Василенко, 2005; Токарева та ін., 2014). Якщо в молодшому шкільному віці провідним мотивом навчання часто виступає бажання отримати схвалення дорослих або високі оцінки, то в підлітковому віці </w:t>
      </w:r>
      <w:r w:rsidR="009C215B">
        <w:rPr>
          <w:rFonts w:ascii="Times New Roman" w:hAnsi="Times New Roman" w:cs="Times New Roman"/>
          <w:sz w:val="28"/>
          <w:szCs w:val="28"/>
          <w:lang w:val="uk-UA"/>
        </w:rPr>
        <w:t xml:space="preserve">суттєвого </w:t>
      </w:r>
      <w:r w:rsidRPr="005A1AFC">
        <w:rPr>
          <w:rFonts w:ascii="Times New Roman" w:hAnsi="Times New Roman" w:cs="Times New Roman"/>
          <w:sz w:val="28"/>
          <w:szCs w:val="28"/>
          <w:lang w:val="uk-UA"/>
        </w:rPr>
        <w:t xml:space="preserve">значення набувають внутрішні мотиви діяльності: інтерес до змісту навчання, прагнення до самостійного пізнання, потреба у вирішенні нестандартних завдань, можливість проявити власну компетентність і досягти успіху (Савчин, Василенко, 2005; Токарева та ін., 2014). </w:t>
      </w:r>
      <w:r w:rsidR="00767810" w:rsidRPr="005A1AFC">
        <w:rPr>
          <w:rFonts w:ascii="Times New Roman" w:hAnsi="Times New Roman" w:cs="Times New Roman"/>
          <w:sz w:val="28"/>
          <w:szCs w:val="28"/>
          <w:lang w:val="uk-UA"/>
        </w:rPr>
        <w:t>Одночасно поступово формується здатність усвідомлювати особистісну значущість навчання, пов’язувати його результати з власними інтересами, життєвими цілями та перспективами подальшого розвитку, що сприяє переходу від ситуативної до більш стійкої навчальної мотивації (Максименко та ін., 2007; Савчин, Василенко, 2005).</w:t>
      </w:r>
    </w:p>
    <w:p w14:paraId="7F3AE154" w14:textId="77777777" w:rsidR="006A5CFA" w:rsidRPr="005A1AFC" w:rsidRDefault="006A5CFA" w:rsidP="00881801">
      <w:pPr>
        <w:spacing w:after="0" w:line="360" w:lineRule="auto"/>
        <w:ind w:firstLine="851"/>
        <w:jc w:val="both"/>
        <w:rPr>
          <w:rFonts w:ascii="Times New Roman" w:hAnsi="Times New Roman" w:cs="Times New Roman"/>
          <w:sz w:val="28"/>
          <w:szCs w:val="28"/>
          <w:lang w:val="ru-RU"/>
        </w:rPr>
      </w:pPr>
      <w:r w:rsidRPr="005A1AFC">
        <w:rPr>
          <w:rFonts w:ascii="Times New Roman" w:hAnsi="Times New Roman" w:cs="Times New Roman"/>
          <w:sz w:val="28"/>
          <w:szCs w:val="28"/>
          <w:lang w:val="ru-RU"/>
        </w:rPr>
        <w:t>Особливістю підліткового віку є також активне формування системи цінностей. Учні поступово переходять від безумовного прийняття норм, запропонованих дорослими, до їх осмислення, критичного оцінювання та особистісного прийняття. Формуються власні моральні орієнтири, відповідальність за результати діяльності, прагнення до справедливості, свободи вибору та самостійності (Максименко та ін., 2007). Саме в цей період закладаються основи інформаційної культури особистості, відповідального ставлення до використання інформації, дотримання етичних норм у цифровому середовищі, поваги до авторського права, академічної доброчесності та цифрової безпеки (Алєксєєнко, 2023; Овчарук, 2020; Харченко, 2025).</w:t>
      </w:r>
    </w:p>
    <w:p w14:paraId="10E33CF1" w14:textId="5D2B05F9" w:rsidR="00E93017" w:rsidRPr="005A1AFC" w:rsidRDefault="006A5CFA" w:rsidP="00881801">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hAnsi="Times New Roman" w:cs="Times New Roman"/>
          <w:sz w:val="28"/>
          <w:szCs w:val="28"/>
          <w:lang w:val="ru-RU"/>
        </w:rPr>
        <w:t xml:space="preserve">У сучасному інформаційному суспільстві мотиваційно-ціннісна сфера підлітків формується під значним впливом цифрового середовища. Цифрові технології стають </w:t>
      </w:r>
      <w:r w:rsidR="009C215B">
        <w:rPr>
          <w:rFonts w:ascii="Times New Roman" w:hAnsi="Times New Roman" w:cs="Times New Roman"/>
          <w:sz w:val="28"/>
          <w:szCs w:val="28"/>
          <w:lang w:val="ru-RU"/>
        </w:rPr>
        <w:t>вагомою</w:t>
      </w:r>
      <w:r w:rsidRPr="005A1AFC">
        <w:rPr>
          <w:rFonts w:ascii="Times New Roman" w:hAnsi="Times New Roman" w:cs="Times New Roman"/>
          <w:sz w:val="28"/>
          <w:szCs w:val="28"/>
          <w:lang w:val="ru-RU"/>
        </w:rPr>
        <w:t xml:space="preserve"> частиною </w:t>
      </w:r>
      <w:r w:rsidR="009C215B">
        <w:rPr>
          <w:rFonts w:ascii="Times New Roman" w:hAnsi="Times New Roman" w:cs="Times New Roman"/>
          <w:sz w:val="28"/>
          <w:szCs w:val="28"/>
          <w:lang w:val="ru-RU"/>
        </w:rPr>
        <w:t>життя (</w:t>
      </w:r>
      <w:r w:rsidRPr="005A1AFC">
        <w:rPr>
          <w:rFonts w:ascii="Times New Roman" w:hAnsi="Times New Roman" w:cs="Times New Roman"/>
          <w:sz w:val="28"/>
          <w:szCs w:val="28"/>
          <w:lang w:val="ru-RU"/>
        </w:rPr>
        <w:t>навчання, дозвілля, комунікаці</w:t>
      </w:r>
      <w:r w:rsidR="009C215B">
        <w:rPr>
          <w:rFonts w:ascii="Times New Roman" w:hAnsi="Times New Roman" w:cs="Times New Roman"/>
          <w:sz w:val="28"/>
          <w:szCs w:val="28"/>
          <w:lang w:val="ru-RU"/>
        </w:rPr>
        <w:t xml:space="preserve">я, </w:t>
      </w:r>
      <w:r w:rsidRPr="005A1AFC">
        <w:rPr>
          <w:rFonts w:ascii="Times New Roman" w:hAnsi="Times New Roman" w:cs="Times New Roman"/>
          <w:sz w:val="28"/>
          <w:szCs w:val="28"/>
          <w:lang w:val="ru-RU"/>
        </w:rPr>
        <w:t>самовираження</w:t>
      </w:r>
      <w:r w:rsidR="009C215B">
        <w:rPr>
          <w:rFonts w:ascii="Times New Roman" w:hAnsi="Times New Roman" w:cs="Times New Roman"/>
          <w:sz w:val="28"/>
          <w:szCs w:val="28"/>
          <w:lang w:val="ru-RU"/>
        </w:rPr>
        <w:t>)</w:t>
      </w:r>
      <w:r w:rsidRPr="005A1AFC">
        <w:rPr>
          <w:rFonts w:ascii="Times New Roman" w:hAnsi="Times New Roman" w:cs="Times New Roman"/>
          <w:sz w:val="28"/>
          <w:szCs w:val="28"/>
          <w:lang w:val="ru-RU"/>
        </w:rPr>
        <w:t xml:space="preserve"> школярів (Алєксєєнко, 2023; Чаплінська, 2021). Водночас високий рівень цифрової активності не завжди супроводжується сформованою мотивацією до продуктивного використання цифрових ресурсів. У цифровій активності підлітків значне місце посідають розваги, соціальні мережі, комунікація та споживання цифрового контенту, тоді як використання цифрового середовища з навчальною, пізнавальною, дослідницькою і творчою метою потребує цілеспрямованого педагогічного стимулювання (</w:t>
      </w:r>
      <w:r w:rsidRPr="005A1AFC">
        <w:rPr>
          <w:rFonts w:ascii="Times New Roman" w:hAnsi="Times New Roman" w:cs="Times New Roman"/>
          <w:sz w:val="28"/>
          <w:szCs w:val="28"/>
          <w:lang w:val="uk-UA"/>
        </w:rPr>
        <w:t>Ха</w:t>
      </w:r>
      <w:r w:rsidRPr="005A1AFC">
        <w:rPr>
          <w:rFonts w:ascii="Times New Roman" w:hAnsi="Times New Roman" w:cs="Times New Roman"/>
          <w:sz w:val="28"/>
          <w:szCs w:val="28"/>
          <w:lang w:val="ru-RU"/>
        </w:rPr>
        <w:t>рченко, 2025). Саме тому одним із завдань сучасної школи є спрямування цифрової активності учнів від переважно споживацької моделі взаємодії з цифровим контентом до його усвідомленого, продуктивного й творчого використання.</w:t>
      </w:r>
    </w:p>
    <w:p w14:paraId="78A5B2E7" w14:textId="77777777" w:rsidR="00D06693" w:rsidRPr="0005385C" w:rsidRDefault="00D06693" w:rsidP="00881801">
      <w:pPr>
        <w:spacing w:after="0" w:line="360" w:lineRule="auto"/>
        <w:ind w:firstLine="851"/>
        <w:jc w:val="both"/>
        <w:rPr>
          <w:rFonts w:ascii="Times New Roman" w:hAnsi="Times New Roman" w:cs="Times New Roman"/>
          <w:sz w:val="28"/>
          <w:szCs w:val="28"/>
          <w:lang w:val="uk-UA"/>
        </w:rPr>
      </w:pPr>
      <w:r w:rsidRPr="005A1AFC">
        <w:rPr>
          <w:rFonts w:ascii="Times New Roman" w:hAnsi="Times New Roman" w:cs="Times New Roman"/>
          <w:sz w:val="28"/>
          <w:szCs w:val="28"/>
          <w:lang w:val="uk-UA"/>
        </w:rPr>
        <w:t>Становлення ІЦК учнів безпосередньо пов’язане з мотиваційним підґрунтям їхньої діяльності в цифровому середовищі. Важливим при цьому</w:t>
      </w:r>
      <w:r w:rsidRPr="0005385C">
        <w:rPr>
          <w:rFonts w:ascii="Times New Roman" w:hAnsi="Times New Roman" w:cs="Times New Roman"/>
          <w:sz w:val="28"/>
          <w:szCs w:val="28"/>
          <w:lang w:val="uk-UA"/>
        </w:rPr>
        <w:t xml:space="preserve"> є розуміння школярами не лише функціональних можливостей цифрових засобів, а й доцільності їх застосування для здобуття знань, самостійного пізнання, самоосвіти та подальшого професійного самовизначення. За такого підходу цифрові технології набувають ширшого освітнього значення, забезпечуючи можливості для дослідження, моделювання, творчого пошуку, організації пізнавальної діяльності та вирішення практично орієнтованих завдань.</w:t>
      </w:r>
    </w:p>
    <w:p w14:paraId="07CD4175" w14:textId="0D9BCEA9" w:rsidR="00133B67" w:rsidRPr="0005385C" w:rsidRDefault="00133B67" w:rsidP="00881801">
      <w:pPr>
        <w:spacing w:after="0" w:line="360" w:lineRule="auto"/>
        <w:ind w:firstLine="851"/>
        <w:jc w:val="both"/>
        <w:rPr>
          <w:rFonts w:ascii="Times New Roman" w:hAnsi="Times New Roman" w:cs="Times New Roman"/>
          <w:sz w:val="28"/>
          <w:szCs w:val="28"/>
          <w:lang w:val="ru-RU"/>
        </w:rPr>
      </w:pPr>
      <w:r w:rsidRPr="005A1AFC">
        <w:rPr>
          <w:rFonts w:ascii="Times New Roman" w:hAnsi="Times New Roman" w:cs="Times New Roman"/>
          <w:sz w:val="28"/>
          <w:szCs w:val="28"/>
          <w:lang w:val="ru-RU"/>
        </w:rPr>
        <w:t xml:space="preserve">Важливого значення набуває формування відповідального ставлення до </w:t>
      </w:r>
      <w:r w:rsidR="00F85D14">
        <w:rPr>
          <w:rFonts w:ascii="Times New Roman" w:hAnsi="Times New Roman" w:cs="Times New Roman"/>
          <w:sz w:val="28"/>
          <w:szCs w:val="28"/>
          <w:lang w:val="ru-RU"/>
        </w:rPr>
        <w:t>використання цифрових інсрументів</w:t>
      </w:r>
      <w:r w:rsidRPr="005A1AFC">
        <w:rPr>
          <w:rFonts w:ascii="Times New Roman" w:hAnsi="Times New Roman" w:cs="Times New Roman"/>
          <w:sz w:val="28"/>
          <w:szCs w:val="28"/>
          <w:lang w:val="ru-RU"/>
        </w:rPr>
        <w:t>. У підлітковому віці активно розвивається здатність прогнозувати наслідки власних дій, оцінювати ризики та приймати більш усвідомлені рішення (Обелець, 2024; Токарева та ін., 2014). Це створює психологічні передумови для формування цифрової відповідальності, що передбачає усвідомлене використання інформації, дотримання правил цифрової безпеки, критичне оцінювання інформаційних джерел, захист персональних даних, повагу до інтелектуальної власності та етичне спілкування в цифровому середовищі (Дементієвська, 2015; Починкова, Бадер, 2023; Радзієвська, 2017).</w:t>
      </w:r>
    </w:p>
    <w:p w14:paraId="6854CA97" w14:textId="38EF32BD" w:rsidR="00E93017" w:rsidRPr="00923978" w:rsidRDefault="00934A99" w:rsidP="00881801">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Вважаємо, що</w:t>
      </w:r>
      <w:r w:rsidR="00E93017" w:rsidRPr="00923978">
        <w:rPr>
          <w:rFonts w:ascii="Times New Roman" w:eastAsia="Times New Roman" w:hAnsi="Times New Roman" w:cs="Times New Roman"/>
          <w:sz w:val="28"/>
          <w:szCs w:val="28"/>
          <w:lang w:val="uk-UA"/>
          <w14:ligatures w14:val="none"/>
        </w:rPr>
        <w:t xml:space="preserve"> становлення мотиваційно-ціннісної сфери учнів середньої школи створює психологічне підґрунтя для формування </w:t>
      </w:r>
      <w:r w:rsidRPr="00923978">
        <w:rPr>
          <w:rFonts w:ascii="Times New Roman" w:eastAsia="Times New Roman" w:hAnsi="Times New Roman" w:cs="Times New Roman"/>
          <w:sz w:val="28"/>
          <w:szCs w:val="28"/>
          <w:lang w:val="uk-UA"/>
          <w14:ligatures w14:val="none"/>
        </w:rPr>
        <w:t>ІЦК</w:t>
      </w:r>
      <w:r w:rsidR="00E93017" w:rsidRPr="00923978">
        <w:rPr>
          <w:rFonts w:ascii="Times New Roman" w:eastAsia="Times New Roman" w:hAnsi="Times New Roman" w:cs="Times New Roman"/>
          <w:sz w:val="28"/>
          <w:szCs w:val="28"/>
          <w:lang w:val="uk-UA"/>
          <w14:ligatures w14:val="none"/>
        </w:rPr>
        <w:t>. Розвиток внутрішньої навчальної мотивації, пізнавального інтересу, відповідального ставлення до інформаційної діяльності, цифрової етики, готовності до самоосвіти та прагнення до творчої самореалізації</w:t>
      </w:r>
      <w:r w:rsidR="00F85D14">
        <w:rPr>
          <w:rFonts w:ascii="Times New Roman" w:eastAsia="Times New Roman" w:hAnsi="Times New Roman" w:cs="Times New Roman"/>
          <w:sz w:val="28"/>
          <w:szCs w:val="28"/>
          <w:lang w:val="uk-UA"/>
          <w14:ligatures w14:val="none"/>
        </w:rPr>
        <w:t>.</w:t>
      </w:r>
      <w:r w:rsidR="00E93017" w:rsidRPr="00923978">
        <w:rPr>
          <w:rFonts w:ascii="Times New Roman" w:eastAsia="Times New Roman" w:hAnsi="Times New Roman" w:cs="Times New Roman"/>
          <w:sz w:val="28"/>
          <w:szCs w:val="28"/>
          <w:lang w:val="uk-UA"/>
          <w14:ligatures w14:val="none"/>
        </w:rPr>
        <w:t xml:space="preserve"> </w:t>
      </w:r>
    </w:p>
    <w:p w14:paraId="17ECFFB0" w14:textId="77777777" w:rsidR="00E93017" w:rsidRPr="00923978" w:rsidRDefault="00E93017" w:rsidP="00881801">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Особливого значення зазначені вікові особливості набувають у процесі навчання математики. </w:t>
      </w:r>
      <w:r w:rsidR="00934A99" w:rsidRPr="00923978">
        <w:rPr>
          <w:rFonts w:ascii="Times New Roman" w:eastAsia="Times New Roman" w:hAnsi="Times New Roman" w:cs="Times New Roman"/>
          <w:sz w:val="28"/>
          <w:szCs w:val="28"/>
          <w:lang w:val="uk-UA"/>
          <w14:ligatures w14:val="none"/>
        </w:rPr>
        <w:t>М</w:t>
      </w:r>
      <w:r w:rsidRPr="00923978">
        <w:rPr>
          <w:rFonts w:ascii="Times New Roman" w:eastAsia="Times New Roman" w:hAnsi="Times New Roman" w:cs="Times New Roman"/>
          <w:sz w:val="28"/>
          <w:szCs w:val="28"/>
          <w:lang w:val="uk-UA"/>
          <w14:ligatures w14:val="none"/>
        </w:rPr>
        <w:t xml:space="preserve">атематична освіта створює широкі можливості для формування стійкої </w:t>
      </w:r>
      <w:r w:rsidR="00934A99" w:rsidRPr="00923978">
        <w:rPr>
          <w:rFonts w:ascii="Times New Roman" w:eastAsia="Times New Roman" w:hAnsi="Times New Roman" w:cs="Times New Roman"/>
          <w:sz w:val="28"/>
          <w:szCs w:val="28"/>
          <w:lang w:val="uk-UA"/>
          <w14:ligatures w14:val="none"/>
        </w:rPr>
        <w:t>навчальної мотивації через розв᾽</w:t>
      </w:r>
      <w:r w:rsidRPr="00923978">
        <w:rPr>
          <w:rFonts w:ascii="Times New Roman" w:eastAsia="Times New Roman" w:hAnsi="Times New Roman" w:cs="Times New Roman"/>
          <w:sz w:val="28"/>
          <w:szCs w:val="28"/>
          <w:lang w:val="uk-UA"/>
          <w14:ligatures w14:val="none"/>
        </w:rPr>
        <w:t>язування проблемних і дослідницьких завдань, використання цифрових мате</w:t>
      </w:r>
      <w:r w:rsidR="00934A99" w:rsidRPr="00923978">
        <w:rPr>
          <w:rFonts w:ascii="Times New Roman" w:eastAsia="Times New Roman" w:hAnsi="Times New Roman" w:cs="Times New Roman"/>
          <w:sz w:val="28"/>
          <w:szCs w:val="28"/>
          <w:lang w:val="uk-UA"/>
          <w14:ligatures w14:val="none"/>
        </w:rPr>
        <w:t>матичних середовищ, систем комп᾽</w:t>
      </w:r>
      <w:r w:rsidRPr="00923978">
        <w:rPr>
          <w:rFonts w:ascii="Times New Roman" w:eastAsia="Times New Roman" w:hAnsi="Times New Roman" w:cs="Times New Roman"/>
          <w:sz w:val="28"/>
          <w:szCs w:val="28"/>
          <w:lang w:val="uk-UA"/>
          <w14:ligatures w14:val="none"/>
        </w:rPr>
        <w:t>ютерної математики, динамічних геометричних програм, електронних таблиць, статистичних пакетів та засобів візуалізації даних. Робота з цифро</w:t>
      </w:r>
      <w:r w:rsidR="00934A99" w:rsidRPr="00923978">
        <w:rPr>
          <w:rFonts w:ascii="Times New Roman" w:eastAsia="Times New Roman" w:hAnsi="Times New Roman" w:cs="Times New Roman"/>
          <w:sz w:val="28"/>
          <w:szCs w:val="28"/>
          <w:lang w:val="uk-UA"/>
          <w14:ligatures w14:val="none"/>
        </w:rPr>
        <w:t>вими інструментами під час розв᾽</w:t>
      </w:r>
      <w:r w:rsidRPr="00923978">
        <w:rPr>
          <w:rFonts w:ascii="Times New Roman" w:eastAsia="Times New Roman" w:hAnsi="Times New Roman" w:cs="Times New Roman"/>
          <w:sz w:val="28"/>
          <w:szCs w:val="28"/>
          <w:lang w:val="uk-UA"/>
          <w14:ligatures w14:val="none"/>
        </w:rPr>
        <w:t xml:space="preserve">язування математичних задач сприяє усвідомленню практичної цінності цифрових технологій, розвитку відповідального ставлення до роботи з інформацією, формуванню цифрової культури, академічної доброчесності та позитивної мотивації до використання цифрових засобів у навчальній і майбутній професійній діяльності. За таких умов уроки математики стають важливим середовищем не лише для розвитку предметної компетентності, а й для цілеспрямованого формування мотиваційно-ціннісного компонента </w:t>
      </w:r>
      <w:r w:rsidR="00934A99" w:rsidRPr="00923978">
        <w:rPr>
          <w:rFonts w:ascii="Times New Roman" w:eastAsia="Times New Roman" w:hAnsi="Times New Roman" w:cs="Times New Roman"/>
          <w:sz w:val="28"/>
          <w:szCs w:val="28"/>
          <w:lang w:val="uk-UA"/>
          <w14:ligatures w14:val="none"/>
        </w:rPr>
        <w:t>ІЦК</w:t>
      </w:r>
      <w:r w:rsidRPr="00923978">
        <w:rPr>
          <w:rFonts w:ascii="Times New Roman" w:eastAsia="Times New Roman" w:hAnsi="Times New Roman" w:cs="Times New Roman"/>
          <w:sz w:val="28"/>
          <w:szCs w:val="28"/>
          <w:lang w:val="uk-UA"/>
          <w14:ligatures w14:val="none"/>
        </w:rPr>
        <w:t>.</w:t>
      </w:r>
    </w:p>
    <w:p w14:paraId="7A19CDF0" w14:textId="089812C8" w:rsidR="00133B67" w:rsidRPr="005A1AFC" w:rsidRDefault="00133B67" w:rsidP="008000D2">
      <w:pPr>
        <w:spacing w:after="0" w:line="360" w:lineRule="auto"/>
        <w:ind w:firstLine="851"/>
        <w:jc w:val="both"/>
        <w:rPr>
          <w:rFonts w:ascii="Times New Roman" w:hAnsi="Times New Roman" w:cs="Times New Roman"/>
          <w:sz w:val="28"/>
          <w:szCs w:val="28"/>
          <w:lang w:val="uk-UA"/>
        </w:rPr>
      </w:pPr>
      <w:r w:rsidRPr="005A1AFC">
        <w:rPr>
          <w:rFonts w:ascii="Times New Roman" w:hAnsi="Times New Roman" w:cs="Times New Roman"/>
          <w:sz w:val="28"/>
          <w:szCs w:val="28"/>
          <w:lang w:val="uk-UA"/>
        </w:rPr>
        <w:t xml:space="preserve">Когнітивна сфера підлітка охоплює сукупність пізнавальних процесів, інтелектуальних здібностей та способів опрацювання інформації. Саме в період від 10 до 15 років відбуваються суттєві якісні зміни у функціонуванні мислення, пам’яті, уваги, уяви та рефлексії, що створює психологічні передумови для успішного формування ІЦК (Білоус, 2015; Савчин, Василенко, 2005; Сергєєнкова та ін., 2012; Токарева та ін., 2014). Дослідники вікових особливостей психічного розвитку особистості наголошують, що когнітивний розвиток підлітка характеризується переходом до більш високого рівня пізнавальної діяльності, розвитком абстрактного й логічного мислення, здатності до аналізу, </w:t>
      </w:r>
      <w:r w:rsidR="00B10B90">
        <w:rPr>
          <w:rFonts w:ascii="Times New Roman" w:hAnsi="Times New Roman" w:cs="Times New Roman"/>
          <w:sz w:val="28"/>
          <w:szCs w:val="28"/>
          <w:lang w:val="uk-UA"/>
        </w:rPr>
        <w:t>систематизації,</w:t>
      </w:r>
      <w:r w:rsidRPr="005A1AFC">
        <w:rPr>
          <w:rFonts w:ascii="Times New Roman" w:hAnsi="Times New Roman" w:cs="Times New Roman"/>
          <w:sz w:val="28"/>
          <w:szCs w:val="28"/>
          <w:lang w:val="uk-UA"/>
        </w:rPr>
        <w:t xml:space="preserve"> встановлення причинно-наслідкових зв’язків та рефлексії (Максименко, 2002; Савчин, Василенко, 2005; Білоус, 2015; Сергєєнкова та ін., 2012). Такі когнітивні зміни створюють підґрунтя для самостійного опрацювання інформації, її критичного оцінювання та формулювання аргументованих висновків (Пометун, 2018).</w:t>
      </w:r>
    </w:p>
    <w:p w14:paraId="4AFE6992" w14:textId="552F9A63" w:rsidR="00607B76" w:rsidRPr="0005385C" w:rsidRDefault="00B10B90" w:rsidP="00607B76">
      <w:pPr>
        <w:spacing w:after="0" w:line="360" w:lineRule="auto"/>
        <w:ind w:firstLine="851"/>
        <w:jc w:val="both"/>
        <w:rPr>
          <w:rFonts w:ascii="Times New Roman" w:eastAsia="Times New Roman" w:hAnsi="Times New Roman" w:cs="Times New Roman"/>
          <w:sz w:val="28"/>
          <w:szCs w:val="28"/>
          <w:lang w:val="uk-UA"/>
          <w14:ligatures w14:val="none"/>
        </w:rPr>
      </w:pPr>
      <w:r>
        <w:rPr>
          <w:rFonts w:ascii="Times New Roman" w:eastAsia="Times New Roman" w:hAnsi="Times New Roman" w:cs="Times New Roman"/>
          <w:sz w:val="28"/>
          <w:szCs w:val="28"/>
          <w:lang w:val="ru-RU"/>
          <w14:ligatures w14:val="none"/>
        </w:rPr>
        <w:t>Провідною</w:t>
      </w:r>
      <w:r w:rsidR="00607B76" w:rsidRPr="005A1AFC">
        <w:rPr>
          <w:rFonts w:ascii="Times New Roman" w:eastAsia="Times New Roman" w:hAnsi="Times New Roman" w:cs="Times New Roman"/>
          <w:sz w:val="28"/>
          <w:szCs w:val="28"/>
          <w:lang w:val="ru-RU"/>
          <w14:ligatures w14:val="none"/>
        </w:rPr>
        <w:t xml:space="preserve"> особлив</w:t>
      </w:r>
      <w:r>
        <w:rPr>
          <w:rFonts w:ascii="Times New Roman" w:eastAsia="Times New Roman" w:hAnsi="Times New Roman" w:cs="Times New Roman"/>
          <w:sz w:val="28"/>
          <w:szCs w:val="28"/>
          <w:lang w:val="ru-RU"/>
          <w14:ligatures w14:val="none"/>
        </w:rPr>
        <w:t>істю</w:t>
      </w:r>
      <w:r w:rsidR="00607B76" w:rsidRPr="005A1AFC">
        <w:rPr>
          <w:rFonts w:ascii="Times New Roman" w:eastAsia="Times New Roman" w:hAnsi="Times New Roman" w:cs="Times New Roman"/>
          <w:sz w:val="28"/>
          <w:szCs w:val="28"/>
          <w:lang w:val="ru-RU"/>
          <w14:ligatures w14:val="none"/>
        </w:rPr>
        <w:t xml:space="preserve"> цього вікового періоду є інтенсивний розвиток абстрактно-логічного мислення. Учні поступово переходять від переважно конкретних способів пізнання до оперування абстрактними поняттями, символами, моделями та логічними конструкціями. Вони набувають здатності аналізувати складні взаємозв’язки між явищами, будувати припущення, висувати гіпотези, здійснювати дедуктивні та індуктивні умовиводи, прогнозувати результати власної діяльності (Білоус, 2015; Савчин, Василенко, 2005; Сергєєнкова та ін., 2012).</w:t>
      </w:r>
      <w:r w:rsidR="00607B76" w:rsidRPr="005A1AFC">
        <w:rPr>
          <w:rFonts w:ascii="Times New Roman" w:eastAsia="Times New Roman" w:hAnsi="Times New Roman" w:cs="Times New Roman"/>
          <w:sz w:val="28"/>
          <w:szCs w:val="28"/>
          <w:lang w:val="uk-UA"/>
          <w14:ligatures w14:val="none"/>
        </w:rPr>
        <w:t xml:space="preserve"> Такі інтелектуальні зміни значно розширюють можливості використання цифрових технологій</w:t>
      </w:r>
      <w:r>
        <w:rPr>
          <w:rFonts w:ascii="Times New Roman" w:eastAsia="Times New Roman" w:hAnsi="Times New Roman" w:cs="Times New Roman"/>
          <w:sz w:val="28"/>
          <w:szCs w:val="28"/>
          <w:lang w:val="uk-UA"/>
          <w14:ligatures w14:val="none"/>
        </w:rPr>
        <w:t xml:space="preserve"> як інструменту</w:t>
      </w:r>
      <w:r w:rsidR="00607B76" w:rsidRPr="005A1AFC">
        <w:rPr>
          <w:rFonts w:ascii="Times New Roman" w:eastAsia="Times New Roman" w:hAnsi="Times New Roman" w:cs="Times New Roman"/>
          <w:sz w:val="28"/>
          <w:szCs w:val="28"/>
          <w:lang w:val="uk-UA"/>
          <w14:ligatures w14:val="none"/>
        </w:rPr>
        <w:t xml:space="preserve"> пошуку, аналізу, критичного оцінювання, систематизації, моделювання та інтерпретації </w:t>
      </w:r>
      <w:r>
        <w:rPr>
          <w:rFonts w:ascii="Times New Roman" w:eastAsia="Times New Roman" w:hAnsi="Times New Roman" w:cs="Times New Roman"/>
          <w:sz w:val="28"/>
          <w:szCs w:val="28"/>
          <w:lang w:val="uk-UA"/>
          <w14:ligatures w14:val="none"/>
        </w:rPr>
        <w:t xml:space="preserve">інфомації </w:t>
      </w:r>
      <w:r w:rsidR="00607B76" w:rsidRPr="005A1AFC">
        <w:rPr>
          <w:rFonts w:ascii="Times New Roman" w:eastAsia="Times New Roman" w:hAnsi="Times New Roman" w:cs="Times New Roman"/>
          <w:sz w:val="28"/>
          <w:szCs w:val="28"/>
          <w:lang w:val="uk-UA"/>
          <w14:ligatures w14:val="none"/>
        </w:rPr>
        <w:t>(Дементієвська, 2015; Пометун, 2018).</w:t>
      </w:r>
    </w:p>
    <w:p w14:paraId="1D24E9C5" w14:textId="78870A85" w:rsidR="008000D2" w:rsidRPr="00607B76" w:rsidRDefault="00881AD5" w:rsidP="008000D2">
      <w:pPr>
        <w:spacing w:after="0" w:line="360" w:lineRule="auto"/>
        <w:ind w:firstLine="851"/>
        <w:jc w:val="both"/>
        <w:rPr>
          <w:rFonts w:ascii="Times New Roman" w:eastAsia="Times New Roman" w:hAnsi="Times New Roman" w:cs="Times New Roman"/>
          <w:sz w:val="28"/>
          <w:szCs w:val="28"/>
          <w:lang w:val="uk-UA"/>
          <w14:ligatures w14:val="none"/>
        </w:rPr>
      </w:pPr>
      <w:r w:rsidRPr="00B10B90">
        <w:rPr>
          <w:rFonts w:ascii="Times New Roman" w:hAnsi="Times New Roman" w:cs="Times New Roman"/>
          <w:sz w:val="28"/>
          <w:szCs w:val="28"/>
          <w:lang w:val="ru-RU"/>
        </w:rPr>
        <w:t xml:space="preserve">Водночас розвивається критичне мислення, значущість якого особливо зростає в умовах інформаційного суспільства. Поступово учні набувають умінь оцінювати достовірність інформації, зіставляти різні джерела та </w:t>
      </w:r>
      <w:r w:rsidRPr="00881AD5">
        <w:rPr>
          <w:rFonts w:ascii="Times New Roman" w:hAnsi="Times New Roman" w:cs="Times New Roman"/>
          <w:sz w:val="28"/>
          <w:szCs w:val="28"/>
          <w:lang w:val="ru-RU"/>
        </w:rPr>
        <w:t xml:space="preserve">виявляти суперечності. </w:t>
      </w:r>
      <w:r w:rsidR="00607B76" w:rsidRPr="005A1AFC">
        <w:rPr>
          <w:rFonts w:ascii="Times New Roman" w:hAnsi="Times New Roman" w:cs="Times New Roman"/>
          <w:sz w:val="28"/>
          <w:szCs w:val="28"/>
          <w:lang w:val="ru-RU"/>
        </w:rPr>
        <w:t>(Пометун, 2018; Починкова, Бадер, 2023). В умовах стрімкого збільшення обсягів цифрової інформації критичне мислення набуває особливого значення для ефективної взаємодії особистості з інформаційним середовищем, забезпечуючи здатність критично оцінювати цифрові джерела, визначати надійність і релевантність інформації та безпечно використовувати її у навчальній і повсякденній діяльності (Дементієвська, 2015; Радзієвська, 2017).</w:t>
      </w:r>
      <w:r w:rsidR="00607B76" w:rsidRPr="0005385C">
        <w:rPr>
          <w:rFonts w:ascii="Times New Roman" w:hAnsi="Times New Roman" w:cs="Times New Roman"/>
          <w:sz w:val="28"/>
          <w:szCs w:val="28"/>
          <w:lang w:val="ru-RU"/>
        </w:rPr>
        <w:t xml:space="preserve"> У цьому контексті критичне мислення доцільно розглядати як важливе когнітивне підґрунтя формування інформаційно-цифрової компетентності учнів.</w:t>
      </w:r>
    </w:p>
    <w:p w14:paraId="2C28FB57" w14:textId="77777777" w:rsidR="00607B76" w:rsidRPr="005A1AFC" w:rsidRDefault="00607B76" w:rsidP="00607B76">
      <w:pPr>
        <w:spacing w:after="0" w:line="360" w:lineRule="auto"/>
        <w:ind w:firstLine="851"/>
        <w:jc w:val="both"/>
        <w:rPr>
          <w:rFonts w:ascii="Times New Roman" w:eastAsia="Times New Roman" w:hAnsi="Times New Roman" w:cs="Times New Roman"/>
          <w:sz w:val="28"/>
          <w:szCs w:val="28"/>
          <w:lang w:val="uk-UA"/>
          <w14:ligatures w14:val="none"/>
        </w:rPr>
      </w:pPr>
      <w:r w:rsidRPr="0005385C">
        <w:rPr>
          <w:rFonts w:ascii="Times New Roman" w:eastAsia="Times New Roman" w:hAnsi="Times New Roman" w:cs="Times New Roman"/>
          <w:sz w:val="28"/>
          <w:szCs w:val="28"/>
          <w:lang w:val="uk-UA"/>
          <w14:ligatures w14:val="none"/>
        </w:rPr>
        <w:t xml:space="preserve">У </w:t>
      </w:r>
      <w:r>
        <w:rPr>
          <w:rFonts w:ascii="Times New Roman" w:eastAsia="Times New Roman" w:hAnsi="Times New Roman" w:cs="Times New Roman"/>
          <w:sz w:val="28"/>
          <w:szCs w:val="28"/>
          <w:lang w:val="uk-UA"/>
          <w14:ligatures w14:val="none"/>
        </w:rPr>
        <w:t>підлітковому віці</w:t>
      </w:r>
      <w:r w:rsidRPr="0005385C">
        <w:rPr>
          <w:rFonts w:ascii="Times New Roman" w:eastAsia="Times New Roman" w:hAnsi="Times New Roman" w:cs="Times New Roman"/>
          <w:sz w:val="28"/>
          <w:szCs w:val="28"/>
          <w:lang w:val="uk-UA"/>
          <w14:ligatures w14:val="none"/>
        </w:rPr>
        <w:t xml:space="preserve"> ускладнюються способи пізнавальної діяльності учнів, зокрема розвивається здатність установлювати зв’язки й залежності між об’єктами та явищами, аналізувати їх структуру й розглядати окремі елементи у взаємозв’язку з цілим. Розвиток абстрактно-логічного мислення дає змогу підліткам виходити за межі безпосередньо сприйнятих фактів, установлювати причинно-наслідкові зв’язки, зіставляти різні чинники, виявляти закономірності та прогнозувати можливі наслідки </w:t>
      </w:r>
      <w:r w:rsidRPr="005A1AFC">
        <w:rPr>
          <w:rFonts w:ascii="Times New Roman" w:eastAsia="Times New Roman" w:hAnsi="Times New Roman" w:cs="Times New Roman"/>
          <w:sz w:val="28"/>
          <w:szCs w:val="28"/>
          <w:lang w:val="uk-UA"/>
          <w14:ligatures w14:val="none"/>
        </w:rPr>
        <w:t xml:space="preserve">змін (Савчин, Василенко, 2005; Білоус, </w:t>
      </w:r>
      <w:r w:rsidR="00AB59F0" w:rsidRPr="005A1AFC">
        <w:rPr>
          <w:rFonts w:ascii="Times New Roman" w:eastAsia="Times New Roman" w:hAnsi="Times New Roman" w:cs="Times New Roman"/>
          <w:sz w:val="28"/>
          <w:szCs w:val="28"/>
          <w:lang w:val="uk-UA"/>
          <w14:ligatures w14:val="none"/>
        </w:rPr>
        <w:t>2015; Сергєєнкова та ін., 2012</w:t>
      </w:r>
      <w:r w:rsidRPr="005A1AFC">
        <w:rPr>
          <w:rFonts w:ascii="Times New Roman" w:eastAsia="Times New Roman" w:hAnsi="Times New Roman" w:cs="Times New Roman"/>
          <w:sz w:val="28"/>
          <w:szCs w:val="28"/>
          <w:lang w:val="uk-UA"/>
          <w14:ligatures w14:val="none"/>
        </w:rPr>
        <w:t>). Такі зміни у пізнавальній діяльності створюють передумови для поступового розвитку системного мислення, особливо в процесі розв’язання навчальних завдань, що потребують аналізу складних об’єктів, моделей і взаємозв’язків між їх компонентами.</w:t>
      </w:r>
    </w:p>
    <w:p w14:paraId="3B3F0B1A" w14:textId="77777777" w:rsidR="00AB59F0" w:rsidRPr="005A1AFC" w:rsidRDefault="00AB59F0" w:rsidP="008000D2">
      <w:pPr>
        <w:spacing w:after="0" w:line="360" w:lineRule="auto"/>
        <w:ind w:firstLine="851"/>
        <w:jc w:val="both"/>
        <w:rPr>
          <w:rFonts w:ascii="Times New Roman" w:hAnsi="Times New Roman" w:cs="Times New Roman"/>
          <w:sz w:val="28"/>
          <w:szCs w:val="28"/>
          <w:lang w:val="ru-RU"/>
        </w:rPr>
      </w:pPr>
      <w:r w:rsidRPr="005A1AFC">
        <w:rPr>
          <w:rFonts w:ascii="Times New Roman" w:hAnsi="Times New Roman" w:cs="Times New Roman"/>
          <w:sz w:val="28"/>
          <w:szCs w:val="28"/>
          <w:lang w:val="ru-RU"/>
        </w:rPr>
        <w:t>Суттєвих змін у підлітковому віці зазнають також увага та пам’ять. Розвиток пізнавальної сфери характеризується посиленням довільності психічних процесів: підліток дедалі більшою мірою здатний свідомо керувати власною увагою, зосереджувати її відповідно до поставленої мети та переключати між різними видами пізнавальної діяльності (Максименко, 2002; Максименко та ін., 2007). Водночас пам’ять набуває більш довільного й осмисленого характеру: механічне запам’ятовування дедалі більше доповнюється використанням</w:t>
      </w:r>
      <w:r w:rsidRPr="0005385C">
        <w:rPr>
          <w:rFonts w:ascii="Times New Roman" w:hAnsi="Times New Roman" w:cs="Times New Roman"/>
          <w:sz w:val="28"/>
          <w:szCs w:val="28"/>
          <w:lang w:val="ru-RU"/>
        </w:rPr>
        <w:t xml:space="preserve"> логічних способів опрацювання матеріалу, установленням смислових зв’язків, структуруванням і систематизацією інформації </w:t>
      </w:r>
      <w:r w:rsidRPr="005A1AFC">
        <w:rPr>
          <w:rFonts w:ascii="Times New Roman" w:hAnsi="Times New Roman" w:cs="Times New Roman"/>
          <w:sz w:val="28"/>
          <w:szCs w:val="28"/>
          <w:lang w:val="ru-RU"/>
        </w:rPr>
        <w:t>(Максименко, 2002; Савчин, Василенко, 2005). Такі особливості розвитку уваги та пам’яті створюють когнітивні передумови для пошуку, відбору, опрацювання й систематизації значних обсягів інформації, одночасної роботи з різними джерелами та форматами її представлення, що є важливим для формування ІЦК учнів.</w:t>
      </w:r>
    </w:p>
    <w:p w14:paraId="7C99BDC2" w14:textId="77777777" w:rsidR="00AB59F0" w:rsidRPr="00CA4AA4" w:rsidRDefault="00AB59F0" w:rsidP="00AB59F0">
      <w:pPr>
        <w:spacing w:after="0" w:line="360" w:lineRule="auto"/>
        <w:ind w:firstLine="851"/>
        <w:jc w:val="both"/>
        <w:rPr>
          <w:rFonts w:ascii="Times New Roman" w:eastAsia="Times New Roman" w:hAnsi="Times New Roman" w:cs="Times New Roman"/>
          <w:sz w:val="28"/>
          <w:szCs w:val="28"/>
          <w:lang w:val="ru-RU"/>
          <w14:ligatures w14:val="none"/>
        </w:rPr>
      </w:pPr>
      <w:r w:rsidRPr="005A1AFC">
        <w:rPr>
          <w:rFonts w:ascii="Times New Roman" w:eastAsia="Times New Roman" w:hAnsi="Times New Roman" w:cs="Times New Roman"/>
          <w:sz w:val="28"/>
          <w:szCs w:val="28"/>
          <w:lang w:val="ru-RU"/>
          <w14:ligatures w14:val="none"/>
        </w:rPr>
        <w:t xml:space="preserve">У цей віковий період інтенсивно розвиваються метакогнітивні вміння, що виявляються у здатності учнів усвідомлювати власні пізнавальні процеси, планувати навчальну діяльність, здійснювати самоконтроль, оцінювати ефективність використаних способів діяльності, аналізувати допущені помилки та здійснювати самокорекцію </w:t>
      </w:r>
      <w:r w:rsidRPr="00CA4AA4">
        <w:rPr>
          <w:rFonts w:ascii="Times New Roman" w:eastAsia="Times New Roman" w:hAnsi="Times New Roman" w:cs="Times New Roman"/>
          <w:sz w:val="28"/>
          <w:szCs w:val="28"/>
          <w:lang w:val="ru-RU"/>
          <w14:ligatures w14:val="none"/>
        </w:rPr>
        <w:t>(Максименко та ін., 2007; Савчин, Василенко, 2005). Важливим підґрунтям цих процесів є розвиток рефлексії, завдяки якій учень набуває здатності аналізувати власні дії, оцінювати їх результати та за необхідності коригувати обрані способи діяльності (Підлужна, 2015).</w:t>
      </w:r>
    </w:p>
    <w:p w14:paraId="3111A919" w14:textId="5977B34F" w:rsidR="00AB59F0" w:rsidRPr="00CA4AA4" w:rsidRDefault="00AB59F0" w:rsidP="00AB59F0">
      <w:pPr>
        <w:spacing w:after="0" w:line="360" w:lineRule="auto"/>
        <w:ind w:firstLine="851"/>
        <w:jc w:val="both"/>
        <w:rPr>
          <w:rFonts w:ascii="Times New Roman" w:eastAsia="Times New Roman" w:hAnsi="Times New Roman" w:cs="Times New Roman"/>
          <w:sz w:val="28"/>
          <w:szCs w:val="28"/>
          <w:lang w:val="ru-RU"/>
          <w14:ligatures w14:val="none"/>
        </w:rPr>
      </w:pPr>
      <w:r w:rsidRPr="00CA4AA4">
        <w:rPr>
          <w:rFonts w:ascii="Times New Roman" w:eastAsia="Times New Roman" w:hAnsi="Times New Roman" w:cs="Times New Roman"/>
          <w:sz w:val="28"/>
          <w:szCs w:val="28"/>
          <w:lang w:val="ru-RU"/>
          <w14:ligatures w14:val="none"/>
        </w:rPr>
        <w:t xml:space="preserve">У контексті формування ІЦК розвиток рефлексії дає змогу школярам більш усвідомлено використовувати цифрові інструменти, добирати доцільні способи пошуку й опрацювання інформації, оцінювати результати власної цифрової діяльності та вдосконалювати способи використання цифрових технологій. </w:t>
      </w:r>
      <w:r w:rsidR="00B10B90">
        <w:rPr>
          <w:rFonts w:ascii="Times New Roman" w:eastAsia="Times New Roman" w:hAnsi="Times New Roman" w:cs="Times New Roman"/>
          <w:sz w:val="28"/>
          <w:szCs w:val="28"/>
          <w:lang w:val="ru-RU"/>
          <w14:ligatures w14:val="none"/>
        </w:rPr>
        <w:t>З</w:t>
      </w:r>
      <w:r w:rsidRPr="00CA4AA4">
        <w:rPr>
          <w:rFonts w:ascii="Times New Roman" w:eastAsia="Times New Roman" w:hAnsi="Times New Roman" w:cs="Times New Roman"/>
          <w:sz w:val="28"/>
          <w:szCs w:val="28"/>
          <w:lang w:val="ru-RU"/>
          <w14:ligatures w14:val="none"/>
        </w:rPr>
        <w:t xml:space="preserve">датність </w:t>
      </w:r>
      <w:r w:rsidR="00B10B90">
        <w:rPr>
          <w:rFonts w:ascii="Times New Roman" w:eastAsia="Times New Roman" w:hAnsi="Times New Roman" w:cs="Times New Roman"/>
          <w:sz w:val="28"/>
          <w:szCs w:val="28"/>
          <w:lang w:val="ru-RU"/>
          <w14:ligatures w14:val="none"/>
        </w:rPr>
        <w:t xml:space="preserve">до рефлексії </w:t>
      </w:r>
      <w:r w:rsidRPr="00CA4AA4">
        <w:rPr>
          <w:rFonts w:ascii="Times New Roman" w:eastAsia="Times New Roman" w:hAnsi="Times New Roman" w:cs="Times New Roman"/>
          <w:sz w:val="28"/>
          <w:szCs w:val="28"/>
          <w:lang w:val="ru-RU"/>
          <w14:ligatures w14:val="none"/>
        </w:rPr>
        <w:t>у такому розумінні виступає важливим чинником розвитку інформаційно-цифрової компетентності, забезпечуючи усвідомлення особистістю власного досвіду цифрової діяльності, його оцінювання та подальше вдосконалення (Петренко, 2017; Стома, 2019; 2021).</w:t>
      </w:r>
    </w:p>
    <w:p w14:paraId="0D90F409" w14:textId="3E160671" w:rsidR="008000D2" w:rsidRPr="00923978" w:rsidRDefault="00B10B90" w:rsidP="008000D2">
      <w:pPr>
        <w:spacing w:after="0" w:line="360" w:lineRule="auto"/>
        <w:ind w:firstLine="851"/>
        <w:jc w:val="both"/>
        <w:rPr>
          <w:rFonts w:ascii="Times New Roman" w:eastAsia="Times New Roman" w:hAnsi="Times New Roman" w:cs="Times New Roman"/>
          <w:sz w:val="28"/>
          <w:szCs w:val="28"/>
          <w:lang w:val="uk-UA"/>
          <w14:ligatures w14:val="none"/>
        </w:rPr>
      </w:pPr>
      <w:r>
        <w:rPr>
          <w:rFonts w:ascii="Times New Roman" w:eastAsia="Times New Roman" w:hAnsi="Times New Roman" w:cs="Times New Roman"/>
          <w:sz w:val="28"/>
          <w:szCs w:val="28"/>
          <w:lang w:val="uk-UA"/>
          <w14:ligatures w14:val="none"/>
        </w:rPr>
        <w:t>Водночас</w:t>
      </w:r>
      <w:r w:rsidR="008000D2" w:rsidRPr="00923978">
        <w:rPr>
          <w:rFonts w:ascii="Times New Roman" w:eastAsia="Times New Roman" w:hAnsi="Times New Roman" w:cs="Times New Roman"/>
          <w:sz w:val="28"/>
          <w:szCs w:val="28"/>
          <w:lang w:val="uk-UA"/>
          <w14:ligatures w14:val="none"/>
        </w:rPr>
        <w:t xml:space="preserve"> когнітивний розвиток сучасного підлітка відбувається в умовах постійної взаємодії з цифровим інформаційним середовищем, що істотно змінює характер пізнавальної діяльності. Значні обсяги інформації, швидке переключення між різними інформаційними потоками, мультимедійний формат її подання створюють нові можливості для навчання, проте одночасно висувають підвищені вимоги до розвитку інформаційної уваги, критичного мислення, здатності здійснювати відбір релевантної інформації та уникати інформаційного перевантаження. </w:t>
      </w:r>
      <w:r>
        <w:rPr>
          <w:rFonts w:ascii="Times New Roman" w:eastAsia="Times New Roman" w:hAnsi="Times New Roman" w:cs="Times New Roman"/>
          <w:sz w:val="28"/>
          <w:szCs w:val="28"/>
          <w:lang w:val="uk-UA"/>
          <w14:ligatures w14:val="none"/>
        </w:rPr>
        <w:t>Тож, принципового</w:t>
      </w:r>
      <w:r w:rsidR="008000D2" w:rsidRPr="00923978">
        <w:rPr>
          <w:rFonts w:ascii="Times New Roman" w:eastAsia="Times New Roman" w:hAnsi="Times New Roman" w:cs="Times New Roman"/>
          <w:sz w:val="28"/>
          <w:szCs w:val="28"/>
          <w:lang w:val="uk-UA"/>
          <w14:ligatures w14:val="none"/>
        </w:rPr>
        <w:t xml:space="preserve"> значення набуває цілеспрямоване педагогічне формування в учнів навичок інформаційного аналізу, систематизації, інтерпретації та оцінювання цифрових даних.</w:t>
      </w:r>
    </w:p>
    <w:p w14:paraId="0CEEA97B" w14:textId="77777777" w:rsidR="008000D2" w:rsidRPr="00923978" w:rsidRDefault="008000D2" w:rsidP="008000D2">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Отже, когнітивний розвиток учнів середньої школи характеризується становленням абстрактно-логічного, критичного та системного мислення, розвитком довільної уваги, пам᾽яті, рефлексії й метакогнітивних умінь. Сукупність зазначених психічних новоутворень становить психологічну основу формування ІЦК, оскільки забезпечує здатність учнів ефективно здійснювати пошук, аналіз, оцінювання, опрацювання, моделювання та використання інформації у цифровому середовищі.</w:t>
      </w:r>
    </w:p>
    <w:p w14:paraId="3AE88D9B" w14:textId="77777777" w:rsidR="008000D2" w:rsidRPr="00923978" w:rsidRDefault="008000D2" w:rsidP="008000D2">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Зазначимо, що сприятливі умови для розвитку когнітивної сфери створює навчання математики. Саме математична діяльність передбачає аналіз, узагальнення, абстрагування, моделювання, доведення, алгоритмізацію, встановлення закономірностей і причинно-наслідкових зв᾽язків, що безпосередньо сприяє розвитку тих когнітивних процесів, які лежать в основі інформаційно-цифрової компетентності. Використання на уроках математики цифрових математичних середовищ, програм динамічної геометрії, систем комп'ютерної математики, електронних таблиць, засобів статистичного аналізу, інструментів програмування та візуалізації даних створює умови для інтегрованого розвитку пізнавальних здібностей і цифрових умінь. У результаті математична освіта виступає не лише засобом засвоєння предметного змісту, а й ефективним середовищем розвитку когнітивного компонента ІЦК учнів середньої школи.</w:t>
      </w:r>
    </w:p>
    <w:p w14:paraId="068D3673" w14:textId="77777777" w:rsidR="00E66407" w:rsidRPr="005A1AFC" w:rsidRDefault="00E66407" w:rsidP="00E66407">
      <w:pPr>
        <w:pStyle w:val="aff4"/>
        <w:spacing w:before="0" w:beforeAutospacing="0" w:after="0" w:afterAutospacing="0" w:line="360" w:lineRule="auto"/>
        <w:ind w:firstLine="851"/>
        <w:jc w:val="both"/>
        <w:rPr>
          <w:sz w:val="28"/>
          <w:szCs w:val="28"/>
          <w:lang w:val="uk-UA"/>
        </w:rPr>
      </w:pPr>
      <w:r w:rsidRPr="0005385C">
        <w:rPr>
          <w:sz w:val="28"/>
          <w:szCs w:val="28"/>
          <w:lang w:val="uk-UA"/>
        </w:rPr>
        <w:t xml:space="preserve">Важливою складовою психічного розвитку учнів середнього шкільного віку є становлення емоційно-вольової сфери, яка визначає здатність особистості регулювати власну поведінку, контролювати емоційні реакції, долати труднощі, приймати відповідальні рішення та цілеспрямовано організовувати власну діяльність. Саме в підлітковому віці відбуваються істотні зміни в емоційній сфері особистості, розвиваються механізми емоційної саморегуляції, здатність </w:t>
      </w:r>
      <w:r w:rsidRPr="005A1AFC">
        <w:rPr>
          <w:sz w:val="28"/>
          <w:szCs w:val="28"/>
          <w:lang w:val="uk-UA"/>
        </w:rPr>
        <w:t>усвідомлювати й контролювати власні емоційні стани, а також вольові якості, необхідні для свідомої регуляції поведінки та діяльності (Савчин, Василенко, 2005; Немеш, 2021; Обелець, 2024).</w:t>
      </w:r>
    </w:p>
    <w:p w14:paraId="726E83A9" w14:textId="77777777" w:rsidR="00B6127D" w:rsidRPr="0005385C" w:rsidRDefault="00B6127D" w:rsidP="00B6127D">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Аналіз наукових студій дозволяє говорити про те, що для учнів віком 10–15 років характерною є підвищена емоційна чутливість, зумовлена інтенсивними особистісними змінами та розширенням сфери соціальної взаємодії. Підлітки гостріше реагують на успіхи й невдачі, оцінку з боку однолітків і педагогів, прагнуть визнання власних досягнень та утвердження позитивного соціального статусу (Токарева та ін., 2014; Немеш, 2021). Водночас емоційні переживання стають більш диференційованими й усвідомленими, поступово розвивається здатність розпізнавати та аналізувати власні емоційні стани, контролювати їх прояви й регулювати емоційні реакції відповідно до ситуації та вимог діяльності (Немеш, 2021; Обелець, 2024).</w:t>
      </w:r>
    </w:p>
    <w:p w14:paraId="14BDD8D8" w14:textId="79F74690" w:rsidR="002E769C" w:rsidRPr="005A1AFC" w:rsidRDefault="00457D7D" w:rsidP="002E769C">
      <w:pPr>
        <w:spacing w:after="0" w:line="360" w:lineRule="auto"/>
        <w:ind w:firstLine="851"/>
        <w:jc w:val="both"/>
        <w:rPr>
          <w:rFonts w:ascii="Times New Roman" w:eastAsia="Times New Roman" w:hAnsi="Times New Roman" w:cs="Times New Roman"/>
          <w:spacing w:val="-4"/>
          <w:sz w:val="28"/>
          <w:szCs w:val="28"/>
          <w:lang w:val="uk-UA"/>
          <w14:ligatures w14:val="none"/>
        </w:rPr>
      </w:pPr>
      <w:r w:rsidRPr="0005385C">
        <w:rPr>
          <w:rFonts w:ascii="Times New Roman" w:hAnsi="Times New Roman" w:cs="Times New Roman"/>
          <w:spacing w:val="-4"/>
          <w:sz w:val="28"/>
          <w:szCs w:val="28"/>
          <w:lang w:val="uk-UA"/>
        </w:rPr>
        <w:t xml:space="preserve">Водночас емоційний розвиток підлітків супроводжується вдосконаленням механізмів емоційної саморегуляції, що виявляється у поступовому розвитку здатності усвідомлювати й контролювати емоційні </w:t>
      </w:r>
      <w:r w:rsidR="00AA6748">
        <w:rPr>
          <w:rFonts w:ascii="Times New Roman" w:hAnsi="Times New Roman" w:cs="Times New Roman"/>
          <w:spacing w:val="-4"/>
          <w:sz w:val="28"/>
          <w:szCs w:val="28"/>
          <w:lang w:val="uk-UA"/>
        </w:rPr>
        <w:t>прояви</w:t>
      </w:r>
      <w:r w:rsidRPr="0005385C">
        <w:rPr>
          <w:rFonts w:ascii="Times New Roman" w:hAnsi="Times New Roman" w:cs="Times New Roman"/>
          <w:spacing w:val="-4"/>
          <w:sz w:val="28"/>
          <w:szCs w:val="28"/>
          <w:lang w:val="uk-UA"/>
        </w:rPr>
        <w:t xml:space="preserve">, долати емоційне </w:t>
      </w:r>
      <w:r w:rsidRPr="005A1AFC">
        <w:rPr>
          <w:rFonts w:ascii="Times New Roman" w:hAnsi="Times New Roman" w:cs="Times New Roman"/>
          <w:spacing w:val="-4"/>
          <w:sz w:val="28"/>
          <w:szCs w:val="28"/>
          <w:lang w:val="uk-UA"/>
        </w:rPr>
        <w:t xml:space="preserve">напруження та фрустрацію, регулювати власний стан відповідно до ситуації й вимог діяльності (Немеш, 2021; Обелець, 2024). Розвиток емоційної саморегуляції набуває </w:t>
      </w:r>
      <w:r w:rsidR="00AA6748">
        <w:rPr>
          <w:rFonts w:ascii="Times New Roman" w:hAnsi="Times New Roman" w:cs="Times New Roman"/>
          <w:spacing w:val="-4"/>
          <w:sz w:val="28"/>
          <w:szCs w:val="28"/>
          <w:lang w:val="uk-UA"/>
        </w:rPr>
        <w:t>принципового</w:t>
      </w:r>
      <w:r w:rsidRPr="005A1AFC">
        <w:rPr>
          <w:rFonts w:ascii="Times New Roman" w:hAnsi="Times New Roman" w:cs="Times New Roman"/>
          <w:spacing w:val="-4"/>
          <w:sz w:val="28"/>
          <w:szCs w:val="28"/>
          <w:lang w:val="uk-UA"/>
        </w:rPr>
        <w:t xml:space="preserve"> значення в навча</w:t>
      </w:r>
      <w:r w:rsidR="00AA6748">
        <w:rPr>
          <w:rFonts w:ascii="Times New Roman" w:hAnsi="Times New Roman" w:cs="Times New Roman"/>
          <w:spacing w:val="-4"/>
          <w:sz w:val="28"/>
          <w:szCs w:val="28"/>
          <w:lang w:val="uk-UA"/>
        </w:rPr>
        <w:t>нні</w:t>
      </w:r>
      <w:r w:rsidRPr="005A1AFC">
        <w:rPr>
          <w:rFonts w:ascii="Times New Roman" w:hAnsi="Times New Roman" w:cs="Times New Roman"/>
          <w:spacing w:val="-4"/>
          <w:sz w:val="28"/>
          <w:szCs w:val="28"/>
          <w:lang w:val="uk-UA"/>
        </w:rPr>
        <w:t>, оскільки сприяє збереженню працездатності в ситуаціях труднощів і невдач, наполегливості в досягненні навчальних цілей та підтриманню мотивації до навчання (Пророк та ін., 2020).</w:t>
      </w:r>
      <w:r w:rsidR="002E769C" w:rsidRPr="005A1AFC">
        <w:rPr>
          <w:rFonts w:ascii="Times New Roman" w:eastAsia="Times New Roman" w:hAnsi="Times New Roman" w:cs="Times New Roman"/>
          <w:spacing w:val="-4"/>
          <w:sz w:val="28"/>
          <w:szCs w:val="28"/>
          <w:lang w:val="uk-UA"/>
          <w14:ligatures w14:val="none"/>
        </w:rPr>
        <w:t xml:space="preserve"> Формування таких умінь набуває особливої актуальності в умовах цифрового освітнього середовища, яке характеризується високою інформаційною насиченістю, </w:t>
      </w:r>
      <w:r w:rsidR="00AA6748">
        <w:rPr>
          <w:rFonts w:ascii="Times New Roman" w:eastAsia="Times New Roman" w:hAnsi="Times New Roman" w:cs="Times New Roman"/>
          <w:spacing w:val="-4"/>
          <w:sz w:val="28"/>
          <w:szCs w:val="28"/>
          <w:lang w:val="uk-UA"/>
          <w14:ligatures w14:val="none"/>
        </w:rPr>
        <w:t xml:space="preserve">динамікою </w:t>
      </w:r>
      <w:r w:rsidR="002E769C" w:rsidRPr="005A1AFC">
        <w:rPr>
          <w:rFonts w:ascii="Times New Roman" w:eastAsia="Times New Roman" w:hAnsi="Times New Roman" w:cs="Times New Roman"/>
          <w:spacing w:val="-4"/>
          <w:sz w:val="28"/>
          <w:szCs w:val="28"/>
          <w:lang w:val="uk-UA"/>
          <w14:ligatures w14:val="none"/>
        </w:rPr>
        <w:t>інформаційних потоків і значною кількістю зовнішніх подразників. Емоційна саморегуляція забезпечує можливість зосереджуватися на виконанні навчальних завдань, уникати імпульсивних дій під час роботи з цифровими ресурсами та підтримувати продуктивну навчальну діяльність.</w:t>
      </w:r>
    </w:p>
    <w:p w14:paraId="5234800E" w14:textId="3773A809" w:rsidR="002E769C" w:rsidRPr="005A1AFC" w:rsidRDefault="002E769C" w:rsidP="002E769C">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Постійний доступ до великої кількості цифрової інформації, повідомлень, мультимедійного контенту та соціальних мереж створює численні фактори, що відволікають увагу школярів. Тому ефективне формування ІЦК потребує розвитку в учнів здатності свідомо керувати власною діяльністю, підтримувати концентрацію уваги, контролювати використання цифрових пристроїв, раціонально розподіляти навчальний час та уникати інформаційного перевантаження.</w:t>
      </w:r>
    </w:p>
    <w:p w14:paraId="43216BA8" w14:textId="77777777" w:rsidR="00457D7D" w:rsidRPr="005A1AFC" w:rsidRDefault="00457D7D" w:rsidP="002E769C">
      <w:pPr>
        <w:spacing w:after="0" w:line="360" w:lineRule="auto"/>
        <w:ind w:firstLine="851"/>
        <w:jc w:val="both"/>
        <w:rPr>
          <w:rFonts w:ascii="Times New Roman" w:hAnsi="Times New Roman" w:cs="Times New Roman"/>
          <w:sz w:val="28"/>
          <w:szCs w:val="28"/>
          <w:lang w:val="ru-RU"/>
        </w:rPr>
      </w:pPr>
      <w:r w:rsidRPr="005A1AFC">
        <w:rPr>
          <w:rFonts w:ascii="Times New Roman" w:hAnsi="Times New Roman" w:cs="Times New Roman"/>
          <w:sz w:val="28"/>
          <w:szCs w:val="28"/>
          <w:lang w:val="ru-RU"/>
        </w:rPr>
        <w:t>Особливого значення в сучасних умовах набуває розвиток емоційної стійкості підлітків у цифровому середовищі. Повсякденна взаємодія учнів із цифровими технологіями, соціальними мережами, онлайн-комунікацією та значними обсягами цифрового контенту поряд із новими можливостями для навчання й спілкування створює низку ризиків, пов’язаних із надмірним використанням цифрових ресурсів, негативним інформаційним впливом та формуванням залежності від віртуального середовища (Новогородська, 2022; Радзієвська, 2017; Чаплінська, 2021). За таких умов формування ІЦК має передбачати не лише оволодіння способами використання цифрових технологій, а й розвиток здатності критично сприймати цифровий контент, розпізнавати інформаційні ризики й маніпулятивні впливи, регулювати власну цифрову активність та дотримуватися правил безпечної взаємодії з цифровим середовищем (Дементієвська, 2015; Радзієвська, 2017; Алєксєєнко, 2023). Це сприяє формуванню усвідомленої цифрової поведінки учнів та збереженню їхнього психологічного благополуччя в умовах інтенсивної взаємодії з цифровими технологіями.</w:t>
      </w:r>
    </w:p>
    <w:p w14:paraId="742BEC50" w14:textId="77777777" w:rsidR="002E769C" w:rsidRPr="005A1AFC" w:rsidRDefault="002E769C" w:rsidP="002E769C">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 xml:space="preserve">Висновкуємо, що емоційно-вольовий розвиток учнів середньої школи характеризується становленням емоційної саморегуляції, розвитком довільної поведінки, відповідальності, наполегливості, самоконтролю, стресостійкості та готовності до подолання навчальних труднощів. </w:t>
      </w:r>
    </w:p>
    <w:p w14:paraId="5415A290" w14:textId="77777777" w:rsidR="00F253C4" w:rsidRPr="005A1AFC" w:rsidRDefault="00F253C4" w:rsidP="00F253C4">
      <w:pPr>
        <w:spacing w:after="0" w:line="360" w:lineRule="auto"/>
        <w:ind w:firstLine="851"/>
        <w:jc w:val="both"/>
        <w:rPr>
          <w:rFonts w:ascii="Times New Roman" w:eastAsia="Times New Roman" w:hAnsi="Times New Roman" w:cs="Times New Roman"/>
          <w:sz w:val="28"/>
          <w:szCs w:val="28"/>
          <w:lang w:val="ru-RU"/>
          <w14:ligatures w14:val="none"/>
        </w:rPr>
      </w:pPr>
      <w:r w:rsidRPr="005A1AFC">
        <w:rPr>
          <w:rFonts w:ascii="Times New Roman" w:eastAsia="Times New Roman" w:hAnsi="Times New Roman" w:cs="Times New Roman"/>
          <w:sz w:val="28"/>
          <w:szCs w:val="28"/>
          <w:lang w:val="ru-RU"/>
          <w14:ligatures w14:val="none"/>
        </w:rPr>
        <w:t>Аналіз психолого-педагогічних праць щодо становлення особистості на етапі підліткового віку дозволяє говорити про суттєві трансформації особистісної сфери. Одним із провідних новоутворень цього вікового періоду є розвиток самосвідомості, що виявляється у поглибленні інтересу підлітка до власної особистості, прагненні пізнати й оцінити свої можливості, здібності, якості, інтереси та визначити перспективи власного розвитку (Максименко та ін., 2007; Савчин, Василенко, 2005; Токарева та ін., 2014). Поступово ускладнюються самооцінка та уявлення про себе, розвивається здатність до самоаналізу й рефлексії, посилюється прагнення до самостійності, самовизначення, самовдосконалення та особистісного зростання (Максименко, 2002; Савчин, Василенко, 2005).</w:t>
      </w:r>
    </w:p>
    <w:p w14:paraId="5D0A3E8F" w14:textId="2B3EAC0C" w:rsidR="00F253C4" w:rsidRPr="005A1AFC" w:rsidRDefault="00F253C4" w:rsidP="00F253C4">
      <w:pPr>
        <w:spacing w:after="0" w:line="360" w:lineRule="auto"/>
        <w:ind w:firstLine="851"/>
        <w:jc w:val="both"/>
        <w:rPr>
          <w:rFonts w:ascii="Times New Roman" w:eastAsia="Times New Roman" w:hAnsi="Times New Roman" w:cs="Times New Roman"/>
          <w:sz w:val="28"/>
          <w:szCs w:val="28"/>
          <w:lang w:val="ru-RU"/>
          <w14:ligatures w14:val="none"/>
        </w:rPr>
      </w:pPr>
      <w:r w:rsidRPr="005A1AFC">
        <w:rPr>
          <w:rFonts w:ascii="Times New Roman" w:eastAsia="Times New Roman" w:hAnsi="Times New Roman" w:cs="Times New Roman"/>
          <w:sz w:val="28"/>
          <w:szCs w:val="28"/>
          <w:lang w:val="ru-RU"/>
          <w14:ligatures w14:val="none"/>
        </w:rPr>
        <w:t xml:space="preserve">У контексті формування ІЦК розвиток самосвідомості та рефлексії створює психологічні передумови для більш усвідомленого ставлення учня до власної цифрової діяльності: оцінювання своїх можливостей і труднощів у використанні </w:t>
      </w:r>
      <w:r w:rsidR="00B10B90">
        <w:rPr>
          <w:rFonts w:ascii="Times New Roman" w:eastAsia="Times New Roman" w:hAnsi="Times New Roman" w:cs="Times New Roman"/>
          <w:sz w:val="28"/>
          <w:szCs w:val="28"/>
          <w:lang w:val="ru-RU"/>
          <w14:ligatures w14:val="none"/>
        </w:rPr>
        <w:t>ІКТ</w:t>
      </w:r>
      <w:r w:rsidRPr="005A1AFC">
        <w:rPr>
          <w:rFonts w:ascii="Times New Roman" w:eastAsia="Times New Roman" w:hAnsi="Times New Roman" w:cs="Times New Roman"/>
          <w:sz w:val="28"/>
          <w:szCs w:val="28"/>
          <w:lang w:val="ru-RU"/>
          <w14:ligatures w14:val="none"/>
        </w:rPr>
        <w:t>, аналізу результатів власної діяльності, визначення потреби в удосконаленні цифрових умінь та побудови індивідуальної траєкторії їх подальшого розвитку.</w:t>
      </w:r>
    </w:p>
    <w:p w14:paraId="6D0EE264" w14:textId="1FC210DE" w:rsidR="00D34531" w:rsidRPr="005A1AFC" w:rsidRDefault="00D34531" w:rsidP="00D34531">
      <w:pPr>
        <w:spacing w:after="0" w:line="360" w:lineRule="auto"/>
        <w:ind w:firstLine="851"/>
        <w:jc w:val="both"/>
        <w:rPr>
          <w:rFonts w:ascii="Times New Roman" w:eastAsia="Times New Roman" w:hAnsi="Times New Roman" w:cs="Times New Roman"/>
          <w:spacing w:val="-6"/>
          <w:sz w:val="28"/>
          <w:szCs w:val="28"/>
          <w:lang w:val="uk-UA"/>
          <w14:ligatures w14:val="none"/>
        </w:rPr>
      </w:pPr>
      <w:r w:rsidRPr="005A1AFC">
        <w:rPr>
          <w:rFonts w:ascii="Times New Roman" w:eastAsia="Times New Roman" w:hAnsi="Times New Roman" w:cs="Times New Roman"/>
          <w:spacing w:val="-6"/>
          <w:sz w:val="28"/>
          <w:szCs w:val="28"/>
          <w:lang w:val="uk-UA"/>
          <w14:ligatures w14:val="none"/>
        </w:rPr>
        <w:t xml:space="preserve">Одночасно розвивається </w:t>
      </w:r>
      <w:r w:rsidRPr="005A1AFC">
        <w:rPr>
          <w:rFonts w:ascii="Times New Roman" w:eastAsia="Times New Roman" w:hAnsi="Times New Roman" w:cs="Times New Roman"/>
          <w:bCs/>
          <w:spacing w:val="-6"/>
          <w:sz w:val="28"/>
          <w:szCs w:val="28"/>
          <w:lang w:val="uk-UA"/>
          <w14:ligatures w14:val="none"/>
        </w:rPr>
        <w:t>самостійність як інтегральна якість особистості</w:t>
      </w:r>
      <w:r w:rsidRPr="005A1AFC">
        <w:rPr>
          <w:rFonts w:ascii="Times New Roman" w:eastAsia="Times New Roman" w:hAnsi="Times New Roman" w:cs="Times New Roman"/>
          <w:spacing w:val="-6"/>
          <w:sz w:val="28"/>
          <w:szCs w:val="28"/>
          <w:lang w:val="uk-UA"/>
          <w14:ligatures w14:val="none"/>
        </w:rPr>
        <w:t>. Учні середньої школи поступово оволодівають уміннями самостійно планувати навчальну діяльність, визначати способи розв</w:t>
      </w:r>
      <w:r w:rsidR="00B10B90">
        <w:rPr>
          <w:rFonts w:ascii="Times New Roman" w:eastAsia="Times New Roman" w:hAnsi="Times New Roman" w:cs="Times New Roman"/>
          <w:spacing w:val="-6"/>
          <w:sz w:val="28"/>
          <w:szCs w:val="28"/>
          <w:lang w:val="uk-UA"/>
          <w14:ligatures w14:val="none"/>
        </w:rPr>
        <w:t>᾽</w:t>
      </w:r>
      <w:r w:rsidRPr="005A1AFC">
        <w:rPr>
          <w:rFonts w:ascii="Times New Roman" w:eastAsia="Times New Roman" w:hAnsi="Times New Roman" w:cs="Times New Roman"/>
          <w:spacing w:val="-6"/>
          <w:sz w:val="28"/>
          <w:szCs w:val="28"/>
          <w:lang w:val="uk-UA"/>
          <w14:ligatures w14:val="none"/>
        </w:rPr>
        <w:t>язання навчальних завдань, здійснювати пошук необхідної інформації, оцінювати отримані результати та коригувати власну діяльність. Самостійність набуває особливого значення в умовах цифрового освітнього середовища, де учень постійно взаємодіє з великою кількістю інформаційних ресурсів і має самостійно здійснювати їх відбір, аналіз та використання.</w:t>
      </w:r>
    </w:p>
    <w:p w14:paraId="6F100C7D" w14:textId="34708325" w:rsidR="00D34531" w:rsidRPr="005A1AFC" w:rsidRDefault="00D34531" w:rsidP="00D34531">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 xml:space="preserve">Характерною рисою підліткового віку є також </w:t>
      </w:r>
      <w:r w:rsidRPr="005A1AFC">
        <w:rPr>
          <w:rFonts w:ascii="Times New Roman" w:eastAsia="Times New Roman" w:hAnsi="Times New Roman" w:cs="Times New Roman"/>
          <w:bCs/>
          <w:sz w:val="28"/>
          <w:szCs w:val="28"/>
          <w:lang w:val="uk-UA"/>
          <w14:ligatures w14:val="none"/>
        </w:rPr>
        <w:t>розвиток відповідальності</w:t>
      </w:r>
      <w:r w:rsidRPr="005A1AFC">
        <w:rPr>
          <w:rFonts w:ascii="Times New Roman" w:eastAsia="Times New Roman" w:hAnsi="Times New Roman" w:cs="Times New Roman"/>
          <w:sz w:val="28"/>
          <w:szCs w:val="28"/>
          <w:lang w:val="uk-UA"/>
          <w14:ligatures w14:val="none"/>
        </w:rPr>
        <w:t>, яка пост</w:t>
      </w:r>
      <w:r w:rsidR="002E1EA2">
        <w:rPr>
          <w:rFonts w:ascii="Times New Roman" w:eastAsia="Times New Roman" w:hAnsi="Times New Roman" w:cs="Times New Roman"/>
          <w:sz w:val="28"/>
          <w:szCs w:val="28"/>
          <w:lang w:val="uk-UA"/>
          <w14:ligatures w14:val="none"/>
        </w:rPr>
        <w:t xml:space="preserve">упово переходить від зовнішньої вимоги до </w:t>
      </w:r>
      <w:r w:rsidRPr="005A1AFC">
        <w:rPr>
          <w:rFonts w:ascii="Times New Roman" w:eastAsia="Times New Roman" w:hAnsi="Times New Roman" w:cs="Times New Roman"/>
          <w:sz w:val="28"/>
          <w:szCs w:val="28"/>
          <w:lang w:val="uk-UA"/>
          <w14:ligatures w14:val="none"/>
        </w:rPr>
        <w:t>внутрішньої саморегуляції. Учні набувають здатності прогнозувати результати прийнятих рішень, аналізувати власні помилки й відповідати за результати своєї діяльності. У контексті формування ІЦК це проявляється у відповідальному використанні цифрових ресурсів, дотриманні правил інформаційної безпеки, академічної доброчесності, цифрової етики, повазі до авторського права та усвідомленні наслідків поширення інформації в цифровому просторі.</w:t>
      </w:r>
    </w:p>
    <w:p w14:paraId="55BC027B" w14:textId="77777777" w:rsidR="00D34531" w:rsidRPr="005A1AFC" w:rsidRDefault="00D34531" w:rsidP="00D34531">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 xml:space="preserve">Особистісний розвиток підлітків супроводжується також становленням </w:t>
      </w:r>
      <w:r w:rsidRPr="005A1AFC">
        <w:rPr>
          <w:rFonts w:ascii="Times New Roman" w:eastAsia="Times New Roman" w:hAnsi="Times New Roman" w:cs="Times New Roman"/>
          <w:bCs/>
          <w:sz w:val="28"/>
          <w:szCs w:val="28"/>
          <w:lang w:val="uk-UA"/>
          <w14:ligatures w14:val="none"/>
        </w:rPr>
        <w:t>рефлексивності</w:t>
      </w:r>
      <w:r w:rsidRPr="005A1AFC">
        <w:rPr>
          <w:rFonts w:ascii="Times New Roman" w:eastAsia="Times New Roman" w:hAnsi="Times New Roman" w:cs="Times New Roman"/>
          <w:sz w:val="28"/>
          <w:szCs w:val="28"/>
          <w:lang w:val="uk-UA"/>
          <w14:ligatures w14:val="none"/>
        </w:rPr>
        <w:t>, що проявляється у здатності аналізувати власні дії, оцінювати їх ефективність, виявляти причини успіхів і труднощів та визначати шляхи подальшого самовдосконалення</w:t>
      </w:r>
      <w:r w:rsidR="005C7F60" w:rsidRPr="005A1AFC">
        <w:rPr>
          <w:rFonts w:ascii="Times New Roman" w:eastAsia="Times New Roman" w:hAnsi="Times New Roman" w:cs="Times New Roman"/>
          <w:sz w:val="28"/>
          <w:szCs w:val="28"/>
          <w:lang w:val="uk-UA"/>
          <w14:ligatures w14:val="none"/>
        </w:rPr>
        <w:t xml:space="preserve"> (</w:t>
      </w:r>
      <w:r w:rsidR="005C7F60" w:rsidRPr="005A1AFC">
        <w:rPr>
          <w:rFonts w:ascii="Times New Roman" w:hAnsi="Times New Roman" w:cs="Times New Roman"/>
          <w:sz w:val="28"/>
          <w:szCs w:val="28"/>
          <w:lang w:val="uk-UA"/>
        </w:rPr>
        <w:t>Підлужна, 2015)</w:t>
      </w:r>
      <w:r w:rsidRPr="005A1AFC">
        <w:rPr>
          <w:rFonts w:ascii="Times New Roman" w:eastAsia="Times New Roman" w:hAnsi="Times New Roman" w:cs="Times New Roman"/>
          <w:sz w:val="28"/>
          <w:szCs w:val="28"/>
          <w:lang w:val="uk-UA"/>
          <w14:ligatures w14:val="none"/>
        </w:rPr>
        <w:t>. Рефлексія сприяє усвідомленому використанню цифрових технологій, дозволяє оцінювати власний досвід роботи з інформацією, критично аналізувати результати цифрової діяльності та вдосконалювати індивідуальні стратегії навчання.</w:t>
      </w:r>
    </w:p>
    <w:p w14:paraId="28B81841" w14:textId="77777777" w:rsidR="00D34531" w:rsidRPr="005A1AFC" w:rsidRDefault="00D34531" w:rsidP="00D34531">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 xml:space="preserve">Особливістю сучасного підліткового віку є також формування </w:t>
      </w:r>
      <w:r w:rsidRPr="005A1AFC">
        <w:rPr>
          <w:rFonts w:ascii="Times New Roman" w:eastAsia="Times New Roman" w:hAnsi="Times New Roman" w:cs="Times New Roman"/>
          <w:bCs/>
          <w:sz w:val="28"/>
          <w:szCs w:val="28"/>
          <w:lang w:val="uk-UA"/>
          <w14:ligatures w14:val="none"/>
        </w:rPr>
        <w:t>цифрової ідентичності</w:t>
      </w:r>
      <w:r w:rsidRPr="005A1AFC">
        <w:rPr>
          <w:rFonts w:ascii="Times New Roman" w:eastAsia="Times New Roman" w:hAnsi="Times New Roman" w:cs="Times New Roman"/>
          <w:sz w:val="28"/>
          <w:szCs w:val="28"/>
          <w:lang w:val="uk-UA"/>
          <w14:ligatures w14:val="none"/>
        </w:rPr>
        <w:t>, яка відображає спосіб самопрезентації особистості в цифровому середовищі, її ставлення до власного цифрового образу, онлайн-комунікації та інформаційної взаємодії. Учні поступово усвідомлюють, що цифрова діяльність стає складовою їхнього особистісного розвитку та соціальної взаємодії. Це актуалізує необхідність формування відповідального ставлення до власної цифрової репутації, дотримання норм цифрової культури, безпечної поведінки в мережі та критичного ставлення до інформаційного контенту.</w:t>
      </w:r>
    </w:p>
    <w:p w14:paraId="39873AD9" w14:textId="6106AC08" w:rsidR="00D34531" w:rsidRPr="005A1AFC" w:rsidRDefault="00D34531" w:rsidP="00D34531">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 xml:space="preserve">Отже, особистісний розвиток учнів середньої школи характеризується становленням самосвідомості, суб᾽єктності, самостійності, відповідальності, рефлексивності, готовності до самоосвіти та формуванням цифрової ідентичності. Саме ці особистісні забезпечують здатність учнів усвідомлено, самостійно та відповідально використовувати </w:t>
      </w:r>
      <w:r w:rsidR="002E1EA2">
        <w:rPr>
          <w:rFonts w:ascii="Times New Roman" w:eastAsia="Times New Roman" w:hAnsi="Times New Roman" w:cs="Times New Roman"/>
          <w:sz w:val="28"/>
          <w:szCs w:val="28"/>
          <w:lang w:val="uk-UA"/>
          <w14:ligatures w14:val="none"/>
        </w:rPr>
        <w:t xml:space="preserve">ІКТ </w:t>
      </w:r>
      <w:r w:rsidRPr="005A1AFC">
        <w:rPr>
          <w:rFonts w:ascii="Times New Roman" w:eastAsia="Times New Roman" w:hAnsi="Times New Roman" w:cs="Times New Roman"/>
          <w:sz w:val="28"/>
          <w:szCs w:val="28"/>
          <w:lang w:val="uk-UA"/>
          <w14:ligatures w14:val="none"/>
        </w:rPr>
        <w:t>в навчальній, комунікативній та пізнавальній діяльності.</w:t>
      </w:r>
    </w:p>
    <w:p w14:paraId="13E96A61" w14:textId="77777777" w:rsidR="002E769C" w:rsidRPr="009F40E2" w:rsidRDefault="00E95F96">
      <w:pPr>
        <w:spacing w:after="0" w:line="360" w:lineRule="auto"/>
        <w:ind w:firstLine="720"/>
        <w:jc w:val="both"/>
        <w:rPr>
          <w:rFonts w:ascii="Times New Roman" w:hAnsi="Times New Roman" w:cs="Times New Roman"/>
          <w:spacing w:val="-6"/>
          <w:sz w:val="28"/>
          <w:szCs w:val="28"/>
          <w:lang w:val="uk-UA"/>
        </w:rPr>
      </w:pPr>
      <w:r w:rsidRPr="005A1AFC">
        <w:rPr>
          <w:rFonts w:ascii="Times New Roman" w:hAnsi="Times New Roman" w:cs="Times New Roman"/>
          <w:spacing w:val="-6"/>
          <w:sz w:val="28"/>
          <w:szCs w:val="28"/>
          <w:lang w:val="uk-UA"/>
        </w:rPr>
        <w:t>Узагальнимо вікові та психологічні особливості становлення особистості підлітка з урахуванням аспекту формуван</w:t>
      </w:r>
      <w:r w:rsidR="00F5735E" w:rsidRPr="005A1AFC">
        <w:rPr>
          <w:rFonts w:ascii="Times New Roman" w:hAnsi="Times New Roman" w:cs="Times New Roman"/>
          <w:spacing w:val="-6"/>
          <w:sz w:val="28"/>
          <w:szCs w:val="28"/>
          <w:lang w:val="uk-UA"/>
        </w:rPr>
        <w:t>ня у них ІЦ</w:t>
      </w:r>
      <w:r w:rsidR="000F697F" w:rsidRPr="005A1AFC">
        <w:rPr>
          <w:rFonts w:ascii="Times New Roman" w:hAnsi="Times New Roman" w:cs="Times New Roman"/>
          <w:spacing w:val="-6"/>
          <w:sz w:val="28"/>
          <w:szCs w:val="28"/>
          <w:lang w:val="uk-UA"/>
        </w:rPr>
        <w:t>К у вигляді таблиці (таблиця 1.2</w:t>
      </w:r>
      <w:r w:rsidR="00F5735E" w:rsidRPr="005A1AFC">
        <w:rPr>
          <w:rFonts w:ascii="Times New Roman" w:hAnsi="Times New Roman" w:cs="Times New Roman"/>
          <w:spacing w:val="-6"/>
          <w:sz w:val="28"/>
          <w:szCs w:val="28"/>
          <w:lang w:val="uk-UA"/>
        </w:rPr>
        <w:t>)</w:t>
      </w:r>
    </w:p>
    <w:p w14:paraId="7CA2D304" w14:textId="77777777" w:rsidR="005C7F60" w:rsidRDefault="005C7F60" w:rsidP="00F5735E">
      <w:pPr>
        <w:spacing w:after="0" w:line="360" w:lineRule="auto"/>
        <w:ind w:firstLine="720"/>
        <w:jc w:val="right"/>
        <w:rPr>
          <w:rFonts w:ascii="Times New Roman" w:hAnsi="Times New Roman" w:cs="Times New Roman"/>
          <w:b/>
          <w:sz w:val="28"/>
          <w:szCs w:val="28"/>
          <w:lang w:val="uk-UA"/>
        </w:rPr>
      </w:pPr>
    </w:p>
    <w:p w14:paraId="0D86411C" w14:textId="77777777" w:rsidR="00F5735E" w:rsidRPr="00A759F4" w:rsidRDefault="00F5735E" w:rsidP="00F5735E">
      <w:pPr>
        <w:spacing w:after="0" w:line="360" w:lineRule="auto"/>
        <w:ind w:firstLine="720"/>
        <w:jc w:val="right"/>
        <w:rPr>
          <w:rFonts w:ascii="Times New Roman" w:hAnsi="Times New Roman" w:cs="Times New Roman"/>
          <w:b/>
          <w:sz w:val="28"/>
          <w:szCs w:val="28"/>
          <w:lang w:val="uk-UA"/>
        </w:rPr>
      </w:pPr>
      <w:r w:rsidRPr="00A759F4">
        <w:rPr>
          <w:rFonts w:ascii="Times New Roman" w:hAnsi="Times New Roman" w:cs="Times New Roman"/>
          <w:b/>
          <w:sz w:val="28"/>
          <w:szCs w:val="28"/>
          <w:lang w:val="uk-UA"/>
        </w:rPr>
        <w:t xml:space="preserve">Таблиця </w:t>
      </w:r>
      <w:r w:rsidR="000F697F" w:rsidRPr="00A759F4">
        <w:rPr>
          <w:rFonts w:ascii="Times New Roman" w:hAnsi="Times New Roman" w:cs="Times New Roman"/>
          <w:b/>
          <w:sz w:val="28"/>
          <w:szCs w:val="28"/>
          <w:lang w:val="uk-UA"/>
        </w:rPr>
        <w:t>1.2</w:t>
      </w:r>
    </w:p>
    <w:p w14:paraId="727C7E00" w14:textId="77777777" w:rsidR="00F5735E" w:rsidRPr="00A759F4" w:rsidRDefault="00A759F4" w:rsidP="00A759F4">
      <w:pPr>
        <w:spacing w:after="0" w:line="360" w:lineRule="auto"/>
        <w:jc w:val="center"/>
        <w:rPr>
          <w:rFonts w:ascii="Times New Roman" w:hAnsi="Times New Roman" w:cs="Times New Roman"/>
          <w:b/>
          <w:sz w:val="28"/>
          <w:szCs w:val="28"/>
          <w:lang w:val="uk-UA"/>
        </w:rPr>
      </w:pPr>
      <w:r w:rsidRPr="00A759F4">
        <w:rPr>
          <w:rFonts w:ascii="Times New Roman" w:hAnsi="Times New Roman" w:cs="Times New Roman"/>
          <w:b/>
          <w:sz w:val="28"/>
          <w:szCs w:val="28"/>
          <w:lang w:val="uk-UA"/>
        </w:rPr>
        <w:t xml:space="preserve">Психолого-педагогічні передумови формування ІЦК учнів </w:t>
      </w:r>
    </w:p>
    <w:tbl>
      <w:tblPr>
        <w:tblStyle w:val="aff3"/>
        <w:tblW w:w="9918" w:type="dxa"/>
        <w:tblLook w:val="04A0" w:firstRow="1" w:lastRow="0" w:firstColumn="1" w:lastColumn="0" w:noHBand="0" w:noVBand="1"/>
      </w:tblPr>
      <w:tblGrid>
        <w:gridCol w:w="988"/>
        <w:gridCol w:w="3376"/>
        <w:gridCol w:w="5554"/>
      </w:tblGrid>
      <w:tr w:rsidR="00E95F96" w:rsidRPr="00950CBC" w14:paraId="5D5A37E2" w14:textId="77777777" w:rsidTr="008138BA">
        <w:tc>
          <w:tcPr>
            <w:tcW w:w="988" w:type="dxa"/>
          </w:tcPr>
          <w:p w14:paraId="2CFAB3FF" w14:textId="77777777" w:rsidR="008138BA" w:rsidRDefault="00E95F96" w:rsidP="008C202F">
            <w:pPr>
              <w:spacing w:line="276" w:lineRule="auto"/>
              <w:jc w:val="center"/>
              <w:rPr>
                <w:rFonts w:ascii="Times New Roman" w:eastAsia="Times New Roman" w:hAnsi="Times New Roman" w:cs="Times New Roman"/>
                <w:b/>
                <w:bCs/>
                <w:sz w:val="24"/>
                <w:szCs w:val="24"/>
                <w:lang w:val="uk-UA"/>
                <w14:ligatures w14:val="none"/>
              </w:rPr>
            </w:pPr>
            <w:r w:rsidRPr="00950CBC">
              <w:rPr>
                <w:rFonts w:ascii="Times New Roman" w:eastAsia="Times New Roman" w:hAnsi="Times New Roman" w:cs="Times New Roman"/>
                <w:b/>
                <w:bCs/>
                <w:sz w:val="24"/>
                <w:szCs w:val="24"/>
                <w:lang w:val="uk-UA"/>
                <w14:ligatures w14:val="none"/>
              </w:rPr>
              <w:t xml:space="preserve">Сфера </w:t>
            </w:r>
          </w:p>
          <w:p w14:paraId="28D809FE" w14:textId="77777777" w:rsidR="008138BA" w:rsidRDefault="00E95F96" w:rsidP="008C202F">
            <w:pPr>
              <w:spacing w:line="276" w:lineRule="auto"/>
              <w:jc w:val="center"/>
              <w:rPr>
                <w:rFonts w:ascii="Times New Roman" w:eastAsia="Times New Roman" w:hAnsi="Times New Roman" w:cs="Times New Roman"/>
                <w:b/>
                <w:bCs/>
                <w:sz w:val="24"/>
                <w:szCs w:val="24"/>
                <w:lang w:val="uk-UA"/>
                <w14:ligatures w14:val="none"/>
              </w:rPr>
            </w:pPr>
            <w:r w:rsidRPr="00950CBC">
              <w:rPr>
                <w:rFonts w:ascii="Times New Roman" w:eastAsia="Times New Roman" w:hAnsi="Times New Roman" w:cs="Times New Roman"/>
                <w:b/>
                <w:bCs/>
                <w:sz w:val="24"/>
                <w:szCs w:val="24"/>
                <w:lang w:val="uk-UA"/>
                <w14:ligatures w14:val="none"/>
              </w:rPr>
              <w:t>роз</w:t>
            </w:r>
            <w:r w:rsidR="008138BA">
              <w:rPr>
                <w:rFonts w:ascii="Times New Roman" w:eastAsia="Times New Roman" w:hAnsi="Times New Roman" w:cs="Times New Roman"/>
                <w:b/>
                <w:bCs/>
                <w:sz w:val="24"/>
                <w:szCs w:val="24"/>
                <w:lang w:val="uk-UA"/>
                <w14:ligatures w14:val="none"/>
              </w:rPr>
              <w:t>-</w:t>
            </w:r>
          </w:p>
          <w:p w14:paraId="03040C46" w14:textId="77777777" w:rsidR="00E95F96" w:rsidRPr="00950CBC" w:rsidRDefault="00E95F96" w:rsidP="008C202F">
            <w:pPr>
              <w:spacing w:line="276" w:lineRule="auto"/>
              <w:jc w:val="center"/>
              <w:rPr>
                <w:rFonts w:ascii="Times New Roman" w:eastAsia="Times New Roman" w:hAnsi="Times New Roman" w:cs="Times New Roman"/>
                <w:b/>
                <w:bCs/>
                <w:sz w:val="24"/>
                <w:szCs w:val="24"/>
                <w:lang w:val="uk-UA"/>
                <w14:ligatures w14:val="none"/>
              </w:rPr>
            </w:pPr>
            <w:r w:rsidRPr="00950CBC">
              <w:rPr>
                <w:rFonts w:ascii="Times New Roman" w:eastAsia="Times New Roman" w:hAnsi="Times New Roman" w:cs="Times New Roman"/>
                <w:b/>
                <w:bCs/>
                <w:sz w:val="24"/>
                <w:szCs w:val="24"/>
                <w:lang w:val="uk-UA"/>
                <w14:ligatures w14:val="none"/>
              </w:rPr>
              <w:t>витку</w:t>
            </w:r>
          </w:p>
        </w:tc>
        <w:tc>
          <w:tcPr>
            <w:tcW w:w="3376" w:type="dxa"/>
          </w:tcPr>
          <w:p w14:paraId="4D579958" w14:textId="77777777" w:rsidR="00E95F96" w:rsidRPr="00950CBC" w:rsidRDefault="00E95F96" w:rsidP="008C202F">
            <w:pPr>
              <w:spacing w:line="276" w:lineRule="auto"/>
              <w:jc w:val="center"/>
              <w:rPr>
                <w:rFonts w:ascii="Times New Roman" w:eastAsia="Times New Roman" w:hAnsi="Times New Roman" w:cs="Times New Roman"/>
                <w:b/>
                <w:bCs/>
                <w:sz w:val="24"/>
                <w:szCs w:val="24"/>
                <w:lang w:val="uk-UA"/>
                <w14:ligatures w14:val="none"/>
              </w:rPr>
            </w:pPr>
            <w:r w:rsidRPr="00950CBC">
              <w:rPr>
                <w:rFonts w:ascii="Times New Roman" w:eastAsia="Times New Roman" w:hAnsi="Times New Roman" w:cs="Times New Roman"/>
                <w:b/>
                <w:bCs/>
                <w:sz w:val="24"/>
                <w:szCs w:val="24"/>
                <w:lang w:val="uk-UA"/>
                <w14:ligatures w14:val="none"/>
              </w:rPr>
              <w:t>Провідні психолог</w:t>
            </w:r>
            <w:r w:rsidR="00D90E66" w:rsidRPr="00950CBC">
              <w:rPr>
                <w:rFonts w:ascii="Times New Roman" w:eastAsia="Times New Roman" w:hAnsi="Times New Roman" w:cs="Times New Roman"/>
                <w:b/>
                <w:bCs/>
                <w:sz w:val="24"/>
                <w:szCs w:val="24"/>
                <w:lang w:val="uk-UA"/>
                <w14:ligatures w14:val="none"/>
              </w:rPr>
              <w:t>ічні новоутворення</w:t>
            </w:r>
          </w:p>
        </w:tc>
        <w:tc>
          <w:tcPr>
            <w:tcW w:w="5554" w:type="dxa"/>
          </w:tcPr>
          <w:p w14:paraId="34A29C7D" w14:textId="77777777" w:rsidR="00E95F96" w:rsidRPr="00950CBC" w:rsidRDefault="00E95F96" w:rsidP="008C202F">
            <w:pPr>
              <w:spacing w:line="276" w:lineRule="auto"/>
              <w:jc w:val="center"/>
              <w:rPr>
                <w:rFonts w:ascii="Times New Roman" w:eastAsia="Times New Roman" w:hAnsi="Times New Roman" w:cs="Times New Roman"/>
                <w:b/>
                <w:bCs/>
                <w:sz w:val="24"/>
                <w:szCs w:val="24"/>
                <w:lang w:val="uk-UA"/>
                <w14:ligatures w14:val="none"/>
              </w:rPr>
            </w:pPr>
            <w:r w:rsidRPr="00950CBC">
              <w:rPr>
                <w:rFonts w:ascii="Times New Roman" w:eastAsia="Times New Roman" w:hAnsi="Times New Roman" w:cs="Times New Roman"/>
                <w:b/>
                <w:bCs/>
                <w:sz w:val="24"/>
                <w:szCs w:val="24"/>
                <w:lang w:val="uk-UA"/>
                <w14:ligatures w14:val="none"/>
              </w:rPr>
              <w:t xml:space="preserve">Специфіка формування </w:t>
            </w:r>
            <w:r w:rsidR="00D90E66" w:rsidRPr="00950CBC">
              <w:rPr>
                <w:rFonts w:ascii="Times New Roman" w:eastAsia="Times New Roman" w:hAnsi="Times New Roman" w:cs="Times New Roman"/>
                <w:b/>
                <w:bCs/>
                <w:sz w:val="24"/>
                <w:szCs w:val="24"/>
                <w:lang w:val="uk-UA"/>
                <w14:ligatures w14:val="none"/>
              </w:rPr>
              <w:t xml:space="preserve">ІЦК </w:t>
            </w:r>
          </w:p>
        </w:tc>
      </w:tr>
      <w:tr w:rsidR="00E95F96" w:rsidRPr="00B63B9A" w14:paraId="32BB2AD3" w14:textId="77777777" w:rsidTr="008138BA">
        <w:trPr>
          <w:cantSplit/>
          <w:trHeight w:val="1134"/>
        </w:trPr>
        <w:tc>
          <w:tcPr>
            <w:tcW w:w="988" w:type="dxa"/>
            <w:textDirection w:val="btLr"/>
          </w:tcPr>
          <w:p w14:paraId="691EB616" w14:textId="77777777" w:rsidR="00E95F96" w:rsidRPr="00950CBC" w:rsidRDefault="00E95F96" w:rsidP="008C202F">
            <w:pPr>
              <w:spacing w:line="276" w:lineRule="auto"/>
              <w:ind w:left="113" w:right="113"/>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b/>
                <w:bCs/>
                <w:sz w:val="24"/>
                <w:szCs w:val="24"/>
                <w:lang w:val="uk-UA"/>
                <w14:ligatures w14:val="none"/>
              </w:rPr>
              <w:t>Мотиваційно-ціннісна</w:t>
            </w:r>
          </w:p>
        </w:tc>
        <w:tc>
          <w:tcPr>
            <w:tcW w:w="3376" w:type="dxa"/>
          </w:tcPr>
          <w:p w14:paraId="5A3C53CA" w14:textId="77777777" w:rsidR="00E95F96" w:rsidRPr="00950CBC" w:rsidRDefault="00E95F96" w:rsidP="008C202F">
            <w:pPr>
              <w:spacing w:line="276" w:lineRule="auto"/>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розвиток внутрішньої навчальної мотивації; пізнавального інтересу; формування системи цінностей; відповідальності; готовності до самоосвіти; прагнення до творчої самореалізації</w:t>
            </w:r>
          </w:p>
        </w:tc>
        <w:tc>
          <w:tcPr>
            <w:tcW w:w="5554" w:type="dxa"/>
          </w:tcPr>
          <w:p w14:paraId="57675881" w14:textId="77777777" w:rsidR="00E95F96" w:rsidRPr="00950CBC" w:rsidRDefault="00E95F96" w:rsidP="000708BE">
            <w:pPr>
              <w:spacing w:line="276" w:lineRule="auto"/>
              <w:jc w:val="both"/>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забезпечує усвідомлене й відповідальне використання цифрових технологій; формує позитивну мотивацію до роботи з інформацією; сприяє розвитку цифрової етики, академічної доброчесності, інформаційної культури та готовності використовувати цифрові ресурси для навчання і саморозвитку</w:t>
            </w:r>
          </w:p>
        </w:tc>
      </w:tr>
      <w:tr w:rsidR="00E95F96" w:rsidRPr="00B63B9A" w14:paraId="54BF9905" w14:textId="77777777" w:rsidTr="008138BA">
        <w:trPr>
          <w:cantSplit/>
          <w:trHeight w:val="1134"/>
        </w:trPr>
        <w:tc>
          <w:tcPr>
            <w:tcW w:w="988" w:type="dxa"/>
            <w:textDirection w:val="btLr"/>
          </w:tcPr>
          <w:p w14:paraId="5166B1F3" w14:textId="77777777" w:rsidR="00E95F96" w:rsidRPr="00950CBC" w:rsidRDefault="00E95F96" w:rsidP="008C202F">
            <w:pPr>
              <w:spacing w:line="276" w:lineRule="auto"/>
              <w:ind w:left="113" w:right="113"/>
              <w:jc w:val="cente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b/>
                <w:bCs/>
                <w:sz w:val="24"/>
                <w:szCs w:val="24"/>
                <w:lang w:val="uk-UA"/>
                <w14:ligatures w14:val="none"/>
              </w:rPr>
              <w:t>Когнітивна</w:t>
            </w:r>
          </w:p>
        </w:tc>
        <w:tc>
          <w:tcPr>
            <w:tcW w:w="3376" w:type="dxa"/>
          </w:tcPr>
          <w:p w14:paraId="6BC59430" w14:textId="77777777" w:rsidR="00E95F96" w:rsidRPr="00950CBC" w:rsidRDefault="00E95F96" w:rsidP="008C202F">
            <w:pPr>
              <w:spacing w:line="276" w:lineRule="auto"/>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розвиток абстрактно-логічного, критичного та системного мислення; довільної уваги; смислової пам'яті; рефлексії; метакогнітивних умінь</w:t>
            </w:r>
          </w:p>
        </w:tc>
        <w:tc>
          <w:tcPr>
            <w:tcW w:w="5554" w:type="dxa"/>
          </w:tcPr>
          <w:p w14:paraId="15D2D845" w14:textId="77777777" w:rsidR="00E95F96" w:rsidRPr="00950CBC" w:rsidRDefault="00E95F96" w:rsidP="000708BE">
            <w:pPr>
              <w:spacing w:line="276" w:lineRule="auto"/>
              <w:jc w:val="both"/>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забезпечує здатність здійснювати пошук, аналіз, критичне оцінювання, систематизацію, моделювання й інтерпретацію інформації; створює психологічну основу для роботи з цифровими даними, алгоритмами, інформаційними моделями та цифровими інструментами</w:t>
            </w:r>
          </w:p>
        </w:tc>
      </w:tr>
      <w:tr w:rsidR="00E95F96" w:rsidRPr="00B63B9A" w14:paraId="419031E1" w14:textId="77777777" w:rsidTr="008138BA">
        <w:trPr>
          <w:cantSplit/>
          <w:trHeight w:val="1134"/>
        </w:trPr>
        <w:tc>
          <w:tcPr>
            <w:tcW w:w="988" w:type="dxa"/>
            <w:textDirection w:val="btLr"/>
          </w:tcPr>
          <w:p w14:paraId="555E395F" w14:textId="77777777" w:rsidR="00E95F96" w:rsidRPr="00950CBC" w:rsidRDefault="00E95F96" w:rsidP="008C202F">
            <w:pPr>
              <w:spacing w:line="276" w:lineRule="auto"/>
              <w:ind w:left="113" w:right="113"/>
              <w:jc w:val="cente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b/>
                <w:bCs/>
                <w:sz w:val="24"/>
                <w:szCs w:val="24"/>
                <w:lang w:val="uk-UA"/>
                <w14:ligatures w14:val="none"/>
              </w:rPr>
              <w:t>Емоційно-вольова</w:t>
            </w:r>
          </w:p>
        </w:tc>
        <w:tc>
          <w:tcPr>
            <w:tcW w:w="3376" w:type="dxa"/>
          </w:tcPr>
          <w:p w14:paraId="1ACBC236" w14:textId="77777777" w:rsidR="00E95F96" w:rsidRPr="00950CBC" w:rsidRDefault="00E95F96" w:rsidP="008C202F">
            <w:pPr>
              <w:spacing w:line="276" w:lineRule="auto"/>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розвиток емоційної саморегуляції; довільної поведінки; самоконтролю; наполегливості; відповідальності; стресостійкості; уміння долати навчальні труднощі</w:t>
            </w:r>
          </w:p>
        </w:tc>
        <w:tc>
          <w:tcPr>
            <w:tcW w:w="5554" w:type="dxa"/>
          </w:tcPr>
          <w:p w14:paraId="15E65D26" w14:textId="77777777" w:rsidR="00E95F96" w:rsidRPr="00950CBC" w:rsidRDefault="00E95F96" w:rsidP="000708BE">
            <w:pPr>
              <w:spacing w:line="276" w:lineRule="auto"/>
              <w:jc w:val="both"/>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забезпечує ефективну організацію цифрової діяльності; сприяє концентрації уваги під час роботи з цифровими ресурсами; формує цифрову стійкість, відповідальне використання інформації, дотримання цифрової гігієни та безпечної поведінки в інформаційному середовищі</w:t>
            </w:r>
          </w:p>
        </w:tc>
      </w:tr>
      <w:tr w:rsidR="00E95F96" w:rsidRPr="00B63B9A" w14:paraId="14D17132" w14:textId="77777777" w:rsidTr="008138BA">
        <w:trPr>
          <w:cantSplit/>
          <w:trHeight w:val="2132"/>
        </w:trPr>
        <w:tc>
          <w:tcPr>
            <w:tcW w:w="988" w:type="dxa"/>
            <w:textDirection w:val="btLr"/>
          </w:tcPr>
          <w:p w14:paraId="53D64B9F" w14:textId="77777777" w:rsidR="00E95F96" w:rsidRPr="00950CBC" w:rsidRDefault="00E95F96" w:rsidP="008C202F">
            <w:pPr>
              <w:spacing w:line="276" w:lineRule="auto"/>
              <w:ind w:left="113" w:right="113"/>
              <w:jc w:val="cente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b/>
                <w:bCs/>
                <w:sz w:val="24"/>
                <w:szCs w:val="24"/>
                <w:lang w:val="uk-UA"/>
                <w14:ligatures w14:val="none"/>
              </w:rPr>
              <w:t>Особистісна</w:t>
            </w:r>
          </w:p>
        </w:tc>
        <w:tc>
          <w:tcPr>
            <w:tcW w:w="3376" w:type="dxa"/>
          </w:tcPr>
          <w:p w14:paraId="5F1FE628" w14:textId="77777777" w:rsidR="00E95F96" w:rsidRPr="00950CBC" w:rsidRDefault="00E95F96" w:rsidP="008C202F">
            <w:pPr>
              <w:spacing w:line="276" w:lineRule="auto"/>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розвиток самосвідомості; суб'єктності; самостійності; відповідальності; рефлексивності; готовності до самоосвіти; формування цифрової ідентичності</w:t>
            </w:r>
          </w:p>
        </w:tc>
        <w:tc>
          <w:tcPr>
            <w:tcW w:w="5554" w:type="dxa"/>
          </w:tcPr>
          <w:p w14:paraId="65CD6CBD" w14:textId="77777777" w:rsidR="00E95F96" w:rsidRPr="00950CBC" w:rsidRDefault="00E95F96" w:rsidP="000708BE">
            <w:pPr>
              <w:spacing w:line="276" w:lineRule="auto"/>
              <w:jc w:val="both"/>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забезпечує усвідомлене використання цифрових технологій; розвиток здатності самостійно організовувати інформаційну діяльність; відповідально здійснювати цифрову взаємодію; оцінювати власний рівень інформаційно-цифрової компетентності та планувати її подальший розвиток</w:t>
            </w:r>
          </w:p>
        </w:tc>
      </w:tr>
    </w:tbl>
    <w:p w14:paraId="41F0392C" w14:textId="77777777" w:rsidR="00E95F96" w:rsidRPr="00923978" w:rsidRDefault="00E95F96">
      <w:pPr>
        <w:spacing w:after="0" w:line="360" w:lineRule="auto"/>
        <w:ind w:firstLine="720"/>
        <w:jc w:val="both"/>
        <w:rPr>
          <w:rFonts w:ascii="Times New Roman" w:hAnsi="Times New Roman" w:cs="Times New Roman"/>
          <w:sz w:val="28"/>
          <w:szCs w:val="28"/>
          <w:lang w:val="uk-UA"/>
        </w:rPr>
      </w:pPr>
    </w:p>
    <w:p w14:paraId="37CE14B1" w14:textId="77777777" w:rsidR="00030699" w:rsidRPr="009F40E2" w:rsidRDefault="00030699" w:rsidP="00984599">
      <w:pPr>
        <w:spacing w:after="0" w:line="360" w:lineRule="auto"/>
        <w:ind w:firstLine="851"/>
        <w:jc w:val="both"/>
        <w:rPr>
          <w:rFonts w:ascii="Times New Roman" w:hAnsi="Times New Roman" w:cs="Times New Roman"/>
          <w:spacing w:val="-6"/>
          <w:sz w:val="28"/>
          <w:szCs w:val="28"/>
          <w:lang w:val="uk-UA"/>
        </w:rPr>
      </w:pPr>
      <w:r w:rsidRPr="009F40E2">
        <w:rPr>
          <w:rStyle w:val="aff5"/>
          <w:rFonts w:ascii="Times New Roman" w:hAnsi="Times New Roman" w:cs="Times New Roman"/>
          <w:b w:val="0"/>
          <w:spacing w:val="-6"/>
          <w:sz w:val="28"/>
          <w:szCs w:val="28"/>
          <w:lang w:val="uk-UA"/>
        </w:rPr>
        <w:t>Узагальнюючи</w:t>
      </w:r>
      <w:r w:rsidRPr="009F40E2">
        <w:rPr>
          <w:rFonts w:ascii="Times New Roman" w:hAnsi="Times New Roman" w:cs="Times New Roman"/>
          <w:spacing w:val="-6"/>
          <w:sz w:val="28"/>
          <w:szCs w:val="28"/>
          <w:lang w:val="uk-UA"/>
        </w:rPr>
        <w:t>, можна зробити висновок, що становлення мотиваційно-ціннісної, когнітивної, емоційно-вольової та особистісної сфер у підлітковому віці створює комплекс психологічних передумов для формування ІЦК. Саме сукупність відповідних психічних новоутворень забезпечує готовність учнів до ефективного пошуку, критичного аналізу, безпечного використання, творчого опрацювання та відповідального застосування інформації й цифрових технологій у навчальній діяльності та повсякденному житті. У процесі навчання математики зазначені психологічні новоутворення набувають п</w:t>
      </w:r>
      <w:r w:rsidR="009F40E2">
        <w:rPr>
          <w:rFonts w:ascii="Times New Roman" w:hAnsi="Times New Roman" w:cs="Times New Roman"/>
          <w:spacing w:val="-6"/>
          <w:sz w:val="28"/>
          <w:szCs w:val="28"/>
          <w:lang w:val="uk-UA"/>
        </w:rPr>
        <w:t>рактичної реалізації через розв᾽</w:t>
      </w:r>
      <w:r w:rsidRPr="009F40E2">
        <w:rPr>
          <w:rFonts w:ascii="Times New Roman" w:hAnsi="Times New Roman" w:cs="Times New Roman"/>
          <w:spacing w:val="-6"/>
          <w:sz w:val="28"/>
          <w:szCs w:val="28"/>
          <w:lang w:val="uk-UA"/>
        </w:rPr>
        <w:t>язування проблемних і дослідницьких завдань, використання цифрових математичних інструментів, моделювання, аналіз даних та організацію самостійної пізнавальної діяльності, що створює сприятливі умови для цілеспрямованого формування ІЦК учнів.</w:t>
      </w:r>
    </w:p>
    <w:p w14:paraId="77FC9D9E" w14:textId="77777777" w:rsidR="000B1C54" w:rsidRPr="00923978" w:rsidRDefault="000C0B97" w:rsidP="000B1C54">
      <w:pPr>
        <w:spacing w:after="0" w:line="360" w:lineRule="auto"/>
        <w:ind w:firstLine="851"/>
        <w:jc w:val="both"/>
        <w:rPr>
          <w:rFonts w:ascii="Times New Roman" w:hAnsi="Times New Roman" w:cs="Times New Roman"/>
          <w:bCs/>
          <w:sz w:val="28"/>
          <w:szCs w:val="28"/>
          <w:lang w:val="uk-UA"/>
        </w:rPr>
      </w:pPr>
      <w:r w:rsidRPr="00923978">
        <w:rPr>
          <w:rFonts w:ascii="Times New Roman" w:hAnsi="Times New Roman" w:cs="Times New Roman"/>
          <w:sz w:val="28"/>
          <w:szCs w:val="28"/>
          <w:lang w:val="uk-UA"/>
        </w:rPr>
        <w:t>Дослідження</w:t>
      </w:r>
      <w:r w:rsidR="008C202F" w:rsidRPr="00923978">
        <w:rPr>
          <w:rFonts w:ascii="Times New Roman" w:hAnsi="Times New Roman" w:cs="Times New Roman"/>
          <w:sz w:val="28"/>
          <w:szCs w:val="28"/>
          <w:lang w:val="uk-UA"/>
        </w:rPr>
        <w:t xml:space="preserve"> специфіки формування ІЦК учнів буде неповним, якщо не звернутись до факторів її становлення на етапі підліткового віку. </w:t>
      </w:r>
      <w:r w:rsidRPr="00923978">
        <w:rPr>
          <w:rFonts w:ascii="Times New Roman" w:hAnsi="Times New Roman" w:cs="Times New Roman"/>
          <w:sz w:val="28"/>
          <w:szCs w:val="28"/>
          <w:lang w:val="uk-UA"/>
        </w:rPr>
        <w:t xml:space="preserve">Ґрунтовний аналіз </w:t>
      </w:r>
      <w:r w:rsidR="00A3521C" w:rsidRPr="00923978">
        <w:rPr>
          <w:rFonts w:ascii="Times New Roman" w:hAnsi="Times New Roman" w:cs="Times New Roman"/>
          <w:sz w:val="28"/>
          <w:szCs w:val="28"/>
          <w:lang w:val="uk-UA"/>
        </w:rPr>
        <w:t>наукових студій (вказати ) дозволяє виокремити зовнішні та внутрішні фактори формув</w:t>
      </w:r>
      <w:r w:rsidR="000B1C54" w:rsidRPr="00923978">
        <w:rPr>
          <w:rFonts w:ascii="Times New Roman" w:hAnsi="Times New Roman" w:cs="Times New Roman"/>
          <w:sz w:val="28"/>
          <w:szCs w:val="28"/>
          <w:lang w:val="uk-UA"/>
        </w:rPr>
        <w:t xml:space="preserve">ання ІЦК учнів середньої школи, які </w:t>
      </w:r>
      <w:r w:rsidR="000B1C54" w:rsidRPr="00923978">
        <w:rPr>
          <w:rFonts w:ascii="Times New Roman" w:hAnsi="Times New Roman" w:cs="Times New Roman"/>
          <w:bCs/>
          <w:sz w:val="28"/>
          <w:szCs w:val="28"/>
          <w:lang w:val="uk-UA"/>
        </w:rPr>
        <w:t xml:space="preserve">взаємодіють між собою та визначають ефективність засвоєння цифрових навичок, розвиток критичного мислення, інформаційної культури та етичної поведінки в цифровому середовищі. </w:t>
      </w:r>
    </w:p>
    <w:p w14:paraId="3137B601" w14:textId="77777777" w:rsidR="00E2721F" w:rsidRPr="00E2721F" w:rsidRDefault="000B1C54" w:rsidP="000B1C54">
      <w:pPr>
        <w:spacing w:after="0" w:line="360" w:lineRule="auto"/>
        <w:ind w:firstLine="851"/>
        <w:jc w:val="both"/>
        <w:rPr>
          <w:rFonts w:ascii="Times New Roman" w:hAnsi="Times New Roman" w:cs="Times New Roman"/>
          <w:sz w:val="28"/>
          <w:szCs w:val="28"/>
          <w:lang w:val="uk-UA"/>
        </w:rPr>
      </w:pPr>
      <w:r w:rsidRPr="00E2721F">
        <w:rPr>
          <w:rFonts w:ascii="Times New Roman" w:hAnsi="Times New Roman" w:cs="Times New Roman"/>
          <w:bCs/>
          <w:sz w:val="28"/>
          <w:szCs w:val="28"/>
          <w:lang w:val="uk-UA"/>
        </w:rPr>
        <w:t xml:space="preserve">Так, </w:t>
      </w:r>
      <w:r w:rsidR="00E2721F" w:rsidRPr="00E2721F">
        <w:rPr>
          <w:rFonts w:ascii="Times New Roman" w:hAnsi="Times New Roman" w:cs="Times New Roman"/>
          <w:sz w:val="28"/>
          <w:szCs w:val="28"/>
          <w:lang w:val="uk-UA"/>
        </w:rPr>
        <w:t>д</w:t>
      </w:r>
      <w:r w:rsidR="00E2721F" w:rsidRPr="0005385C">
        <w:rPr>
          <w:rFonts w:ascii="Times New Roman" w:hAnsi="Times New Roman" w:cs="Times New Roman"/>
          <w:sz w:val="28"/>
          <w:szCs w:val="28"/>
          <w:lang w:val="uk-UA"/>
        </w:rPr>
        <w:t xml:space="preserve">о зовнішніх чинників формування ІЦК учнів слід віднести ті, що формуються поза межами особистості, проте безпосередньо впливають на можливості та характер її цифрової діяльності. Одним із провідних таких чинників є освітнє середовище, важливими характеристиками якого в умовах цифровізації освіти є рівень цифрової інфраструктури закладу освіти, доступ учнів до сучасних технічних засобів, цифрових платформ, електронних освітніх ресурсів та інтерактивних </w:t>
      </w:r>
      <w:r w:rsidR="00E2721F" w:rsidRPr="005A1AFC">
        <w:rPr>
          <w:rFonts w:ascii="Times New Roman" w:hAnsi="Times New Roman" w:cs="Times New Roman"/>
          <w:sz w:val="28"/>
          <w:szCs w:val="28"/>
          <w:lang w:val="uk-UA"/>
        </w:rPr>
        <w:t>інструментів, а також можливості їх систематичного використання в освітньому процесі (Генсерук, 2019; Ткачук, Медведєва, 2023). Водночас результативність такого середовища значною мірою пов’язана з цифровою компетентністю педагогів, їхньою готовністю педагогічно доцільно інтегрувати цифрові технології в навчання, добирати відповідні цифрові ресурси й методи роботи та створювати умови для активної, самостійної й відповідальної цифрової діяльності учнів (Морзе та ін., 2019; Спірін, Овчарук, 2021).</w:t>
      </w:r>
    </w:p>
    <w:p w14:paraId="414E04BA" w14:textId="77777777" w:rsidR="00E2721F" w:rsidRPr="0005385C" w:rsidRDefault="00E2721F" w:rsidP="00113FA1">
      <w:pPr>
        <w:spacing w:after="0" w:line="360" w:lineRule="auto"/>
        <w:ind w:firstLine="851"/>
        <w:jc w:val="both"/>
        <w:rPr>
          <w:rFonts w:ascii="Times New Roman" w:hAnsi="Times New Roman" w:cs="Times New Roman"/>
          <w:sz w:val="28"/>
          <w:szCs w:val="28"/>
          <w:lang w:val="uk-UA"/>
        </w:rPr>
      </w:pPr>
      <w:r w:rsidRPr="005A1AFC">
        <w:rPr>
          <w:rFonts w:ascii="Times New Roman" w:hAnsi="Times New Roman" w:cs="Times New Roman"/>
          <w:sz w:val="28"/>
          <w:szCs w:val="28"/>
          <w:lang w:val="uk-UA"/>
        </w:rPr>
        <w:t>Значним зовнішнім чинником формування ІЦК учнів є соціальні умови, що охоплюють рівень цифрової культури в родині, характер підтримки з боку батьків у використанні цифрових засобів навчання, доступ до технічних ресурсів та мережі Інтернет удома, а також вплив однолітків і найближчого соціального оточення (Іванюк, Паращенко, 2025; Алєксєєнко, 2023). В умовах активного проникнення цифрових технологій у різні сфери життєдіяльності підлітків значення таких чинників посилюється. Вони можуть як створювати сприятливі умови для набуття досвіду цифрової діяльності, так і обмежувати можливості формування ІЦК, зокрема внаслідок цифрової нерівності, недостатнього рівня цифрової грамотності дорослих або обмеженого доступу до цифрових ресурсів та якісного інтернет-зв’язку (Радзієвська, 2017; Іванюк, Паращенко, 2025).</w:t>
      </w:r>
    </w:p>
    <w:p w14:paraId="69182E88" w14:textId="77777777" w:rsidR="00EB62D4" w:rsidRPr="005A1AFC" w:rsidRDefault="00EB62D4" w:rsidP="00EB62D4">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Одним із провідних зовнішніх чинників формування ІЦК учнів є особистість учителя, його професійна та цифрова компетентність, що значною мірою визначають характер організації освітнього процесу, педагогічної взаємодії та педагогічно доцільного використання цифрових технологій у навчанні (Генсерук, 2019; Морзе та ін., 2019). В умовах цифровізації освіти професійна діяльність учителя передбачає не лише передавання навчальної інформації, а й організацію активної пізнавальної діяльності учнів, педагогічний супровід їхньої роботи в цифровому середовищі, добір доцільних цифрових ресурсів та створення умов для розвитку ключових компетентностей особистості (Морзе та ін., 2019; Спірін, Овчарук, 2021).</w:t>
      </w:r>
    </w:p>
    <w:p w14:paraId="5FBE04E0" w14:textId="77777777" w:rsidR="00113FA1" w:rsidRPr="009F40E2" w:rsidRDefault="00113FA1" w:rsidP="00113FA1">
      <w:pPr>
        <w:spacing w:after="0" w:line="360" w:lineRule="auto"/>
        <w:ind w:firstLine="851"/>
        <w:jc w:val="both"/>
        <w:rPr>
          <w:rFonts w:ascii="Times New Roman" w:eastAsia="Times New Roman" w:hAnsi="Times New Roman" w:cs="Times New Roman"/>
          <w:spacing w:val="-4"/>
          <w:sz w:val="28"/>
          <w:szCs w:val="28"/>
          <w:lang w:val="uk-UA"/>
          <w14:ligatures w14:val="none"/>
        </w:rPr>
      </w:pPr>
      <w:r w:rsidRPr="005A1AFC">
        <w:rPr>
          <w:rFonts w:ascii="Times New Roman" w:eastAsia="Times New Roman" w:hAnsi="Times New Roman" w:cs="Times New Roman"/>
          <w:spacing w:val="-4"/>
          <w:sz w:val="28"/>
          <w:szCs w:val="28"/>
          <w:lang w:val="uk-UA"/>
          <w14:ligatures w14:val="none"/>
        </w:rPr>
        <w:t>В умовах цифрової трансформації</w:t>
      </w:r>
      <w:r w:rsidRPr="009F40E2">
        <w:rPr>
          <w:rFonts w:ascii="Times New Roman" w:eastAsia="Times New Roman" w:hAnsi="Times New Roman" w:cs="Times New Roman"/>
          <w:spacing w:val="-4"/>
          <w:sz w:val="28"/>
          <w:szCs w:val="28"/>
          <w:lang w:val="uk-UA"/>
          <w14:ligatures w14:val="none"/>
        </w:rPr>
        <w:t xml:space="preserve"> освіти професійна діяльність учителя зазнає суттєвих змін. Якщо раніше основною його функцією було передавання готових знань, то сьогодні він організовує освітній процес таким чином, щоб учні самостійно здійснювали пошук інформації, аналізували її, критично оцінювали, використовували цифрові ресурси для дослідження, моделювання, комунікації та розв'язання практичних проблем. За таких умов саме педагог визначає характер цифрового освітнього середовища та створює можливості для формування </w:t>
      </w:r>
      <w:r w:rsidR="00B725F3" w:rsidRPr="009F40E2">
        <w:rPr>
          <w:rFonts w:ascii="Times New Roman" w:eastAsia="Times New Roman" w:hAnsi="Times New Roman" w:cs="Times New Roman"/>
          <w:spacing w:val="-4"/>
          <w:sz w:val="28"/>
          <w:szCs w:val="28"/>
          <w:lang w:val="uk-UA"/>
          <w14:ligatures w14:val="none"/>
        </w:rPr>
        <w:t xml:space="preserve">ІЦК </w:t>
      </w:r>
      <w:r w:rsidRPr="009F40E2">
        <w:rPr>
          <w:rFonts w:ascii="Times New Roman" w:eastAsia="Times New Roman" w:hAnsi="Times New Roman" w:cs="Times New Roman"/>
          <w:spacing w:val="-4"/>
          <w:sz w:val="28"/>
          <w:szCs w:val="28"/>
          <w:lang w:val="uk-UA"/>
          <w14:ligatures w14:val="none"/>
        </w:rPr>
        <w:t>школярів.</w:t>
      </w:r>
    </w:p>
    <w:p w14:paraId="736B0FA7" w14:textId="77777777" w:rsidR="004973E4" w:rsidRPr="002E1EA2" w:rsidRDefault="004973E4" w:rsidP="00113FA1">
      <w:pPr>
        <w:spacing w:after="0" w:line="360" w:lineRule="auto"/>
        <w:ind w:firstLine="851"/>
        <w:jc w:val="both"/>
        <w:rPr>
          <w:rFonts w:ascii="Times New Roman" w:eastAsia="Times New Roman" w:hAnsi="Times New Roman" w:cs="Times New Roman"/>
          <w:sz w:val="28"/>
          <w:szCs w:val="28"/>
          <w:lang w:val="ru-RU"/>
          <w14:ligatures w14:val="none"/>
        </w:rPr>
      </w:pPr>
      <w:r w:rsidRPr="002E1EA2">
        <w:rPr>
          <w:rFonts w:ascii="Times New Roman" w:eastAsia="Times New Roman" w:hAnsi="Times New Roman" w:cs="Times New Roman"/>
          <w:sz w:val="28"/>
          <w:szCs w:val="28"/>
          <w:lang w:val="uk-UA"/>
          <w14:ligatures w14:val="none"/>
        </w:rPr>
        <w:t xml:space="preserve">Однією з важливих передумов ефективної професійної діяльності сучасного вчителя є сформованість власної ІЦК. Вона виявляється у здатності результативно застосовувати цифрові технології під час навчання, здійснювати обґрунтований добір цифрових ресурсів відповідно до мети заняття, організовувати взаємодію в цифровому середовищі, дбати про інформаційну безпеку учнів, дотримуватися вимог академічної доброчесності та систематично вдосконалювати професійні компетентності. </w:t>
      </w:r>
      <w:r w:rsidRPr="002E1EA2">
        <w:rPr>
          <w:rFonts w:ascii="Times New Roman" w:eastAsia="Times New Roman" w:hAnsi="Times New Roman" w:cs="Times New Roman"/>
          <w:sz w:val="28"/>
          <w:szCs w:val="28"/>
          <w:lang w:val="ru-RU"/>
          <w14:ligatures w14:val="none"/>
        </w:rPr>
        <w:t>Разом із тим високий рівень цифрової компетентності педагога не є самодостатньою умовою розвитку аналогічних характеристик у школярів. Важливо, щоб учитель умів педагогічно обґрунтовано інтегрувати цифрові технології у процес навчання.</w:t>
      </w:r>
    </w:p>
    <w:p w14:paraId="5223D9B1" w14:textId="0FE586A5" w:rsidR="00EB62D4" w:rsidRPr="0005385C" w:rsidRDefault="00EB62D4" w:rsidP="00113FA1">
      <w:pPr>
        <w:spacing w:after="0" w:line="360" w:lineRule="auto"/>
        <w:ind w:firstLine="851"/>
        <w:jc w:val="both"/>
        <w:rPr>
          <w:rFonts w:ascii="Times New Roman" w:hAnsi="Times New Roman" w:cs="Times New Roman"/>
          <w:sz w:val="28"/>
          <w:szCs w:val="28"/>
          <w:lang w:val="uk-UA"/>
        </w:rPr>
      </w:pPr>
      <w:r w:rsidRPr="0005385C">
        <w:rPr>
          <w:rFonts w:ascii="Times New Roman" w:hAnsi="Times New Roman" w:cs="Times New Roman"/>
          <w:sz w:val="28"/>
          <w:szCs w:val="28"/>
          <w:lang w:val="uk-UA"/>
        </w:rPr>
        <w:t xml:space="preserve">Формування </w:t>
      </w:r>
      <w:r w:rsidR="009F40E2">
        <w:rPr>
          <w:rFonts w:ascii="Times New Roman" w:hAnsi="Times New Roman" w:cs="Times New Roman"/>
          <w:sz w:val="28"/>
          <w:szCs w:val="28"/>
          <w:lang w:val="uk-UA"/>
        </w:rPr>
        <w:t xml:space="preserve">ІЦК </w:t>
      </w:r>
      <w:r w:rsidRPr="0005385C">
        <w:rPr>
          <w:rFonts w:ascii="Times New Roman" w:hAnsi="Times New Roman" w:cs="Times New Roman"/>
          <w:sz w:val="28"/>
          <w:szCs w:val="28"/>
          <w:lang w:val="uk-UA"/>
        </w:rPr>
        <w:t xml:space="preserve">учнів залежить і від характеру суб’єкт-суб’єктної взаємодії між учителем та учнями. Партнерські взаємини, педагогічна підтримка, стимулювання самостійності, ініціативності та дослідницької активності </w:t>
      </w:r>
      <w:r w:rsidR="009F40E2">
        <w:rPr>
          <w:rFonts w:ascii="Times New Roman" w:hAnsi="Times New Roman" w:cs="Times New Roman"/>
          <w:sz w:val="28"/>
          <w:szCs w:val="28"/>
          <w:lang w:val="uk-UA"/>
        </w:rPr>
        <w:t xml:space="preserve">сприяють </w:t>
      </w:r>
      <w:r w:rsidRPr="0005385C">
        <w:rPr>
          <w:rFonts w:ascii="Times New Roman" w:hAnsi="Times New Roman" w:cs="Times New Roman"/>
          <w:sz w:val="28"/>
          <w:szCs w:val="28"/>
          <w:lang w:val="uk-UA"/>
        </w:rPr>
        <w:t>поступово</w:t>
      </w:r>
      <w:r w:rsidR="009F40E2">
        <w:rPr>
          <w:rFonts w:ascii="Times New Roman" w:hAnsi="Times New Roman" w:cs="Times New Roman"/>
          <w:sz w:val="28"/>
          <w:szCs w:val="28"/>
          <w:lang w:val="uk-UA"/>
        </w:rPr>
        <w:t>му</w:t>
      </w:r>
      <w:r w:rsidRPr="0005385C">
        <w:rPr>
          <w:rFonts w:ascii="Times New Roman" w:hAnsi="Times New Roman" w:cs="Times New Roman"/>
          <w:sz w:val="28"/>
          <w:szCs w:val="28"/>
          <w:lang w:val="uk-UA"/>
        </w:rPr>
        <w:t xml:space="preserve"> набут</w:t>
      </w:r>
      <w:r w:rsidR="009F40E2">
        <w:rPr>
          <w:rFonts w:ascii="Times New Roman" w:hAnsi="Times New Roman" w:cs="Times New Roman"/>
          <w:sz w:val="28"/>
          <w:szCs w:val="28"/>
          <w:lang w:val="uk-UA"/>
        </w:rPr>
        <w:t>тю</w:t>
      </w:r>
      <w:r w:rsidRPr="0005385C">
        <w:rPr>
          <w:rFonts w:ascii="Times New Roman" w:hAnsi="Times New Roman" w:cs="Times New Roman"/>
          <w:sz w:val="28"/>
          <w:szCs w:val="28"/>
          <w:lang w:val="uk-UA"/>
        </w:rPr>
        <w:t xml:space="preserve"> досвіду самостійного навчання. В умовах цифровізації освіти така взаємодія сприяє формуванню позитивної мотивації до використання цифрових технологій у навчальних і пізнавальних цілях, розвитку інформаційної культури, самостійності в </w:t>
      </w:r>
      <w:r w:rsidRPr="005A1AFC">
        <w:rPr>
          <w:rFonts w:ascii="Times New Roman" w:hAnsi="Times New Roman" w:cs="Times New Roman"/>
          <w:sz w:val="28"/>
          <w:szCs w:val="28"/>
          <w:lang w:val="uk-UA"/>
        </w:rPr>
        <w:t>роботі з цифровими ресурсами та готовності до подальшого самонавчання (Генсерук, 2019; Морзе та ін., 2019).</w:t>
      </w:r>
    </w:p>
    <w:p w14:paraId="44633EF5" w14:textId="77777777" w:rsidR="00113FA1" w:rsidRPr="00923978" w:rsidRDefault="00B725F3" w:rsidP="00113FA1">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Уважаємо, що о</w:t>
      </w:r>
      <w:r w:rsidR="00113FA1" w:rsidRPr="00923978">
        <w:rPr>
          <w:rFonts w:ascii="Times New Roman" w:eastAsia="Times New Roman" w:hAnsi="Times New Roman" w:cs="Times New Roman"/>
          <w:sz w:val="28"/>
          <w:szCs w:val="28"/>
          <w:lang w:val="uk-UA"/>
          <w14:ligatures w14:val="none"/>
        </w:rPr>
        <w:t xml:space="preserve">собливу роль у формуванні </w:t>
      </w:r>
      <w:r w:rsidRPr="00923978">
        <w:rPr>
          <w:rFonts w:ascii="Times New Roman" w:eastAsia="Times New Roman" w:hAnsi="Times New Roman" w:cs="Times New Roman"/>
          <w:sz w:val="28"/>
          <w:szCs w:val="28"/>
          <w:lang w:val="uk-UA"/>
          <w14:ligatures w14:val="none"/>
        </w:rPr>
        <w:t xml:space="preserve">ІЦК </w:t>
      </w:r>
      <w:r w:rsidR="00113FA1" w:rsidRPr="00923978">
        <w:rPr>
          <w:rFonts w:ascii="Times New Roman" w:eastAsia="Times New Roman" w:hAnsi="Times New Roman" w:cs="Times New Roman"/>
          <w:sz w:val="28"/>
          <w:szCs w:val="28"/>
          <w:lang w:val="uk-UA"/>
          <w14:ligatures w14:val="none"/>
        </w:rPr>
        <w:t xml:space="preserve">відіграє </w:t>
      </w:r>
      <w:r w:rsidR="00113FA1" w:rsidRPr="00067F0B">
        <w:rPr>
          <w:rFonts w:ascii="Times New Roman" w:eastAsia="Times New Roman" w:hAnsi="Times New Roman" w:cs="Times New Roman"/>
          <w:bCs/>
          <w:sz w:val="28"/>
          <w:szCs w:val="28"/>
          <w:lang w:val="uk-UA"/>
          <w14:ligatures w14:val="none"/>
        </w:rPr>
        <w:t>особистість учителя математики</w:t>
      </w:r>
      <w:r w:rsidR="00113FA1" w:rsidRPr="00923978">
        <w:rPr>
          <w:rFonts w:ascii="Times New Roman" w:eastAsia="Times New Roman" w:hAnsi="Times New Roman" w:cs="Times New Roman"/>
          <w:sz w:val="28"/>
          <w:szCs w:val="28"/>
          <w:lang w:val="uk-UA"/>
          <w14:ligatures w14:val="none"/>
        </w:rPr>
        <w:t>. Специфіка математичної освіти полягає в тому, що саме вона забезпечує розвиток логічного, алгоритмічного, критичного та системного мислення, які становлять когнітивну основу інформаційно-цифрової компетентності. Від професійної позиції вчителя математики залежить, чи будуть цифрові технології використовуватися лише для автоматизації обчислень, чи стануть засобом математичного моделювання, дослідження, аналізу дани</w:t>
      </w:r>
      <w:r w:rsidRPr="00923978">
        <w:rPr>
          <w:rFonts w:ascii="Times New Roman" w:eastAsia="Times New Roman" w:hAnsi="Times New Roman" w:cs="Times New Roman"/>
          <w:sz w:val="28"/>
          <w:szCs w:val="28"/>
          <w:lang w:val="uk-UA"/>
          <w14:ligatures w14:val="none"/>
        </w:rPr>
        <w:t>х, візуалізації математичних об᾽</w:t>
      </w:r>
      <w:r w:rsidR="00113FA1" w:rsidRPr="00923978">
        <w:rPr>
          <w:rFonts w:ascii="Times New Roman" w:eastAsia="Times New Roman" w:hAnsi="Times New Roman" w:cs="Times New Roman"/>
          <w:sz w:val="28"/>
          <w:szCs w:val="28"/>
          <w:lang w:val="uk-UA"/>
          <w14:ligatures w14:val="none"/>
        </w:rPr>
        <w:t>єктів, розви</w:t>
      </w:r>
      <w:r w:rsidR="00A759F4">
        <w:rPr>
          <w:rFonts w:ascii="Times New Roman" w:eastAsia="Times New Roman" w:hAnsi="Times New Roman" w:cs="Times New Roman"/>
          <w:sz w:val="28"/>
          <w:szCs w:val="28"/>
          <w:lang w:val="uk-UA"/>
          <w14:ligatures w14:val="none"/>
        </w:rPr>
        <w:t>тку дослідницьких умінь та розв᾽</w:t>
      </w:r>
      <w:r w:rsidR="00113FA1" w:rsidRPr="00923978">
        <w:rPr>
          <w:rFonts w:ascii="Times New Roman" w:eastAsia="Times New Roman" w:hAnsi="Times New Roman" w:cs="Times New Roman"/>
          <w:sz w:val="28"/>
          <w:szCs w:val="28"/>
          <w:lang w:val="uk-UA"/>
          <w14:ligatures w14:val="none"/>
        </w:rPr>
        <w:t>язування практико орієнтованих задач.</w:t>
      </w:r>
    </w:p>
    <w:p w14:paraId="2E7306CF" w14:textId="77777777" w:rsidR="00113FA1" w:rsidRPr="00923978" w:rsidRDefault="00B725F3" w:rsidP="000B1C54">
      <w:pPr>
        <w:spacing w:after="0" w:line="360" w:lineRule="auto"/>
        <w:ind w:firstLine="851"/>
        <w:jc w:val="both"/>
        <w:rPr>
          <w:rFonts w:ascii="Times New Roman" w:hAnsi="Times New Roman" w:cs="Times New Roman"/>
          <w:color w:val="FF0000"/>
          <w:sz w:val="28"/>
          <w:szCs w:val="28"/>
          <w:lang w:val="uk-UA"/>
        </w:rPr>
      </w:pPr>
      <w:r w:rsidRPr="00923978">
        <w:rPr>
          <w:rFonts w:ascii="Times New Roman" w:eastAsia="Times New Roman" w:hAnsi="Times New Roman" w:cs="Times New Roman"/>
          <w:sz w:val="28"/>
          <w:szCs w:val="28"/>
          <w:lang w:val="uk-UA"/>
          <w14:ligatures w14:val="none"/>
        </w:rPr>
        <w:t>Таким чином</w:t>
      </w:r>
      <w:r w:rsidR="00113FA1" w:rsidRPr="00923978">
        <w:rPr>
          <w:rFonts w:ascii="Times New Roman" w:eastAsia="Times New Roman" w:hAnsi="Times New Roman" w:cs="Times New Roman"/>
          <w:sz w:val="28"/>
          <w:szCs w:val="28"/>
          <w:lang w:val="uk-UA"/>
          <w14:ligatures w14:val="none"/>
        </w:rPr>
        <w:t xml:space="preserve">, особистість учителя виступає одним із системоутворювальних зовнішніх чинників формування </w:t>
      </w:r>
      <w:r w:rsidRPr="00923978">
        <w:rPr>
          <w:rFonts w:ascii="Times New Roman" w:eastAsia="Times New Roman" w:hAnsi="Times New Roman" w:cs="Times New Roman"/>
          <w:sz w:val="28"/>
          <w:szCs w:val="28"/>
          <w:lang w:val="uk-UA"/>
          <w14:ligatures w14:val="none"/>
        </w:rPr>
        <w:t xml:space="preserve">ІЦК </w:t>
      </w:r>
      <w:r w:rsidR="00113FA1" w:rsidRPr="00923978">
        <w:rPr>
          <w:rFonts w:ascii="Times New Roman" w:eastAsia="Times New Roman" w:hAnsi="Times New Roman" w:cs="Times New Roman"/>
          <w:sz w:val="28"/>
          <w:szCs w:val="28"/>
          <w:lang w:val="uk-UA"/>
          <w14:ligatures w14:val="none"/>
        </w:rPr>
        <w:t xml:space="preserve">учнів середньої школи. Поєднання високої професійної компетентності, педагогічної майстерності, інноваційності, готовності до безперервного професійного розвитку та здатності організовувати навчання на засадах партнерської взаємодії забезпечує створення освітнього середовища, у якому інформаційно-цифрова компетентність формується як невід'ємна складова загальної та предметної підготовки учнів. </w:t>
      </w:r>
    </w:p>
    <w:p w14:paraId="0DD909D2" w14:textId="77777777" w:rsidR="000B1C54" w:rsidRPr="005A1AFC" w:rsidRDefault="000B1C54" w:rsidP="000B1C54">
      <w:pPr>
        <w:spacing w:after="0" w:line="360" w:lineRule="auto"/>
        <w:ind w:firstLine="851"/>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Суттєвий уплив мають і </w:t>
      </w:r>
      <w:r w:rsidRPr="00923978">
        <w:rPr>
          <w:rFonts w:ascii="Times New Roman" w:hAnsi="Times New Roman" w:cs="Times New Roman"/>
          <w:i/>
          <w:iCs/>
          <w:sz w:val="28"/>
          <w:szCs w:val="28"/>
          <w:lang w:val="uk-UA"/>
        </w:rPr>
        <w:t>макрочинники</w:t>
      </w:r>
      <w:r w:rsidRPr="00923978">
        <w:rPr>
          <w:rFonts w:ascii="Times New Roman" w:hAnsi="Times New Roman" w:cs="Times New Roman"/>
          <w:sz w:val="28"/>
          <w:szCs w:val="28"/>
          <w:lang w:val="uk-UA"/>
        </w:rPr>
        <w:t xml:space="preserve">, які охоплюють геополітичні, соціально-економічні та культурно-інформаційні умови країни проживання. Саме на макрорівні формуються стратегічні орієнтири цифрової трансформації освіти, </w:t>
      </w:r>
      <w:r w:rsidRPr="005A1AFC">
        <w:rPr>
          <w:rFonts w:ascii="Times New Roman" w:hAnsi="Times New Roman" w:cs="Times New Roman"/>
          <w:sz w:val="28"/>
          <w:szCs w:val="28"/>
          <w:lang w:val="uk-UA"/>
        </w:rPr>
        <w:t>визначаються пріоритети державної політики, рівень доступу до цифрової інфраструктури, а також загальний рівень</w:t>
      </w:r>
      <w:r w:rsidR="00C8722B" w:rsidRPr="005A1AFC">
        <w:rPr>
          <w:rFonts w:ascii="Times New Roman" w:hAnsi="Times New Roman" w:cs="Times New Roman"/>
          <w:sz w:val="28"/>
          <w:szCs w:val="28"/>
          <w:lang w:val="uk-UA"/>
        </w:rPr>
        <w:t xml:space="preserve"> цифрової культури суспільства (Радзієвська, 2017).</w:t>
      </w:r>
    </w:p>
    <w:p w14:paraId="5A5A6FDD" w14:textId="77777777" w:rsidR="000B1C54" w:rsidRPr="005A1AFC" w:rsidRDefault="000B1C54" w:rsidP="000B1C54">
      <w:pPr>
        <w:spacing w:after="0" w:line="360" w:lineRule="auto"/>
        <w:ind w:firstLine="851"/>
        <w:jc w:val="both"/>
        <w:rPr>
          <w:rFonts w:ascii="Times New Roman" w:hAnsi="Times New Roman" w:cs="Times New Roman"/>
          <w:sz w:val="28"/>
          <w:szCs w:val="28"/>
          <w:lang w:val="uk-UA"/>
        </w:rPr>
      </w:pPr>
      <w:r w:rsidRPr="005A1AFC">
        <w:rPr>
          <w:rFonts w:ascii="Times New Roman" w:hAnsi="Times New Roman" w:cs="Times New Roman"/>
          <w:sz w:val="28"/>
          <w:szCs w:val="28"/>
          <w:lang w:val="uk-UA"/>
        </w:rPr>
        <w:t>На відміну від зовнішніх, внутрішні чинники формуються в межах особистості учня і визначають його здатність до засвоєння цифрових навичок, критичного осмислення інформації, етичної поведінки в цифровому середовищі та самостійної навчальної діяльності. Саме ці чинники забезпечують індивідуальну траєкторію розвитку ІЦК та впливають на глибину її інтеграції в освітній процес.</w:t>
      </w:r>
    </w:p>
    <w:p w14:paraId="138CB316" w14:textId="77777777" w:rsidR="004973E4" w:rsidRPr="002E1EA2" w:rsidRDefault="004973E4" w:rsidP="000B1C54">
      <w:pPr>
        <w:spacing w:after="0" w:line="360" w:lineRule="auto"/>
        <w:ind w:firstLine="851"/>
        <w:jc w:val="both"/>
        <w:rPr>
          <w:rFonts w:ascii="Times New Roman" w:hAnsi="Times New Roman" w:cs="Times New Roman"/>
          <w:sz w:val="28"/>
          <w:szCs w:val="28"/>
          <w:lang w:val="uk-UA"/>
        </w:rPr>
      </w:pPr>
      <w:r w:rsidRPr="002E1EA2">
        <w:rPr>
          <w:rFonts w:ascii="Times New Roman" w:hAnsi="Times New Roman" w:cs="Times New Roman"/>
          <w:sz w:val="28"/>
          <w:szCs w:val="28"/>
          <w:lang w:val="uk-UA"/>
        </w:rPr>
        <w:t xml:space="preserve">Передусім у процесі формування ІЦК важливо враховувати </w:t>
      </w:r>
      <w:r w:rsidRPr="002E1EA2">
        <w:rPr>
          <w:rFonts w:ascii="Times New Roman" w:hAnsi="Times New Roman" w:cs="Times New Roman"/>
          <w:i/>
          <w:iCs/>
          <w:sz w:val="28"/>
          <w:szCs w:val="28"/>
          <w:lang w:val="uk-UA"/>
        </w:rPr>
        <w:t>когнітивний потенціал</w:t>
      </w:r>
      <w:r w:rsidRPr="002E1EA2">
        <w:rPr>
          <w:rFonts w:ascii="Times New Roman" w:hAnsi="Times New Roman" w:cs="Times New Roman"/>
          <w:sz w:val="28"/>
          <w:szCs w:val="28"/>
          <w:lang w:val="uk-UA"/>
        </w:rPr>
        <w:t xml:space="preserve"> учнів, який охоплює рівень розвитку мислення, уміння здійснювати аналіз і синтез, рефлексувати та критично оцінювати цифрову інформацію. Зазначені характеристики визначають здатність школяра виходити за межі простого сприймання цифрових даних, осмислювати їх зміст, формулювати висновки й переносити здобуті результати у навчальну діяльність (Пометун, 2018).</w:t>
      </w:r>
    </w:p>
    <w:p w14:paraId="5706D413" w14:textId="009FF528" w:rsidR="000B1C54" w:rsidRPr="005A1AFC" w:rsidRDefault="000B1C54" w:rsidP="000B1C54">
      <w:pPr>
        <w:spacing w:after="0" w:line="360" w:lineRule="auto"/>
        <w:ind w:firstLine="851"/>
        <w:jc w:val="both"/>
        <w:rPr>
          <w:rFonts w:ascii="Times New Roman" w:hAnsi="Times New Roman" w:cs="Times New Roman"/>
          <w:sz w:val="28"/>
          <w:szCs w:val="28"/>
          <w:lang w:val="uk-UA"/>
        </w:rPr>
      </w:pPr>
      <w:r w:rsidRPr="002E1EA2">
        <w:rPr>
          <w:rFonts w:ascii="Times New Roman" w:hAnsi="Times New Roman" w:cs="Times New Roman"/>
          <w:sz w:val="28"/>
          <w:szCs w:val="28"/>
          <w:lang w:val="uk-UA"/>
        </w:rPr>
        <w:t xml:space="preserve">Важливим чинником є також </w:t>
      </w:r>
      <w:r w:rsidRPr="002E1EA2">
        <w:rPr>
          <w:rFonts w:ascii="Times New Roman" w:hAnsi="Times New Roman" w:cs="Times New Roman"/>
          <w:i/>
          <w:iCs/>
          <w:sz w:val="28"/>
          <w:szCs w:val="28"/>
          <w:lang w:val="uk-UA"/>
        </w:rPr>
        <w:t>мотивація до навчання</w:t>
      </w:r>
      <w:r w:rsidRPr="002E1EA2">
        <w:rPr>
          <w:rFonts w:ascii="Times New Roman" w:hAnsi="Times New Roman" w:cs="Times New Roman"/>
          <w:sz w:val="28"/>
          <w:szCs w:val="28"/>
          <w:lang w:val="uk-UA"/>
        </w:rPr>
        <w:t xml:space="preserve">, яка безпосередньо впливає на глибину засвоєння ІЦК. </w:t>
      </w:r>
      <w:r w:rsidR="000D6174" w:rsidRPr="002E1EA2">
        <w:rPr>
          <w:rFonts w:ascii="Times New Roman" w:hAnsi="Times New Roman" w:cs="Times New Roman"/>
          <w:sz w:val="28"/>
          <w:szCs w:val="28"/>
          <w:lang w:val="uk-UA"/>
        </w:rPr>
        <w:t xml:space="preserve">Внутрішня зацікавленість цифровими технологіями в поєднанні з потребою в самореалізації та активній навчальній діяльності спонукає учнів самостійно розширювати знання, опановувати можливості цифрових ресурсів і </w:t>
      </w:r>
      <w:r w:rsidR="000D6174" w:rsidRPr="0005385C">
        <w:rPr>
          <w:rFonts w:ascii="Times New Roman" w:hAnsi="Times New Roman" w:cs="Times New Roman"/>
          <w:sz w:val="28"/>
          <w:szCs w:val="28"/>
          <w:lang w:val="uk-UA"/>
        </w:rPr>
        <w:t xml:space="preserve">долучатися до різних форм діяльності в цифровому освітньому </w:t>
      </w:r>
      <w:r w:rsidR="000D6174" w:rsidRPr="005A1AFC">
        <w:rPr>
          <w:rFonts w:ascii="Times New Roman" w:hAnsi="Times New Roman" w:cs="Times New Roman"/>
          <w:sz w:val="28"/>
          <w:szCs w:val="28"/>
          <w:lang w:val="uk-UA"/>
        </w:rPr>
        <w:t xml:space="preserve">середовищі </w:t>
      </w:r>
      <w:r w:rsidR="00113FA1" w:rsidRPr="005A1AFC">
        <w:rPr>
          <w:rFonts w:ascii="Times New Roman" w:hAnsi="Times New Roman" w:cs="Times New Roman"/>
          <w:sz w:val="28"/>
          <w:szCs w:val="28"/>
          <w:lang w:val="uk-UA"/>
        </w:rPr>
        <w:t>(</w:t>
      </w:r>
      <w:r w:rsidR="00C8722B" w:rsidRPr="005A1AFC">
        <w:rPr>
          <w:rFonts w:ascii="Times New Roman" w:hAnsi="Times New Roman" w:cs="Times New Roman"/>
          <w:sz w:val="28"/>
          <w:szCs w:val="28"/>
          <w:lang w:val="uk-UA"/>
        </w:rPr>
        <w:t>Пророк та ін., 2020</w:t>
      </w:r>
      <w:r w:rsidR="00113FA1" w:rsidRPr="005A1AFC">
        <w:rPr>
          <w:rFonts w:ascii="Times New Roman" w:hAnsi="Times New Roman" w:cs="Times New Roman"/>
          <w:sz w:val="28"/>
          <w:szCs w:val="28"/>
          <w:lang w:val="uk-UA"/>
        </w:rPr>
        <w:t>)</w:t>
      </w:r>
      <w:r w:rsidRPr="005A1AFC">
        <w:rPr>
          <w:rFonts w:ascii="Times New Roman" w:hAnsi="Times New Roman" w:cs="Times New Roman"/>
          <w:sz w:val="28"/>
          <w:szCs w:val="28"/>
          <w:lang w:val="uk-UA"/>
        </w:rPr>
        <w:t>.</w:t>
      </w:r>
    </w:p>
    <w:p w14:paraId="3C02CCFF" w14:textId="77777777" w:rsidR="00113FA1" w:rsidRPr="005A1AFC" w:rsidRDefault="00113FA1" w:rsidP="00113FA1">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bCs/>
          <w:i/>
          <w:sz w:val="28"/>
          <w:szCs w:val="28"/>
          <w:lang w:val="uk-UA"/>
          <w14:ligatures w14:val="none"/>
        </w:rPr>
        <w:t>Емоційно-вольова готовність</w:t>
      </w:r>
      <w:r w:rsidRPr="005A1AFC">
        <w:rPr>
          <w:rFonts w:ascii="Times New Roman" w:eastAsia="Times New Roman" w:hAnsi="Times New Roman" w:cs="Times New Roman"/>
          <w:sz w:val="28"/>
          <w:szCs w:val="28"/>
          <w:lang w:val="uk-UA"/>
          <w14:ligatures w14:val="none"/>
        </w:rPr>
        <w:t xml:space="preserve"> є важливим внутрішнім чинником формування ІЦК учнів середньої школи, оскільки визначає здатність особистості свідомо регулювати власну діяльність, долати труднощі, підтримувати пізнавальну активність і відповідально діяти в цифровому освітньому середовищі. У психолого-педагогічній літературі вона розглядається як інтегративне утворення, що поєднує емоційну стійкість, самоконтроль, вольову саморегуляцію, наполегливість, відповідальність та готовність до подолання труднощів у процесі досягнення поставленої мети (</w:t>
      </w:r>
      <w:r w:rsidR="00C8722B" w:rsidRPr="005A1AFC">
        <w:rPr>
          <w:rFonts w:ascii="Times New Roman" w:hAnsi="Times New Roman" w:cs="Times New Roman"/>
          <w:sz w:val="28"/>
          <w:szCs w:val="28"/>
          <w:lang w:val="uk-UA"/>
        </w:rPr>
        <w:t>Немеш, 2021; Обелець, 2024</w:t>
      </w:r>
      <w:r w:rsidRPr="005A1AFC">
        <w:rPr>
          <w:rFonts w:ascii="Times New Roman" w:eastAsia="Times New Roman" w:hAnsi="Times New Roman" w:cs="Times New Roman"/>
          <w:sz w:val="28"/>
          <w:szCs w:val="28"/>
          <w:lang w:val="uk-UA"/>
          <w14:ligatures w14:val="none"/>
        </w:rPr>
        <w:t>).</w:t>
      </w:r>
    </w:p>
    <w:p w14:paraId="527F2249" w14:textId="77777777" w:rsidR="00113FA1" w:rsidRPr="005A1AFC" w:rsidRDefault="00113FA1" w:rsidP="00113FA1">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 xml:space="preserve">Особливого значення емоційно-вольова готовність набуває в умовах цифрового інформаційного середовища, яке характеризується високою інформаційною насиченістю, значною кількістю відволікаючих чинників і швидкою зміною інформаційних потоків. Учень повинен уміти підтримувати концентрацію уваги, уникати імпульсивних рішень, критично ставитися до інформації, ефективно розподіляти час та організовувати власну цифрову діяльність. Саме тому сформованість емоційно-вольової сфери є необхідною передумовою безпечного, відповідального та продуктивного використання цифрових технологій, про що мова йшлася раніше. </w:t>
      </w:r>
    </w:p>
    <w:p w14:paraId="72532794" w14:textId="77777777" w:rsidR="00113FA1" w:rsidRPr="005A1AFC" w:rsidRDefault="00113FA1" w:rsidP="00113FA1">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 xml:space="preserve">Важливою складовою емоційно-вольової готовності виступає </w:t>
      </w:r>
      <w:r w:rsidRPr="005A1AFC">
        <w:rPr>
          <w:rFonts w:ascii="Times New Roman" w:eastAsia="Times New Roman" w:hAnsi="Times New Roman" w:cs="Times New Roman"/>
          <w:bCs/>
          <w:sz w:val="28"/>
          <w:szCs w:val="28"/>
          <w:lang w:val="uk-UA"/>
          <w14:ligatures w14:val="none"/>
        </w:rPr>
        <w:t>цифрова саморегуляція</w:t>
      </w:r>
      <w:r w:rsidRPr="005A1AFC">
        <w:rPr>
          <w:rFonts w:ascii="Times New Roman" w:eastAsia="Times New Roman" w:hAnsi="Times New Roman" w:cs="Times New Roman"/>
          <w:sz w:val="28"/>
          <w:szCs w:val="28"/>
          <w:lang w:val="uk-UA"/>
          <w14:ligatures w14:val="none"/>
        </w:rPr>
        <w:t>, що проявляється у здатності контролювати тривалість роботи з цифровими пристроями, протидіяти інформаційному перевантаженню, керувати власною навчальною активністю та підтримувати баланс між цифр</w:t>
      </w:r>
      <w:r w:rsidR="00C8722B" w:rsidRPr="005A1AFC">
        <w:rPr>
          <w:rFonts w:ascii="Times New Roman" w:eastAsia="Times New Roman" w:hAnsi="Times New Roman" w:cs="Times New Roman"/>
          <w:sz w:val="28"/>
          <w:szCs w:val="28"/>
          <w:lang w:val="uk-UA"/>
          <w14:ligatures w14:val="none"/>
        </w:rPr>
        <w:t>овою і позацифровою діяльністю</w:t>
      </w:r>
      <w:r w:rsidRPr="005A1AFC">
        <w:rPr>
          <w:rFonts w:ascii="Times New Roman" w:eastAsia="Times New Roman" w:hAnsi="Times New Roman" w:cs="Times New Roman"/>
          <w:sz w:val="28"/>
          <w:szCs w:val="28"/>
          <w:lang w:val="uk-UA"/>
          <w14:ligatures w14:val="none"/>
        </w:rPr>
        <w:t>. У сучасних умовах це набуває особливої актуальності, оскільки ефективність навчальної діяльності залежить не лише від рівня цифрових умінь, а й від здатності учня раціонально організовувати взаємодію з цифровим середовищем.</w:t>
      </w:r>
    </w:p>
    <w:p w14:paraId="7B224988" w14:textId="77777777" w:rsidR="00113FA1" w:rsidRPr="005A1AFC" w:rsidRDefault="00113FA1" w:rsidP="00113FA1">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 xml:space="preserve">Крім того, емоційно-вольова готовність передбачає сформованість </w:t>
      </w:r>
      <w:r w:rsidRPr="005A1AFC">
        <w:rPr>
          <w:rFonts w:ascii="Times New Roman" w:eastAsia="Times New Roman" w:hAnsi="Times New Roman" w:cs="Times New Roman"/>
          <w:bCs/>
          <w:sz w:val="28"/>
          <w:szCs w:val="28"/>
          <w:lang w:val="uk-UA"/>
          <w14:ligatures w14:val="none"/>
        </w:rPr>
        <w:t>наполегливості, стресостійкості та готовності до подолання інтелектуальних труднощів</w:t>
      </w:r>
      <w:r w:rsidRPr="005A1AFC">
        <w:rPr>
          <w:rFonts w:ascii="Times New Roman" w:eastAsia="Times New Roman" w:hAnsi="Times New Roman" w:cs="Times New Roman"/>
          <w:sz w:val="28"/>
          <w:szCs w:val="28"/>
          <w:lang w:val="uk-UA"/>
          <w14:ligatures w14:val="none"/>
        </w:rPr>
        <w:t>. Робота з цифровими ресурсами, аналіз великих масивів інформації, використання нових програмних засобів або виконання дослідницьких завдань нерідко супроводжуються ситуаціями невизначеності та необхідністю самостійного пошуку способів розв'язання проблем. За таких умов саме вольова регуляція забезпечує здатність учнів не припиняти діяльність після перших труднощів, а послідовно досягати поставленої мети.</w:t>
      </w:r>
    </w:p>
    <w:p w14:paraId="6D6BCE7B" w14:textId="77777777" w:rsidR="00030699" w:rsidRPr="005A1AFC" w:rsidRDefault="00724360" w:rsidP="00984599">
      <w:pPr>
        <w:spacing w:after="0" w:line="360" w:lineRule="auto"/>
        <w:ind w:firstLine="851"/>
        <w:jc w:val="both"/>
        <w:rPr>
          <w:rFonts w:ascii="Times New Roman" w:hAnsi="Times New Roman" w:cs="Times New Roman"/>
          <w:sz w:val="28"/>
          <w:szCs w:val="28"/>
          <w:lang w:val="uk-UA"/>
        </w:rPr>
      </w:pPr>
      <w:r w:rsidRPr="005A1AFC">
        <w:rPr>
          <w:rFonts w:ascii="Times New Roman" w:hAnsi="Times New Roman" w:cs="Times New Roman"/>
          <w:sz w:val="28"/>
          <w:szCs w:val="28"/>
          <w:lang w:val="uk-UA"/>
        </w:rPr>
        <w:t xml:space="preserve">Таким чином, ІЦК формується в результаті взаємозумовленого впливу зовнішніх і внутрішніх чинників, жоден із яких не є самодостатнім. Лише їх цілісна взаємодія забезпечує ефективний розвиток учнів як активних, відповідальних і компетентних суб'єктів цифрового суспільства. </w:t>
      </w:r>
    </w:p>
    <w:p w14:paraId="5BDD2A0F" w14:textId="77777777" w:rsidR="005312A0" w:rsidRPr="005A1AFC" w:rsidRDefault="005312A0" w:rsidP="00C8722B">
      <w:pPr>
        <w:spacing w:after="0" w:line="360" w:lineRule="auto"/>
        <w:ind w:firstLine="851"/>
        <w:jc w:val="both"/>
        <w:rPr>
          <w:rFonts w:ascii="Times New Roman" w:hAnsi="Times New Roman" w:cs="Times New Roman"/>
          <w:sz w:val="28"/>
          <w:szCs w:val="28"/>
          <w:lang w:val="ru-RU"/>
        </w:rPr>
      </w:pPr>
      <w:r w:rsidRPr="005A1AFC">
        <w:rPr>
          <w:rFonts w:ascii="Times New Roman" w:hAnsi="Times New Roman" w:cs="Times New Roman"/>
          <w:sz w:val="28"/>
          <w:szCs w:val="28"/>
          <w:lang w:val="uk-UA"/>
        </w:rPr>
        <w:t xml:space="preserve">Для розкриття механізму становлення ІЦК важливо звернутися до її внутрішньої структури, оскільки саме взаємодія окремих компонентів визначає зміст цієї компетентності та способи її реалізації в навчальній діяльності. </w:t>
      </w:r>
      <w:r w:rsidRPr="005A1AFC">
        <w:rPr>
          <w:rFonts w:ascii="Times New Roman" w:hAnsi="Times New Roman" w:cs="Times New Roman"/>
          <w:sz w:val="28"/>
          <w:szCs w:val="28"/>
          <w:lang w:val="ru-RU"/>
        </w:rPr>
        <w:t>Водночас спільність структурних складників ІЦК не означає однаковості їх розвитку на різних етапах шкільного віку. Специфіка прояву кожного з них змінюється відповідно до вікових особливостей учнів, що потребує диференційованого розгляду процесу формування ІЦК у середній і старшій школі.</w:t>
      </w:r>
    </w:p>
    <w:p w14:paraId="4EA37882" w14:textId="77777777" w:rsidR="00C8722B" w:rsidRPr="005A1AFC" w:rsidRDefault="00C8722B" w:rsidP="00C8722B">
      <w:pPr>
        <w:spacing w:after="0" w:line="360" w:lineRule="auto"/>
        <w:ind w:firstLine="851"/>
        <w:jc w:val="both"/>
        <w:rPr>
          <w:rFonts w:ascii="Times New Roman" w:eastAsia="Times New Roman" w:hAnsi="Times New Roman" w:cs="Times New Roman"/>
          <w:sz w:val="28"/>
          <w:szCs w:val="28"/>
          <w:lang w:val="ru-RU"/>
          <w14:ligatures w14:val="none"/>
        </w:rPr>
      </w:pPr>
      <w:r w:rsidRPr="005A1AFC">
        <w:rPr>
          <w:rFonts w:ascii="Times New Roman" w:eastAsia="Times New Roman" w:hAnsi="Times New Roman" w:cs="Times New Roman"/>
          <w:sz w:val="28"/>
          <w:szCs w:val="28"/>
          <w:lang w:val="ru-RU"/>
          <w14:ligatures w14:val="none"/>
        </w:rPr>
        <w:t>Першим у структурі ІЦК виокремлюємо ціннісно-мотиваційний компонент, який відображає ставлення учня до цифрової діяльності, усвідомлення цінності й можливостей цифрових технологій для навчання, пізнання, саморозвитку та соціальної взаємодії, а також мотивацію до їх доцільного й відповідального використання. Методологічно значущим для визначення цього компонента є підхід В. Ягупова, який розглядає ціннісно-мотиваційний компонент як одну з провідних складових компетентності, що характеризує спрямованість ціннісних орієнтацій і мотиваційної сфери особистості та створює підґрунтя для формування й актуалізації інших її компонентів (Ягупов, 2022).</w:t>
      </w:r>
    </w:p>
    <w:p w14:paraId="7053051D" w14:textId="77777777" w:rsidR="00984599" w:rsidRPr="005A1AFC" w:rsidRDefault="00984599" w:rsidP="00984599">
      <w:pPr>
        <w:spacing w:after="0" w:line="360" w:lineRule="auto"/>
        <w:ind w:firstLine="851"/>
        <w:jc w:val="both"/>
        <w:rPr>
          <w:rFonts w:ascii="Times New Roman" w:hAnsi="Times New Roman" w:cs="Times New Roman"/>
          <w:sz w:val="28"/>
          <w:szCs w:val="28"/>
          <w:lang w:val="uk-UA"/>
        </w:rPr>
      </w:pPr>
      <w:r w:rsidRPr="005A1AFC">
        <w:rPr>
          <w:rFonts w:ascii="Times New Roman" w:hAnsi="Times New Roman" w:cs="Times New Roman"/>
          <w:sz w:val="28"/>
          <w:szCs w:val="28"/>
          <w:lang w:val="uk-UA"/>
        </w:rPr>
        <w:t xml:space="preserve">На різних етапах шкільного навчання характер мотивації трансформується: від зовнішньої </w:t>
      </w:r>
      <w:r w:rsidRPr="005A1AFC">
        <w:rPr>
          <w:rFonts w:ascii="Times New Roman" w:hAnsi="Times New Roman" w:cs="Times New Roman"/>
          <w:bCs/>
          <w:i/>
          <w:sz w:val="28"/>
          <w:szCs w:val="28"/>
          <w:lang w:val="uk-UA"/>
        </w:rPr>
        <w:t>‒</w:t>
      </w:r>
      <w:r w:rsidRPr="005A1AFC">
        <w:rPr>
          <w:rFonts w:ascii="Times New Roman" w:hAnsi="Times New Roman" w:cs="Times New Roman"/>
          <w:sz w:val="28"/>
          <w:szCs w:val="28"/>
          <w:lang w:val="uk-UA"/>
        </w:rPr>
        <w:t xml:space="preserve"> у середній школі </w:t>
      </w:r>
      <w:r w:rsidRPr="005A1AFC">
        <w:rPr>
          <w:rFonts w:ascii="Times New Roman" w:hAnsi="Times New Roman" w:cs="Times New Roman"/>
          <w:bCs/>
          <w:i/>
          <w:sz w:val="28"/>
          <w:szCs w:val="28"/>
          <w:lang w:val="uk-UA"/>
        </w:rPr>
        <w:t>‒</w:t>
      </w:r>
      <w:r w:rsidRPr="005A1AFC">
        <w:rPr>
          <w:rFonts w:ascii="Times New Roman" w:hAnsi="Times New Roman" w:cs="Times New Roman"/>
          <w:sz w:val="28"/>
          <w:szCs w:val="28"/>
          <w:lang w:val="uk-UA"/>
        </w:rPr>
        <w:t xml:space="preserve"> до внутрішньої </w:t>
      </w:r>
      <w:r w:rsidRPr="005A1AFC">
        <w:rPr>
          <w:rFonts w:ascii="Times New Roman" w:hAnsi="Times New Roman" w:cs="Times New Roman"/>
          <w:bCs/>
          <w:i/>
          <w:sz w:val="28"/>
          <w:szCs w:val="28"/>
          <w:lang w:val="uk-UA"/>
        </w:rPr>
        <w:t>‒</w:t>
      </w:r>
      <w:r w:rsidRPr="005A1AFC">
        <w:rPr>
          <w:rFonts w:ascii="Times New Roman" w:hAnsi="Times New Roman" w:cs="Times New Roman"/>
          <w:sz w:val="28"/>
          <w:szCs w:val="28"/>
          <w:lang w:val="uk-UA"/>
        </w:rPr>
        <w:t xml:space="preserve"> у старшій. У середній школі (5–9 класи) мотивація учнів має переважно зовнішній характер. Її джерелами є оцінка, схвалення з боку педагогів, соціальне схвалення однолітками, а також наслідування дорослих як значущих моделей</w:t>
      </w:r>
      <w:r w:rsidR="00C8722B" w:rsidRPr="005A1AFC">
        <w:rPr>
          <w:rFonts w:ascii="Times New Roman" w:hAnsi="Times New Roman" w:cs="Times New Roman"/>
          <w:sz w:val="28"/>
          <w:szCs w:val="28"/>
          <w:lang w:val="uk-UA"/>
        </w:rPr>
        <w:t xml:space="preserve"> (</w:t>
      </w:r>
      <w:r w:rsidR="00C8722B" w:rsidRPr="005A1AFC">
        <w:rPr>
          <w:rFonts w:ascii="Times New Roman" w:hAnsi="Times New Roman" w:cs="Times New Roman"/>
          <w:sz w:val="28"/>
          <w:szCs w:val="28"/>
          <w:lang w:val="ru-RU"/>
        </w:rPr>
        <w:t>Савчин, Василенко, 2005; Токарева та ін., 2014</w:t>
      </w:r>
      <w:r w:rsidR="00C8722B" w:rsidRPr="005A1AFC">
        <w:rPr>
          <w:rFonts w:ascii="Times New Roman" w:hAnsi="Times New Roman" w:cs="Times New Roman"/>
          <w:sz w:val="28"/>
          <w:szCs w:val="28"/>
          <w:lang w:val="uk-UA"/>
        </w:rPr>
        <w:t>)</w:t>
      </w:r>
      <w:r w:rsidRPr="005A1AFC">
        <w:rPr>
          <w:rFonts w:ascii="Times New Roman" w:hAnsi="Times New Roman" w:cs="Times New Roman"/>
          <w:sz w:val="28"/>
          <w:szCs w:val="28"/>
          <w:lang w:val="uk-UA"/>
        </w:rPr>
        <w:t xml:space="preserve">. Як зазначає І. Бех, у цьому віці доцільним є використання засобів емоційного впливу, таких як переконання, інтимно-особистісний діалог, педагогічне умовляння, що сприяють формуванню позитивного ставлення до навчання загалом та цифрової діяльності </w:t>
      </w:r>
      <w:r w:rsidR="00C8722B" w:rsidRPr="005A1AFC">
        <w:rPr>
          <w:rFonts w:ascii="Times New Roman" w:hAnsi="Times New Roman" w:cs="Times New Roman"/>
          <w:sz w:val="28"/>
          <w:szCs w:val="28"/>
          <w:lang w:val="uk-UA"/>
        </w:rPr>
        <w:t>(Бех, 2003).</w:t>
      </w:r>
    </w:p>
    <w:p w14:paraId="3BF82D56" w14:textId="77777777" w:rsidR="00984599" w:rsidRPr="005A1AFC" w:rsidRDefault="00984599" w:rsidP="00984599">
      <w:pPr>
        <w:spacing w:after="0" w:line="360" w:lineRule="auto"/>
        <w:ind w:firstLine="851"/>
        <w:jc w:val="both"/>
        <w:rPr>
          <w:rFonts w:ascii="Times New Roman" w:hAnsi="Times New Roman" w:cs="Times New Roman"/>
          <w:sz w:val="28"/>
          <w:szCs w:val="28"/>
          <w:lang w:val="uk-UA"/>
        </w:rPr>
      </w:pPr>
      <w:r w:rsidRPr="005A1AFC">
        <w:rPr>
          <w:rFonts w:ascii="Times New Roman" w:hAnsi="Times New Roman" w:cs="Times New Roman"/>
          <w:sz w:val="28"/>
          <w:szCs w:val="28"/>
          <w:lang w:val="uk-UA"/>
        </w:rPr>
        <w:t>Для учнів середньої школи зміст цифрової компетентності охоплює базові навички: безпечне користування інтернетом, пошук та критичне оцінювання інформації, елементи цифрової комунікації, створення мультимедійних презентацій. Ці знання мають бути представлені в доступній, практично орієнтованій формі, що сприяє їх засвоєнню через позитивне підкріплення і формування емоційного інтересу.</w:t>
      </w:r>
    </w:p>
    <w:p w14:paraId="13B733EE" w14:textId="77777777" w:rsidR="004973E4" w:rsidRPr="002E1EA2" w:rsidRDefault="004973E4" w:rsidP="00984599">
      <w:pPr>
        <w:spacing w:after="0" w:line="360" w:lineRule="auto"/>
        <w:ind w:firstLine="851"/>
        <w:jc w:val="both"/>
        <w:rPr>
          <w:rFonts w:ascii="Times New Roman" w:hAnsi="Times New Roman" w:cs="Times New Roman"/>
          <w:sz w:val="28"/>
          <w:szCs w:val="28"/>
          <w:lang w:val="ru-RU"/>
        </w:rPr>
      </w:pPr>
      <w:r w:rsidRPr="002E1EA2">
        <w:rPr>
          <w:rFonts w:ascii="Times New Roman" w:hAnsi="Times New Roman" w:cs="Times New Roman"/>
          <w:sz w:val="28"/>
          <w:szCs w:val="28"/>
          <w:lang w:val="ru-RU"/>
        </w:rPr>
        <w:t>Отже, ціннісно-мотиваційний компонент виступає не лише передумовою становлення ІЦК, а й чинником її подальшого розвитку на різних етапах вікового становлення особистості. Його результативне формування передбачає врахування психологічних особливостей учнів, створення сприятливих умов освітнього середовища та забезпечення педагогічної підтримки, спрямованої на особистісний розвиток і професійне самовизначення.</w:t>
      </w:r>
    </w:p>
    <w:p w14:paraId="5D392904" w14:textId="77777777" w:rsidR="004973E4" w:rsidRPr="002E1EA2" w:rsidRDefault="004973E4" w:rsidP="00984599">
      <w:pPr>
        <w:spacing w:after="0" w:line="360" w:lineRule="auto"/>
        <w:ind w:firstLine="851"/>
        <w:jc w:val="both"/>
        <w:rPr>
          <w:rFonts w:ascii="Times New Roman" w:hAnsi="Times New Roman" w:cs="Times New Roman"/>
          <w:sz w:val="28"/>
          <w:szCs w:val="28"/>
          <w:lang w:val="ru-RU"/>
        </w:rPr>
      </w:pPr>
      <w:r w:rsidRPr="002E1EA2">
        <w:rPr>
          <w:rFonts w:ascii="Times New Roman" w:hAnsi="Times New Roman" w:cs="Times New Roman"/>
          <w:sz w:val="28"/>
          <w:szCs w:val="28"/>
          <w:lang w:val="ru-RU"/>
        </w:rPr>
        <w:t xml:space="preserve">Важливе місце у структурі ІЦК посідає також </w:t>
      </w:r>
      <w:r w:rsidRPr="002E1EA2">
        <w:rPr>
          <w:rFonts w:ascii="Times New Roman" w:hAnsi="Times New Roman" w:cs="Times New Roman"/>
          <w:i/>
          <w:iCs/>
          <w:sz w:val="28"/>
          <w:szCs w:val="28"/>
          <w:lang w:val="ru-RU"/>
        </w:rPr>
        <w:t>когнітивний</w:t>
      </w:r>
      <w:r w:rsidRPr="002E1EA2">
        <w:rPr>
          <w:rFonts w:ascii="Times New Roman" w:hAnsi="Times New Roman" w:cs="Times New Roman"/>
          <w:sz w:val="28"/>
          <w:szCs w:val="28"/>
          <w:lang w:val="ru-RU"/>
        </w:rPr>
        <w:t xml:space="preserve"> </w:t>
      </w:r>
      <w:r w:rsidRPr="002E1EA2">
        <w:rPr>
          <w:rFonts w:ascii="Times New Roman" w:hAnsi="Times New Roman" w:cs="Times New Roman"/>
          <w:i/>
          <w:iCs/>
          <w:sz w:val="28"/>
          <w:szCs w:val="28"/>
          <w:lang w:val="ru-RU"/>
        </w:rPr>
        <w:t>компонент</w:t>
      </w:r>
      <w:r w:rsidRPr="002E1EA2">
        <w:rPr>
          <w:rFonts w:ascii="Times New Roman" w:hAnsi="Times New Roman" w:cs="Times New Roman"/>
          <w:sz w:val="28"/>
          <w:szCs w:val="28"/>
          <w:lang w:val="ru-RU"/>
        </w:rPr>
        <w:t>, який визначає її змістове наповнення. Він охоплює знання про цифрові технології та особливості їх функціонування, правила безпечної взаємодії з цифровими ресурсами, основи цифрової етики й інформаційної культури. На цій основі формується інтелектуальне підґрунтя для свідомого, критичного та етично відповідального використання цифрових ресурсів у навчальній, соціальній і професійній сферах (Петренко, 2017; Радзієвська, 2017).</w:t>
      </w:r>
    </w:p>
    <w:p w14:paraId="31FE27EB" w14:textId="6AB5D855" w:rsidR="005312A0" w:rsidRPr="005A1AFC" w:rsidRDefault="005312A0" w:rsidP="00984599">
      <w:pPr>
        <w:spacing w:after="0" w:line="360" w:lineRule="auto"/>
        <w:ind w:firstLine="851"/>
        <w:jc w:val="both"/>
        <w:rPr>
          <w:rFonts w:ascii="Times New Roman" w:hAnsi="Times New Roman" w:cs="Times New Roman"/>
          <w:sz w:val="28"/>
          <w:szCs w:val="28"/>
          <w:lang w:val="ru-RU"/>
        </w:rPr>
      </w:pPr>
      <w:r w:rsidRPr="002E1EA2">
        <w:rPr>
          <w:rFonts w:ascii="Times New Roman" w:hAnsi="Times New Roman" w:cs="Times New Roman"/>
          <w:sz w:val="28"/>
          <w:szCs w:val="28"/>
          <w:lang w:val="ru-RU"/>
        </w:rPr>
        <w:t>Для учнів 5</w:t>
      </w:r>
      <w:r w:rsidRPr="002E1EA2">
        <w:rPr>
          <w:rFonts w:ascii="Times New Roman" w:hAnsi="Times New Roman" w:cs="Times New Roman"/>
          <w:sz w:val="28"/>
          <w:szCs w:val="28"/>
          <w:lang w:val="uk-UA"/>
        </w:rPr>
        <w:t>-</w:t>
      </w:r>
      <w:r w:rsidRPr="002E1EA2">
        <w:rPr>
          <w:rFonts w:ascii="Times New Roman" w:hAnsi="Times New Roman" w:cs="Times New Roman"/>
          <w:sz w:val="28"/>
          <w:szCs w:val="28"/>
          <w:lang w:val="ru-RU"/>
        </w:rPr>
        <w:t>9 класів розвиток когнітивного компонента ІЦК пов’язаний насамперед із засвоєнням основних понять і принципів роботи з інформаціє</w:t>
      </w:r>
      <w:r w:rsidRPr="005A1AFC">
        <w:rPr>
          <w:rFonts w:ascii="Times New Roman" w:hAnsi="Times New Roman" w:cs="Times New Roman"/>
          <w:sz w:val="28"/>
          <w:szCs w:val="28"/>
          <w:lang w:val="ru-RU"/>
        </w:rPr>
        <w:t>ю та цифровими засобами. З огляду на вікові особливості школярів опанування відповідних знань доцільно забезпечувати через доступне пояснення, візуалізацію, поетапні алгоритми та педагогічну підтримку. Важливими результатами цього етапу є набуття основ інформаційної грамотності, умінь знаходити, відбирати й критично оцінювати інформацію, а також усвідомлювати потенційні загрози та правила безпечної поведінки в цифровому середовищі.</w:t>
      </w:r>
    </w:p>
    <w:p w14:paraId="7E4E1EE9" w14:textId="77777777" w:rsidR="00984599" w:rsidRPr="005A1AFC" w:rsidRDefault="00984599" w:rsidP="00984599">
      <w:pPr>
        <w:spacing w:after="0" w:line="360" w:lineRule="auto"/>
        <w:ind w:firstLine="851"/>
        <w:jc w:val="both"/>
        <w:rPr>
          <w:rFonts w:ascii="Times New Roman" w:hAnsi="Times New Roman" w:cs="Times New Roman"/>
          <w:sz w:val="28"/>
          <w:szCs w:val="28"/>
          <w:lang w:val="uk-UA"/>
        </w:rPr>
      </w:pPr>
      <w:r w:rsidRPr="005A1AFC">
        <w:rPr>
          <w:rFonts w:ascii="Times New Roman" w:hAnsi="Times New Roman" w:cs="Times New Roman"/>
          <w:sz w:val="28"/>
          <w:szCs w:val="28"/>
          <w:lang w:val="uk-UA"/>
        </w:rPr>
        <w:t>Як зазначає В. Ши</w:t>
      </w:r>
      <w:r w:rsidR="00C8722B" w:rsidRPr="005A1AFC">
        <w:rPr>
          <w:rFonts w:ascii="Times New Roman" w:hAnsi="Times New Roman" w:cs="Times New Roman"/>
          <w:sz w:val="28"/>
          <w:szCs w:val="28"/>
          <w:lang w:val="uk-UA"/>
        </w:rPr>
        <w:t>шенко</w:t>
      </w:r>
      <w:r w:rsidRPr="005A1AFC">
        <w:rPr>
          <w:rFonts w:ascii="Times New Roman" w:hAnsi="Times New Roman" w:cs="Times New Roman"/>
          <w:sz w:val="28"/>
          <w:szCs w:val="28"/>
          <w:lang w:val="uk-UA"/>
        </w:rPr>
        <w:t>, когнітивний компонент у середній школі охоплює знання про негативні впливи цифрових технологій на здоров’я учнів, методи їх попередження, а також знання цифрових засобів для супроводу освітнього процесу та демонстрації вирішення типових предметних завдань</w:t>
      </w:r>
      <w:r w:rsidR="00C8722B" w:rsidRPr="005A1AFC">
        <w:rPr>
          <w:rFonts w:ascii="Times New Roman" w:hAnsi="Times New Roman" w:cs="Times New Roman"/>
          <w:sz w:val="28"/>
          <w:szCs w:val="28"/>
          <w:lang w:val="uk-UA"/>
        </w:rPr>
        <w:t xml:space="preserve"> (Шишенко, 2020).</w:t>
      </w:r>
    </w:p>
    <w:p w14:paraId="1604C7DC" w14:textId="15494849" w:rsidR="00984599" w:rsidRPr="005A1AFC" w:rsidRDefault="00984599" w:rsidP="00984599">
      <w:pPr>
        <w:spacing w:after="0" w:line="360" w:lineRule="auto"/>
        <w:ind w:firstLine="851"/>
        <w:jc w:val="both"/>
        <w:rPr>
          <w:rFonts w:ascii="Times New Roman" w:hAnsi="Times New Roman" w:cs="Times New Roman"/>
          <w:sz w:val="28"/>
          <w:szCs w:val="28"/>
          <w:lang w:val="uk-UA"/>
        </w:rPr>
      </w:pPr>
      <w:r w:rsidRPr="002E1EA2">
        <w:rPr>
          <w:rFonts w:ascii="Times New Roman" w:hAnsi="Times New Roman" w:cs="Times New Roman"/>
          <w:sz w:val="28"/>
          <w:szCs w:val="28"/>
          <w:lang w:val="uk-UA"/>
        </w:rPr>
        <w:t xml:space="preserve">Наступним є </w:t>
      </w:r>
      <w:r w:rsidRPr="002E1EA2">
        <w:rPr>
          <w:rFonts w:ascii="Times New Roman" w:hAnsi="Times New Roman" w:cs="Times New Roman"/>
          <w:i/>
          <w:iCs/>
          <w:sz w:val="28"/>
          <w:szCs w:val="28"/>
          <w:lang w:val="uk-UA"/>
        </w:rPr>
        <w:t>операційно-діяльнісний компонент</w:t>
      </w:r>
      <w:r w:rsidRPr="002E1EA2">
        <w:rPr>
          <w:rFonts w:ascii="Times New Roman" w:hAnsi="Times New Roman" w:cs="Times New Roman"/>
          <w:sz w:val="28"/>
          <w:szCs w:val="28"/>
          <w:lang w:val="uk-UA"/>
        </w:rPr>
        <w:t xml:space="preserve">, </w:t>
      </w:r>
      <w:r w:rsidR="004973E4" w:rsidRPr="002E1EA2">
        <w:rPr>
          <w:rFonts w:ascii="Times New Roman" w:hAnsi="Times New Roman" w:cs="Times New Roman"/>
          <w:sz w:val="28"/>
          <w:szCs w:val="28"/>
          <w:lang w:val="uk-UA"/>
        </w:rPr>
        <w:t xml:space="preserve">який відображає її практичний вимір, зокрема здатність учня результативно використовувати цифрові технології у навчальній, комунікативній та дослідницькій діяльності. </w:t>
      </w:r>
      <w:r w:rsidRPr="002E1EA2">
        <w:rPr>
          <w:rFonts w:ascii="Times New Roman" w:hAnsi="Times New Roman" w:cs="Times New Roman"/>
          <w:sz w:val="28"/>
          <w:szCs w:val="28"/>
          <w:lang w:val="uk-UA"/>
        </w:rPr>
        <w:t xml:space="preserve">Цей компонент охоплює навички роботи з цифровими пристроями, програмним забезпеченням, онлайн-платформами, а також уміння </w:t>
      </w:r>
      <w:r w:rsidRPr="005A1AFC">
        <w:rPr>
          <w:rFonts w:ascii="Times New Roman" w:hAnsi="Times New Roman" w:cs="Times New Roman"/>
          <w:sz w:val="28"/>
          <w:szCs w:val="28"/>
          <w:lang w:val="uk-UA"/>
        </w:rPr>
        <w:t>шукати, обробляти, зберігати та передавати інформацію відповідно до етичних і правових норм.</w:t>
      </w:r>
    </w:p>
    <w:p w14:paraId="5073F619" w14:textId="77777777" w:rsidR="001B2009" w:rsidRPr="005A1AFC" w:rsidRDefault="001B2009" w:rsidP="001B2009">
      <w:pPr>
        <w:spacing w:after="0" w:line="360" w:lineRule="auto"/>
        <w:ind w:firstLine="851"/>
        <w:jc w:val="both"/>
        <w:rPr>
          <w:rFonts w:ascii="Times New Roman" w:eastAsia="Times New Roman" w:hAnsi="Times New Roman" w:cs="Times New Roman"/>
          <w:sz w:val="28"/>
          <w:szCs w:val="28"/>
          <w:lang w:val="ru-RU"/>
          <w14:ligatures w14:val="none"/>
        </w:rPr>
      </w:pPr>
      <w:r w:rsidRPr="005A1AFC">
        <w:rPr>
          <w:rFonts w:ascii="Times New Roman" w:eastAsia="Times New Roman" w:hAnsi="Times New Roman" w:cs="Times New Roman"/>
          <w:sz w:val="28"/>
          <w:szCs w:val="28"/>
          <w:lang w:val="ru-RU"/>
          <w14:ligatures w14:val="none"/>
        </w:rPr>
        <w:t>У середній школі (5–9 класи) операційно-діяльнісний компонент ІЦК виявляється у поступовому набутті учнями практичного досвіду використання цифрових технологій для розв’язання навчальних завдань. Учні опановують способи роботи з цифровими пристроями та ресурсами, здійснюють пошук і опрацювання інформації, створюють цифровий контент, використовують цифрові засоби для навчання й комунікації, поступово переходячи від виконання дій за зразком і алгоритмом до більш самостійного вибору цифрових інструментів відповідно до поставленої мети (Шишенко, 2020; 2023). З огляду на вікові особливості учнів середньої школи важливим є педагогічний супровід цифрової діяльності, що передбачає поєднання чітких інструкцій і демонстрації способів роботи з поступовим розширенням самостійності учнів у виборі та застосуванні цифрових засобів.</w:t>
      </w:r>
    </w:p>
    <w:p w14:paraId="28592761" w14:textId="77777777" w:rsidR="004973E4" w:rsidRPr="002E1EA2" w:rsidRDefault="004973E4" w:rsidP="004973E4">
      <w:pPr>
        <w:spacing w:after="0" w:line="360" w:lineRule="auto"/>
        <w:ind w:firstLine="851"/>
        <w:jc w:val="both"/>
        <w:rPr>
          <w:rFonts w:ascii="Times New Roman" w:hAnsi="Times New Roman" w:cs="Times New Roman"/>
          <w:iCs/>
          <w:sz w:val="28"/>
          <w:szCs w:val="28"/>
          <w:lang w:val="ru-RU"/>
        </w:rPr>
      </w:pPr>
      <w:r w:rsidRPr="002E1EA2">
        <w:rPr>
          <w:rFonts w:ascii="Times New Roman" w:hAnsi="Times New Roman" w:cs="Times New Roman"/>
          <w:i/>
          <w:sz w:val="28"/>
          <w:szCs w:val="28"/>
          <w:lang w:val="ru-RU"/>
        </w:rPr>
        <w:t xml:space="preserve">Рефлексивно-оцінювальний компонент </w:t>
      </w:r>
      <w:r w:rsidRPr="002E1EA2">
        <w:rPr>
          <w:rFonts w:ascii="Times New Roman" w:hAnsi="Times New Roman" w:cs="Times New Roman"/>
          <w:iCs/>
          <w:sz w:val="28"/>
          <w:szCs w:val="28"/>
          <w:lang w:val="ru-RU"/>
        </w:rPr>
        <w:t>забезпечує здатність учня усвідомлювати, аналізувати та оцінювати власну цифрову діяльність, дотримуватися етичних норм, здійснювати самоконтроль і самокорекцію. Його сформованість створює підґрунтя для відповідального, критичного та етичного використання цифрових технологій, розвитку навичок самооцінювання й рефлексії, а також прийняття обґрунтованих рішень у цифровому середовищі.</w:t>
      </w:r>
    </w:p>
    <w:p w14:paraId="7F488E00" w14:textId="77777777" w:rsidR="004973E4" w:rsidRPr="00B63B9A" w:rsidRDefault="004973E4" w:rsidP="004973E4">
      <w:pPr>
        <w:spacing w:after="0" w:line="360" w:lineRule="auto"/>
        <w:ind w:firstLine="851"/>
        <w:jc w:val="both"/>
        <w:rPr>
          <w:rFonts w:ascii="Times New Roman" w:hAnsi="Times New Roman" w:cs="Times New Roman"/>
          <w:i/>
          <w:sz w:val="28"/>
          <w:szCs w:val="28"/>
          <w:lang w:val="ru-RU"/>
        </w:rPr>
      </w:pPr>
      <w:r w:rsidRPr="002E1EA2">
        <w:rPr>
          <w:rFonts w:ascii="Times New Roman" w:hAnsi="Times New Roman" w:cs="Times New Roman"/>
          <w:iCs/>
          <w:sz w:val="28"/>
          <w:szCs w:val="28"/>
          <w:lang w:val="ru-RU"/>
        </w:rPr>
        <w:t xml:space="preserve">У підлітковому віці рефлексивно-оцінювальний компонент перебуває на етапі становлення. Учні ще потребують зовнішнього зворотного зв’язку, педагогічної підтримки, чітко </w:t>
      </w:r>
      <w:r w:rsidRPr="00B63B9A">
        <w:rPr>
          <w:rFonts w:ascii="Times New Roman" w:hAnsi="Times New Roman" w:cs="Times New Roman"/>
          <w:iCs/>
          <w:sz w:val="28"/>
          <w:szCs w:val="28"/>
          <w:lang w:val="ru-RU"/>
        </w:rPr>
        <w:t>визначених критеріїв оцінювання та прикладів етичної поведінки. Тому на цьому етапі важливо створювати умови для розвитку навичок самоаналізу, застосовувати методи взаємооцінювання, групового обговорення та ведення рефлексивних щоденників. Як зазначає А. Підлужна (Підлужна, 2015), рефлексія є системним чинником безперервної освіти, що дає змогу учням усвідомлювати результати власної діяльності, переосмислювати набутий досвід і формувати активну життєву позицію</w:t>
      </w:r>
      <w:r w:rsidRPr="00B63B9A">
        <w:rPr>
          <w:rFonts w:ascii="Times New Roman" w:hAnsi="Times New Roman" w:cs="Times New Roman"/>
          <w:i/>
          <w:sz w:val="28"/>
          <w:szCs w:val="28"/>
          <w:lang w:val="ru-RU"/>
        </w:rPr>
        <w:t>.</w:t>
      </w:r>
    </w:p>
    <w:p w14:paraId="51D17AC8" w14:textId="77777777" w:rsidR="00984599" w:rsidRPr="005A1AFC" w:rsidRDefault="00984599" w:rsidP="00984599">
      <w:pPr>
        <w:spacing w:after="0" w:line="360" w:lineRule="auto"/>
        <w:ind w:firstLine="851"/>
        <w:jc w:val="both"/>
        <w:rPr>
          <w:rFonts w:ascii="Times New Roman" w:hAnsi="Times New Roman" w:cs="Times New Roman"/>
          <w:sz w:val="28"/>
          <w:szCs w:val="28"/>
          <w:lang w:val="uk-UA"/>
        </w:rPr>
      </w:pPr>
      <w:r w:rsidRPr="005A1AFC">
        <w:rPr>
          <w:rFonts w:ascii="Times New Roman" w:hAnsi="Times New Roman" w:cs="Times New Roman"/>
          <w:sz w:val="28"/>
          <w:szCs w:val="28"/>
          <w:lang w:val="uk-UA"/>
        </w:rPr>
        <w:t>Таким чином, компоненти інформаційно-цифрової компетентності утворюють цілісну структуру, яка забезпечує не лише технічну обізнаність, а й особистісну готовність учня до ефективної, етичної та відповідальної взаємодії в цифровому середовищі. Вікові особливості реалізації кожного компонента мають бути враховані при розробці педагогічних умов, методик та інструментів формування ІЦК у межах загальної середньої освіти.</w:t>
      </w:r>
    </w:p>
    <w:p w14:paraId="6C60247E" w14:textId="77777777" w:rsidR="003C7FE0" w:rsidRPr="005A1AFC" w:rsidRDefault="003C7FE0" w:rsidP="003C7FE0">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Таким чином, здійснений аналіз наукових джерел, міжнародних рамок цифрової компетентності, нормативно-правових документів України та сучасних психолого-педагогічних досліджень дає підстави стверджувати, що ІЦК учнів є складним інтегративним особистісним утворенням, яке формується в процесі навчання, виховання та соціалізації й забезпечує здатність особистості ефективно, критично, безпечно, етично та відповідально здійснювати пошук, аналіз, оцінювання, створення, опрацювання, використання й поширення інформації за допомогою цифрових технологій, розв'язувати навчальні та життєві проблеми, комунікувати, співпрацювати, здійснювати самоосвіту та безперервний особистісний розвиток в умовах цифрового суспільства.</w:t>
      </w:r>
    </w:p>
    <w:p w14:paraId="0CF88982" w14:textId="77777777" w:rsidR="00610CDF" w:rsidRDefault="003C7FE0" w:rsidP="003C7FE0">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 xml:space="preserve">На відміну від традиційного розуміння цифрової грамотності як сукупності технічних умінь, інформаційно-цифрова компетентність охоплює когнітивний, мотиваційно-ціннісний, діяльнісний, комунікативний, етичний і рефлексивний виміри взаємодії </w:t>
      </w:r>
      <w:r w:rsidRPr="002E1EA2">
        <w:rPr>
          <w:rFonts w:ascii="Times New Roman" w:eastAsia="Times New Roman" w:hAnsi="Times New Roman" w:cs="Times New Roman"/>
          <w:sz w:val="28"/>
          <w:szCs w:val="28"/>
          <w:lang w:val="uk-UA"/>
          <w14:ligatures w14:val="none"/>
        </w:rPr>
        <w:t xml:space="preserve">особистості з інформаційно-цифровим середовищем. Вона передбачає </w:t>
      </w:r>
      <w:r w:rsidR="00610CDF" w:rsidRPr="002E1EA2">
        <w:rPr>
          <w:rFonts w:ascii="Times New Roman" w:eastAsia="Times New Roman" w:hAnsi="Times New Roman" w:cs="Times New Roman"/>
          <w:sz w:val="28"/>
          <w:szCs w:val="28"/>
          <w:lang w:val="uk-UA"/>
          <w14:ligatures w14:val="none"/>
        </w:rPr>
        <w:t xml:space="preserve">не лише вміння працювати з цифровими інструментами, а й сформовану здатність критично аналізувати та оцінювати інформацію, ухвалювати відповідальні рішення, дотримуватися вимог цифрової етики, інформаційної безпеки й академічної доброчесності, а також цілеспрямовано використовувати </w:t>
      </w:r>
      <w:r w:rsidR="00610CDF" w:rsidRPr="00610CDF">
        <w:rPr>
          <w:rFonts w:ascii="Times New Roman" w:eastAsia="Times New Roman" w:hAnsi="Times New Roman" w:cs="Times New Roman"/>
          <w:sz w:val="28"/>
          <w:szCs w:val="28"/>
          <w:lang w:val="uk-UA"/>
          <w14:ligatures w14:val="none"/>
        </w:rPr>
        <w:t>цифрові технології для навчання, творчої діяльності та самореалізації.</w:t>
      </w:r>
    </w:p>
    <w:p w14:paraId="1E03F7BE" w14:textId="4CB9BF9B" w:rsidR="003C7FE0" w:rsidRPr="005A1AFC" w:rsidRDefault="003C7FE0" w:rsidP="003C7FE0">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Специфіка формування ІЦК учнів середньої школи визначається поєднанням вікових особливостей їхнього психічного розвитку, впливом внутрішніх і зовнішніх чинників, а також цілеспрямованою організацією освітнього процесу. У підлітковому віці відбувається інтенсивний розвиток когнітивної, мотиваційно-ціннісної, емоційно-вольової та особистісної сфер, що створює психологічні передумови для переходу від ситуативного використання цифрових технологій до їх усвідомленого, критичного й відповідального застосування. Водночас ефективність цього процесу значною мірою залежить від цифрового освітнього середовища, професійної готовності вчителя, соціального оточення та педагогічно доцільної інтеграції цифрових технологій у навчальну діяльність.</w:t>
      </w:r>
    </w:p>
    <w:p w14:paraId="1943E9D3" w14:textId="77777777" w:rsidR="003C7FE0" w:rsidRPr="00923978" w:rsidRDefault="003C7FE0">
      <w:pPr>
        <w:spacing w:after="0" w:line="360" w:lineRule="auto"/>
        <w:ind w:firstLine="720"/>
        <w:jc w:val="both"/>
        <w:rPr>
          <w:rFonts w:ascii="Times New Roman" w:hAnsi="Times New Roman" w:cs="Times New Roman"/>
          <w:i/>
          <w:sz w:val="28"/>
          <w:szCs w:val="28"/>
          <w:lang w:val="uk-UA"/>
        </w:rPr>
      </w:pPr>
      <w:r w:rsidRPr="005A1AFC">
        <w:rPr>
          <w:rFonts w:ascii="Times New Roman" w:hAnsi="Times New Roman" w:cs="Times New Roman"/>
          <w:sz w:val="28"/>
          <w:szCs w:val="28"/>
          <w:lang w:val="uk-UA"/>
        </w:rPr>
        <w:t xml:space="preserve">У контексті нашого дослідження </w:t>
      </w:r>
      <w:r w:rsidRPr="005A1AFC">
        <w:rPr>
          <w:rFonts w:ascii="Times New Roman" w:hAnsi="Times New Roman" w:cs="Times New Roman"/>
          <w:i/>
          <w:sz w:val="28"/>
          <w:szCs w:val="28"/>
          <w:lang w:val="uk-UA"/>
        </w:rPr>
        <w:t>ІЦК учнів розуміємо як інтегративну характеристику особистості, що поєднує систему знань, умінь, навичок, цінностей, ставлень і особистісних якостей, які забезпечують здатність ефективно, критично, безпечно та відповідально здійснювати пошук, аналіз, оцінювання, створення, використання й поширення інформації за допомогою цифрових технологій, організовувати власну діяльність, взаємодіяти з іншими в цифровому середовищі та застосовувати цифрові</w:t>
      </w:r>
      <w:r w:rsidRPr="00923978">
        <w:rPr>
          <w:rFonts w:ascii="Times New Roman" w:hAnsi="Times New Roman" w:cs="Times New Roman"/>
          <w:i/>
          <w:sz w:val="28"/>
          <w:szCs w:val="28"/>
          <w:lang w:val="uk-UA"/>
        </w:rPr>
        <w:t xml:space="preserve"> ресурси для навчання, розв'язання практичних завдань і саморозвитку.</w:t>
      </w:r>
    </w:p>
    <w:p w14:paraId="5D6E0729" w14:textId="77777777" w:rsidR="001656FB" w:rsidRDefault="001656FB">
      <w:pPr>
        <w:spacing w:after="0" w:line="360" w:lineRule="auto"/>
        <w:ind w:firstLine="851"/>
        <w:jc w:val="both"/>
        <w:rPr>
          <w:rFonts w:ascii="Times New Roman" w:hAnsi="Times New Roman" w:cs="Times New Roman"/>
          <w:b/>
          <w:bCs/>
          <w:sz w:val="28"/>
          <w:szCs w:val="28"/>
          <w:lang w:val="uk-UA"/>
        </w:rPr>
      </w:pPr>
    </w:p>
    <w:p w14:paraId="6115A2FC" w14:textId="77777777" w:rsidR="001656FB" w:rsidRDefault="001656FB">
      <w:pPr>
        <w:spacing w:after="0" w:line="360" w:lineRule="auto"/>
        <w:ind w:firstLine="851"/>
        <w:jc w:val="both"/>
        <w:rPr>
          <w:rFonts w:ascii="Times New Roman" w:hAnsi="Times New Roman" w:cs="Times New Roman"/>
          <w:b/>
          <w:bCs/>
          <w:sz w:val="28"/>
          <w:szCs w:val="28"/>
          <w:lang w:val="uk-UA"/>
        </w:rPr>
      </w:pPr>
    </w:p>
    <w:p w14:paraId="161A7764" w14:textId="77777777" w:rsidR="00833EE6" w:rsidRPr="00923978" w:rsidRDefault="005855D4">
      <w:pPr>
        <w:spacing w:after="0" w:line="360" w:lineRule="auto"/>
        <w:ind w:firstLine="851"/>
        <w:jc w:val="both"/>
        <w:rPr>
          <w:rFonts w:ascii="Times New Roman" w:hAnsi="Times New Roman" w:cs="Times New Roman"/>
          <w:b/>
          <w:bCs/>
          <w:sz w:val="28"/>
          <w:szCs w:val="28"/>
          <w:lang w:val="uk-UA"/>
        </w:rPr>
      </w:pPr>
      <w:r w:rsidRPr="00923978">
        <w:rPr>
          <w:rFonts w:ascii="Times New Roman" w:hAnsi="Times New Roman" w:cs="Times New Roman"/>
          <w:b/>
          <w:bCs/>
          <w:sz w:val="28"/>
          <w:szCs w:val="28"/>
          <w:lang w:val="uk-UA"/>
        </w:rPr>
        <w:t>1.3. Теоретичне обґрунтування педагогічних умов професійної підготовки майбутніх учителів математики до формування інформаційн</w:t>
      </w:r>
      <w:r w:rsidR="008906BC">
        <w:rPr>
          <w:rFonts w:ascii="Times New Roman" w:hAnsi="Times New Roman" w:cs="Times New Roman"/>
          <w:b/>
          <w:bCs/>
          <w:sz w:val="28"/>
          <w:szCs w:val="28"/>
          <w:lang w:val="uk-UA"/>
        </w:rPr>
        <w:t>о-цифрової компетентності учнів.</w:t>
      </w:r>
    </w:p>
    <w:p w14:paraId="1062E2A4" w14:textId="77777777" w:rsidR="00833EE6" w:rsidRPr="00923978" w:rsidRDefault="005855D4">
      <w:pPr>
        <w:spacing w:after="0" w:line="360" w:lineRule="auto"/>
        <w:ind w:firstLine="851"/>
        <w:jc w:val="both"/>
        <w:rPr>
          <w:rFonts w:ascii="Times New Roman" w:hAnsi="Times New Roman" w:cs="Times New Roman"/>
          <w:color w:val="000000" w:themeColor="text1"/>
          <w:sz w:val="28"/>
          <w:szCs w:val="28"/>
          <w:lang w:val="uk-UA"/>
        </w:rPr>
      </w:pPr>
      <w:r w:rsidRPr="00923978">
        <w:rPr>
          <w:rFonts w:ascii="Times New Roman" w:hAnsi="Times New Roman" w:cs="Times New Roman"/>
          <w:color w:val="000000" w:themeColor="text1"/>
          <w:sz w:val="28"/>
          <w:szCs w:val="28"/>
          <w:lang w:val="uk-UA"/>
        </w:rPr>
        <w:t xml:space="preserve">Проведений нами теоретичний аналіз наукових джерел та освітніх нормативів дозволяє констатувати, що рівень сформованості готовності у майбутніх учителів математики до формування ІЦК учнів залишається дещо фрагментарним і не формується систематично. Саме тому, важливим є упровадження спеціальної, планомірної роботи з майбутніми фахівцями задля формування у них здатності до роботи з учнями в галузі інформаційно-цифрових навичок. Це стане можливим за рахунок упровадження низки спеціально обґрунтованих педагогічних умов. </w:t>
      </w:r>
    </w:p>
    <w:p w14:paraId="3C9D609B" w14:textId="77777777" w:rsidR="00833EE6" w:rsidRPr="00923978" w:rsidRDefault="005855D4">
      <w:pPr>
        <w:spacing w:after="0" w:line="360" w:lineRule="auto"/>
        <w:ind w:firstLine="851"/>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У межах нашого дослідження поняття </w:t>
      </w:r>
      <w:r w:rsidRPr="00923978">
        <w:rPr>
          <w:rFonts w:ascii="Times New Roman" w:hAnsi="Times New Roman" w:cs="Times New Roman"/>
          <w:i/>
          <w:iCs/>
          <w:sz w:val="28"/>
          <w:szCs w:val="28"/>
          <w:lang w:val="uk-UA"/>
        </w:rPr>
        <w:t>«педагогічні умови»</w:t>
      </w:r>
      <w:r w:rsidRPr="00923978">
        <w:rPr>
          <w:rFonts w:ascii="Times New Roman" w:hAnsi="Times New Roman" w:cs="Times New Roman"/>
          <w:sz w:val="28"/>
          <w:szCs w:val="28"/>
          <w:lang w:val="uk-UA"/>
        </w:rPr>
        <w:t xml:space="preserve"> розглядається як </w:t>
      </w:r>
      <w:r w:rsidRPr="00923978">
        <w:rPr>
          <w:rFonts w:ascii="Times New Roman" w:hAnsi="Times New Roman" w:cs="Times New Roman"/>
          <w:i/>
          <w:sz w:val="28"/>
          <w:szCs w:val="28"/>
          <w:lang w:val="uk-UA"/>
        </w:rPr>
        <w:t>науково обґрунтована система організаційних, змістових, технологічних і соціально-психологічних чинників, умов та можливостей, що цілеспрямовано створюються для забезпечення ефективного формування інформаційно-цифрової компетентності учнів.</w:t>
      </w:r>
      <w:r w:rsidRPr="00923978">
        <w:rPr>
          <w:rFonts w:ascii="Times New Roman" w:hAnsi="Times New Roman" w:cs="Times New Roman"/>
          <w:sz w:val="28"/>
          <w:szCs w:val="28"/>
          <w:lang w:val="uk-UA"/>
        </w:rPr>
        <w:t xml:space="preserve"> Ці умови не лише визначають характер освітнього середовища, а й виступають активним інструментом педагогічного впливу, який сприяє розвитку цифрової грамотності, критичного мислення, навичок безпечної роботи з інформацією та здатності до самостійного навчання.</w:t>
      </w:r>
    </w:p>
    <w:p w14:paraId="582D358D" w14:textId="05AB59A1" w:rsidR="000A6471" w:rsidRDefault="005855D4" w:rsidP="000A6471">
      <w:pPr>
        <w:spacing w:after="0" w:line="360" w:lineRule="auto"/>
        <w:ind w:firstLine="851"/>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Педагогічні умови, у цьому контексті, є динамічним конструктом, що поєднує нормативно-організаційні засади, методичне забезпечення, цифрову інфраструктуру та професійну готовність педагогів до використання ІКТ. Їхнє цілеспрямоване впровадження дозволяє не лише адаптувати освітній процес до викликів цифрової епохи, а й забезпечити якісну трансформацію навчального середовища, орієнтовану на потреби сучасного учня.</w:t>
      </w:r>
      <w:r w:rsidR="000A6471">
        <w:rPr>
          <w:rFonts w:ascii="Times New Roman" w:hAnsi="Times New Roman" w:cs="Times New Roman"/>
          <w:sz w:val="28"/>
          <w:szCs w:val="28"/>
          <w:lang w:val="uk-UA"/>
        </w:rPr>
        <w:t xml:space="preserve"> </w:t>
      </w:r>
    </w:p>
    <w:p w14:paraId="2B681F89" w14:textId="77777777" w:rsidR="000A6471" w:rsidRPr="00D01959" w:rsidRDefault="000A6471" w:rsidP="000A6471">
      <w:pPr>
        <w:spacing w:after="0" w:line="360" w:lineRule="auto"/>
        <w:ind w:firstLine="851"/>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З огляду на визначене нами розуміння сутності педагогічних умов та результати теоретичного аналізу досліджуваної проблеми було виокремлено низку педагогічних умов, до яких віднесено:</w:t>
      </w:r>
    </w:p>
    <w:p w14:paraId="0BD32FBC" w14:textId="73B5954C" w:rsidR="00833EE6" w:rsidRPr="00D01959" w:rsidRDefault="000A6471" w:rsidP="000A6471">
      <w:pPr>
        <w:spacing w:after="0" w:line="360" w:lineRule="auto"/>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             –      </w:t>
      </w:r>
      <w:r w:rsidR="005855D4" w:rsidRPr="00D01959">
        <w:rPr>
          <w:rFonts w:ascii="Times New Roman" w:hAnsi="Times New Roman" w:cs="Times New Roman"/>
          <w:i/>
          <w:iCs/>
          <w:sz w:val="28"/>
          <w:szCs w:val="28"/>
          <w:lang w:val="uk-UA"/>
        </w:rPr>
        <w:t>формування позитивної мотивації майбутніх учителів математики до формування інформаційно-цифрової компетентності учнів;</w:t>
      </w:r>
    </w:p>
    <w:p w14:paraId="3FDB00C9" w14:textId="77777777" w:rsidR="00833EE6" w:rsidRPr="00D01959" w:rsidRDefault="005855D4" w:rsidP="00FB317C">
      <w:pPr>
        <w:pStyle w:val="afd"/>
        <w:numPr>
          <w:ilvl w:val="0"/>
          <w:numId w:val="1"/>
        </w:numPr>
        <w:spacing w:line="360" w:lineRule="auto"/>
        <w:ind w:left="0" w:firstLine="851"/>
        <w:jc w:val="both"/>
        <w:rPr>
          <w:rFonts w:ascii="Times New Roman" w:hAnsi="Times New Roman" w:cs="Times New Roman"/>
          <w:i/>
          <w:iCs/>
          <w:sz w:val="28"/>
          <w:szCs w:val="28"/>
          <w:lang w:val="uk-UA"/>
        </w:rPr>
      </w:pPr>
      <w:r w:rsidRPr="00D01959">
        <w:rPr>
          <w:rFonts w:ascii="Times New Roman" w:hAnsi="Times New Roman" w:cs="Times New Roman"/>
          <w:i/>
          <w:iCs/>
          <w:sz w:val="28"/>
          <w:szCs w:val="28"/>
          <w:lang w:val="uk-UA"/>
        </w:rPr>
        <w:t xml:space="preserve">інтеграція цифрових технологій у професійну підготовку майбутніх учителів математики; </w:t>
      </w:r>
    </w:p>
    <w:p w14:paraId="4FB9EF6B" w14:textId="77777777" w:rsidR="00833EE6" w:rsidRPr="00D01959" w:rsidRDefault="005855D4" w:rsidP="00FB317C">
      <w:pPr>
        <w:pStyle w:val="afd"/>
        <w:numPr>
          <w:ilvl w:val="0"/>
          <w:numId w:val="1"/>
        </w:numPr>
        <w:spacing w:after="0" w:line="360" w:lineRule="auto"/>
        <w:ind w:left="0" w:firstLine="851"/>
        <w:jc w:val="both"/>
        <w:rPr>
          <w:rFonts w:ascii="Times New Roman" w:hAnsi="Times New Roman" w:cs="Times New Roman"/>
          <w:i/>
          <w:iCs/>
          <w:sz w:val="28"/>
          <w:szCs w:val="28"/>
          <w:lang w:val="uk-UA"/>
        </w:rPr>
      </w:pPr>
      <w:r w:rsidRPr="00D01959">
        <w:rPr>
          <w:rFonts w:ascii="Times New Roman" w:hAnsi="Times New Roman" w:cs="Times New Roman"/>
          <w:i/>
          <w:iCs/>
          <w:sz w:val="28"/>
          <w:szCs w:val="28"/>
          <w:lang w:val="uk-UA"/>
        </w:rPr>
        <w:t>набуття майбутніми вчителями математики практичного досвіду формування інформаційно-цифрової компетентності учнів у різних видах квазіпрофесійної діяльності.</w:t>
      </w:r>
    </w:p>
    <w:p w14:paraId="2B22B1E4" w14:textId="77777777" w:rsidR="00833EE6" w:rsidRPr="00D01959" w:rsidRDefault="005855D4">
      <w:pPr>
        <w:spacing w:after="0" w:line="360" w:lineRule="auto"/>
        <w:ind w:firstLine="851"/>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Зупинимось на кожній з визначених педагогічних умов більш детально.</w:t>
      </w:r>
    </w:p>
    <w:p w14:paraId="09B856AA" w14:textId="7FE160D1" w:rsidR="000A6471" w:rsidRPr="000A6471" w:rsidRDefault="005855D4" w:rsidP="000A6471">
      <w:pPr>
        <w:spacing w:after="0" w:line="360" w:lineRule="auto"/>
        <w:ind w:firstLine="851"/>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Так, необхідність виокремлення першої педагогічної умови ‒ </w:t>
      </w:r>
      <w:r w:rsidRPr="00D01959">
        <w:rPr>
          <w:rFonts w:ascii="Times New Roman" w:hAnsi="Times New Roman" w:cs="Times New Roman"/>
          <w:b/>
          <w:bCs/>
          <w:sz w:val="28"/>
          <w:szCs w:val="28"/>
          <w:lang w:val="uk-UA"/>
        </w:rPr>
        <w:t>формування позитивної мотивації майбутніх учителів математики до формування інформаційно-цифрової компетентності учнів ‒</w:t>
      </w:r>
      <w:r w:rsidRPr="00D01959">
        <w:rPr>
          <w:rFonts w:ascii="Times New Roman" w:hAnsi="Times New Roman" w:cs="Times New Roman"/>
          <w:sz w:val="28"/>
          <w:szCs w:val="28"/>
          <w:lang w:val="uk-UA"/>
        </w:rPr>
        <w:t xml:space="preserve"> </w:t>
      </w:r>
      <w:r w:rsidR="000A6471" w:rsidRPr="00D01959">
        <w:rPr>
          <w:rFonts w:ascii="Times New Roman" w:hAnsi="Times New Roman" w:cs="Times New Roman"/>
          <w:sz w:val="28"/>
          <w:szCs w:val="28"/>
          <w:lang w:val="uk-UA"/>
        </w:rPr>
        <w:t>визначається тим, що саме мотиваційна готовність педагога значною мірою впливає на результативність упровадження цифрових технологій в освітній процес. Теоретичне обґрунтування цієї умови спирається на положення сучасної педагогіки та психології щодо провідної ролі мотивації у професійному становленні особистості (Ачкан &amp; Годованюк, 2018; Самойленко, 2015; Семенець, 2009). Мотивація виступає внутрішнім джерелом активності майбутнього педагога, впливає на його ставлення до професійної діяльності, визначає готовність до саморозвитку</w:t>
      </w:r>
      <w:r w:rsidR="000A6471" w:rsidRPr="000A6471">
        <w:rPr>
          <w:rFonts w:ascii="Times New Roman" w:hAnsi="Times New Roman" w:cs="Times New Roman"/>
          <w:sz w:val="28"/>
          <w:szCs w:val="28"/>
          <w:lang w:val="uk-UA"/>
        </w:rPr>
        <w:t>, опанування інновацій та застосування нових педагогічних практик. У процесі професійної підготовки майбутніх учителів математики важливим є не лише формування загальної мотивації до педагогічної діяльності, а й усвідомлення значущості розвитку ІЦК учнів як одного з ключових професійних завдань сучасного вчителя.</w:t>
      </w:r>
    </w:p>
    <w:p w14:paraId="7CFF7E58" w14:textId="77777777" w:rsidR="000835E4" w:rsidRPr="005A1AFC" w:rsidRDefault="000835E4" w:rsidP="000835E4">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Сучасна математична освіта функціонує в умовах стрімкої цифрової трансформації суспільства, розвитку штучного інтелекту, великих даних, цифрового моделювання, адаптивних освітніх платформ та інтелектуальних систем підтримки навчання. За таких умов змінюється роль учителя математики. Він уже не виступає лише транслятором математичних знань, а стає організатором цифрового освітнього середовища, фасилітатором навчальної діяльності учнів, консультантом у сфері пошуку, аналізу та критичного осмислення інформації. Це актуалізує необхідність формування у майбутніх педагогів внутрішньої готовності прийняти нову професійну роль та усвідомити власну відповідальність за розвиток інформаційно-цифрової компетентності школярів.</w:t>
      </w:r>
    </w:p>
    <w:p w14:paraId="709EFDF6" w14:textId="380FA35B" w:rsidR="000835E4" w:rsidRPr="0017303A" w:rsidRDefault="000835E4" w:rsidP="000835E4">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Для майбутнього вчителя математики позитивна мотивація до формування ІЦК учнів має специфічний зміст. Вона полягає не лише у бажанні використовувати сучасні цифрові технології під час навчання математики, а передусім в усвідомленні їх педагогічної цінності для розвитку особистості учня (</w:t>
      </w:r>
      <w:r w:rsidR="00A759F4" w:rsidRPr="005A1AFC">
        <w:rPr>
          <w:rFonts w:ascii="Times New Roman" w:eastAsia="Times New Roman" w:hAnsi="Times New Roman" w:cs="Times New Roman"/>
          <w:sz w:val="28"/>
          <w:szCs w:val="28"/>
          <w:lang w:val="uk-UA"/>
          <w14:ligatures w14:val="none"/>
        </w:rPr>
        <w:t>Мулеса, 2023</w:t>
      </w:r>
      <w:r w:rsidRPr="005A1AFC">
        <w:rPr>
          <w:rFonts w:ascii="Times New Roman" w:eastAsia="Times New Roman" w:hAnsi="Times New Roman" w:cs="Times New Roman"/>
          <w:sz w:val="28"/>
          <w:szCs w:val="28"/>
          <w:lang w:val="uk-UA"/>
          <w14:ligatures w14:val="none"/>
        </w:rPr>
        <w:t>). Майбутній педагог має розуміти, що цифрові ресурси не є самоціллю освітнього процесу. Їх використання набуває професійного змісту лише тоді, коли вони сприяють розвитку критичного мислення, уміння аналізувати інформацію, працювати з даними, здійснювати математичне моделювання, оцінювати достовірність цифрового контенту, безпечно взаємодіяти у цифровому середовищі та використовувати цифрові інструменти для розв'язання навчальних і життєвих проблем (</w:t>
      </w:r>
      <w:r w:rsidR="00A759F4" w:rsidRPr="005A1AFC">
        <w:rPr>
          <w:rFonts w:ascii="Times New Roman" w:eastAsia="Times New Roman" w:hAnsi="Times New Roman" w:cs="Times New Roman"/>
          <w:sz w:val="28"/>
          <w:szCs w:val="28"/>
          <w:lang w:val="uk-UA"/>
          <w14:ligatures w14:val="none"/>
        </w:rPr>
        <w:t>Петренко, 2018</w:t>
      </w:r>
      <w:r w:rsidRPr="005A1AFC">
        <w:rPr>
          <w:rFonts w:ascii="Times New Roman" w:eastAsia="Times New Roman" w:hAnsi="Times New Roman" w:cs="Times New Roman"/>
          <w:sz w:val="28"/>
          <w:szCs w:val="28"/>
          <w:lang w:val="uk-UA"/>
          <w14:ligatures w14:val="none"/>
        </w:rPr>
        <w:t>).</w:t>
      </w:r>
    </w:p>
    <w:p w14:paraId="1E81BA49" w14:textId="77777777" w:rsidR="000835E4" w:rsidRPr="0017303A" w:rsidRDefault="000835E4" w:rsidP="000835E4">
      <w:pPr>
        <w:spacing w:after="0" w:line="360" w:lineRule="auto"/>
        <w:ind w:firstLine="851"/>
        <w:jc w:val="both"/>
        <w:rPr>
          <w:rFonts w:ascii="Times New Roman" w:eastAsia="Times New Roman" w:hAnsi="Times New Roman" w:cs="Times New Roman"/>
          <w:sz w:val="28"/>
          <w:szCs w:val="28"/>
          <w:lang w:val="uk-UA"/>
          <w14:ligatures w14:val="none"/>
        </w:rPr>
      </w:pPr>
      <w:r w:rsidRPr="0017303A">
        <w:rPr>
          <w:rFonts w:ascii="Times New Roman" w:eastAsia="Times New Roman" w:hAnsi="Times New Roman" w:cs="Times New Roman"/>
          <w:sz w:val="28"/>
          <w:szCs w:val="28"/>
          <w:lang w:val="uk-UA"/>
          <w14:ligatures w14:val="none"/>
        </w:rPr>
        <w:t xml:space="preserve">Позитивна мотивація до формування ІЦК учнів також передбачає переосмислення традиційного розуміння цифровізації освіти. Досить часто використання цифрових технологій у професійній підготовці майбутніх педагогів обмежується оволодінням окремими програмами, платформами чи сервісами. У такому випадку цифрові технології виступають лише інструментом організації навчання самого здобувача. Натомість у межах нашого дослідження принципового значення набуває зміна мотиваційного акценту: майбутній учитель має усвідомити, що його професійне завдання полягає не стільки у власному використанні цифрових ресурсів, скільки у педагогічному проєктуванні діяльності учнів, спрямованої на розвиток їхньої </w:t>
      </w:r>
      <w:r w:rsidRPr="005A1AFC">
        <w:rPr>
          <w:rFonts w:ascii="Times New Roman" w:eastAsia="Times New Roman" w:hAnsi="Times New Roman" w:cs="Times New Roman"/>
          <w:sz w:val="28"/>
          <w:szCs w:val="28"/>
          <w:lang w:val="uk-UA"/>
          <w14:ligatures w14:val="none"/>
        </w:rPr>
        <w:t>ІЦК (</w:t>
      </w:r>
      <w:r w:rsidR="00C107AA" w:rsidRPr="005A1AFC">
        <w:rPr>
          <w:rFonts w:ascii="Times New Roman" w:eastAsia="Times New Roman" w:hAnsi="Times New Roman" w:cs="Times New Roman"/>
          <w:sz w:val="28"/>
          <w:szCs w:val="28"/>
          <w:lang w:val="uk-UA"/>
          <w14:ligatures w14:val="none"/>
        </w:rPr>
        <w:t>Поліщук &amp; Шевченко, 2020</w:t>
      </w:r>
      <w:r w:rsidRPr="005A1AFC">
        <w:rPr>
          <w:rFonts w:ascii="Times New Roman" w:eastAsia="Times New Roman" w:hAnsi="Times New Roman" w:cs="Times New Roman"/>
          <w:sz w:val="28"/>
          <w:szCs w:val="28"/>
          <w:lang w:val="uk-UA"/>
          <w14:ligatures w14:val="none"/>
        </w:rPr>
        <w:t>).</w:t>
      </w:r>
    </w:p>
    <w:p w14:paraId="71D435FE" w14:textId="77777777" w:rsidR="00833EE6" w:rsidRPr="0017303A" w:rsidRDefault="005855D4">
      <w:pPr>
        <w:spacing w:after="0" w:line="360" w:lineRule="auto"/>
        <w:ind w:firstLine="851"/>
        <w:jc w:val="both"/>
        <w:rPr>
          <w:rFonts w:ascii="Times New Roman" w:hAnsi="Times New Roman" w:cs="Times New Roman"/>
          <w:sz w:val="28"/>
          <w:szCs w:val="28"/>
          <w:lang w:val="uk-UA"/>
        </w:rPr>
      </w:pPr>
      <w:r w:rsidRPr="0017303A">
        <w:rPr>
          <w:rFonts w:ascii="Times New Roman" w:hAnsi="Times New Roman" w:cs="Times New Roman"/>
          <w:sz w:val="28"/>
          <w:szCs w:val="28"/>
          <w:lang w:val="uk-UA"/>
        </w:rPr>
        <w:t>Мотивація майбутнього вчителя математики до формування ІЦК учнів є багатовимірним явищем, що охоплює когнітивні, емоційні, професійні та соціальні компоненти</w:t>
      </w:r>
      <w:r w:rsidR="003E3C57" w:rsidRPr="0017303A">
        <w:rPr>
          <w:rFonts w:ascii="Times New Roman" w:hAnsi="Times New Roman" w:cs="Times New Roman"/>
          <w:sz w:val="28"/>
          <w:szCs w:val="28"/>
          <w:lang w:val="uk-UA"/>
        </w:rPr>
        <w:t xml:space="preserve"> (</w:t>
      </w:r>
      <w:r w:rsidR="00C107AA" w:rsidRPr="0017303A">
        <w:rPr>
          <w:rFonts w:ascii="Times New Roman" w:hAnsi="Times New Roman" w:cs="Times New Roman"/>
          <w:sz w:val="28"/>
          <w:szCs w:val="28"/>
          <w:lang w:val="uk-UA"/>
        </w:rPr>
        <w:t>Петренко, 2018</w:t>
      </w:r>
      <w:r w:rsidR="003E3C57" w:rsidRPr="0017303A">
        <w:rPr>
          <w:rFonts w:ascii="Times New Roman" w:hAnsi="Times New Roman" w:cs="Times New Roman"/>
          <w:sz w:val="28"/>
          <w:szCs w:val="28"/>
          <w:lang w:val="uk-UA"/>
        </w:rPr>
        <w:t>)</w:t>
      </w:r>
      <w:r w:rsidRPr="0017303A">
        <w:rPr>
          <w:rFonts w:ascii="Times New Roman" w:hAnsi="Times New Roman" w:cs="Times New Roman"/>
          <w:sz w:val="28"/>
          <w:szCs w:val="28"/>
          <w:lang w:val="uk-UA"/>
        </w:rPr>
        <w:t>. Вона формується під впливом змісту фахової підготовки, педагогічного середовища, особистого досвіду використання ІКТ, а також через рефлексивне осмислення власної ролі в умовах цифрової трансформації освіти. Саме тому розвиток позитивної мотивації слід розглядати як цілеспрямовану педагогічну дію, що передбачає створення відповідних умов, застосування ефективних методик та інтеграцію цифрових ресурсів у професійну підготовку.</w:t>
      </w:r>
    </w:p>
    <w:p w14:paraId="7528494E" w14:textId="77777777" w:rsidR="00833EE6" w:rsidRPr="005A1AFC" w:rsidRDefault="00C107AA">
      <w:pPr>
        <w:tabs>
          <w:tab w:val="left" w:pos="1728"/>
        </w:tabs>
        <w:spacing w:after="0" w:line="360" w:lineRule="auto"/>
        <w:ind w:firstLine="851"/>
        <w:jc w:val="both"/>
        <w:rPr>
          <w:rFonts w:ascii="Times New Roman" w:hAnsi="Times New Roman" w:cs="Times New Roman"/>
          <w:sz w:val="28"/>
          <w:szCs w:val="28"/>
          <w:lang w:val="uk-UA"/>
        </w:rPr>
      </w:pPr>
      <w:r w:rsidRPr="0017303A">
        <w:rPr>
          <w:rFonts w:ascii="Times New Roman" w:hAnsi="Times New Roman" w:cs="Times New Roman"/>
          <w:sz w:val="28"/>
          <w:szCs w:val="28"/>
          <w:lang w:val="uk-UA"/>
        </w:rPr>
        <w:t xml:space="preserve">Аналіз робіт сучасних учених, які дотичні до професійної підготовки майбутніх учителів математики, дозволяє визначити певні принципи </w:t>
      </w:r>
      <w:r w:rsidR="005855D4" w:rsidRPr="0017303A">
        <w:rPr>
          <w:rFonts w:ascii="Times New Roman" w:hAnsi="Times New Roman" w:cs="Times New Roman"/>
          <w:sz w:val="28"/>
          <w:szCs w:val="28"/>
          <w:lang w:val="uk-UA"/>
        </w:rPr>
        <w:t xml:space="preserve">формування </w:t>
      </w:r>
      <w:r w:rsidR="005855D4" w:rsidRPr="005A1AFC">
        <w:rPr>
          <w:rFonts w:ascii="Times New Roman" w:hAnsi="Times New Roman" w:cs="Times New Roman"/>
          <w:sz w:val="28"/>
          <w:szCs w:val="28"/>
          <w:lang w:val="uk-UA"/>
        </w:rPr>
        <w:t xml:space="preserve">позитивної мотивації </w:t>
      </w:r>
      <w:r w:rsidRPr="005A1AFC">
        <w:rPr>
          <w:rFonts w:ascii="Times New Roman" w:hAnsi="Times New Roman" w:cs="Times New Roman"/>
          <w:sz w:val="28"/>
          <w:szCs w:val="28"/>
          <w:lang w:val="uk-UA"/>
        </w:rPr>
        <w:t>здобувачів, зокрема:</w:t>
      </w:r>
    </w:p>
    <w:p w14:paraId="2591353E" w14:textId="3B7CFAC9" w:rsidR="00833EE6" w:rsidRPr="005A1AFC" w:rsidRDefault="005855D4" w:rsidP="00FB317C">
      <w:pPr>
        <w:pStyle w:val="afd"/>
        <w:numPr>
          <w:ilvl w:val="0"/>
          <w:numId w:val="2"/>
        </w:numPr>
        <w:tabs>
          <w:tab w:val="left" w:pos="1728"/>
        </w:tabs>
        <w:spacing w:after="0" w:line="360" w:lineRule="auto"/>
        <w:ind w:left="0" w:firstLine="851"/>
        <w:jc w:val="both"/>
        <w:rPr>
          <w:rFonts w:ascii="Times New Roman" w:hAnsi="Times New Roman" w:cs="Times New Roman"/>
          <w:sz w:val="28"/>
          <w:szCs w:val="28"/>
          <w:lang w:val="uk-UA"/>
        </w:rPr>
      </w:pPr>
      <w:r w:rsidRPr="005A1AFC">
        <w:rPr>
          <w:rFonts w:ascii="Times New Roman" w:hAnsi="Times New Roman" w:cs="Times New Roman"/>
          <w:i/>
          <w:iCs/>
          <w:sz w:val="28"/>
          <w:szCs w:val="28"/>
          <w:lang w:val="uk-UA"/>
        </w:rPr>
        <w:t>доступність цифрових ресурсів</w:t>
      </w:r>
      <w:r w:rsidRPr="005A1AFC">
        <w:rPr>
          <w:rFonts w:ascii="Times New Roman" w:hAnsi="Times New Roman" w:cs="Times New Roman"/>
          <w:sz w:val="28"/>
          <w:szCs w:val="28"/>
          <w:lang w:val="uk-UA"/>
        </w:rPr>
        <w:t xml:space="preserve"> – забезпечення вільного доступу </w:t>
      </w:r>
      <w:r w:rsidR="005B7401" w:rsidRPr="005A1AFC">
        <w:rPr>
          <w:rFonts w:ascii="Times New Roman" w:hAnsi="Times New Roman" w:cs="Times New Roman"/>
          <w:sz w:val="28"/>
          <w:szCs w:val="28"/>
          <w:lang w:val="uk-UA"/>
        </w:rPr>
        <w:t xml:space="preserve">здобувачам </w:t>
      </w:r>
      <w:r w:rsidRPr="005A1AFC">
        <w:rPr>
          <w:rFonts w:ascii="Times New Roman" w:hAnsi="Times New Roman" w:cs="Times New Roman"/>
          <w:sz w:val="28"/>
          <w:szCs w:val="28"/>
          <w:lang w:val="uk-UA"/>
        </w:rPr>
        <w:t xml:space="preserve">до відкритих освітніх платформ (Khan Academy, Coursera, Stepik, Brilliant.org), що дозволяє </w:t>
      </w:r>
      <w:r w:rsidR="005B7401" w:rsidRPr="005A1AFC">
        <w:rPr>
          <w:rFonts w:ascii="Times New Roman" w:hAnsi="Times New Roman" w:cs="Times New Roman"/>
          <w:sz w:val="28"/>
          <w:szCs w:val="28"/>
          <w:lang w:val="uk-UA"/>
        </w:rPr>
        <w:t xml:space="preserve">майбутнім учителям математики </w:t>
      </w:r>
      <w:r w:rsidRPr="005A1AFC">
        <w:rPr>
          <w:rFonts w:ascii="Times New Roman" w:hAnsi="Times New Roman" w:cs="Times New Roman"/>
          <w:sz w:val="28"/>
          <w:szCs w:val="28"/>
          <w:lang w:val="uk-UA"/>
        </w:rPr>
        <w:t>самостійно опрацьовувати матеріал, повторювати складні теми та розвивати навички самонавчання,</w:t>
      </w:r>
      <w:r w:rsidR="005B7401" w:rsidRPr="005A1AFC">
        <w:rPr>
          <w:rFonts w:ascii="Times New Roman" w:hAnsi="Times New Roman" w:cs="Times New Roman"/>
          <w:sz w:val="28"/>
          <w:szCs w:val="28"/>
          <w:lang w:val="uk-UA"/>
        </w:rPr>
        <w:t xml:space="preserve"> що мотивує на подальший успіх</w:t>
      </w:r>
      <w:r w:rsidR="00C107AA" w:rsidRPr="005A1AFC">
        <w:rPr>
          <w:rFonts w:ascii="Times New Roman" w:hAnsi="Times New Roman" w:cs="Times New Roman"/>
          <w:sz w:val="28"/>
          <w:szCs w:val="28"/>
          <w:lang w:val="uk-UA"/>
        </w:rPr>
        <w:t xml:space="preserve"> </w:t>
      </w:r>
      <w:r w:rsidR="00C107AA" w:rsidRPr="005A1AFC">
        <w:rPr>
          <w:rFonts w:ascii="Times New Roman" w:hAnsi="Times New Roman" w:cs="Times New Roman"/>
          <w:sz w:val="28"/>
          <w:szCs w:val="28"/>
          <w:lang w:val="uk-UA"/>
        </w:rPr>
        <w:br/>
        <w:t>(Годованюк &amp; Дубовик, 2017 : 49-51</w:t>
      </w:r>
      <w:r w:rsidR="00A53E06" w:rsidRPr="005A1AFC">
        <w:rPr>
          <w:rFonts w:ascii="Times New Roman" w:hAnsi="Times New Roman" w:cs="Times New Roman"/>
          <w:sz w:val="28"/>
          <w:szCs w:val="28"/>
          <w:lang w:val="uk-UA"/>
        </w:rPr>
        <w:t>; Шишенко та ін., 2024</w:t>
      </w:r>
      <w:r w:rsidR="00C107AA" w:rsidRPr="005A1AFC">
        <w:rPr>
          <w:rFonts w:ascii="Times New Roman" w:hAnsi="Times New Roman" w:cs="Times New Roman"/>
          <w:sz w:val="28"/>
          <w:szCs w:val="28"/>
          <w:lang w:val="uk-UA"/>
        </w:rPr>
        <w:t>)</w:t>
      </w:r>
      <w:r w:rsidR="005B7401" w:rsidRPr="005A1AFC">
        <w:rPr>
          <w:rFonts w:ascii="Times New Roman" w:hAnsi="Times New Roman" w:cs="Times New Roman"/>
          <w:sz w:val="28"/>
          <w:szCs w:val="28"/>
          <w:lang w:val="uk-UA"/>
        </w:rPr>
        <w:t>;</w:t>
      </w:r>
    </w:p>
    <w:p w14:paraId="4EB44165" w14:textId="2C9E20B1" w:rsidR="00833EE6" w:rsidRPr="005A1AFC" w:rsidRDefault="005855D4" w:rsidP="00FB317C">
      <w:pPr>
        <w:pStyle w:val="afd"/>
        <w:numPr>
          <w:ilvl w:val="0"/>
          <w:numId w:val="2"/>
        </w:numPr>
        <w:tabs>
          <w:tab w:val="left" w:pos="1728"/>
        </w:tabs>
        <w:spacing w:after="0" w:line="360" w:lineRule="auto"/>
        <w:ind w:left="0" w:firstLine="851"/>
        <w:jc w:val="both"/>
        <w:rPr>
          <w:rFonts w:ascii="Times New Roman" w:hAnsi="Times New Roman" w:cs="Times New Roman"/>
          <w:sz w:val="28"/>
          <w:szCs w:val="28"/>
          <w:lang w:val="uk-UA"/>
        </w:rPr>
      </w:pPr>
      <w:r w:rsidRPr="00923978">
        <w:rPr>
          <w:rFonts w:ascii="Times New Roman" w:hAnsi="Times New Roman" w:cs="Times New Roman"/>
          <w:i/>
          <w:iCs/>
          <w:sz w:val="28"/>
          <w:szCs w:val="28"/>
          <w:lang w:val="uk-UA"/>
        </w:rPr>
        <w:t>інтеграція цифрових засобів у різні напрями діяльності</w:t>
      </w:r>
      <w:r w:rsidRPr="00923978">
        <w:rPr>
          <w:rFonts w:ascii="Times New Roman" w:hAnsi="Times New Roman" w:cs="Times New Roman"/>
          <w:sz w:val="28"/>
          <w:szCs w:val="28"/>
          <w:lang w:val="uk-UA"/>
        </w:rPr>
        <w:t xml:space="preserve"> – організація онлайн-зустрічей (через Zoom, Discord, Microsoft Teams), участь у математичних іграх та конкурсах (Kahoot, Quizizz), а також проєктна діяльність із використанням інструментів співпраці (Miro, Pa</w:t>
      </w:r>
      <w:r w:rsidR="005B7401" w:rsidRPr="00923978">
        <w:rPr>
          <w:rFonts w:ascii="Times New Roman" w:hAnsi="Times New Roman" w:cs="Times New Roman"/>
          <w:sz w:val="28"/>
          <w:szCs w:val="28"/>
          <w:lang w:val="uk-UA"/>
        </w:rPr>
        <w:t>dlet, Google Workspace) сприяютимуть</w:t>
      </w:r>
      <w:r w:rsidRPr="00923978">
        <w:rPr>
          <w:rFonts w:ascii="Times New Roman" w:hAnsi="Times New Roman" w:cs="Times New Roman"/>
          <w:sz w:val="28"/>
          <w:szCs w:val="28"/>
          <w:lang w:val="uk-UA"/>
        </w:rPr>
        <w:t xml:space="preserve"> розвитку комунікативних навичок, критичного мислення</w:t>
      </w:r>
      <w:r w:rsidR="005B7401" w:rsidRPr="00923978">
        <w:rPr>
          <w:rFonts w:ascii="Times New Roman" w:hAnsi="Times New Roman" w:cs="Times New Roman"/>
          <w:sz w:val="28"/>
          <w:szCs w:val="28"/>
          <w:lang w:val="uk-UA"/>
        </w:rPr>
        <w:t xml:space="preserve"> та командної роботи, підвищать</w:t>
      </w:r>
      <w:r w:rsidRPr="00923978">
        <w:rPr>
          <w:rFonts w:ascii="Times New Roman" w:hAnsi="Times New Roman" w:cs="Times New Roman"/>
          <w:sz w:val="28"/>
          <w:szCs w:val="28"/>
          <w:lang w:val="uk-UA"/>
        </w:rPr>
        <w:t xml:space="preserve"> </w:t>
      </w:r>
      <w:r w:rsidRPr="005A1AFC">
        <w:rPr>
          <w:rFonts w:ascii="Times New Roman" w:hAnsi="Times New Roman" w:cs="Times New Roman"/>
          <w:sz w:val="28"/>
          <w:szCs w:val="28"/>
          <w:lang w:val="uk-UA"/>
        </w:rPr>
        <w:t xml:space="preserve">рівень зацікавленості майбутніх учителів математики </w:t>
      </w:r>
      <w:r w:rsidR="005B7401" w:rsidRPr="005A1AFC">
        <w:rPr>
          <w:rFonts w:ascii="Times New Roman" w:hAnsi="Times New Roman" w:cs="Times New Roman"/>
          <w:sz w:val="28"/>
          <w:szCs w:val="28"/>
          <w:lang w:val="uk-UA"/>
        </w:rPr>
        <w:t xml:space="preserve">до використання </w:t>
      </w:r>
      <w:r w:rsidRPr="005A1AFC">
        <w:rPr>
          <w:rFonts w:ascii="Times New Roman" w:hAnsi="Times New Roman" w:cs="Times New Roman"/>
          <w:sz w:val="28"/>
          <w:szCs w:val="28"/>
          <w:lang w:val="uk-UA"/>
        </w:rPr>
        <w:t>ІКТ</w:t>
      </w:r>
      <w:r w:rsidR="00A53E06" w:rsidRPr="005A1AFC">
        <w:rPr>
          <w:rFonts w:ascii="Times New Roman" w:hAnsi="Times New Roman" w:cs="Times New Roman"/>
          <w:sz w:val="28"/>
          <w:szCs w:val="28"/>
          <w:lang w:val="uk-UA"/>
        </w:rPr>
        <w:t xml:space="preserve"> (Медведєва &amp; Ткачук, 2022 )</w:t>
      </w:r>
      <w:r w:rsidRPr="005A1AFC">
        <w:rPr>
          <w:rFonts w:ascii="Times New Roman" w:hAnsi="Times New Roman" w:cs="Times New Roman"/>
          <w:sz w:val="28"/>
          <w:szCs w:val="28"/>
          <w:lang w:val="uk-UA"/>
        </w:rPr>
        <w:t>;</w:t>
      </w:r>
    </w:p>
    <w:p w14:paraId="743DB088" w14:textId="77777777" w:rsidR="007E160F" w:rsidRPr="005A1AFC" w:rsidRDefault="005855D4" w:rsidP="00FB317C">
      <w:pPr>
        <w:pStyle w:val="afd"/>
        <w:numPr>
          <w:ilvl w:val="0"/>
          <w:numId w:val="2"/>
        </w:numPr>
        <w:tabs>
          <w:tab w:val="left" w:pos="1728"/>
        </w:tabs>
        <w:spacing w:after="0" w:line="360" w:lineRule="auto"/>
        <w:ind w:left="0" w:firstLine="851"/>
        <w:jc w:val="both"/>
        <w:rPr>
          <w:rFonts w:ascii="Times New Roman" w:hAnsi="Times New Roman" w:cs="Times New Roman"/>
          <w:sz w:val="28"/>
          <w:szCs w:val="28"/>
          <w:lang w:val="uk-UA"/>
        </w:rPr>
      </w:pPr>
      <w:r w:rsidRPr="005A1AFC">
        <w:rPr>
          <w:rFonts w:ascii="Times New Roman" w:hAnsi="Times New Roman" w:cs="Times New Roman"/>
          <w:i/>
          <w:iCs/>
          <w:sz w:val="28"/>
          <w:szCs w:val="28"/>
          <w:lang w:val="uk-UA"/>
        </w:rPr>
        <w:t>підтримка індивідуальної траєкторії навчання</w:t>
      </w:r>
      <w:r w:rsidRPr="005A1AFC">
        <w:rPr>
          <w:rFonts w:ascii="Times New Roman" w:hAnsi="Times New Roman" w:cs="Times New Roman"/>
          <w:sz w:val="28"/>
          <w:szCs w:val="28"/>
          <w:lang w:val="uk-UA"/>
        </w:rPr>
        <w:t xml:space="preserve"> майбутніх учителів математики</w:t>
      </w:r>
      <w:r w:rsidR="00A53E06" w:rsidRPr="005A1AFC">
        <w:rPr>
          <w:rFonts w:ascii="Times New Roman" w:hAnsi="Times New Roman" w:cs="Times New Roman"/>
          <w:sz w:val="28"/>
          <w:szCs w:val="28"/>
          <w:lang w:val="uk-UA"/>
        </w:rPr>
        <w:t xml:space="preserve"> через </w:t>
      </w:r>
      <w:r w:rsidRPr="005A1AFC">
        <w:rPr>
          <w:rFonts w:ascii="Times New Roman" w:hAnsi="Times New Roman" w:cs="Times New Roman"/>
          <w:sz w:val="28"/>
          <w:szCs w:val="28"/>
          <w:lang w:val="uk-UA"/>
        </w:rPr>
        <w:t>адаптивні системи навчання (EdX, Coursera, Duolingo для</w:t>
      </w:r>
      <w:r w:rsidR="005B7401" w:rsidRPr="005A1AFC">
        <w:rPr>
          <w:rFonts w:ascii="Times New Roman" w:hAnsi="Times New Roman" w:cs="Times New Roman"/>
          <w:sz w:val="28"/>
          <w:szCs w:val="28"/>
          <w:lang w:val="uk-UA"/>
        </w:rPr>
        <w:t xml:space="preserve"> математичної логіки)</w:t>
      </w:r>
      <w:r w:rsidR="00A53E06" w:rsidRPr="005A1AFC">
        <w:rPr>
          <w:rFonts w:ascii="Times New Roman" w:hAnsi="Times New Roman" w:cs="Times New Roman"/>
          <w:sz w:val="28"/>
          <w:szCs w:val="28"/>
          <w:lang w:val="uk-UA"/>
        </w:rPr>
        <w:t>, що</w:t>
      </w:r>
      <w:r w:rsidR="005B7401" w:rsidRPr="005A1AFC">
        <w:rPr>
          <w:rFonts w:ascii="Times New Roman" w:hAnsi="Times New Roman" w:cs="Times New Roman"/>
          <w:sz w:val="28"/>
          <w:szCs w:val="28"/>
          <w:lang w:val="uk-UA"/>
        </w:rPr>
        <w:t xml:space="preserve"> дозволять</w:t>
      </w:r>
      <w:r w:rsidRPr="005A1AFC">
        <w:rPr>
          <w:rFonts w:ascii="Times New Roman" w:hAnsi="Times New Roman" w:cs="Times New Roman"/>
          <w:sz w:val="28"/>
          <w:szCs w:val="28"/>
          <w:lang w:val="uk-UA"/>
        </w:rPr>
        <w:t xml:space="preserve"> враховувати індивідуальні потреби здобувачів освіти. Мобільні додатки (GeoGebra, Wolfram Alpha, Photomath) забезпечують можливість самостійної практики, візуалізації та перевірки розв’язань, що сприяє формуванню навичо</w:t>
      </w:r>
      <w:r w:rsidR="005B7401" w:rsidRPr="005A1AFC">
        <w:rPr>
          <w:rFonts w:ascii="Times New Roman" w:hAnsi="Times New Roman" w:cs="Times New Roman"/>
          <w:sz w:val="28"/>
          <w:szCs w:val="28"/>
          <w:lang w:val="uk-UA"/>
        </w:rPr>
        <w:t>к самоконтролю та саморефлексії</w:t>
      </w:r>
      <w:r w:rsidR="00A53E06" w:rsidRPr="005A1AFC">
        <w:rPr>
          <w:rFonts w:ascii="Times New Roman" w:hAnsi="Times New Roman" w:cs="Times New Roman"/>
          <w:sz w:val="28"/>
          <w:szCs w:val="28"/>
          <w:lang w:val="uk-UA"/>
        </w:rPr>
        <w:t xml:space="preserve"> (</w:t>
      </w:r>
      <w:r w:rsidR="004D6635" w:rsidRPr="005A1AFC">
        <w:rPr>
          <w:rFonts w:ascii="Times New Roman" w:hAnsi="Times New Roman" w:cs="Times New Roman"/>
          <w:sz w:val="28"/>
          <w:szCs w:val="28"/>
          <w:lang w:val="uk-UA"/>
        </w:rPr>
        <w:t>Чкана</w:t>
      </w:r>
      <w:r w:rsidR="007E160F" w:rsidRPr="005A1AFC">
        <w:rPr>
          <w:rFonts w:ascii="Times New Roman" w:hAnsi="Times New Roman" w:cs="Times New Roman"/>
          <w:sz w:val="28"/>
          <w:szCs w:val="28"/>
          <w:lang w:val="uk-UA"/>
        </w:rPr>
        <w:t xml:space="preserve"> та ін., 2023</w:t>
      </w:r>
      <w:r w:rsidR="00A53E06" w:rsidRPr="005A1AFC">
        <w:rPr>
          <w:rFonts w:ascii="Times New Roman" w:hAnsi="Times New Roman" w:cs="Times New Roman"/>
          <w:sz w:val="28"/>
          <w:szCs w:val="28"/>
          <w:lang w:val="uk-UA"/>
        </w:rPr>
        <w:t>)</w:t>
      </w:r>
      <w:r w:rsidR="005B7401" w:rsidRPr="005A1AFC">
        <w:rPr>
          <w:rFonts w:ascii="Times New Roman" w:hAnsi="Times New Roman" w:cs="Times New Roman"/>
          <w:sz w:val="28"/>
          <w:szCs w:val="28"/>
          <w:lang w:val="uk-UA"/>
        </w:rPr>
        <w:t>;</w:t>
      </w:r>
      <w:r w:rsidR="004D6635" w:rsidRPr="005A1AFC">
        <w:rPr>
          <w:rFonts w:ascii="Times New Roman" w:hAnsi="Times New Roman" w:cs="Times New Roman"/>
          <w:sz w:val="28"/>
          <w:szCs w:val="28"/>
          <w:lang w:val="uk-UA"/>
        </w:rPr>
        <w:t xml:space="preserve"> </w:t>
      </w:r>
    </w:p>
    <w:p w14:paraId="7DAA405F" w14:textId="77777777" w:rsidR="00833EE6" w:rsidRPr="007E160F" w:rsidRDefault="005855D4" w:rsidP="00FB317C">
      <w:pPr>
        <w:pStyle w:val="afd"/>
        <w:numPr>
          <w:ilvl w:val="0"/>
          <w:numId w:val="2"/>
        </w:numPr>
        <w:tabs>
          <w:tab w:val="left" w:pos="1728"/>
        </w:tabs>
        <w:spacing w:after="0" w:line="360" w:lineRule="auto"/>
        <w:ind w:left="0" w:firstLine="851"/>
        <w:jc w:val="both"/>
        <w:rPr>
          <w:rFonts w:ascii="Times New Roman" w:hAnsi="Times New Roman" w:cs="Times New Roman"/>
          <w:sz w:val="28"/>
          <w:szCs w:val="28"/>
          <w:lang w:val="uk-UA"/>
        </w:rPr>
      </w:pPr>
      <w:r w:rsidRPr="007E160F">
        <w:rPr>
          <w:rFonts w:ascii="Times New Roman" w:hAnsi="Times New Roman" w:cs="Times New Roman"/>
          <w:i/>
          <w:iCs/>
          <w:sz w:val="28"/>
          <w:szCs w:val="28"/>
          <w:lang w:val="uk-UA"/>
        </w:rPr>
        <w:t>стимулювання дослідницької діяльності</w:t>
      </w:r>
      <w:r w:rsidRPr="007E160F">
        <w:rPr>
          <w:rFonts w:ascii="Times New Roman" w:hAnsi="Times New Roman" w:cs="Times New Roman"/>
          <w:sz w:val="28"/>
          <w:szCs w:val="28"/>
          <w:lang w:val="uk-UA"/>
        </w:rPr>
        <w:t xml:space="preserve"> – залучення здобувачів до роботи з програмами для аналізу даних (Python, R, MATLAB), використання бібліографічних менеджерів (Zotero, Mendeley) та оформлення результатів досліджень у се</w:t>
      </w:r>
      <w:r w:rsidR="005B7401" w:rsidRPr="007E160F">
        <w:rPr>
          <w:rFonts w:ascii="Times New Roman" w:hAnsi="Times New Roman" w:cs="Times New Roman"/>
          <w:sz w:val="28"/>
          <w:szCs w:val="28"/>
          <w:lang w:val="uk-UA"/>
        </w:rPr>
        <w:t>редовищі Overleaf (LaTeX) сприятиме</w:t>
      </w:r>
      <w:r w:rsidRPr="007E160F">
        <w:rPr>
          <w:rFonts w:ascii="Times New Roman" w:hAnsi="Times New Roman" w:cs="Times New Roman"/>
          <w:sz w:val="28"/>
          <w:szCs w:val="28"/>
          <w:lang w:val="uk-UA"/>
        </w:rPr>
        <w:t xml:space="preserve"> розвитку академічної культури, навичок наукового письма та цифров</w:t>
      </w:r>
      <w:r w:rsidR="005B7401" w:rsidRPr="007E160F">
        <w:rPr>
          <w:rFonts w:ascii="Times New Roman" w:hAnsi="Times New Roman" w:cs="Times New Roman"/>
          <w:sz w:val="28"/>
          <w:szCs w:val="28"/>
          <w:lang w:val="uk-UA"/>
        </w:rPr>
        <w:t>ої грамотності, а також підвищить</w:t>
      </w:r>
      <w:r w:rsidRPr="007E160F">
        <w:rPr>
          <w:rFonts w:ascii="Times New Roman" w:hAnsi="Times New Roman" w:cs="Times New Roman"/>
          <w:sz w:val="28"/>
          <w:szCs w:val="28"/>
          <w:lang w:val="uk-UA"/>
        </w:rPr>
        <w:t xml:space="preserve"> інтерес до використа</w:t>
      </w:r>
      <w:r w:rsidR="005B7401" w:rsidRPr="007E160F">
        <w:rPr>
          <w:rFonts w:ascii="Times New Roman" w:hAnsi="Times New Roman" w:cs="Times New Roman"/>
          <w:sz w:val="28"/>
          <w:szCs w:val="28"/>
          <w:lang w:val="uk-UA"/>
        </w:rPr>
        <w:t xml:space="preserve">ння цифрових додатків на </w:t>
      </w:r>
      <w:r w:rsidR="005B7401" w:rsidRPr="005A1AFC">
        <w:rPr>
          <w:rFonts w:ascii="Times New Roman" w:hAnsi="Times New Roman" w:cs="Times New Roman"/>
          <w:sz w:val="28"/>
          <w:szCs w:val="28"/>
          <w:lang w:val="uk-UA"/>
        </w:rPr>
        <w:t>уроках</w:t>
      </w:r>
      <w:r w:rsidR="007E160F" w:rsidRPr="005A1AFC">
        <w:rPr>
          <w:rFonts w:ascii="Times New Roman" w:hAnsi="Times New Roman" w:cs="Times New Roman"/>
          <w:sz w:val="28"/>
          <w:szCs w:val="28"/>
          <w:lang w:val="uk-UA"/>
        </w:rPr>
        <w:t xml:space="preserve"> (Розуменко, 2012)</w:t>
      </w:r>
      <w:r w:rsidR="005B7401" w:rsidRPr="005A1AFC">
        <w:rPr>
          <w:rFonts w:ascii="Times New Roman" w:hAnsi="Times New Roman" w:cs="Times New Roman"/>
          <w:sz w:val="28"/>
          <w:szCs w:val="28"/>
          <w:lang w:val="uk-UA"/>
        </w:rPr>
        <w:t>;</w:t>
      </w:r>
    </w:p>
    <w:p w14:paraId="07747D2B" w14:textId="77777777" w:rsidR="00833EE6" w:rsidRPr="00923978" w:rsidRDefault="005855D4" w:rsidP="00FB317C">
      <w:pPr>
        <w:pStyle w:val="afd"/>
        <w:numPr>
          <w:ilvl w:val="0"/>
          <w:numId w:val="2"/>
        </w:numPr>
        <w:tabs>
          <w:tab w:val="left" w:pos="1728"/>
        </w:tabs>
        <w:spacing w:after="0" w:line="360" w:lineRule="auto"/>
        <w:ind w:left="0" w:firstLine="851"/>
        <w:jc w:val="both"/>
        <w:rPr>
          <w:rFonts w:ascii="Times New Roman" w:hAnsi="Times New Roman" w:cs="Times New Roman"/>
          <w:sz w:val="28"/>
          <w:szCs w:val="28"/>
          <w:lang w:val="uk-UA"/>
        </w:rPr>
      </w:pPr>
      <w:r w:rsidRPr="00923978">
        <w:rPr>
          <w:rFonts w:ascii="Times New Roman" w:hAnsi="Times New Roman" w:cs="Times New Roman"/>
          <w:i/>
          <w:iCs/>
          <w:sz w:val="28"/>
          <w:szCs w:val="28"/>
          <w:lang w:val="uk-UA"/>
        </w:rPr>
        <w:t>візуалізація та гейміфікація освітнього процесу</w:t>
      </w:r>
      <w:r w:rsidRPr="00923978">
        <w:rPr>
          <w:rFonts w:ascii="Times New Roman" w:hAnsi="Times New Roman" w:cs="Times New Roman"/>
          <w:sz w:val="28"/>
          <w:szCs w:val="28"/>
          <w:lang w:val="uk-UA"/>
        </w:rPr>
        <w:t xml:space="preserve"> – використання інтерактивних відео (EdPuzzle, YouTube-канали з анімаціями, 3Blue1Brown), віртуальних музеїв математики та історичних симуляцій (TimelineJS, GeoGebra-історичні побудови), а також систем накопичення досягнень у вигляді цифров</w:t>
      </w:r>
      <w:r w:rsidR="005B7401" w:rsidRPr="00923978">
        <w:rPr>
          <w:rFonts w:ascii="Times New Roman" w:hAnsi="Times New Roman" w:cs="Times New Roman"/>
          <w:sz w:val="28"/>
          <w:szCs w:val="28"/>
          <w:lang w:val="uk-UA"/>
        </w:rPr>
        <w:t>их бейджів і сертифікатів сприятиме</w:t>
      </w:r>
      <w:r w:rsidRPr="00923978">
        <w:rPr>
          <w:rFonts w:ascii="Times New Roman" w:hAnsi="Times New Roman" w:cs="Times New Roman"/>
          <w:sz w:val="28"/>
          <w:szCs w:val="28"/>
          <w:lang w:val="uk-UA"/>
        </w:rPr>
        <w:t xml:space="preserve"> емоційному залученню, формуванню позитивного ставлення до навчання та підвищенню мотивації до подальшого вивчення математики.</w:t>
      </w:r>
    </w:p>
    <w:p w14:paraId="1AF28974" w14:textId="77777777" w:rsidR="00F57D47" w:rsidRPr="00201027" w:rsidRDefault="00F57D47" w:rsidP="00F57D47">
      <w:pPr>
        <w:spacing w:after="0" w:line="360" w:lineRule="auto"/>
        <w:ind w:firstLine="851"/>
        <w:jc w:val="both"/>
        <w:rPr>
          <w:rFonts w:ascii="Times New Roman" w:eastAsia="Times New Roman" w:hAnsi="Times New Roman" w:cs="Times New Roman"/>
          <w:sz w:val="28"/>
          <w:szCs w:val="28"/>
          <w:lang w:val="uk-UA"/>
          <w14:ligatures w14:val="none"/>
        </w:rPr>
      </w:pPr>
      <w:r w:rsidRPr="00201027">
        <w:rPr>
          <w:rFonts w:ascii="Times New Roman" w:eastAsia="Times New Roman" w:hAnsi="Times New Roman" w:cs="Times New Roman"/>
          <w:sz w:val="28"/>
          <w:szCs w:val="28"/>
          <w:lang w:val="uk-UA"/>
          <w14:ligatures w14:val="none"/>
        </w:rPr>
        <w:t xml:space="preserve">Реалізація першої педагогічної умови передбачатиме створення в </w:t>
      </w:r>
      <w:r w:rsidR="00201027" w:rsidRPr="00201027">
        <w:rPr>
          <w:rFonts w:ascii="Times New Roman" w:eastAsia="Times New Roman" w:hAnsi="Times New Roman" w:cs="Times New Roman"/>
          <w:sz w:val="28"/>
          <w:szCs w:val="28"/>
          <w:lang w:val="uk-UA"/>
          <w14:ligatures w14:val="none"/>
        </w:rPr>
        <w:t xml:space="preserve">ЗВО </w:t>
      </w:r>
      <w:r w:rsidRPr="00201027">
        <w:rPr>
          <w:rFonts w:ascii="Times New Roman" w:eastAsia="Times New Roman" w:hAnsi="Times New Roman" w:cs="Times New Roman"/>
          <w:sz w:val="28"/>
          <w:szCs w:val="28"/>
          <w:lang w:val="uk-UA"/>
          <w14:ligatures w14:val="none"/>
        </w:rPr>
        <w:t xml:space="preserve"> такого освітнього середовища, яке забезпечить формування внутрішньої професійної мотивації майбутніх учителів математики до розвитку </w:t>
      </w:r>
      <w:r w:rsidR="00201027" w:rsidRPr="00201027">
        <w:rPr>
          <w:rFonts w:ascii="Times New Roman" w:eastAsia="Times New Roman" w:hAnsi="Times New Roman" w:cs="Times New Roman"/>
          <w:sz w:val="28"/>
          <w:szCs w:val="28"/>
          <w:lang w:val="uk-UA"/>
          <w14:ligatures w14:val="none"/>
        </w:rPr>
        <w:t xml:space="preserve">ІЦК </w:t>
      </w:r>
      <w:r w:rsidRPr="00201027">
        <w:rPr>
          <w:rFonts w:ascii="Times New Roman" w:eastAsia="Times New Roman" w:hAnsi="Times New Roman" w:cs="Times New Roman"/>
          <w:sz w:val="28"/>
          <w:szCs w:val="28"/>
          <w:lang w:val="uk-UA"/>
          <w14:ligatures w14:val="none"/>
        </w:rPr>
        <w:t xml:space="preserve"> учнів. З цією метою доцільним є використання комплексу взаємопов'язаних організаційно-педагогічних заходів, спрямованих на усвідомлення </w:t>
      </w:r>
      <w:r w:rsidR="00201027" w:rsidRPr="00201027">
        <w:rPr>
          <w:rFonts w:ascii="Times New Roman" w:eastAsia="Times New Roman" w:hAnsi="Times New Roman" w:cs="Times New Roman"/>
          <w:sz w:val="28"/>
          <w:szCs w:val="28"/>
          <w:lang w:val="uk-UA"/>
          <w14:ligatures w14:val="none"/>
        </w:rPr>
        <w:t>здобувачами</w:t>
      </w:r>
      <w:r w:rsidRPr="00201027">
        <w:rPr>
          <w:rFonts w:ascii="Times New Roman" w:eastAsia="Times New Roman" w:hAnsi="Times New Roman" w:cs="Times New Roman"/>
          <w:sz w:val="28"/>
          <w:szCs w:val="28"/>
          <w:lang w:val="uk-UA"/>
          <w14:ligatures w14:val="none"/>
        </w:rPr>
        <w:t xml:space="preserve"> професійної значущості цифрової трансформації математичної освіти та власної ролі в цьому процесі.</w:t>
      </w:r>
    </w:p>
    <w:p w14:paraId="658FEEC5" w14:textId="77777777" w:rsidR="001B1F3D" w:rsidRDefault="00F57D47" w:rsidP="001B1F3D">
      <w:pPr>
        <w:spacing w:after="0" w:line="360" w:lineRule="auto"/>
        <w:ind w:firstLine="851"/>
        <w:jc w:val="both"/>
        <w:rPr>
          <w:rFonts w:ascii="Times New Roman" w:eastAsia="Times New Roman" w:hAnsi="Times New Roman" w:cs="Times New Roman"/>
          <w:sz w:val="28"/>
          <w:szCs w:val="28"/>
          <w:lang w:val="uk-UA"/>
          <w14:ligatures w14:val="none"/>
        </w:rPr>
      </w:pPr>
      <w:r w:rsidRPr="001B1F3D">
        <w:rPr>
          <w:rFonts w:ascii="Times New Roman" w:eastAsia="Times New Roman" w:hAnsi="Times New Roman" w:cs="Times New Roman"/>
          <w:sz w:val="28"/>
          <w:szCs w:val="28"/>
          <w:lang w:val="uk-UA"/>
          <w14:ligatures w14:val="none"/>
        </w:rPr>
        <w:t xml:space="preserve">Насамперед важливим напрямом є </w:t>
      </w:r>
      <w:r w:rsidRPr="001B1F3D">
        <w:rPr>
          <w:rFonts w:ascii="Times New Roman" w:eastAsia="Times New Roman" w:hAnsi="Times New Roman" w:cs="Times New Roman"/>
          <w:bCs/>
          <w:sz w:val="28"/>
          <w:szCs w:val="28"/>
          <w:lang w:val="uk-UA"/>
          <w14:ligatures w14:val="none"/>
        </w:rPr>
        <w:t>демонстрація успішних практик використання цифрових технологій учителями математики</w:t>
      </w:r>
      <w:r w:rsidRPr="001B1F3D">
        <w:rPr>
          <w:rFonts w:ascii="Times New Roman" w:eastAsia="Times New Roman" w:hAnsi="Times New Roman" w:cs="Times New Roman"/>
          <w:sz w:val="28"/>
          <w:szCs w:val="28"/>
          <w:lang w:val="uk-UA"/>
          <w14:ligatures w14:val="none"/>
        </w:rPr>
        <w:t xml:space="preserve">, що дозволить майбутнім педагогам ознайомитися з реальними моделями організації сучасного уроку. Аналіз досвіду педагогів, які ефективно інтегрують цифрові інструменти в навчання математики, сприятиме усвідомленню можливостей цифрових технологій для розвитку критичного мислення, дослідницьких умінь, математичного моделювання та </w:t>
      </w:r>
      <w:r w:rsidR="0057436E" w:rsidRPr="001B1F3D">
        <w:rPr>
          <w:rFonts w:ascii="Times New Roman" w:eastAsia="Times New Roman" w:hAnsi="Times New Roman" w:cs="Times New Roman"/>
          <w:sz w:val="28"/>
          <w:szCs w:val="28"/>
          <w:lang w:val="uk-UA"/>
          <w14:ligatures w14:val="none"/>
        </w:rPr>
        <w:t xml:space="preserve">ІЦК </w:t>
      </w:r>
      <w:r w:rsidRPr="001B1F3D">
        <w:rPr>
          <w:rFonts w:ascii="Times New Roman" w:eastAsia="Times New Roman" w:hAnsi="Times New Roman" w:cs="Times New Roman"/>
          <w:sz w:val="28"/>
          <w:szCs w:val="28"/>
          <w:lang w:val="uk-UA"/>
          <w14:ligatures w14:val="none"/>
        </w:rPr>
        <w:t>учнів. Важливим є не лише ознайомлення з готовими практиками, а й їх критичний аналіз, оцінювання педагогічної доцільності використання окремих цифрових ресурсів та обговорення можливостей їх адаптації до різних умов навчання</w:t>
      </w:r>
      <w:r w:rsidR="001B1F3D">
        <w:rPr>
          <w:rFonts w:ascii="Times New Roman" w:eastAsia="Times New Roman" w:hAnsi="Times New Roman" w:cs="Times New Roman"/>
          <w:sz w:val="28"/>
          <w:szCs w:val="28"/>
          <w:lang w:val="uk-UA"/>
          <w14:ligatures w14:val="none"/>
        </w:rPr>
        <w:t>.</w:t>
      </w:r>
    </w:p>
    <w:p w14:paraId="5DC7EE48" w14:textId="4958E2FE" w:rsidR="00F57D47" w:rsidRPr="00CF1705" w:rsidRDefault="001B1F3D" w:rsidP="001B1F3D">
      <w:pPr>
        <w:spacing w:after="0" w:line="360" w:lineRule="auto"/>
        <w:ind w:firstLine="851"/>
        <w:jc w:val="both"/>
        <w:rPr>
          <w:rFonts w:ascii="Times New Roman" w:eastAsia="Times New Roman" w:hAnsi="Times New Roman" w:cs="Times New Roman"/>
          <w:sz w:val="28"/>
          <w:szCs w:val="28"/>
          <w:lang w:val="uk-UA"/>
          <w14:ligatures w14:val="none"/>
        </w:rPr>
      </w:pPr>
      <w:r w:rsidRPr="00F00CF5">
        <w:rPr>
          <w:rFonts w:ascii="Times New Roman" w:eastAsia="Times New Roman" w:hAnsi="Times New Roman" w:cs="Times New Roman"/>
          <w:sz w:val="28"/>
          <w:szCs w:val="28"/>
          <w:lang w:val="uk-UA"/>
          <w14:ligatures w14:val="none"/>
        </w:rPr>
        <w:t xml:space="preserve">Не менш важливим </w:t>
      </w:r>
      <w:r w:rsidR="00F00CF5" w:rsidRPr="00F00CF5">
        <w:rPr>
          <w:rFonts w:ascii="Times New Roman" w:eastAsia="Times New Roman" w:hAnsi="Times New Roman" w:cs="Times New Roman"/>
          <w:sz w:val="28"/>
          <w:szCs w:val="28"/>
          <w:lang w:val="uk-UA"/>
          <w14:ligatures w14:val="none"/>
        </w:rPr>
        <w:t xml:space="preserve">є </w:t>
      </w:r>
      <w:r w:rsidRPr="00F00CF5">
        <w:rPr>
          <w:rFonts w:ascii="Times New Roman" w:eastAsia="Times New Roman" w:hAnsi="Times New Roman" w:cs="Times New Roman"/>
          <w:bCs/>
          <w:sz w:val="28"/>
          <w:szCs w:val="28"/>
          <w:lang w:val="uk-UA"/>
          <w14:ligatures w14:val="none"/>
        </w:rPr>
        <w:t>безпосередня взаємодія майбутніх учителів із практикуючими педагогами</w:t>
      </w:r>
      <w:r w:rsidRPr="00F00CF5">
        <w:rPr>
          <w:rFonts w:ascii="Times New Roman" w:eastAsia="Times New Roman" w:hAnsi="Times New Roman" w:cs="Times New Roman"/>
          <w:sz w:val="28"/>
          <w:szCs w:val="28"/>
          <w:lang w:val="uk-UA"/>
          <w14:ligatures w14:val="none"/>
        </w:rPr>
        <w:t>, які успішно реалізують цифрові освітні практики. Проведення майстер-класів, відкритих лекцій, професійних дискусій, круглих столів та зустрічей із вчителями математики сприятиме формуванню позитивного ставлення до професії, усвідомленню актуальних викликів сучасної школи та розумінню можливостей використання цифрових технологій для підвищення якості м</w:t>
      </w:r>
      <w:r w:rsidRPr="005A1AFC">
        <w:rPr>
          <w:rFonts w:ascii="Times New Roman" w:eastAsia="Times New Roman" w:hAnsi="Times New Roman" w:cs="Times New Roman"/>
          <w:sz w:val="28"/>
          <w:szCs w:val="28"/>
          <w:lang w:val="uk-UA"/>
          <w14:ligatures w14:val="none"/>
        </w:rPr>
        <w:t xml:space="preserve">атематичної освіти. Особливу цінність становитиме ознайомлення </w:t>
      </w:r>
      <w:r w:rsidR="00F00CF5" w:rsidRPr="005A1AFC">
        <w:rPr>
          <w:rFonts w:ascii="Times New Roman" w:eastAsia="Times New Roman" w:hAnsi="Times New Roman" w:cs="Times New Roman"/>
          <w:sz w:val="28"/>
          <w:szCs w:val="28"/>
          <w:lang w:val="uk-UA"/>
          <w14:ligatures w14:val="none"/>
        </w:rPr>
        <w:t>здобувачів</w:t>
      </w:r>
      <w:r w:rsidRPr="005A1AFC">
        <w:rPr>
          <w:rFonts w:ascii="Times New Roman" w:eastAsia="Times New Roman" w:hAnsi="Times New Roman" w:cs="Times New Roman"/>
          <w:sz w:val="28"/>
          <w:szCs w:val="28"/>
          <w:lang w:val="uk-UA"/>
          <w14:ligatures w14:val="none"/>
        </w:rPr>
        <w:t xml:space="preserve"> із реальними професійними ситуаціями, що виникають під час організації навчання в умова</w:t>
      </w:r>
      <w:r w:rsidR="00F00CF5" w:rsidRPr="005A1AFC">
        <w:rPr>
          <w:rFonts w:ascii="Times New Roman" w:eastAsia="Times New Roman" w:hAnsi="Times New Roman" w:cs="Times New Roman"/>
          <w:sz w:val="28"/>
          <w:szCs w:val="28"/>
          <w:lang w:val="uk-UA"/>
          <w14:ligatures w14:val="none"/>
        </w:rPr>
        <w:t xml:space="preserve">х цифрової трансформації освіти </w:t>
      </w:r>
      <w:r w:rsidRPr="005A1AFC">
        <w:rPr>
          <w:rFonts w:ascii="Times New Roman" w:eastAsia="Times New Roman" w:hAnsi="Times New Roman" w:cs="Times New Roman"/>
          <w:sz w:val="28"/>
          <w:szCs w:val="28"/>
          <w:lang w:val="uk-UA"/>
          <w14:ligatures w14:val="none"/>
        </w:rPr>
        <w:t>(</w:t>
      </w:r>
      <w:r w:rsidR="00CF1705" w:rsidRPr="005A1AFC">
        <w:rPr>
          <w:rFonts w:ascii="Times New Roman" w:eastAsia="Times New Roman" w:hAnsi="Times New Roman" w:cs="Times New Roman"/>
          <w:sz w:val="28"/>
          <w:szCs w:val="28"/>
          <w:lang w:val="uk-UA"/>
          <w14:ligatures w14:val="none"/>
        </w:rPr>
        <w:t>Глазова</w:t>
      </w:r>
      <w:r w:rsidRPr="005A1AFC">
        <w:rPr>
          <w:rFonts w:ascii="Times New Roman" w:hAnsi="Times New Roman" w:cs="Times New Roman"/>
          <w:sz w:val="28"/>
          <w:szCs w:val="28"/>
          <w:shd w:val="clear" w:color="auto" w:fill="FFFFFF"/>
          <w:lang w:val="uk-UA"/>
        </w:rPr>
        <w:t xml:space="preserve"> &amp; </w:t>
      </w:r>
      <w:r w:rsidR="00CF1705" w:rsidRPr="005A1AFC">
        <w:rPr>
          <w:rFonts w:ascii="Times New Roman" w:hAnsi="Times New Roman" w:cs="Times New Roman"/>
          <w:sz w:val="28"/>
          <w:szCs w:val="28"/>
          <w:shd w:val="clear" w:color="auto" w:fill="FFFFFF"/>
          <w:lang w:val="uk-UA"/>
        </w:rPr>
        <w:t xml:space="preserve">Кайдан, 2019). </w:t>
      </w:r>
    </w:p>
    <w:p w14:paraId="5A0D1D84" w14:textId="77777777" w:rsidR="00F57D47" w:rsidRPr="00F00CF5" w:rsidRDefault="00F57D47" w:rsidP="00F57D47">
      <w:pPr>
        <w:spacing w:after="0" w:line="360" w:lineRule="auto"/>
        <w:ind w:firstLine="851"/>
        <w:jc w:val="both"/>
        <w:rPr>
          <w:rFonts w:ascii="Times New Roman" w:eastAsia="Times New Roman" w:hAnsi="Times New Roman" w:cs="Times New Roman"/>
          <w:sz w:val="28"/>
          <w:szCs w:val="28"/>
          <w:lang w:val="uk-UA"/>
          <w14:ligatures w14:val="none"/>
        </w:rPr>
      </w:pPr>
      <w:r w:rsidRPr="00F00CF5">
        <w:rPr>
          <w:rFonts w:ascii="Times New Roman" w:eastAsia="Times New Roman" w:hAnsi="Times New Roman" w:cs="Times New Roman"/>
          <w:sz w:val="28"/>
          <w:szCs w:val="28"/>
          <w:lang w:val="uk-UA"/>
          <w14:ligatures w14:val="none"/>
        </w:rPr>
        <w:t xml:space="preserve">Ефективним засобом розвитку професійної мотивації є </w:t>
      </w:r>
      <w:r w:rsidRPr="00F00CF5">
        <w:rPr>
          <w:rFonts w:ascii="Times New Roman" w:eastAsia="Times New Roman" w:hAnsi="Times New Roman" w:cs="Times New Roman"/>
          <w:bCs/>
          <w:sz w:val="28"/>
          <w:szCs w:val="28"/>
          <w:lang w:val="uk-UA"/>
          <w14:ligatures w14:val="none"/>
        </w:rPr>
        <w:t>аналіз відеозаписів сучасних уроків математики</w:t>
      </w:r>
      <w:r w:rsidRPr="00F00CF5">
        <w:rPr>
          <w:rFonts w:ascii="Times New Roman" w:eastAsia="Times New Roman" w:hAnsi="Times New Roman" w:cs="Times New Roman"/>
          <w:sz w:val="28"/>
          <w:szCs w:val="28"/>
          <w:lang w:val="uk-UA"/>
          <w14:ligatures w14:val="none"/>
        </w:rPr>
        <w:t>, побудованих із використанням цифрових технологій. Така діяльність сприятиме розвитку педагогічної рефлексії, формуванню вмінь аналізувати структуру уроку, оцінювати ефективність застосованих цифрових інструментів, визначати їх вплив на навчальну активність учнів і досягнення очікуваних результатів навчання. Обговорення відеофрагментів дозволить студентам порівнювати різні педагогічні підходи, прогнозувати можливі труднощі та виробляти власне бачення цифрової організації освітнього процесу.</w:t>
      </w:r>
    </w:p>
    <w:p w14:paraId="4432373B" w14:textId="77777777" w:rsidR="00F57D47" w:rsidRPr="00F00CF5" w:rsidRDefault="00F57D47" w:rsidP="00F57D47">
      <w:pPr>
        <w:spacing w:after="0" w:line="360" w:lineRule="auto"/>
        <w:ind w:firstLine="851"/>
        <w:jc w:val="both"/>
        <w:rPr>
          <w:rFonts w:ascii="Times New Roman" w:eastAsia="Times New Roman" w:hAnsi="Times New Roman" w:cs="Times New Roman"/>
          <w:sz w:val="28"/>
          <w:szCs w:val="28"/>
          <w:lang w:val="uk-UA"/>
          <w14:ligatures w14:val="none"/>
        </w:rPr>
      </w:pPr>
      <w:r w:rsidRPr="00F00CF5">
        <w:rPr>
          <w:rFonts w:ascii="Times New Roman" w:eastAsia="Times New Roman" w:hAnsi="Times New Roman" w:cs="Times New Roman"/>
          <w:sz w:val="28"/>
          <w:szCs w:val="28"/>
          <w:lang w:val="uk-UA"/>
          <w14:ligatures w14:val="none"/>
        </w:rPr>
        <w:t xml:space="preserve">Формуванню стійкої професійної мотивації також сприятиме </w:t>
      </w:r>
      <w:r w:rsidRPr="00F00CF5">
        <w:rPr>
          <w:rFonts w:ascii="Times New Roman" w:eastAsia="Times New Roman" w:hAnsi="Times New Roman" w:cs="Times New Roman"/>
          <w:bCs/>
          <w:sz w:val="28"/>
          <w:szCs w:val="28"/>
          <w:lang w:val="uk-UA"/>
          <w14:ligatures w14:val="none"/>
        </w:rPr>
        <w:t>залучення студентів до STEM-проєктів</w:t>
      </w:r>
      <w:r w:rsidRPr="00F00CF5">
        <w:rPr>
          <w:rFonts w:ascii="Times New Roman" w:eastAsia="Times New Roman" w:hAnsi="Times New Roman" w:cs="Times New Roman"/>
          <w:sz w:val="28"/>
          <w:szCs w:val="28"/>
          <w:lang w:val="uk-UA"/>
          <w14:ligatures w14:val="none"/>
        </w:rPr>
        <w:t xml:space="preserve">, у межах яких цифрові технології використовуватимуться для розв'язання міждисциплінарних практико орієнтованих завдань. Участь у таких проєктах забезпечить інтеграцію математичних знань із сучасними цифровими інструментами, сприятиме розвитку дослідницьких умінь, творчого мислення, навичок командної взаємодії та проєктної діяльності. Водночас майбутні вчителі математики набуватимуть досвіду використання цифрових ресурсів як засобу організації пізнавальної діяльності </w:t>
      </w:r>
      <w:r w:rsidRPr="005A1AFC">
        <w:rPr>
          <w:rFonts w:ascii="Times New Roman" w:eastAsia="Times New Roman" w:hAnsi="Times New Roman" w:cs="Times New Roman"/>
          <w:sz w:val="28"/>
          <w:szCs w:val="28"/>
          <w:lang w:val="uk-UA"/>
          <w14:ligatures w14:val="none"/>
        </w:rPr>
        <w:t>школярів</w:t>
      </w:r>
      <w:r w:rsidR="00F00CF5" w:rsidRPr="005A1AFC">
        <w:rPr>
          <w:rFonts w:ascii="Times New Roman" w:eastAsia="Times New Roman" w:hAnsi="Times New Roman" w:cs="Times New Roman"/>
          <w:sz w:val="28"/>
          <w:szCs w:val="28"/>
          <w:lang w:val="uk-UA"/>
          <w14:ligatures w14:val="none"/>
        </w:rPr>
        <w:t xml:space="preserve"> (Юрченко &amp; Юрченко, 2023)</w:t>
      </w:r>
      <w:r w:rsidRPr="005A1AFC">
        <w:rPr>
          <w:rFonts w:ascii="Times New Roman" w:eastAsia="Times New Roman" w:hAnsi="Times New Roman" w:cs="Times New Roman"/>
          <w:sz w:val="28"/>
          <w:szCs w:val="28"/>
          <w:lang w:val="uk-UA"/>
          <w14:ligatures w14:val="none"/>
        </w:rPr>
        <w:t>.</w:t>
      </w:r>
    </w:p>
    <w:p w14:paraId="557DA9F3" w14:textId="77777777" w:rsidR="00F00CF5" w:rsidRPr="004255D7" w:rsidRDefault="00F00CF5" w:rsidP="00F00CF5">
      <w:pPr>
        <w:spacing w:after="0" w:line="360" w:lineRule="auto"/>
        <w:ind w:firstLine="851"/>
        <w:jc w:val="both"/>
        <w:rPr>
          <w:rFonts w:ascii="Times New Roman" w:eastAsia="Times New Roman" w:hAnsi="Times New Roman" w:cs="Times New Roman"/>
          <w:sz w:val="28"/>
          <w:szCs w:val="28"/>
          <w:lang w:val="uk-UA"/>
          <w14:ligatures w14:val="none"/>
        </w:rPr>
      </w:pPr>
      <w:r w:rsidRPr="004255D7">
        <w:rPr>
          <w:rFonts w:ascii="Times New Roman" w:eastAsia="Times New Roman" w:hAnsi="Times New Roman" w:cs="Times New Roman"/>
          <w:sz w:val="28"/>
          <w:szCs w:val="28"/>
          <w:lang w:val="uk-UA"/>
          <w14:ligatures w14:val="none"/>
        </w:rPr>
        <w:t xml:space="preserve">Невід'ємною складовою реалізації першої педагогічної умови є </w:t>
      </w:r>
      <w:r w:rsidRPr="004255D7">
        <w:rPr>
          <w:rFonts w:ascii="Times New Roman" w:eastAsia="Times New Roman" w:hAnsi="Times New Roman" w:cs="Times New Roman"/>
          <w:bCs/>
          <w:sz w:val="28"/>
          <w:szCs w:val="28"/>
          <w:lang w:val="uk-UA"/>
          <w14:ligatures w14:val="none"/>
        </w:rPr>
        <w:t>створення власного цифрового освітнього продукту</w:t>
      </w:r>
      <w:r w:rsidRPr="004255D7">
        <w:rPr>
          <w:rFonts w:ascii="Times New Roman" w:eastAsia="Times New Roman" w:hAnsi="Times New Roman" w:cs="Times New Roman"/>
          <w:sz w:val="28"/>
          <w:szCs w:val="28"/>
          <w:lang w:val="uk-UA"/>
          <w14:ligatures w14:val="none"/>
        </w:rPr>
        <w:t>, що інтегруватиме набуті знання, цифрові навички та методичні вміння майбутніх учителів математики. Такими продуктами можуть бути інтерактивні моделі, цифрові навчальні курси, електронні практикуми, комплекси завдань із використанням систем динамічної математики, цифрові дидактичні матеріали або адаптивні навчальні ресурси. Саме процес їх розроблення сприятиме переходу від репродуктивного використання цифрових засобів до їх творчого педагогічного проєктування.</w:t>
      </w:r>
    </w:p>
    <w:p w14:paraId="50EDAF1C" w14:textId="77777777" w:rsidR="00F57D47" w:rsidRPr="00F00CF5" w:rsidRDefault="00F57D47" w:rsidP="00F57D47">
      <w:pPr>
        <w:spacing w:after="0" w:line="360" w:lineRule="auto"/>
        <w:ind w:firstLine="851"/>
        <w:jc w:val="both"/>
        <w:rPr>
          <w:rFonts w:ascii="Times New Roman" w:eastAsia="Times New Roman" w:hAnsi="Times New Roman" w:cs="Times New Roman"/>
          <w:sz w:val="28"/>
          <w:szCs w:val="28"/>
          <w:lang w:val="uk-UA"/>
          <w14:ligatures w14:val="none"/>
        </w:rPr>
      </w:pPr>
      <w:r w:rsidRPr="00F00CF5">
        <w:rPr>
          <w:rFonts w:ascii="Times New Roman" w:eastAsia="Times New Roman" w:hAnsi="Times New Roman" w:cs="Times New Roman"/>
          <w:sz w:val="28"/>
          <w:szCs w:val="28"/>
          <w:lang w:val="uk-UA"/>
          <w14:ligatures w14:val="none"/>
        </w:rPr>
        <w:t xml:space="preserve">Важливим мотиваційним чинником стане </w:t>
      </w:r>
      <w:r w:rsidRPr="00F00CF5">
        <w:rPr>
          <w:rFonts w:ascii="Times New Roman" w:eastAsia="Times New Roman" w:hAnsi="Times New Roman" w:cs="Times New Roman"/>
          <w:bCs/>
          <w:sz w:val="28"/>
          <w:szCs w:val="28"/>
          <w:lang w:val="uk-UA"/>
          <w14:ligatures w14:val="none"/>
        </w:rPr>
        <w:t>організація конкурсів цифрових уроків і цифрових освітніх продуктів</w:t>
      </w:r>
      <w:r w:rsidRPr="00F00CF5">
        <w:rPr>
          <w:rFonts w:ascii="Times New Roman" w:eastAsia="Times New Roman" w:hAnsi="Times New Roman" w:cs="Times New Roman"/>
          <w:sz w:val="28"/>
          <w:szCs w:val="28"/>
          <w:lang w:val="uk-UA"/>
          <w14:ligatures w14:val="none"/>
        </w:rPr>
        <w:t>, які стимулюватимуть студентів до творчого пошуку, професійної ініціативності та впровадження інноваційних педагогічних рішень. Конкурсна діяльність сприятиме розвитку здорової професійної конкуренції, прагнення до високих результатів, готовності презентувати власні методичні розробки й отримувати експертний зворотний зв'язок.</w:t>
      </w:r>
    </w:p>
    <w:p w14:paraId="4963AB39" w14:textId="77777777" w:rsidR="00F57D47" w:rsidRPr="005A1AFC" w:rsidRDefault="00F57D47" w:rsidP="00F57D47">
      <w:pPr>
        <w:spacing w:after="0" w:line="360" w:lineRule="auto"/>
        <w:ind w:firstLine="851"/>
        <w:jc w:val="both"/>
        <w:rPr>
          <w:rFonts w:ascii="Times New Roman" w:eastAsia="Times New Roman" w:hAnsi="Times New Roman" w:cs="Times New Roman"/>
          <w:sz w:val="28"/>
          <w:szCs w:val="28"/>
          <w:lang w:val="uk-UA"/>
          <w14:ligatures w14:val="none"/>
        </w:rPr>
      </w:pPr>
      <w:r w:rsidRPr="00F00CF5">
        <w:rPr>
          <w:rFonts w:ascii="Times New Roman" w:eastAsia="Times New Roman" w:hAnsi="Times New Roman" w:cs="Times New Roman"/>
          <w:sz w:val="28"/>
          <w:szCs w:val="28"/>
          <w:lang w:val="uk-UA"/>
          <w14:ligatures w14:val="none"/>
        </w:rPr>
        <w:t xml:space="preserve">Важливим інструментом підтримки професійної мотивації стане </w:t>
      </w:r>
      <w:r w:rsidRPr="00F00CF5">
        <w:rPr>
          <w:rFonts w:ascii="Times New Roman" w:eastAsia="Times New Roman" w:hAnsi="Times New Roman" w:cs="Times New Roman"/>
          <w:bCs/>
          <w:sz w:val="28"/>
          <w:szCs w:val="28"/>
          <w:lang w:val="uk-UA"/>
          <w14:ligatures w14:val="none"/>
        </w:rPr>
        <w:t>ведення цифрового портфоліо</w:t>
      </w:r>
      <w:r w:rsidRPr="00F00CF5">
        <w:rPr>
          <w:rFonts w:ascii="Times New Roman" w:eastAsia="Times New Roman" w:hAnsi="Times New Roman" w:cs="Times New Roman"/>
          <w:sz w:val="28"/>
          <w:szCs w:val="28"/>
          <w:lang w:val="uk-UA"/>
          <w14:ligatures w14:val="none"/>
        </w:rPr>
        <w:t xml:space="preserve">, яке забезпечуватиме накопичення результатів професійної діяльності, самооцінювання власних досягнень і рефлексію щодо професійного зростання. Портфоліо відображатиме динаміку розвитку готовності майбутнього вчителя до формування інформаційно-цифрової компетентності учнів, стимулюватиме постановку нових </w:t>
      </w:r>
      <w:r w:rsidRPr="005A1AFC">
        <w:rPr>
          <w:rFonts w:ascii="Times New Roman" w:eastAsia="Times New Roman" w:hAnsi="Times New Roman" w:cs="Times New Roman"/>
          <w:sz w:val="28"/>
          <w:szCs w:val="28"/>
          <w:lang w:val="uk-UA"/>
          <w14:ligatures w14:val="none"/>
        </w:rPr>
        <w:t>професійних цілей та формуватиме потребу в безперервному професійному розвитку</w:t>
      </w:r>
      <w:r w:rsidR="00CF1609" w:rsidRPr="005A1AFC">
        <w:rPr>
          <w:rFonts w:ascii="Times New Roman" w:eastAsia="Times New Roman" w:hAnsi="Times New Roman" w:cs="Times New Roman"/>
          <w:sz w:val="28"/>
          <w:szCs w:val="28"/>
          <w:lang w:val="uk-UA"/>
          <w14:ligatures w14:val="none"/>
        </w:rPr>
        <w:t xml:space="preserve"> (Гуревич та ін., 2022)</w:t>
      </w:r>
      <w:r w:rsidRPr="005A1AFC">
        <w:rPr>
          <w:rFonts w:ascii="Times New Roman" w:eastAsia="Times New Roman" w:hAnsi="Times New Roman" w:cs="Times New Roman"/>
          <w:sz w:val="28"/>
          <w:szCs w:val="28"/>
          <w:lang w:val="uk-UA"/>
          <w14:ligatures w14:val="none"/>
        </w:rPr>
        <w:t>.</w:t>
      </w:r>
    </w:p>
    <w:p w14:paraId="0FAC92AF" w14:textId="77777777" w:rsidR="00F57D47" w:rsidRPr="00F00CF5" w:rsidRDefault="00F57D47" w:rsidP="00F57D47">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Таким чином, формування позитивної мотивації майбутніх</w:t>
      </w:r>
      <w:r w:rsidRPr="00F00CF5">
        <w:rPr>
          <w:rFonts w:ascii="Times New Roman" w:eastAsia="Times New Roman" w:hAnsi="Times New Roman" w:cs="Times New Roman"/>
          <w:sz w:val="28"/>
          <w:szCs w:val="28"/>
          <w:lang w:val="uk-UA"/>
          <w14:ligatures w14:val="none"/>
        </w:rPr>
        <w:t xml:space="preserve"> учителів математики до формування інформаційно-цифрової компетентності учнів забезпечуватиметься не окремими епізодичними заходами, а цілісною системою професійно орієнтованої діяльності, максимально наближеної до реальних умов роботи сучасного вчителя математики. Саме практична спрямованість, постійна взаємодія із цифровим освітнім середовищем та усвідомлення соціальної значущості майбутньої професійної діяльності створюватимуть підґрунтя для розвитку стійкої внутрішньої мотивації майбутніх педагогів.</w:t>
      </w:r>
    </w:p>
    <w:p w14:paraId="6A840968" w14:textId="77777777" w:rsidR="00833EE6" w:rsidRPr="00923978" w:rsidRDefault="005855D4">
      <w:pPr>
        <w:spacing w:after="0" w:line="360" w:lineRule="auto"/>
        <w:ind w:firstLine="851"/>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У контексті реалізації мотиваційної складової особливої актуальності набуває друга педагогічна умова ‒ </w:t>
      </w:r>
      <w:r w:rsidRPr="00923978">
        <w:rPr>
          <w:rFonts w:ascii="Times New Roman" w:hAnsi="Times New Roman" w:cs="Times New Roman"/>
          <w:b/>
          <w:bCs/>
          <w:sz w:val="28"/>
          <w:szCs w:val="28"/>
          <w:lang w:val="uk-UA"/>
        </w:rPr>
        <w:t>інтеграція цифрових інструментів у зміст професійної підготовки майбутніх учителів математики</w:t>
      </w:r>
      <w:r w:rsidRPr="00923978">
        <w:rPr>
          <w:rFonts w:ascii="Times New Roman" w:hAnsi="Times New Roman" w:cs="Times New Roman"/>
          <w:sz w:val="28"/>
          <w:szCs w:val="28"/>
          <w:lang w:val="uk-UA"/>
        </w:rPr>
        <w:t>. Саме вона забезпечує практичну реалізацію мотиваційних установок, сприяє формуванню цифрової компетентності через діяльність, досвід та педагогічне моделювання. Розглянемо означену педагогічну умову більш детально.</w:t>
      </w:r>
    </w:p>
    <w:p w14:paraId="6669BFB5" w14:textId="77777777" w:rsidR="00833EE6" w:rsidRPr="00923978" w:rsidRDefault="005855D4" w:rsidP="00EF43AC">
      <w:pPr>
        <w:spacing w:after="0" w:line="360" w:lineRule="auto"/>
        <w:ind w:firstLine="851"/>
        <w:jc w:val="both"/>
        <w:rPr>
          <w:rFonts w:ascii="Times New Roman" w:hAnsi="Times New Roman" w:cs="Times New Roman"/>
          <w:color w:val="00B050"/>
          <w:sz w:val="28"/>
          <w:szCs w:val="28"/>
          <w:lang w:val="uk-UA"/>
        </w:rPr>
      </w:pPr>
      <w:r w:rsidRPr="00923978">
        <w:rPr>
          <w:rFonts w:ascii="Times New Roman" w:hAnsi="Times New Roman" w:cs="Times New Roman"/>
          <w:sz w:val="28"/>
          <w:szCs w:val="28"/>
          <w:lang w:val="uk-UA"/>
        </w:rPr>
        <w:t>Аналіз наукових джерел засвідчує, що поняття «цифрові інструменти» у педагогічному контексті трактується як сукупність технологічних засобів, сервісів і платформ, які забезпечують організацію, підтримку та трансформацію освітнього процесу</w:t>
      </w:r>
      <w:r w:rsidR="008906BC">
        <w:rPr>
          <w:rFonts w:ascii="Times New Roman" w:hAnsi="Times New Roman" w:cs="Times New Roman"/>
          <w:sz w:val="28"/>
          <w:szCs w:val="28"/>
          <w:lang w:val="uk-UA"/>
        </w:rPr>
        <w:t>.</w:t>
      </w:r>
    </w:p>
    <w:p w14:paraId="01EC764C"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Оскільки метою професійної підготовки майбутніх учителів математики є не лише формування їхньої власної цифрової компетентності, а насамперед підготовка до розвитку </w:t>
      </w:r>
      <w:r w:rsidR="00EF43AC">
        <w:rPr>
          <w:rFonts w:ascii="Times New Roman" w:eastAsia="Times New Roman" w:hAnsi="Times New Roman" w:cs="Times New Roman"/>
          <w:sz w:val="28"/>
          <w:szCs w:val="28"/>
          <w:lang w:val="uk-UA"/>
          <w14:ligatures w14:val="none"/>
        </w:rPr>
        <w:t xml:space="preserve">ІЦК </w:t>
      </w:r>
      <w:r w:rsidRPr="00923978">
        <w:rPr>
          <w:rFonts w:ascii="Times New Roman" w:eastAsia="Times New Roman" w:hAnsi="Times New Roman" w:cs="Times New Roman"/>
          <w:sz w:val="28"/>
          <w:szCs w:val="28"/>
          <w:lang w:val="uk-UA"/>
          <w14:ligatures w14:val="none"/>
        </w:rPr>
        <w:t>учнів, систематизація цифрових інструментів має здійснюватися з позиції тих видів діяльності, які вони дозволяють організувати в освітньому процесі. У цьому випадку цифровий інструмент виступає не самоціллю, а засобом організації навчально-пізнавальної діяльності школярів, у процесі якої формуються окремі компоненти інформаційно-цифрової компетентності.</w:t>
      </w:r>
    </w:p>
    <w:p w14:paraId="6782F888"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bCs/>
          <w:sz w:val="28"/>
          <w:szCs w:val="28"/>
          <w:lang w:val="uk-UA"/>
          <w14:ligatures w14:val="none"/>
        </w:rPr>
        <w:t>Першу групу</w:t>
      </w:r>
      <w:r w:rsidRPr="00923978">
        <w:rPr>
          <w:rFonts w:ascii="Times New Roman" w:eastAsia="Times New Roman" w:hAnsi="Times New Roman" w:cs="Times New Roman"/>
          <w:sz w:val="28"/>
          <w:szCs w:val="28"/>
          <w:lang w:val="uk-UA"/>
          <w14:ligatures w14:val="none"/>
        </w:rPr>
        <w:t xml:space="preserve"> становлять</w:t>
      </w:r>
      <w:r w:rsidRPr="00923978">
        <w:rPr>
          <w:rFonts w:ascii="Times New Roman" w:eastAsia="Times New Roman" w:hAnsi="Times New Roman" w:cs="Times New Roman"/>
          <w:i/>
          <w:sz w:val="28"/>
          <w:szCs w:val="28"/>
          <w:lang w:val="uk-UA"/>
          <w14:ligatures w14:val="none"/>
        </w:rPr>
        <w:t xml:space="preserve"> цифрові інструменти математичного моделювання та візуалізації</w:t>
      </w:r>
      <w:r w:rsidRPr="00923978">
        <w:rPr>
          <w:rFonts w:ascii="Times New Roman" w:eastAsia="Times New Roman" w:hAnsi="Times New Roman" w:cs="Times New Roman"/>
          <w:sz w:val="28"/>
          <w:szCs w:val="28"/>
          <w:lang w:val="uk-UA"/>
          <w14:ligatures w14:val="none"/>
        </w:rPr>
        <w:t xml:space="preserve"> (GeoGebra, Desmos, Wolfram Alpha, PhET), використання яких створює умови для організації дослідницької діяльності учнів у процесі вивчення математики. На відміну від традиційного пояснювально-ілюстративного навчання, за якого учень переважно сприймає готову інформацію, застосування зазначених цифрових ресурсів забезпечує його активне залучення до дослідження математичних закономірностей, самостійного відкриття властивостей математичних об'єктів, перевірки гіпотез та аналізу результатів власної діяльності.</w:t>
      </w:r>
    </w:p>
    <w:p w14:paraId="268558B8"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У процесі роботи з такими цифровими інструментами учні отримують можливість будувати графіки функцій, змінювати їх параметри та досліджувати, як ці зміни впливають на форму графіка; моделювати геометричні фігури, встановлювати взаємозв'язки між їх елементами; виконувати математичні експерименти; аналізувати статистичні залежності; досліджувати закономірності зміни математичних моделей у режимі реального часу. Саме така діяльність сприяє переходу від механічного засвоєння навчального матеріалу до його усвідомленого дослідження та інтерпретації.</w:t>
      </w:r>
    </w:p>
    <w:p w14:paraId="64A9571E"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Водночас робота з цифровими моделями вимагає від учнів не лише технічних навичок використання програмного забезпечення, а й сформованості складних інтелектуальних умінь. Учні мають навчитися формулювати дослідницьке запитання, висувати припущення щодо поведінки математичного об'єкта, добирати параметри моделі, аналізувати отримані результати, пояснювати виявлені закономірності, перевіряти правильність власних висновків та робити аргументовані узагальнення. Таким чином цифрові інструменти виступають не засобом автоматизації математичних обчислень, а середовищем для організації дослідницької діяльності школярів.</w:t>
      </w:r>
    </w:p>
    <w:p w14:paraId="4F8016A7"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Особливого значення набуває формування в учнів уміння критично оцінювати результати цифрового моделювання. Отриманий за допомогою цифрової програми результат не повинен сприйматися як беззаперечно правильний лише тому, що його згенерувала комп'ютерна система. Учні повинні навчитися співвідносити результати цифрового моделювання з математичною теорією, перевіряти правильність побудованої моделі, аналізувати адекватність обраних параметрів, оцінювати межі застосування отриманих результатів та виявляти можливі помилки інтерпретації. Такий підхід забезпечує розвиток критичного мислення та інформаційно-аналітичних умінь, які є важливими складниками інформаційно-цифрової компетентності.</w:t>
      </w:r>
    </w:p>
    <w:p w14:paraId="7FF1EF10"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Крім того, використання цифрових засобів математичного моделювання сприяє формуванню в учнів уміння застосовувати математичні знання для розв'язання практично орієнтованих проблем. Створюючи цифрові моделі реальних процесів, аналізуючи статистичні дані, досліджуючи функціональні залежності або прогнозуючи результати зміни певних величин, школярі усвідомлюють практичну значущість математичних знань та набувають досвіду використання цифрових технологій як інструменту пізнання навколишнього світу.</w:t>
      </w:r>
    </w:p>
    <w:p w14:paraId="7F6D3650"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Отже, цифрові інструменти математичного моделювання та візуалізації забезпечують організацію активної дослідницької діяльності учнів, спрямованої на аналіз, інтерпретацію, критичне оцінювання та використання цифрових моделей для розв'язання навчальних і практичних задач. Саме в процесі такої діяльності формуються важливі компоненти інформаційно-цифрової компетентності школярів: уміння працювати з цифровими даними, аналізувати інформацію, критично оцінювати результати цифрового моделювання, використовувати цифрові технології для розв'язання проблем та приймати обґрунтовані рішення на основі отриманих результатів.</w:t>
      </w:r>
    </w:p>
    <w:p w14:paraId="1BC9A4DC" w14:textId="77777777" w:rsidR="000D46A5" w:rsidRPr="00923978" w:rsidRDefault="000D46A5" w:rsidP="00B0251A">
      <w:pPr>
        <w:pStyle w:val="31"/>
        <w:keepNext w:val="0"/>
        <w:keepLines w:val="0"/>
        <w:widowControl w:val="0"/>
        <w:spacing w:before="0" w:after="0" w:line="360" w:lineRule="auto"/>
        <w:ind w:firstLine="851"/>
        <w:jc w:val="both"/>
        <w:rPr>
          <w:rFonts w:ascii="Times New Roman" w:hAnsi="Times New Roman" w:cs="Times New Roman"/>
          <w:color w:val="auto"/>
          <w:lang w:val="uk-UA"/>
        </w:rPr>
      </w:pPr>
      <w:r w:rsidRPr="00923978">
        <w:rPr>
          <w:rFonts w:ascii="Times New Roman" w:hAnsi="Times New Roman" w:cs="Times New Roman"/>
          <w:color w:val="auto"/>
          <w:lang w:val="uk-UA"/>
        </w:rPr>
        <w:t>Другу групу становлять цифрові інструменти аналізу, опрацювання та візуалізації даних (Microsoft Excel, Google Sheets, Python та інші аналогічні ресурси). Їх інтеграція у професійну підготовку майбутніх учителів математики спрямована на формування готовності організовувати навчально-дослідницьку діяльність учнів, пов'язану зі збором, аналізом, математичним опрацюванням та інтерпретацією цифрових даних.</w:t>
      </w:r>
    </w:p>
    <w:p w14:paraId="21C640E6" w14:textId="77777777" w:rsidR="000D46A5" w:rsidRPr="00923978" w:rsidRDefault="000D46A5" w:rsidP="00B0251A">
      <w:pPr>
        <w:pStyle w:val="aff4"/>
        <w:widowControl w:val="0"/>
        <w:spacing w:before="0" w:beforeAutospacing="0" w:after="0" w:afterAutospacing="0" w:line="360" w:lineRule="auto"/>
        <w:ind w:firstLine="851"/>
        <w:jc w:val="both"/>
        <w:rPr>
          <w:sz w:val="28"/>
          <w:szCs w:val="28"/>
          <w:lang w:val="uk-UA"/>
        </w:rPr>
      </w:pPr>
      <w:r w:rsidRPr="00923978">
        <w:rPr>
          <w:sz w:val="28"/>
          <w:szCs w:val="28"/>
          <w:lang w:val="uk-UA"/>
        </w:rPr>
        <w:t>На початковому етапі здобувачі вищої освіти опановують можливості цифрових інструментів для роботи з числовою інформацією: навчаються створювати електронні таблиці, виконувати математичні обчислення, будувати графіки, діаграми, здійснювати статистичне опрацювання даних, використовувати цифрові засоби для автоматизації математичних розрахунків, аналізувати результати та візуалізувати отриману інформацію. Водночас важливим є не лише формування технічних навичок роботи з відповідними програмами, а й розуміння їх дидактичного потенціалу у процесі навчання математики.</w:t>
      </w:r>
    </w:p>
    <w:p w14:paraId="4DB47B24" w14:textId="77777777" w:rsidR="000D46A5" w:rsidRPr="00923978" w:rsidRDefault="000D46A5" w:rsidP="000D46A5">
      <w:pPr>
        <w:pStyle w:val="aff4"/>
        <w:spacing w:before="0" w:beforeAutospacing="0" w:after="0" w:afterAutospacing="0" w:line="360" w:lineRule="auto"/>
        <w:ind w:firstLine="851"/>
        <w:jc w:val="both"/>
        <w:rPr>
          <w:sz w:val="28"/>
          <w:szCs w:val="28"/>
          <w:lang w:val="uk-UA"/>
        </w:rPr>
      </w:pPr>
      <w:r w:rsidRPr="00923978">
        <w:rPr>
          <w:sz w:val="28"/>
          <w:szCs w:val="28"/>
          <w:lang w:val="uk-UA"/>
        </w:rPr>
        <w:t>Наступним етапом професійної підготовки є формування в майбутніх учителів уміння проєктувати навчальні завдання, у процесі виконання яких учні працюють із реальними даними. Здобувачі освіти навчаються добирати інформаційні джерела, розробляти дослідницькі завдання, що передбачають аналіз статистичних матеріалів, економічних показників, демографічних даних, результатів соціологічних опитувань або інших масивів інформації, які можуть бути опрацьовані засобами математики. Особлива увага приділяється добору таких завдань, що спонукають школярів не лише виконувати математичні обчислення, а й осмислювати отримані результати та використовувати їх для пояснення явищ навколишнього світу.</w:t>
      </w:r>
    </w:p>
    <w:p w14:paraId="1FE4E7C6" w14:textId="77777777" w:rsidR="000D46A5" w:rsidRPr="00923978" w:rsidRDefault="000D46A5" w:rsidP="000D46A5">
      <w:pPr>
        <w:pStyle w:val="aff4"/>
        <w:spacing w:before="0" w:beforeAutospacing="0" w:after="0" w:afterAutospacing="0" w:line="360" w:lineRule="auto"/>
        <w:ind w:firstLine="851"/>
        <w:jc w:val="both"/>
        <w:rPr>
          <w:sz w:val="28"/>
          <w:szCs w:val="28"/>
          <w:lang w:val="uk-UA"/>
        </w:rPr>
      </w:pPr>
      <w:r w:rsidRPr="00923978">
        <w:rPr>
          <w:sz w:val="28"/>
          <w:szCs w:val="28"/>
          <w:lang w:val="uk-UA"/>
        </w:rPr>
        <w:t>У процесі такої діяльності учні навчаються знаходити необхідні дані в цифровому середовищі, перевіряти їх достовірність, систематизувати інформацію, будувати таблиці, діаграми та графіки, аналізувати закономірності, порівнювати отримані результати, робити висновки й аргументувати власну позицію на основі проведеного аналізу. Важливо, що математичні методи в цьому випадку виступають інструментом критичного осмислення інформації, а не лише способом виконання обчислень.</w:t>
      </w:r>
    </w:p>
    <w:p w14:paraId="2B9C6CA6" w14:textId="77777777" w:rsidR="000D46A5" w:rsidRPr="00923978" w:rsidRDefault="000D46A5" w:rsidP="000D46A5">
      <w:pPr>
        <w:pStyle w:val="aff4"/>
        <w:spacing w:before="0" w:beforeAutospacing="0" w:after="0" w:afterAutospacing="0" w:line="360" w:lineRule="auto"/>
        <w:ind w:firstLine="851"/>
        <w:jc w:val="both"/>
        <w:rPr>
          <w:sz w:val="28"/>
          <w:szCs w:val="28"/>
          <w:lang w:val="uk-UA"/>
        </w:rPr>
      </w:pPr>
      <w:r w:rsidRPr="00923978">
        <w:rPr>
          <w:sz w:val="28"/>
          <w:szCs w:val="28"/>
          <w:lang w:val="uk-UA"/>
        </w:rPr>
        <w:t>Особливого значення набуває формування в учнів уміння критично оцінювати цифрові дані. Під час роботи зі статистичною інформацією школярі мають навчитися визначати джерело її походження, оцінювати актуальність, повноту та достовірність відомостей, виявляти можливі маніпуляції статистичними показниками, некоректне використання графічних способів представлення інформації або навмисне викривлення результатів досліджень. Саме такі види діяльності забезпечують розвиток критичного мислення та інформаційної грамотності як важливих складників інформаційно-цифрової компетентності.</w:t>
      </w:r>
    </w:p>
    <w:p w14:paraId="2B00EE5A" w14:textId="77777777" w:rsidR="000D46A5" w:rsidRPr="00923978" w:rsidRDefault="000D46A5" w:rsidP="000D46A5">
      <w:pPr>
        <w:pStyle w:val="aff4"/>
        <w:spacing w:before="0" w:beforeAutospacing="0" w:after="0" w:afterAutospacing="0" w:line="360" w:lineRule="auto"/>
        <w:ind w:firstLine="851"/>
        <w:jc w:val="both"/>
        <w:rPr>
          <w:sz w:val="28"/>
          <w:szCs w:val="28"/>
          <w:lang w:val="uk-UA"/>
        </w:rPr>
      </w:pPr>
      <w:r w:rsidRPr="00923978">
        <w:rPr>
          <w:sz w:val="28"/>
          <w:szCs w:val="28"/>
          <w:lang w:val="uk-UA"/>
        </w:rPr>
        <w:t>Крім того, використання цифрових інструментів аналізу даних створює умови для розвитку алгоритмічного мислення учнів. Працюючи з цифровими таблицями, виконуючи послідовність математичних операцій, автоматизуючи окремі етапи обчислень або створюючи прості алгоритми опрацювання інформації, школярі навчаються логічно структурувати власну діяльність, визначати послідовність виконання дій, оцінювати ефективність різних способів розв'язання задач та обирати найбільш доцільний із них.</w:t>
      </w:r>
    </w:p>
    <w:p w14:paraId="5DC4C890" w14:textId="77777777" w:rsidR="000D46A5" w:rsidRPr="00923978" w:rsidRDefault="000D46A5" w:rsidP="000D46A5">
      <w:pPr>
        <w:pStyle w:val="aff4"/>
        <w:spacing w:before="0" w:beforeAutospacing="0" w:after="0" w:afterAutospacing="0" w:line="360" w:lineRule="auto"/>
        <w:ind w:firstLine="851"/>
        <w:jc w:val="both"/>
        <w:rPr>
          <w:sz w:val="28"/>
          <w:szCs w:val="28"/>
          <w:lang w:val="uk-UA"/>
        </w:rPr>
      </w:pPr>
      <w:r w:rsidRPr="00923978">
        <w:rPr>
          <w:sz w:val="28"/>
          <w:szCs w:val="28"/>
          <w:lang w:val="uk-UA"/>
        </w:rPr>
        <w:t>Отже, опанування майбутніми вчителями математики цифрових інструментів аналізу та опрацювання даних створює підґрунтя для організації навчальної діяльності учнів, спрямованої на пошук, аналіз, інтерпретацію, критичне оцінювання та використання цифрової інформації для розв'язання навчальних і практично орієнтованих завдань. У результаті такої діяльності в учнів формуються вміння працювати з цифровими даними, критично оцінювати інформацію, використовувати математичні методи для її аналізу, приймати обґрунтовані рішення та ефективно представляти результати власних досліджень засобами цифрових технологій.</w:t>
      </w:r>
    </w:p>
    <w:p w14:paraId="614F1C4B"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bCs/>
          <w:sz w:val="28"/>
          <w:szCs w:val="28"/>
          <w:lang w:val="uk-UA"/>
          <w14:ligatures w14:val="none"/>
        </w:rPr>
        <w:t>Наступну групу</w:t>
      </w:r>
      <w:r w:rsidRPr="00923978">
        <w:rPr>
          <w:rFonts w:ascii="Times New Roman" w:eastAsia="Times New Roman" w:hAnsi="Times New Roman" w:cs="Times New Roman"/>
          <w:sz w:val="28"/>
          <w:szCs w:val="28"/>
          <w:lang w:val="uk-UA"/>
          <w14:ligatures w14:val="none"/>
        </w:rPr>
        <w:t xml:space="preserve"> становлять </w:t>
      </w:r>
      <w:r w:rsidRPr="00923978">
        <w:rPr>
          <w:rFonts w:ascii="Times New Roman" w:eastAsia="Times New Roman" w:hAnsi="Times New Roman" w:cs="Times New Roman"/>
          <w:i/>
          <w:sz w:val="28"/>
          <w:szCs w:val="28"/>
          <w:lang w:val="uk-UA"/>
          <w14:ligatures w14:val="none"/>
        </w:rPr>
        <w:t>цифрові інструменти створення навчального контенту</w:t>
      </w:r>
      <w:r w:rsidRPr="00923978">
        <w:rPr>
          <w:rFonts w:ascii="Times New Roman" w:eastAsia="Times New Roman" w:hAnsi="Times New Roman" w:cs="Times New Roman"/>
          <w:sz w:val="28"/>
          <w:szCs w:val="28"/>
          <w:lang w:val="uk-UA"/>
          <w14:ligatures w14:val="none"/>
        </w:rPr>
        <w:t xml:space="preserve"> (Canva, Genially, Microsoft PowerPoint та інші аналогічні сервіси), використання яких забезпечує підготовку майбутніх учителів математики до організації творчої діяльності учнів у цифровому освітньому середовищі. На відміну від цифрових засобів математичного моделювання чи аналізу даних, ця група інструментів орієнтована на конструювання, візуалізацію та представлення навчальної інформації, що розширює можливості учнів не лише щодо сприйняття математичного змісту, а й щодо його самостійного осмислення та представлення.</w:t>
      </w:r>
    </w:p>
    <w:p w14:paraId="32FD5D3C"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У процесі професійної підготовки здобувачі вищої освіти опановують методику розроблення цифрових освітніх матеріалів, навчаються проєктувати мультимедійний супровід уроків, створювати інтерактивні схеми, інфографіку, навчальні презентації, цифрові постери та інші візуальні засоби, здатні підвищити доступність складних математичних понять. Водночас акцент переноситься з технічного освоєння програмного забезпечення на методичне обґрунтування його використання. Майбутній учитель має вміти визначити, у яких випадках візуалізація сприятиме глибшому розумінню математичного матеріалу, а коли надлишок графічних елементів, навпаки, ускладнюватиме його сприйняття.</w:t>
      </w:r>
    </w:p>
    <w:p w14:paraId="3CEEA788"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Методична підготовка передбачає також оволодіння способами організації навчальної діяльності, у якій цифровий продукт створюється безпосередньо учнями. Йдеться не про механічне оформлення готової інформації, а про виконання навчальних завдань, що потребують аналізу математичного матеріалу, його структурування, добору оптимальних способів візуального представлення та аргументованого пояснення отриманих результатів. Такими видами діяльності можуть бути створення інфографіки за результатами статистичного дослідження, цифрових плакатів із поясненням математичних понять, інтерактивних презентацій способів розв'язання задач, візуалізація алгоритмів, підготовка матеріалів для захисту навчальних проєктів.</w:t>
      </w:r>
    </w:p>
    <w:p w14:paraId="2A9DD2FE"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Організація такої діяльності сприяє тому, що учні навчаються не лише використовувати цифрові засоби, а й усвідомлено перетворювати інформацію, адаптувати її до поставленої комунікативної мети, добирати найбільш доцільні способи її подання, поєднувати текстові, графічні, символьні та мультимедійні елементи в єдину систему. Створення власного цифрового продукту передбачає також дотримання принципів академічної доброчесності, коректне використання інформаційних джерел, повагу до авторського права та відповідальне ставлення до поширення цифрового контенту.</w:t>
      </w:r>
    </w:p>
    <w:p w14:paraId="03B411CD"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Педагогічний потенціал цієї групи цифрових інструментів полягає також у розвитку комунікативної складової інформаційно-цифрової компетентності. Представляючи результати власної діяльності, школярі набувають досвіду публічної презентації математичних ідей, аргументації власної позиції, участі в обговоренні та критичного аналізу створених цифрових продуктів. Це забезпечує інтеграцію математичної, інформаційної та комунікативної діяльності в єдиний освітній процес.</w:t>
      </w:r>
    </w:p>
    <w:p w14:paraId="2E1B8971"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Таким чином, використання цифрових інструментів створення навчального контенту у професійній підготовці майбутніх учителів математики забезпечує формування готовності організовувати діяльність учнів, спрямовану на створення, представлення та вдосконалення власних цифрових продуктів. У результаті такої діяльності в учнів розвиваються вміння структурувати інформацію, візуалізувати математичний зміст, ефективно використовувати цифрові засоби для комунікації, творчо представляти результати власної роботи та дотримуватися етичних і правових норм функціонування в цифровому середовищі.</w:t>
      </w:r>
    </w:p>
    <w:p w14:paraId="71746EB8"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bCs/>
          <w:sz w:val="28"/>
          <w:szCs w:val="28"/>
          <w:lang w:val="uk-UA"/>
          <w14:ligatures w14:val="none"/>
        </w:rPr>
        <w:t>Четверту групу</w:t>
      </w:r>
      <w:r w:rsidRPr="00923978">
        <w:rPr>
          <w:rFonts w:ascii="Times New Roman" w:eastAsia="Times New Roman" w:hAnsi="Times New Roman" w:cs="Times New Roman"/>
          <w:sz w:val="28"/>
          <w:szCs w:val="28"/>
          <w:lang w:val="uk-UA"/>
          <w14:ligatures w14:val="none"/>
        </w:rPr>
        <w:t xml:space="preserve"> становлять </w:t>
      </w:r>
      <w:r w:rsidRPr="00923978">
        <w:rPr>
          <w:rFonts w:ascii="Times New Roman" w:eastAsia="Times New Roman" w:hAnsi="Times New Roman" w:cs="Times New Roman"/>
          <w:i/>
          <w:sz w:val="28"/>
          <w:szCs w:val="28"/>
          <w:lang w:val="uk-UA"/>
          <w14:ligatures w14:val="none"/>
        </w:rPr>
        <w:t>цифрові інструменти формувального оцінювання та зворотного зв'язку</w:t>
      </w:r>
      <w:r w:rsidRPr="00923978">
        <w:rPr>
          <w:rFonts w:ascii="Times New Roman" w:eastAsia="Times New Roman" w:hAnsi="Times New Roman" w:cs="Times New Roman"/>
          <w:sz w:val="28"/>
          <w:szCs w:val="28"/>
          <w:lang w:val="uk-UA"/>
          <w14:ligatures w14:val="none"/>
        </w:rPr>
        <w:t xml:space="preserve"> (Google Forms, Kahoot, Nearpod, Socrative та інші аналогічні ресурси), використання яких забезпечує підготовку майбутніх учителів математики до здійснення безперервного моніторингу навчальних досягнень учнів та оперативного коригування освітнього процесу. Педагогічний потенціал цієї групи полягає не стільки в автоматизації перевірки результатів навчання, скільки у створенні умов для систематичного відстеження навчального поступу кожного учня, своєчасного виявлення труднощів та індивідуалізації подальшої роботи.</w:t>
      </w:r>
    </w:p>
    <w:p w14:paraId="1AC86B4D"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У процесі професійної підготовки майбутні вчителі математики опановують методику розроблення цифрових інструментів оцінювання, добору завдань різного рівня складності, визначення критеріїв оцінювання та інтерпретації отриманих результатів. Особлива увага приділяється проєктуванню таких діагностичних матеріалів, які дозволяють оцінювати не лише рівень засвоєння математичних знань, а й сформованість умінь використовувати цифрові технології для пошуку інформації, аналізу даних, розв'язання проблемних ситуацій та прийняття обґрунтованих рішень.</w:t>
      </w:r>
    </w:p>
    <w:p w14:paraId="15C93687"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Використання цифрових платформ відкриває можливості для організації різних видів оцінювання: поточного, тематичного, самооцінювання та взаємооцінювання. Майбутній учитель має навчитися аналізувати цифрові дані про результати навчальної діяльності школярів, виявляти типові помилки, визначати причини їх виникнення та добирати адекватні педагогічні засоби для їх подолання. Таким чином цифрове оцінювання розглядається як інструмент педагогічної діагностики, що забезпечує прийняття обґрунтованих методичних рішень.</w:t>
      </w:r>
    </w:p>
    <w:p w14:paraId="633D8C71"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Організовуючи навчальну діяльність із використанням цифрових інструментів оцінювання, учитель створює умови, за яких учні отримують можливість своєчасно оцінювати власні результати, аналізувати допущені помилки, порівнювати власні досягнення з визначеними критеріями та визначати напрями подальшого вдосконалення. Така діяльність сприяє розвитку навичок самоконтролю, самооцінювання та відповідальності за результати власного навчання, що є важливими складниками інформаційно-цифрової компетентності.</w:t>
      </w:r>
    </w:p>
    <w:p w14:paraId="4B41BC1E"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Важливим аспектом використання цифрових засобів формувального оцінювання є також формування в учнів уміння правильно інтерпретувати цифрові результати. Аналізуючи статистику виконання завдань, динаміку власних навчальних досягнень, узагальнені звіти чи графічне представлення результатів, школярі поступово набувають досвіду роботи з цифровими даними, навчаються робити висновки на їх основі та використовувати отриману інформацію для планування власної освітньої діяльності.</w:t>
      </w:r>
    </w:p>
    <w:p w14:paraId="33DAA869"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Отже, інтеграція цифрових інструментів формувального оцінювання та зворотного зв'язку у професійну підготовку майбутніх учителів математики забезпечує формування їхньої готовності здійснювати педагогічну діагностику, аналізувати результати навчальної діяльності учнів та використовувати цифрові дані для вдосконалення освітнього процесу. Водночас учні набувають досвіду самооцінювання, роботи з цифровими результатами навчання, рефлексії власної діяльності та прийняття обґрунтованих рішень щодо подальшого навчального поступу, що є важливими складниками їхньої інформаційно-цифрової компетентності.</w:t>
      </w:r>
    </w:p>
    <w:p w14:paraId="6141E411" w14:textId="77777777" w:rsidR="000A6471" w:rsidRPr="00D01959" w:rsidRDefault="000A6471" w:rsidP="000D46A5">
      <w:pPr>
        <w:spacing w:after="0" w:line="360" w:lineRule="auto"/>
        <w:ind w:firstLine="851"/>
        <w:jc w:val="both"/>
        <w:rPr>
          <w:rFonts w:ascii="Times New Roman" w:eastAsia="Times New Roman" w:hAnsi="Times New Roman" w:cs="Times New Roman"/>
          <w:bCs/>
          <w:sz w:val="28"/>
          <w:szCs w:val="28"/>
          <w:lang w:val="uk-UA"/>
          <w14:ligatures w14:val="none"/>
        </w:rPr>
      </w:pPr>
      <w:r w:rsidRPr="000A6471">
        <w:rPr>
          <w:rFonts w:ascii="Times New Roman" w:eastAsia="Times New Roman" w:hAnsi="Times New Roman" w:cs="Times New Roman"/>
          <w:bCs/>
          <w:sz w:val="28"/>
          <w:szCs w:val="28"/>
          <w:lang w:val="uk-UA"/>
          <w14:ligatures w14:val="none"/>
        </w:rPr>
        <w:t xml:space="preserve">П’яту групу становлять </w:t>
      </w:r>
      <w:r w:rsidRPr="000A6471">
        <w:rPr>
          <w:rFonts w:ascii="Times New Roman" w:eastAsia="Times New Roman" w:hAnsi="Times New Roman" w:cs="Times New Roman"/>
          <w:bCs/>
          <w:i/>
          <w:iCs/>
          <w:sz w:val="28"/>
          <w:szCs w:val="28"/>
          <w:lang w:val="uk-UA"/>
          <w14:ligatures w14:val="none"/>
        </w:rPr>
        <w:t xml:space="preserve">цифрові інструменти для організації навчальної </w:t>
      </w:r>
      <w:r w:rsidRPr="00D01959">
        <w:rPr>
          <w:rFonts w:ascii="Times New Roman" w:eastAsia="Times New Roman" w:hAnsi="Times New Roman" w:cs="Times New Roman"/>
          <w:bCs/>
          <w:i/>
          <w:iCs/>
          <w:sz w:val="28"/>
          <w:szCs w:val="28"/>
          <w:lang w:val="uk-UA"/>
          <w14:ligatures w14:val="none"/>
        </w:rPr>
        <w:t xml:space="preserve">взаємодії та співпраці </w:t>
      </w:r>
      <w:r w:rsidRPr="00D01959">
        <w:rPr>
          <w:rFonts w:ascii="Times New Roman" w:eastAsia="Times New Roman" w:hAnsi="Times New Roman" w:cs="Times New Roman"/>
          <w:bCs/>
          <w:sz w:val="28"/>
          <w:szCs w:val="28"/>
          <w:lang w:val="uk-UA"/>
          <w14:ligatures w14:val="none"/>
        </w:rPr>
        <w:t>(</w:t>
      </w:r>
      <w:r w:rsidRPr="00D01959">
        <w:rPr>
          <w:rFonts w:ascii="Times New Roman" w:eastAsia="Times New Roman" w:hAnsi="Times New Roman" w:cs="Times New Roman"/>
          <w:bCs/>
          <w:sz w:val="28"/>
          <w:szCs w:val="28"/>
          <w14:ligatures w14:val="none"/>
        </w:rPr>
        <w:t>Google</w:t>
      </w:r>
      <w:r w:rsidRPr="00D01959">
        <w:rPr>
          <w:rFonts w:ascii="Times New Roman" w:eastAsia="Times New Roman" w:hAnsi="Times New Roman" w:cs="Times New Roman"/>
          <w:bCs/>
          <w:sz w:val="28"/>
          <w:szCs w:val="28"/>
          <w:lang w:val="uk-UA"/>
          <w14:ligatures w14:val="none"/>
        </w:rPr>
        <w:t xml:space="preserve"> </w:t>
      </w:r>
      <w:r w:rsidRPr="00D01959">
        <w:rPr>
          <w:rFonts w:ascii="Times New Roman" w:eastAsia="Times New Roman" w:hAnsi="Times New Roman" w:cs="Times New Roman"/>
          <w:bCs/>
          <w:sz w:val="28"/>
          <w:szCs w:val="28"/>
          <w14:ligatures w14:val="none"/>
        </w:rPr>
        <w:t>Classroom</w:t>
      </w:r>
      <w:r w:rsidRPr="00D01959">
        <w:rPr>
          <w:rFonts w:ascii="Times New Roman" w:eastAsia="Times New Roman" w:hAnsi="Times New Roman" w:cs="Times New Roman"/>
          <w:bCs/>
          <w:sz w:val="28"/>
          <w:szCs w:val="28"/>
          <w:lang w:val="uk-UA"/>
          <w14:ligatures w14:val="none"/>
        </w:rPr>
        <w:t xml:space="preserve">, </w:t>
      </w:r>
      <w:r w:rsidRPr="00D01959">
        <w:rPr>
          <w:rFonts w:ascii="Times New Roman" w:eastAsia="Times New Roman" w:hAnsi="Times New Roman" w:cs="Times New Roman"/>
          <w:bCs/>
          <w:sz w:val="28"/>
          <w:szCs w:val="28"/>
          <w14:ligatures w14:val="none"/>
        </w:rPr>
        <w:t>Moodle</w:t>
      </w:r>
      <w:r w:rsidRPr="00D01959">
        <w:rPr>
          <w:rFonts w:ascii="Times New Roman" w:eastAsia="Times New Roman" w:hAnsi="Times New Roman" w:cs="Times New Roman"/>
          <w:bCs/>
          <w:sz w:val="28"/>
          <w:szCs w:val="28"/>
          <w:lang w:val="uk-UA"/>
          <w14:ligatures w14:val="none"/>
        </w:rPr>
        <w:t xml:space="preserve">, </w:t>
      </w:r>
      <w:r w:rsidRPr="00D01959">
        <w:rPr>
          <w:rFonts w:ascii="Times New Roman" w:eastAsia="Times New Roman" w:hAnsi="Times New Roman" w:cs="Times New Roman"/>
          <w:bCs/>
          <w:sz w:val="28"/>
          <w:szCs w:val="28"/>
          <w14:ligatures w14:val="none"/>
        </w:rPr>
        <w:t>Microsoft</w:t>
      </w:r>
      <w:r w:rsidRPr="00D01959">
        <w:rPr>
          <w:rFonts w:ascii="Times New Roman" w:eastAsia="Times New Roman" w:hAnsi="Times New Roman" w:cs="Times New Roman"/>
          <w:bCs/>
          <w:sz w:val="28"/>
          <w:szCs w:val="28"/>
          <w:lang w:val="uk-UA"/>
          <w14:ligatures w14:val="none"/>
        </w:rPr>
        <w:t xml:space="preserve"> </w:t>
      </w:r>
      <w:r w:rsidRPr="00D01959">
        <w:rPr>
          <w:rFonts w:ascii="Times New Roman" w:eastAsia="Times New Roman" w:hAnsi="Times New Roman" w:cs="Times New Roman"/>
          <w:bCs/>
          <w:sz w:val="28"/>
          <w:szCs w:val="28"/>
          <w14:ligatures w14:val="none"/>
        </w:rPr>
        <w:t>Teams</w:t>
      </w:r>
      <w:r w:rsidRPr="00D01959">
        <w:rPr>
          <w:rFonts w:ascii="Times New Roman" w:eastAsia="Times New Roman" w:hAnsi="Times New Roman" w:cs="Times New Roman"/>
          <w:bCs/>
          <w:sz w:val="28"/>
          <w:szCs w:val="28"/>
          <w:lang w:val="uk-UA"/>
          <w14:ligatures w14:val="none"/>
        </w:rPr>
        <w:t xml:space="preserve">, </w:t>
      </w:r>
      <w:r w:rsidRPr="00D01959">
        <w:rPr>
          <w:rFonts w:ascii="Times New Roman" w:eastAsia="Times New Roman" w:hAnsi="Times New Roman" w:cs="Times New Roman"/>
          <w:bCs/>
          <w:sz w:val="28"/>
          <w:szCs w:val="28"/>
          <w14:ligatures w14:val="none"/>
        </w:rPr>
        <w:t>Zoom</w:t>
      </w:r>
      <w:r w:rsidRPr="00D01959">
        <w:rPr>
          <w:rFonts w:ascii="Times New Roman" w:eastAsia="Times New Roman" w:hAnsi="Times New Roman" w:cs="Times New Roman"/>
          <w:bCs/>
          <w:sz w:val="28"/>
          <w:szCs w:val="28"/>
          <w:lang w:val="uk-UA"/>
          <w14:ligatures w14:val="none"/>
        </w:rPr>
        <w:t xml:space="preserve">, </w:t>
      </w:r>
      <w:r w:rsidRPr="00D01959">
        <w:rPr>
          <w:rFonts w:ascii="Times New Roman" w:eastAsia="Times New Roman" w:hAnsi="Times New Roman" w:cs="Times New Roman"/>
          <w:bCs/>
          <w:sz w:val="28"/>
          <w:szCs w:val="28"/>
          <w14:ligatures w14:val="none"/>
        </w:rPr>
        <w:t>Padlet</w:t>
      </w:r>
      <w:r w:rsidRPr="00D01959">
        <w:rPr>
          <w:rFonts w:ascii="Times New Roman" w:eastAsia="Times New Roman" w:hAnsi="Times New Roman" w:cs="Times New Roman"/>
          <w:bCs/>
          <w:sz w:val="28"/>
          <w:szCs w:val="28"/>
          <w:lang w:val="uk-UA"/>
          <w14:ligatures w14:val="none"/>
        </w:rPr>
        <w:t xml:space="preserve">, </w:t>
      </w:r>
      <w:r w:rsidRPr="00D01959">
        <w:rPr>
          <w:rFonts w:ascii="Times New Roman" w:eastAsia="Times New Roman" w:hAnsi="Times New Roman" w:cs="Times New Roman"/>
          <w:bCs/>
          <w:sz w:val="28"/>
          <w:szCs w:val="28"/>
          <w14:ligatures w14:val="none"/>
        </w:rPr>
        <w:t>Miro</w:t>
      </w:r>
      <w:r w:rsidRPr="00D01959">
        <w:rPr>
          <w:rFonts w:ascii="Times New Roman" w:eastAsia="Times New Roman" w:hAnsi="Times New Roman" w:cs="Times New Roman"/>
          <w:bCs/>
          <w:sz w:val="28"/>
          <w:szCs w:val="28"/>
          <w:lang w:val="uk-UA"/>
          <w14:ligatures w14:val="none"/>
        </w:rPr>
        <w:t xml:space="preserve"> та інші подібні платформи). Їх застосування спрямоване на підготовку майбутніх учителів математики до організації освітнього процесу в цифровому середовищі, налагодження ефективної комунікації між його учасниками та розвитку в учнів умінь колективної взаємодії під час розв’язування математичних задач.</w:t>
      </w:r>
    </w:p>
    <w:p w14:paraId="2D9CB2EA" w14:textId="18466FF6" w:rsidR="000D46A5" w:rsidRPr="00D01959"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D01959">
        <w:rPr>
          <w:rFonts w:ascii="Times New Roman" w:eastAsia="Times New Roman" w:hAnsi="Times New Roman" w:cs="Times New Roman"/>
          <w:sz w:val="28"/>
          <w:szCs w:val="28"/>
          <w:lang w:val="uk-UA"/>
          <w14:ligatures w14:val="none"/>
        </w:rPr>
        <w:t>У процесі професійної підготовки здобувачі вищої освіти опановують методику використання цифрових платформ для планування освітнього процесу, розміщення навчальних матеріалів, організації синхронної та асинхронної взаємодії, координації індивідуальної й групової роботи, а також супроводу навчальної діяльності учнів. Водночас увага зосереджується не лише на технічних можливостях цифрових платформ, а й на педагогічних умовах їх ефективного використання, що передбачає вибір оптимальних форм комунікації, підтримку навчальної мотивації, забезпечення доступності навчальних матеріалів та організацію продуктивної взаємодії між учасниками освітнього процесу.</w:t>
      </w:r>
    </w:p>
    <w:p w14:paraId="6F887539"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D01959">
        <w:rPr>
          <w:rFonts w:ascii="Times New Roman" w:eastAsia="Times New Roman" w:hAnsi="Times New Roman" w:cs="Times New Roman"/>
          <w:sz w:val="28"/>
          <w:szCs w:val="28"/>
          <w:lang w:val="uk-UA"/>
          <w14:ligatures w14:val="none"/>
        </w:rPr>
        <w:t xml:space="preserve">Методична підготовка майбутніх учителів математики передбачає оволодіння способами організації різних форм спільної діяльності школярів у цифровому середовищі. Зокрема, цифрові платформи можуть використовуватися для виконання групових математичних проєктів, колективного розв'язання проблемних завдань, проведення математичних </w:t>
      </w:r>
      <w:r w:rsidRPr="00923978">
        <w:rPr>
          <w:rFonts w:ascii="Times New Roman" w:eastAsia="Times New Roman" w:hAnsi="Times New Roman" w:cs="Times New Roman"/>
          <w:sz w:val="28"/>
          <w:szCs w:val="28"/>
          <w:lang w:val="uk-UA"/>
          <w14:ligatures w14:val="none"/>
        </w:rPr>
        <w:t>досліджень, організації дискусій щодо способів розв'язання задач, взаємного обговорення результатів навчальної діяльності та підготовки спільних цифрових продуктів. За таких умов цифрові технології стають засобом організації співпраці, а не лише каналом передачі навчальної інформації.</w:t>
      </w:r>
    </w:p>
    <w:p w14:paraId="61061114"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Організація навчальної взаємодії в цифровому середовищі сприяє формуванню в учнів умінь ефективно комунікувати, розподіляти функції під час виконання спільних завдань, координувати власну діяльність із діяльністю інших учасників групи, аргументовано висловлювати власну думку, досягати спільних рішень та конструктивно розв'язувати проблемні ситуації. Одночасно школярі набувають досвіду дотримання норм цифрового етикету, відповідального використання засобів онлайн-комунікації, захисту персональних даних і безпечної поведінки в цифровому освітньому середовищі.</w:t>
      </w:r>
    </w:p>
    <w:p w14:paraId="40CA1265" w14:textId="77777777" w:rsidR="000D46A5" w:rsidRPr="00950CBC" w:rsidRDefault="000D46A5" w:rsidP="000D46A5">
      <w:pPr>
        <w:spacing w:after="0" w:line="360" w:lineRule="auto"/>
        <w:ind w:firstLine="851"/>
        <w:jc w:val="both"/>
        <w:rPr>
          <w:rFonts w:ascii="Times New Roman" w:eastAsia="Times New Roman" w:hAnsi="Times New Roman" w:cs="Times New Roman"/>
          <w:spacing w:val="-4"/>
          <w:sz w:val="28"/>
          <w:szCs w:val="28"/>
          <w:lang w:val="uk-UA"/>
          <w14:ligatures w14:val="none"/>
        </w:rPr>
      </w:pPr>
      <w:r w:rsidRPr="00950CBC">
        <w:rPr>
          <w:rFonts w:ascii="Times New Roman" w:eastAsia="Times New Roman" w:hAnsi="Times New Roman" w:cs="Times New Roman"/>
          <w:spacing w:val="-4"/>
          <w:sz w:val="28"/>
          <w:szCs w:val="28"/>
          <w:lang w:val="uk-UA"/>
          <w14:ligatures w14:val="none"/>
        </w:rPr>
        <w:t>Важливим результатом використання цифрових платформ є забезпечення безперервної взаємодії між учителем і учнями незалежно від формату навчання. Це створює можливості для своєчасного консультування, індивідуальної підтримки, обговорення навчальних труднощів, оперативного надання рекомендацій та супроводу самостійної роботи школярів. У таких умовах цифрові технології виконують не лише організаційну, а й педагогічну функцію, підтримуючи активність учнів та їхню залученість до навчального процесу.</w:t>
      </w:r>
    </w:p>
    <w:p w14:paraId="23307646"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Таким чином, інтеграція цифрових інструментів організації навчальної взаємодії та співпраці у професійну підготовку майбутніх учителів математики забезпечує формування їхньої готовності проєктувати та підтримувати ефективну комунікацію в цифровому освітньому середовищі, організовувати колективну діяльність учнів і координувати їхню навчальну взаємодію. Реалізація таких підходів сприяє розвитку в учнів комунікативної, соціальної та інформаційно-цифрової компетентностей, формує навички співпраці, відповідальної поведінки в цифровому просторі та ефективного використання цифрових технологій для досягнення спільної освітньої мети.</w:t>
      </w:r>
    </w:p>
    <w:p w14:paraId="15361D25"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bCs/>
          <w:sz w:val="28"/>
          <w:szCs w:val="28"/>
          <w:lang w:val="uk-UA"/>
          <w14:ligatures w14:val="none"/>
        </w:rPr>
        <w:t>Окрему групу</w:t>
      </w:r>
      <w:r w:rsidRPr="00923978">
        <w:rPr>
          <w:rFonts w:ascii="Times New Roman" w:eastAsia="Times New Roman" w:hAnsi="Times New Roman" w:cs="Times New Roman"/>
          <w:sz w:val="28"/>
          <w:szCs w:val="28"/>
          <w:lang w:val="uk-UA"/>
          <w14:ligatures w14:val="none"/>
        </w:rPr>
        <w:t xml:space="preserve"> становлять </w:t>
      </w:r>
      <w:r w:rsidRPr="00923978">
        <w:rPr>
          <w:rFonts w:ascii="Times New Roman" w:eastAsia="Times New Roman" w:hAnsi="Times New Roman" w:cs="Times New Roman"/>
          <w:i/>
          <w:sz w:val="28"/>
          <w:szCs w:val="28"/>
          <w:lang w:val="uk-UA"/>
          <w14:ligatures w14:val="none"/>
        </w:rPr>
        <w:t xml:space="preserve">інструменти генеративного штучного інтелекту </w:t>
      </w:r>
      <w:r w:rsidRPr="00923978">
        <w:rPr>
          <w:rFonts w:ascii="Times New Roman" w:eastAsia="Times New Roman" w:hAnsi="Times New Roman" w:cs="Times New Roman"/>
          <w:sz w:val="28"/>
          <w:szCs w:val="28"/>
          <w:lang w:val="uk-UA"/>
          <w14:ligatures w14:val="none"/>
        </w:rPr>
        <w:t>(ChatGPT, Microsoft Copilot, Gemini та інші аналогічні системи), інтеграція яких у професійну підготовку майбутніх учителів математики зумовлена стрімким розвитком технологій штучного інтелекту та їх активним проникненням у сучасний освітній процес. На відміну від традиційних цифрових засобів, генеративний штучний інтелект здатний не лише виконувати окремі операції, а й генерувати тексти, математичні задачі, пояснення, алгоритми розв'язання, навчальні матеріали та рекомендації, що істотно розширює можливості його педагогічного використання.</w:t>
      </w:r>
    </w:p>
    <w:p w14:paraId="5808D361"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Професійна підготовка майбутніх учителів математики має передбачати не лише оволодіння функціональними можливостями таких систем, а насамперед формування готовності до їх педагогічно доцільного використання. Здобувачі вищої освіти повинні навчитися використовувати інструменти штучного інтелекту для розроблення диференційованих математичних завдань, створення варіантів пояснення навчального матеріалу, підготовки практичних вправ, моделювання навчальних ситуацій, добору прикладів практичного застосування математичних знань, а також для аналізу типових помилок учнів і проєктування індивідуальної освітньої підтримки.</w:t>
      </w:r>
    </w:p>
    <w:p w14:paraId="65A22041"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Особливого значення набуває методична підготовка майбутнього вчителя до організації навчальної діяльності учнів із використанням генеративного штучного інтелекту. Йдеться не про заміну самостійної роботи школярів автоматично згенерованими відповідями, а про створення таких навчальних ситуацій, у яких штучний інтелект виступає засобом розвитку критичного мислення. Учитель має навчити учнів формулювати коректні запити, аналізувати отримані відповіді, перевіряти правильність математичних міркувань, порівнювати результати з різними джерелами інформації, знаходити помилки в запропонованих розв'язаннях та аргументовано оцінювати достовірність отриманих результатів.</w:t>
      </w:r>
    </w:p>
    <w:p w14:paraId="17BC4CA9"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Використання генеративного штучного інтелекту відкриває широкі можливості для організації дослідницької діяльності школярів. Учні можуть аналізувати запропоновані алгоритми розв'язання задач, порівнювати різні способи доведення математичних тверджень, оцінювати ефективність різних методів розв'язання, перевіряти правильність побудованих моделей та обґрунтовувати власні висновки. За такого підходу цифровий інструмент не підміняє математичне мислення, а стимулює його розвиток.</w:t>
      </w:r>
    </w:p>
    <w:p w14:paraId="2DD5AA37"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Водночас використання систем штучного інтелекту потребує формування в учнів навичок відповідальної цифрової поведінки. Майбутній учитель математики має бути готовим навчати школярів принципів академічної доброчесності, етичного використання генеративних систем, захисту персональних даних, критичного ставлення до автоматично згенерованого контенту та усвідомлення обмежень сучасних моделей штучного інтелекту. Важливо, щоб учні розуміли, що результати роботи таких систем не є безумовно правильними й потребують математичної перевірки та логічного обґрунтування.</w:t>
      </w:r>
    </w:p>
    <w:p w14:paraId="78EFCA02" w14:textId="77777777" w:rsidR="000D46A5" w:rsidRPr="00923978"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Таким чином, інтеграція інструментів генеративного штучного інтелекту у професійну підготовку майбутніх учителів математики забезпечує формування їхньої готовності використовувати сучасні цифрові технології для підвищення ефективності навчання, водночас організовуючи діяльність учнів таким чином, щоб штучний інтелект виступав засобом розвитку критичного мислення, інформаційної грамотності, академічної доброчесності та відповідального використання цифрових технологій. За таких умов в учнів формується здатність свідомо, безпечно й критично взаємодіяти із системами штучного інтелекту, оцінювати достовірність отриманої інформації та використовувати її для розв'язання навчальних і практичних задач.</w:t>
      </w:r>
    </w:p>
    <w:p w14:paraId="22259A40" w14:textId="77777777" w:rsidR="000D46A5" w:rsidRDefault="000D46A5" w:rsidP="000D46A5">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Таким чином, кожна група цифрових інструментів забезпечує організацію певного виду навчально-пізнавальної діяльності учнів, у процесі якої формуються окремі компоненти інформаційно-цифрової компетентності. Відповідно, професійна підготовка майбутніх учителів математики має бути спрямована не на опанування максимальної кількості цифрових сервісів, а на формування готовності педагогічно доцільно добирати цифрові інструменти відповідно до освітньої мети, змісту математичного матеріалу та тих компетентностей, які необхідно сформувати в учнів.</w:t>
      </w:r>
    </w:p>
    <w:p w14:paraId="179B55E8" w14:textId="77777777" w:rsidR="00044ED3" w:rsidRPr="00CB4BE7" w:rsidRDefault="00044ED3" w:rsidP="00044ED3">
      <w:pPr>
        <w:spacing w:after="0" w:line="360" w:lineRule="auto"/>
        <w:ind w:firstLine="851"/>
        <w:jc w:val="right"/>
        <w:rPr>
          <w:rFonts w:ascii="Times New Roman" w:eastAsia="Times New Roman" w:hAnsi="Times New Roman" w:cs="Times New Roman"/>
          <w:b/>
          <w:sz w:val="28"/>
          <w:szCs w:val="28"/>
          <w:lang w:val="uk-UA"/>
          <w14:ligatures w14:val="none"/>
        </w:rPr>
      </w:pPr>
      <w:r w:rsidRPr="00CB4BE7">
        <w:rPr>
          <w:rFonts w:ascii="Times New Roman" w:eastAsia="Times New Roman" w:hAnsi="Times New Roman" w:cs="Times New Roman"/>
          <w:b/>
          <w:sz w:val="28"/>
          <w:szCs w:val="28"/>
          <w:lang w:val="uk-UA"/>
          <w14:ligatures w14:val="none"/>
        </w:rPr>
        <w:t>Таблиця 1.3.</w:t>
      </w:r>
    </w:p>
    <w:p w14:paraId="3D3B51CA" w14:textId="77777777" w:rsidR="00952199" w:rsidRDefault="00CB4BE7" w:rsidP="00CB4BE7">
      <w:pPr>
        <w:spacing w:after="0" w:line="360" w:lineRule="auto"/>
        <w:jc w:val="center"/>
        <w:rPr>
          <w:rFonts w:ascii="Times New Roman" w:hAnsi="Times New Roman" w:cs="Times New Roman"/>
          <w:b/>
          <w:sz w:val="28"/>
          <w:szCs w:val="28"/>
          <w:lang w:val="uk-UA"/>
        </w:rPr>
      </w:pPr>
      <w:r w:rsidRPr="00CB4BE7">
        <w:rPr>
          <w:rFonts w:ascii="Times New Roman" w:hAnsi="Times New Roman" w:cs="Times New Roman"/>
          <w:b/>
          <w:sz w:val="28"/>
          <w:szCs w:val="28"/>
          <w:lang w:val="uk-UA"/>
        </w:rPr>
        <w:t>Цифрові інструменти професійної підготовки майбутніх учителів математики до формування ІЦК учнів</w:t>
      </w:r>
    </w:p>
    <w:tbl>
      <w:tblPr>
        <w:tblStyle w:val="aff3"/>
        <w:tblW w:w="9493" w:type="dxa"/>
        <w:tblLook w:val="04A0" w:firstRow="1" w:lastRow="0" w:firstColumn="1" w:lastColumn="0" w:noHBand="0" w:noVBand="1"/>
      </w:tblPr>
      <w:tblGrid>
        <w:gridCol w:w="1918"/>
        <w:gridCol w:w="1564"/>
        <w:gridCol w:w="2750"/>
        <w:gridCol w:w="3261"/>
      </w:tblGrid>
      <w:tr w:rsidR="00952199" w:rsidRPr="00B63B9A" w14:paraId="5D024491" w14:textId="77777777" w:rsidTr="00952199">
        <w:tc>
          <w:tcPr>
            <w:tcW w:w="1918" w:type="dxa"/>
          </w:tcPr>
          <w:p w14:paraId="2D1DFF5D" w14:textId="77777777" w:rsidR="00952199" w:rsidRPr="00950CBC" w:rsidRDefault="00952199" w:rsidP="00952199">
            <w:pPr>
              <w:jc w:val="center"/>
              <w:rPr>
                <w:rFonts w:ascii="Times New Roman" w:eastAsia="Times New Roman" w:hAnsi="Times New Roman" w:cs="Times New Roman"/>
                <w:b/>
                <w:bCs/>
                <w:sz w:val="24"/>
                <w:szCs w:val="24"/>
                <w:lang w:val="uk-UA"/>
                <w14:ligatures w14:val="none"/>
              </w:rPr>
            </w:pPr>
            <w:r w:rsidRPr="00950CBC">
              <w:rPr>
                <w:rFonts w:ascii="Times New Roman" w:eastAsia="Times New Roman" w:hAnsi="Times New Roman" w:cs="Times New Roman"/>
                <w:b/>
                <w:bCs/>
                <w:sz w:val="24"/>
                <w:szCs w:val="24"/>
                <w:lang w:val="uk-UA"/>
                <w14:ligatures w14:val="none"/>
              </w:rPr>
              <w:t>Група цифрових інструментів</w:t>
            </w:r>
          </w:p>
        </w:tc>
        <w:tc>
          <w:tcPr>
            <w:tcW w:w="1564" w:type="dxa"/>
          </w:tcPr>
          <w:p w14:paraId="72DA6487" w14:textId="77777777" w:rsidR="00952199" w:rsidRPr="00950CBC" w:rsidRDefault="00952199" w:rsidP="00952199">
            <w:pPr>
              <w:jc w:val="center"/>
              <w:rPr>
                <w:rFonts w:ascii="Times New Roman" w:eastAsia="Times New Roman" w:hAnsi="Times New Roman" w:cs="Times New Roman"/>
                <w:b/>
                <w:bCs/>
                <w:sz w:val="24"/>
                <w:szCs w:val="24"/>
                <w:lang w:val="uk-UA"/>
                <w14:ligatures w14:val="none"/>
              </w:rPr>
            </w:pPr>
            <w:r w:rsidRPr="00950CBC">
              <w:rPr>
                <w:rFonts w:ascii="Times New Roman" w:eastAsia="Times New Roman" w:hAnsi="Times New Roman" w:cs="Times New Roman"/>
                <w:b/>
                <w:bCs/>
                <w:sz w:val="24"/>
                <w:szCs w:val="24"/>
                <w:lang w:val="uk-UA"/>
                <w14:ligatures w14:val="none"/>
              </w:rPr>
              <w:t>Цифрові інструменти</w:t>
            </w:r>
          </w:p>
        </w:tc>
        <w:tc>
          <w:tcPr>
            <w:tcW w:w="2750" w:type="dxa"/>
          </w:tcPr>
          <w:p w14:paraId="3F4F95C4" w14:textId="77777777" w:rsidR="00952199" w:rsidRPr="00950CBC" w:rsidRDefault="00952199" w:rsidP="00952199">
            <w:pPr>
              <w:jc w:val="center"/>
              <w:rPr>
                <w:rFonts w:ascii="Times New Roman" w:eastAsia="Times New Roman" w:hAnsi="Times New Roman" w:cs="Times New Roman"/>
                <w:b/>
                <w:bCs/>
                <w:sz w:val="24"/>
                <w:szCs w:val="24"/>
                <w:lang w:val="uk-UA"/>
                <w14:ligatures w14:val="none"/>
              </w:rPr>
            </w:pPr>
            <w:r w:rsidRPr="00950CBC">
              <w:rPr>
                <w:rFonts w:ascii="Times New Roman" w:eastAsia="Times New Roman" w:hAnsi="Times New Roman" w:cs="Times New Roman"/>
                <w:b/>
                <w:bCs/>
                <w:sz w:val="24"/>
                <w:szCs w:val="24"/>
                <w:lang w:val="uk-UA"/>
                <w14:ligatures w14:val="none"/>
              </w:rPr>
              <w:t>Освітні компоненти, у межах яких доцільно інтегрувати</w:t>
            </w:r>
          </w:p>
        </w:tc>
        <w:tc>
          <w:tcPr>
            <w:tcW w:w="3261" w:type="dxa"/>
          </w:tcPr>
          <w:p w14:paraId="6B314A74" w14:textId="77777777" w:rsidR="00952199" w:rsidRPr="00950CBC" w:rsidRDefault="00952199" w:rsidP="00952199">
            <w:pPr>
              <w:jc w:val="center"/>
              <w:rPr>
                <w:rFonts w:ascii="Times New Roman" w:eastAsia="Times New Roman" w:hAnsi="Times New Roman" w:cs="Times New Roman"/>
                <w:b/>
                <w:bCs/>
                <w:sz w:val="24"/>
                <w:szCs w:val="24"/>
                <w:lang w:val="uk-UA"/>
                <w14:ligatures w14:val="none"/>
              </w:rPr>
            </w:pPr>
            <w:r w:rsidRPr="00950CBC">
              <w:rPr>
                <w:rFonts w:ascii="Times New Roman" w:eastAsia="Times New Roman" w:hAnsi="Times New Roman" w:cs="Times New Roman"/>
                <w:b/>
                <w:bCs/>
                <w:sz w:val="24"/>
                <w:szCs w:val="24"/>
                <w:lang w:val="uk-UA"/>
                <w14:ligatures w14:val="none"/>
              </w:rPr>
              <w:t>Потенціал у процесі професійної підготовки майутніх учителів математики</w:t>
            </w:r>
          </w:p>
        </w:tc>
      </w:tr>
      <w:tr w:rsidR="00952199" w:rsidRPr="00B63B9A" w14:paraId="54EA51EE" w14:textId="77777777" w:rsidTr="00952199">
        <w:tc>
          <w:tcPr>
            <w:tcW w:w="1918" w:type="dxa"/>
          </w:tcPr>
          <w:p w14:paraId="3B0D5567"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bCs/>
                <w:sz w:val="24"/>
                <w:szCs w:val="24"/>
                <w:lang w:val="uk-UA"/>
                <w14:ligatures w14:val="none"/>
              </w:rPr>
              <w:t>Інструменти математичного моделювання та візуалізації</w:t>
            </w:r>
          </w:p>
        </w:tc>
        <w:tc>
          <w:tcPr>
            <w:tcW w:w="1564" w:type="dxa"/>
          </w:tcPr>
          <w:p w14:paraId="09922B62"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GeoGebra, Desmos, Wolfram Alpha, PhET</w:t>
            </w:r>
          </w:p>
        </w:tc>
        <w:tc>
          <w:tcPr>
            <w:tcW w:w="2750" w:type="dxa"/>
          </w:tcPr>
          <w:p w14:paraId="479715B5"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Елементарна математика; Алгебра; Геометрія; Математичний аналіз; Методика навчання математики; Навчальна та виробнича педагогічна практика</w:t>
            </w:r>
          </w:p>
        </w:tc>
        <w:tc>
          <w:tcPr>
            <w:tcW w:w="3261" w:type="dxa"/>
          </w:tcPr>
          <w:p w14:paraId="0A28A90F"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уміння використовувати цифрові моделі для пояснення математичних понять; проєктувати дослідницькі завдання; організовувати математичне моделювання; добирати цифрові засоби відповідно до навчальної мети</w:t>
            </w:r>
          </w:p>
        </w:tc>
      </w:tr>
      <w:tr w:rsidR="00952199" w:rsidRPr="00B63B9A" w14:paraId="63027EE6" w14:textId="77777777" w:rsidTr="00952199">
        <w:tc>
          <w:tcPr>
            <w:tcW w:w="1918" w:type="dxa"/>
          </w:tcPr>
          <w:p w14:paraId="3C55FB1E"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bCs/>
                <w:sz w:val="24"/>
                <w:szCs w:val="24"/>
                <w:lang w:val="uk-UA"/>
                <w14:ligatures w14:val="none"/>
              </w:rPr>
              <w:t>Інструменти аналізу, опрацювання та візуалізації даних</w:t>
            </w:r>
          </w:p>
        </w:tc>
        <w:tc>
          <w:tcPr>
            <w:tcW w:w="1564" w:type="dxa"/>
          </w:tcPr>
          <w:p w14:paraId="498F77B4"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Microsoft Excel, Google Sheets, Python</w:t>
            </w:r>
          </w:p>
        </w:tc>
        <w:tc>
          <w:tcPr>
            <w:tcW w:w="2750" w:type="dxa"/>
          </w:tcPr>
          <w:p w14:paraId="1FF00B03"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Теорія ймовірностей і математична статистика; Інформатика; Методика навчання математики; STEM-освіта (за наявності); Педагогічна практика</w:t>
            </w:r>
          </w:p>
        </w:tc>
        <w:tc>
          <w:tcPr>
            <w:tcW w:w="3261" w:type="dxa"/>
          </w:tcPr>
          <w:p w14:paraId="56E324AA"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готовність організовувати роботу учнів із цифровими даними; проєктувати статистичні дослідження; розвивати алгоритмічне мислення; використовувати математичні методи аналізу інформації</w:t>
            </w:r>
          </w:p>
        </w:tc>
      </w:tr>
      <w:tr w:rsidR="00952199" w:rsidRPr="00B63B9A" w14:paraId="01E3818E" w14:textId="77777777" w:rsidTr="00952199">
        <w:tc>
          <w:tcPr>
            <w:tcW w:w="1918" w:type="dxa"/>
          </w:tcPr>
          <w:p w14:paraId="71CB2208"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bCs/>
                <w:sz w:val="24"/>
                <w:szCs w:val="24"/>
                <w:lang w:val="uk-UA"/>
                <w14:ligatures w14:val="none"/>
              </w:rPr>
              <w:t>Інструменти створення цифрового навчального контенту</w:t>
            </w:r>
          </w:p>
        </w:tc>
        <w:tc>
          <w:tcPr>
            <w:tcW w:w="1564" w:type="dxa"/>
          </w:tcPr>
          <w:p w14:paraId="18E57D00"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Canva, Genially, Microsoft PowerPoint</w:t>
            </w:r>
          </w:p>
        </w:tc>
        <w:tc>
          <w:tcPr>
            <w:tcW w:w="2750" w:type="dxa"/>
          </w:tcPr>
          <w:p w14:paraId="36F938A6"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Методика навчання математики; Сучасні освітні технології; Педагогіка; Освітній дизайн (за наявності); Педагогічна практика</w:t>
            </w:r>
          </w:p>
        </w:tc>
        <w:tc>
          <w:tcPr>
            <w:tcW w:w="3261" w:type="dxa"/>
          </w:tcPr>
          <w:p w14:paraId="11FF155E"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уміння створювати цифрові освітні ресурси; візуалізувати математичний матеріал; проєктувати інтерактивні навчальні завдання; організовувати діяльність учнів зі створення цифрового контенту</w:t>
            </w:r>
          </w:p>
        </w:tc>
      </w:tr>
      <w:tr w:rsidR="00952199" w:rsidRPr="00B63B9A" w14:paraId="00A020F0" w14:textId="77777777" w:rsidTr="00952199">
        <w:tc>
          <w:tcPr>
            <w:tcW w:w="1918" w:type="dxa"/>
          </w:tcPr>
          <w:p w14:paraId="0FEDE63A"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bCs/>
                <w:sz w:val="24"/>
                <w:szCs w:val="24"/>
                <w:lang w:val="uk-UA"/>
                <w14:ligatures w14:val="none"/>
              </w:rPr>
              <w:t>Інструменти формувального оцінювання та зворотного зв'язку</w:t>
            </w:r>
          </w:p>
        </w:tc>
        <w:tc>
          <w:tcPr>
            <w:tcW w:w="1564" w:type="dxa"/>
          </w:tcPr>
          <w:p w14:paraId="34A5F70C"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Google Forms, Kahoot, Nearpod, Socrative</w:t>
            </w:r>
          </w:p>
        </w:tc>
        <w:tc>
          <w:tcPr>
            <w:tcW w:w="2750" w:type="dxa"/>
          </w:tcPr>
          <w:p w14:paraId="5E0345C6"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Теорія і методика навчання математики; Педагогіка; Педагогічні вимірювання (за наявності); Педагогічна практика</w:t>
            </w:r>
          </w:p>
        </w:tc>
        <w:tc>
          <w:tcPr>
            <w:tcW w:w="3261" w:type="dxa"/>
          </w:tcPr>
          <w:p w14:paraId="3E98A288"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готовність здійснювати цифрову педагогічну діагностику; аналізувати результати навчання; проєктувати формувальне оцінювання; використовувати цифрові дані для корекції навчального процесу</w:t>
            </w:r>
          </w:p>
        </w:tc>
      </w:tr>
      <w:tr w:rsidR="00952199" w:rsidRPr="00B63B9A" w14:paraId="2E83B804" w14:textId="77777777" w:rsidTr="00952199">
        <w:tc>
          <w:tcPr>
            <w:tcW w:w="1918" w:type="dxa"/>
          </w:tcPr>
          <w:p w14:paraId="1A1C4F63"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bCs/>
                <w:sz w:val="24"/>
                <w:szCs w:val="24"/>
                <w:lang w:val="uk-UA"/>
                <w14:ligatures w14:val="none"/>
              </w:rPr>
              <w:t>Інструменти організації цифрової взаємодії та співпраці</w:t>
            </w:r>
          </w:p>
        </w:tc>
        <w:tc>
          <w:tcPr>
            <w:tcW w:w="1564" w:type="dxa"/>
          </w:tcPr>
          <w:p w14:paraId="4B1E4548"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Google Classroom, Moodle, Microsoft Teams, Zoom, Padlet, Miro</w:t>
            </w:r>
          </w:p>
        </w:tc>
        <w:tc>
          <w:tcPr>
            <w:tcW w:w="2750" w:type="dxa"/>
          </w:tcPr>
          <w:p w14:paraId="6354C8F6"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Методика навчання математики; Інформаційно-комунікаційні технології в освіті; Педагогіка; Педагогічна практика</w:t>
            </w:r>
          </w:p>
        </w:tc>
        <w:tc>
          <w:tcPr>
            <w:tcW w:w="3261" w:type="dxa"/>
          </w:tcPr>
          <w:p w14:paraId="46AE79CE"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уміння організовувати змішане й дистанційне навчання; координувати групову діяльність; забезпечувати цифрову комунікацію; управляти навчальною взаємодією учнів</w:t>
            </w:r>
          </w:p>
        </w:tc>
      </w:tr>
      <w:tr w:rsidR="00952199" w:rsidRPr="00B63B9A" w14:paraId="208A9AFF" w14:textId="77777777" w:rsidTr="00952199">
        <w:tc>
          <w:tcPr>
            <w:tcW w:w="1918" w:type="dxa"/>
          </w:tcPr>
          <w:p w14:paraId="0E3745AD"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bCs/>
                <w:sz w:val="24"/>
                <w:szCs w:val="24"/>
                <w:lang w:val="uk-UA"/>
                <w14:ligatures w14:val="none"/>
              </w:rPr>
              <w:t>Інструменти генеративного штучного інтелекту</w:t>
            </w:r>
          </w:p>
        </w:tc>
        <w:tc>
          <w:tcPr>
            <w:tcW w:w="1564" w:type="dxa"/>
          </w:tcPr>
          <w:p w14:paraId="7978B79D"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ChatGPT, Microsoft Copilot, Gemini</w:t>
            </w:r>
          </w:p>
        </w:tc>
        <w:tc>
          <w:tcPr>
            <w:tcW w:w="2750" w:type="dxa"/>
          </w:tcPr>
          <w:p w14:paraId="272903F6"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Методика навчання математики; Інформаційно-комунікаційні технології; Інноваційні педагогічні технології; Педагогічна практика</w:t>
            </w:r>
          </w:p>
        </w:tc>
        <w:tc>
          <w:tcPr>
            <w:tcW w:w="3261" w:type="dxa"/>
          </w:tcPr>
          <w:p w14:paraId="6B89CD01" w14:textId="77777777" w:rsidR="00952199" w:rsidRPr="00950CBC" w:rsidRDefault="00952199" w:rsidP="00952199">
            <w:pPr>
              <w:rPr>
                <w:rFonts w:ascii="Times New Roman" w:eastAsia="Times New Roman" w:hAnsi="Times New Roman" w:cs="Times New Roman"/>
                <w:sz w:val="24"/>
                <w:szCs w:val="24"/>
                <w:lang w:val="uk-UA"/>
                <w14:ligatures w14:val="none"/>
              </w:rPr>
            </w:pPr>
            <w:r w:rsidRPr="00950CBC">
              <w:rPr>
                <w:rFonts w:ascii="Times New Roman" w:eastAsia="Times New Roman" w:hAnsi="Times New Roman" w:cs="Times New Roman"/>
                <w:sz w:val="24"/>
                <w:szCs w:val="24"/>
                <w:lang w:val="uk-UA"/>
                <w14:ligatures w14:val="none"/>
              </w:rPr>
              <w:t>готовність педагогічно доцільно використовувати генеративний ШІ; проєктувати завдання із застосуванням ШІ; навчати учнів критично оцінювати результати генерації; забезпечувати академічну доброчесність та етичне використання штучного інтелекту</w:t>
            </w:r>
          </w:p>
        </w:tc>
      </w:tr>
    </w:tbl>
    <w:p w14:paraId="0068F764" w14:textId="77777777" w:rsidR="00952199" w:rsidRPr="00923978" w:rsidRDefault="00952199">
      <w:pPr>
        <w:spacing w:after="0" w:line="360" w:lineRule="auto"/>
        <w:ind w:firstLine="851"/>
        <w:jc w:val="both"/>
        <w:rPr>
          <w:rFonts w:ascii="Times New Roman" w:hAnsi="Times New Roman" w:cs="Times New Roman"/>
          <w:sz w:val="28"/>
          <w:szCs w:val="28"/>
          <w:lang w:val="uk-UA"/>
        </w:rPr>
      </w:pPr>
    </w:p>
    <w:p w14:paraId="55E76722" w14:textId="77777777" w:rsidR="00833EE6" w:rsidRPr="00923978" w:rsidRDefault="005855D4">
      <w:pPr>
        <w:spacing w:after="0" w:line="360" w:lineRule="auto"/>
        <w:ind w:firstLine="851"/>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Отже, інтеграція цифрових інструментів у зміст фахової підготовки майбутніх учителів математики є стратегічно важливою педагогічною умовою, що забезпечує практичну реалізацію мотиваційних установок, сформованих на попередньому етапі. Як засвідчено у вітчизняних наукових джерелах, цифрові технології мають бути не просто додатком до освітнього процесу, а його органічною складовою, що формує професійну ідентичність, педагогічну гнучкість та здатність до інноваційного мислення. Системне впровадження цифрових інструментів у навчальні дисципліни, методику викладання та педагогічну практику сприяє розвитку інформаційно-цифрової компетентності майбутніх учителів, забезпечуючи їх готовність до ефективної діяльності в умовах цифрового освітнього середовища.</w:t>
      </w:r>
    </w:p>
    <w:p w14:paraId="296C58D9" w14:textId="77777777" w:rsidR="00833EE6" w:rsidRPr="00923978" w:rsidRDefault="005855D4">
      <w:pPr>
        <w:spacing w:after="0" w:line="360" w:lineRule="auto"/>
        <w:ind w:firstLine="851"/>
        <w:jc w:val="both"/>
        <w:rPr>
          <w:rFonts w:ascii="Times New Roman" w:hAnsi="Times New Roman" w:cs="Times New Roman"/>
          <w:sz w:val="28"/>
          <w:szCs w:val="28"/>
          <w:lang w:val="uk-UA"/>
        </w:rPr>
      </w:pPr>
      <w:r w:rsidRPr="00923978">
        <w:rPr>
          <w:rFonts w:ascii="Times New Roman" w:hAnsi="Times New Roman" w:cs="Times New Roman"/>
          <w:sz w:val="28"/>
          <w:szCs w:val="28"/>
          <w:lang w:val="uk-UA"/>
        </w:rPr>
        <w:t xml:space="preserve">У межах реалізації мотиваційної та змістової складових особливої значущості набуває третя педагогічна умова ‒ </w:t>
      </w:r>
      <w:r w:rsidRPr="00923978">
        <w:rPr>
          <w:rFonts w:ascii="Times New Roman" w:hAnsi="Times New Roman" w:cs="Times New Roman"/>
          <w:b/>
          <w:bCs/>
          <w:sz w:val="28"/>
          <w:szCs w:val="28"/>
          <w:lang w:val="uk-UA"/>
        </w:rPr>
        <w:t>набуття майбутніми вчителями математики практичного досвіду формування інформаційно-цифрової компетентності учнів у різних видах квазіпрофесійної діяльності.</w:t>
      </w:r>
      <w:r w:rsidRPr="00923978">
        <w:rPr>
          <w:rFonts w:ascii="Times New Roman" w:hAnsi="Times New Roman" w:cs="Times New Roman"/>
          <w:sz w:val="28"/>
          <w:szCs w:val="28"/>
          <w:lang w:val="uk-UA"/>
        </w:rPr>
        <w:t xml:space="preserve"> Саме в межах цієї умови відбувається зміщення акценту з формального володіння цифровими ресурсами на усвідомлене, педагогічно обґрунтоване їх застосування в освітньому процесі в майбутньому.</w:t>
      </w:r>
    </w:p>
    <w:p w14:paraId="3C99485C" w14:textId="77777777" w:rsidR="000A0A81" w:rsidRPr="00923978" w:rsidRDefault="00DB22C7" w:rsidP="000A0A81">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hAnsi="Times New Roman" w:cs="Times New Roman"/>
          <w:sz w:val="28"/>
          <w:szCs w:val="28"/>
          <w:lang w:val="uk-UA"/>
        </w:rPr>
        <w:t xml:space="preserve">Перш за все, зупинимось на сутності категорії </w:t>
      </w:r>
      <w:r w:rsidRPr="00923978">
        <w:rPr>
          <w:rFonts w:ascii="Times New Roman" w:hAnsi="Times New Roman" w:cs="Times New Roman"/>
          <w:i/>
          <w:iCs/>
          <w:sz w:val="28"/>
          <w:szCs w:val="28"/>
          <w:lang w:val="uk-UA"/>
        </w:rPr>
        <w:t xml:space="preserve">«квазіпрофесійна діяльність», </w:t>
      </w:r>
      <w:r w:rsidRPr="00923978">
        <w:rPr>
          <w:rFonts w:ascii="Times New Roman" w:hAnsi="Times New Roman" w:cs="Times New Roman"/>
          <w:iCs/>
          <w:sz w:val="28"/>
          <w:szCs w:val="28"/>
          <w:lang w:val="uk-UA"/>
        </w:rPr>
        <w:t>що</w:t>
      </w:r>
      <w:r w:rsidRPr="00923978">
        <w:rPr>
          <w:rFonts w:ascii="Times New Roman" w:hAnsi="Times New Roman" w:cs="Times New Roman"/>
          <w:sz w:val="28"/>
          <w:szCs w:val="28"/>
          <w:lang w:val="uk-UA"/>
        </w:rPr>
        <w:t xml:space="preserve"> посідає важливе місце в сучасній педагогічній науці, особливо в контексті професійної підготовки майбутніх учителів. </w:t>
      </w:r>
      <w:r w:rsidR="000A0A81" w:rsidRPr="00923978">
        <w:rPr>
          <w:rFonts w:ascii="Times New Roman" w:eastAsia="Times New Roman" w:hAnsi="Times New Roman" w:cs="Times New Roman"/>
          <w:sz w:val="28"/>
          <w:szCs w:val="28"/>
          <w:lang w:val="uk-UA"/>
          <w14:ligatures w14:val="none"/>
        </w:rPr>
        <w:t xml:space="preserve">Аналіз сучасних українських наукових праць свідчить, що квазіпрофесійна діяльність розглядається як одна з найбільш ефективних форм професійної підготовки майбутніх педагогів, яка забезпечує поступовий перехід від академічного навчання до реальної професійної діяльності. </w:t>
      </w:r>
    </w:p>
    <w:p w14:paraId="5F79CEDB" w14:textId="77777777" w:rsidR="000A0A81" w:rsidRPr="00FF116A" w:rsidRDefault="000A0A81" w:rsidP="000A0A81">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Так, </w:t>
      </w:r>
      <w:r w:rsidRPr="00923978">
        <w:rPr>
          <w:rFonts w:ascii="Times New Roman" w:eastAsia="Times New Roman" w:hAnsi="Times New Roman" w:cs="Times New Roman"/>
          <w:bCs/>
          <w:sz w:val="28"/>
          <w:szCs w:val="28"/>
          <w:lang w:val="uk-UA"/>
          <w14:ligatures w14:val="none"/>
        </w:rPr>
        <w:t>В. Шовкун</w:t>
      </w:r>
      <w:r w:rsidRPr="00923978">
        <w:rPr>
          <w:rFonts w:ascii="Times New Roman" w:eastAsia="Times New Roman" w:hAnsi="Times New Roman" w:cs="Times New Roman"/>
          <w:sz w:val="28"/>
          <w:szCs w:val="28"/>
          <w:lang w:val="uk-UA"/>
          <w14:ligatures w14:val="none"/>
        </w:rPr>
        <w:t xml:space="preserve"> розглядає квазіпрофесійну діяльність як особливу форму організації освітнього процесу, у межах якої моделюються предметний зміст і соціальні умови майбутньої професійної діяльності. На відміну від традиційного навчання, студент виступає </w:t>
      </w:r>
      <w:r w:rsidRPr="005A1AFC">
        <w:rPr>
          <w:rFonts w:ascii="Times New Roman" w:eastAsia="Times New Roman" w:hAnsi="Times New Roman" w:cs="Times New Roman"/>
          <w:sz w:val="28"/>
          <w:szCs w:val="28"/>
          <w:lang w:val="uk-UA"/>
          <w14:ligatures w14:val="none"/>
        </w:rPr>
        <w:t>не лише суб'єктом засвоєння теоретичних знань, а й виконавцем професійних ролей, приймає педагогічні рішення, аналізує професійні ситуації та прогнозує їх наслідки. На думку дослідника, саме така діяльність створює умови для формування професійної компетентності, оскільки дозволяє інтегрувати знання, практичні вміння, професійне мислення та рефлексію у процесі розв'язання змодельованих професійних завдань (Шовкун</w:t>
      </w:r>
      <w:r w:rsidR="00FF116A" w:rsidRPr="005A1AFC">
        <w:rPr>
          <w:rFonts w:ascii="Times New Roman" w:eastAsia="Times New Roman" w:hAnsi="Times New Roman" w:cs="Times New Roman"/>
          <w:sz w:val="28"/>
          <w:szCs w:val="28"/>
          <w:lang w:val="uk-UA"/>
          <w14:ligatures w14:val="none"/>
        </w:rPr>
        <w:t>,</w:t>
      </w:r>
      <w:r w:rsidRPr="005A1AFC">
        <w:rPr>
          <w:rFonts w:ascii="Times New Roman" w:eastAsia="Times New Roman" w:hAnsi="Times New Roman" w:cs="Times New Roman"/>
          <w:sz w:val="28"/>
          <w:szCs w:val="28"/>
          <w:lang w:val="uk-UA"/>
          <w14:ligatures w14:val="none"/>
        </w:rPr>
        <w:t xml:space="preserve"> </w:t>
      </w:r>
      <w:r w:rsidRPr="005A1AFC">
        <w:rPr>
          <w:rFonts w:ascii="Times New Roman" w:hAnsi="Times New Roman" w:cs="Times New Roman"/>
          <w:color w:val="333333"/>
          <w:sz w:val="28"/>
          <w:szCs w:val="28"/>
          <w:lang w:val="uk-UA"/>
        </w:rPr>
        <w:t>2016)</w:t>
      </w:r>
      <w:r w:rsidR="00FF116A" w:rsidRPr="005A1AFC">
        <w:rPr>
          <w:rFonts w:ascii="Times New Roman" w:hAnsi="Times New Roman" w:cs="Times New Roman"/>
          <w:color w:val="333333"/>
          <w:sz w:val="28"/>
          <w:szCs w:val="28"/>
          <w:lang w:val="uk-UA"/>
        </w:rPr>
        <w:t>.</w:t>
      </w:r>
    </w:p>
    <w:p w14:paraId="5F0194CD" w14:textId="77777777" w:rsidR="000A0A81" w:rsidRPr="00FF116A" w:rsidRDefault="000A0A81" w:rsidP="000A0A81">
      <w:pPr>
        <w:shd w:val="clear" w:color="auto" w:fill="FFFFFF"/>
        <w:spacing w:after="0" w:line="360" w:lineRule="auto"/>
        <w:ind w:firstLine="851"/>
        <w:jc w:val="both"/>
        <w:rPr>
          <w:rFonts w:ascii="Times New Roman" w:eastAsia="Times New Roman" w:hAnsi="Times New Roman" w:cs="Times New Roman"/>
          <w:sz w:val="28"/>
          <w:szCs w:val="28"/>
          <w:lang w:val="uk-UA"/>
          <w14:ligatures w14:val="none"/>
        </w:rPr>
      </w:pPr>
      <w:r w:rsidRPr="00FF116A">
        <w:rPr>
          <w:rFonts w:ascii="Times New Roman" w:eastAsia="Times New Roman" w:hAnsi="Times New Roman" w:cs="Times New Roman"/>
          <w:sz w:val="28"/>
          <w:szCs w:val="28"/>
          <w:lang w:val="uk-UA"/>
          <w14:ligatures w14:val="none"/>
        </w:rPr>
        <w:t xml:space="preserve">Схожої позиції дотримується </w:t>
      </w:r>
      <w:r w:rsidRPr="00FF116A">
        <w:rPr>
          <w:rFonts w:ascii="Times New Roman" w:eastAsia="Times New Roman" w:hAnsi="Times New Roman" w:cs="Times New Roman"/>
          <w:bCs/>
          <w:sz w:val="28"/>
          <w:szCs w:val="28"/>
          <w:lang w:val="uk-UA"/>
          <w14:ligatures w14:val="none"/>
        </w:rPr>
        <w:t>Л. Довгопола</w:t>
      </w:r>
      <w:r w:rsidRPr="00FF116A">
        <w:rPr>
          <w:rFonts w:ascii="Times New Roman" w:eastAsia="Times New Roman" w:hAnsi="Times New Roman" w:cs="Times New Roman"/>
          <w:sz w:val="28"/>
          <w:szCs w:val="28"/>
          <w:lang w:val="uk-UA"/>
          <w14:ligatures w14:val="none"/>
        </w:rPr>
        <w:t xml:space="preserve">, яка досліджує можливості контекстного підходу у професійній підготовці майбутніх учителів. Авторка підкреслює, що квазіпрофесійна діяльність є проміжною ланкою між академічною навчальною діяльністю та реальною педагогічною практикою. Її сутність полягає у створенні освітніх ситуацій, максимально наближених до майбутньої професійної діяльності, коли студенти виконують професійні функції ще в умовах університетської підготовки. При цьому моделюються не лише педагогічні завдання, а й характер професійної взаємодії, необхідність прийняття рішень, відповідальність за їх наслідки, що забезпечує поступове входження майбутнього педагога у </w:t>
      </w:r>
      <w:r w:rsidRPr="005A1AFC">
        <w:rPr>
          <w:rFonts w:ascii="Times New Roman" w:eastAsia="Times New Roman" w:hAnsi="Times New Roman" w:cs="Times New Roman"/>
          <w:sz w:val="28"/>
          <w:szCs w:val="28"/>
          <w:lang w:val="uk-UA"/>
          <w14:ligatures w14:val="none"/>
        </w:rPr>
        <w:t>професію (Довгопола</w:t>
      </w:r>
      <w:r w:rsidR="00FF116A" w:rsidRPr="005A1AFC">
        <w:rPr>
          <w:rFonts w:ascii="Times New Roman" w:eastAsia="Times New Roman" w:hAnsi="Times New Roman" w:cs="Times New Roman"/>
          <w:sz w:val="28"/>
          <w:szCs w:val="28"/>
          <w:lang w:val="uk-UA"/>
          <w14:ligatures w14:val="none"/>
        </w:rPr>
        <w:t xml:space="preserve"> (2019).</w:t>
      </w:r>
    </w:p>
    <w:p w14:paraId="5AB6763B" w14:textId="77777777" w:rsidR="000A0A81" w:rsidRPr="00FF116A" w:rsidRDefault="000A0A81" w:rsidP="000A0A81">
      <w:pPr>
        <w:spacing w:after="0" w:line="360" w:lineRule="auto"/>
        <w:ind w:firstLine="851"/>
        <w:jc w:val="both"/>
        <w:rPr>
          <w:rFonts w:ascii="Times New Roman" w:eastAsia="Times New Roman" w:hAnsi="Times New Roman" w:cs="Times New Roman"/>
          <w:sz w:val="28"/>
          <w:szCs w:val="28"/>
          <w:lang w:val="uk-UA"/>
          <w14:ligatures w14:val="none"/>
        </w:rPr>
      </w:pPr>
      <w:r w:rsidRPr="00FF116A">
        <w:rPr>
          <w:rFonts w:ascii="Times New Roman" w:eastAsia="Times New Roman" w:hAnsi="Times New Roman" w:cs="Times New Roman"/>
          <w:sz w:val="28"/>
          <w:szCs w:val="28"/>
          <w:lang w:val="uk-UA"/>
          <w14:ligatures w14:val="none"/>
        </w:rPr>
        <w:t xml:space="preserve">Розвиваючи зазначені положення, </w:t>
      </w:r>
      <w:r w:rsidRPr="00FF116A">
        <w:rPr>
          <w:rFonts w:ascii="Times New Roman" w:eastAsia="Times New Roman" w:hAnsi="Times New Roman" w:cs="Times New Roman"/>
          <w:bCs/>
          <w:sz w:val="28"/>
          <w:szCs w:val="28"/>
          <w:lang w:val="uk-UA"/>
          <w14:ligatures w14:val="none"/>
        </w:rPr>
        <w:t>М. Нестеренко</w:t>
      </w:r>
      <w:r w:rsidRPr="00FF116A">
        <w:rPr>
          <w:rFonts w:ascii="Times New Roman" w:eastAsia="Times New Roman" w:hAnsi="Times New Roman" w:cs="Times New Roman"/>
          <w:sz w:val="28"/>
          <w:szCs w:val="28"/>
          <w:lang w:val="uk-UA"/>
          <w14:ligatures w14:val="none"/>
        </w:rPr>
        <w:t xml:space="preserve"> акцентує увагу на квазіпрофесійних завданнях як основному механізмі реалізації квазіпрофесійної діяльності. Дослідниця обґрунтовує, що саме система спеціально розроблених професійно орієнтованих завдань забезпечує моделювання майбутньої педагогічної діяльності здобувачів. Такі завдання передбачають аналіз педагогічних ситуацій, проєктування фрагментів уроків, вибір цифрових засобів навчання, прогнозування можливих труднощів учнів та пошук оптимальних шляхів їх подолання </w:t>
      </w:r>
      <w:r w:rsidRPr="005A1AFC">
        <w:rPr>
          <w:rFonts w:ascii="Times New Roman" w:eastAsia="Times New Roman" w:hAnsi="Times New Roman" w:cs="Times New Roman"/>
          <w:sz w:val="28"/>
          <w:szCs w:val="28"/>
          <w:lang w:val="uk-UA"/>
          <w14:ligatures w14:val="none"/>
        </w:rPr>
        <w:t>(Нестеренко</w:t>
      </w:r>
      <w:r w:rsidR="00FF116A" w:rsidRPr="005A1AFC">
        <w:rPr>
          <w:rFonts w:ascii="Times New Roman" w:eastAsia="Times New Roman" w:hAnsi="Times New Roman" w:cs="Times New Roman"/>
          <w:sz w:val="28"/>
          <w:szCs w:val="28"/>
          <w:lang w:val="uk-UA"/>
          <w14:ligatures w14:val="none"/>
        </w:rPr>
        <w:t>, 2021)</w:t>
      </w:r>
      <w:r w:rsidRPr="005A1AFC">
        <w:rPr>
          <w:rFonts w:ascii="Times New Roman" w:eastAsia="Times New Roman" w:hAnsi="Times New Roman" w:cs="Times New Roman"/>
          <w:sz w:val="28"/>
          <w:szCs w:val="28"/>
          <w:lang w:val="uk-UA"/>
          <w14:ligatures w14:val="none"/>
        </w:rPr>
        <w:t>.</w:t>
      </w:r>
      <w:r w:rsidRPr="00FF116A">
        <w:rPr>
          <w:rFonts w:ascii="Times New Roman" w:eastAsia="Times New Roman" w:hAnsi="Times New Roman" w:cs="Times New Roman"/>
          <w:sz w:val="28"/>
          <w:szCs w:val="28"/>
          <w:lang w:val="uk-UA"/>
          <w14:ligatures w14:val="none"/>
        </w:rPr>
        <w:t xml:space="preserve"> На думку авторки, квазіпрофесійні завдання дозволяють майбутньому вчителю поступово набувати досвіду професійного мислення ще до проходження педагогічної практики. </w:t>
      </w:r>
    </w:p>
    <w:p w14:paraId="24E295A5" w14:textId="77777777" w:rsidR="000A0A81" w:rsidRPr="00923978" w:rsidRDefault="00267E17" w:rsidP="00267E17">
      <w:pPr>
        <w:spacing w:after="0" w:line="360" w:lineRule="auto"/>
        <w:ind w:firstLine="851"/>
        <w:jc w:val="both"/>
        <w:rPr>
          <w:rFonts w:ascii="Times New Roman" w:eastAsia="Times New Roman" w:hAnsi="Times New Roman" w:cs="Times New Roman"/>
          <w:sz w:val="28"/>
          <w:szCs w:val="28"/>
          <w:lang w:val="uk-UA"/>
          <w14:ligatures w14:val="none"/>
        </w:rPr>
      </w:pPr>
      <w:r w:rsidRPr="00FF116A">
        <w:rPr>
          <w:rFonts w:ascii="Times New Roman" w:eastAsia="Times New Roman" w:hAnsi="Times New Roman" w:cs="Times New Roman"/>
          <w:sz w:val="28"/>
          <w:szCs w:val="28"/>
          <w:lang w:val="uk-UA"/>
          <w14:ligatures w14:val="none"/>
        </w:rPr>
        <w:t xml:space="preserve">Як бачимо, </w:t>
      </w:r>
      <w:r w:rsidR="000A0A81" w:rsidRPr="00FF116A">
        <w:rPr>
          <w:rFonts w:ascii="Times New Roman" w:eastAsia="Times New Roman" w:hAnsi="Times New Roman" w:cs="Times New Roman"/>
          <w:sz w:val="28"/>
          <w:szCs w:val="28"/>
          <w:lang w:val="uk-UA"/>
          <w14:ligatures w14:val="none"/>
        </w:rPr>
        <w:t xml:space="preserve">автори розглядають квазіпрофесійну діяльність як </w:t>
      </w:r>
      <w:r w:rsidR="000A0A81" w:rsidRPr="00FF116A">
        <w:rPr>
          <w:rFonts w:ascii="Times New Roman" w:eastAsia="Times New Roman" w:hAnsi="Times New Roman" w:cs="Times New Roman"/>
          <w:bCs/>
          <w:sz w:val="28"/>
          <w:szCs w:val="28"/>
          <w:lang w:val="uk-UA"/>
          <w14:ligatures w14:val="none"/>
        </w:rPr>
        <w:t>спеціально організовану форму професійної підготовки, що ґрунтується на моделюванні реальних професійних ситуацій, максимально наближених до майбутньої педагогічної діяльності</w:t>
      </w:r>
      <w:r w:rsidR="000A0A81" w:rsidRPr="00923978">
        <w:rPr>
          <w:rFonts w:ascii="Times New Roman" w:eastAsia="Times New Roman" w:hAnsi="Times New Roman" w:cs="Times New Roman"/>
          <w:sz w:val="28"/>
          <w:szCs w:val="28"/>
          <w:lang w:val="uk-UA"/>
          <w14:ligatures w14:val="none"/>
        </w:rPr>
        <w:t xml:space="preserve">. Її головною ознакою є перенесення </w:t>
      </w:r>
      <w:r w:rsidRPr="00923978">
        <w:rPr>
          <w:rFonts w:ascii="Times New Roman" w:eastAsia="Times New Roman" w:hAnsi="Times New Roman" w:cs="Times New Roman"/>
          <w:sz w:val="28"/>
          <w:szCs w:val="28"/>
          <w:lang w:val="uk-UA"/>
          <w14:ligatures w14:val="none"/>
        </w:rPr>
        <w:t>здобувача освіти</w:t>
      </w:r>
      <w:r w:rsidR="000A0A81" w:rsidRPr="00923978">
        <w:rPr>
          <w:rFonts w:ascii="Times New Roman" w:eastAsia="Times New Roman" w:hAnsi="Times New Roman" w:cs="Times New Roman"/>
          <w:sz w:val="28"/>
          <w:szCs w:val="28"/>
          <w:lang w:val="uk-UA"/>
          <w14:ligatures w14:val="none"/>
        </w:rPr>
        <w:t xml:space="preserve"> з позиції пасивного засвоєння навчальної інф</w:t>
      </w:r>
      <w:r w:rsidRPr="00923978">
        <w:rPr>
          <w:rFonts w:ascii="Times New Roman" w:eastAsia="Times New Roman" w:hAnsi="Times New Roman" w:cs="Times New Roman"/>
          <w:sz w:val="28"/>
          <w:szCs w:val="28"/>
          <w:lang w:val="uk-UA"/>
          <w14:ligatures w14:val="none"/>
        </w:rPr>
        <w:t>ормації у позицію активного суб᾽</w:t>
      </w:r>
      <w:r w:rsidR="000A0A81" w:rsidRPr="00923978">
        <w:rPr>
          <w:rFonts w:ascii="Times New Roman" w:eastAsia="Times New Roman" w:hAnsi="Times New Roman" w:cs="Times New Roman"/>
          <w:sz w:val="28"/>
          <w:szCs w:val="28"/>
          <w:lang w:val="uk-UA"/>
          <w14:ligatures w14:val="none"/>
        </w:rPr>
        <w:t>єкта професійної діяльності, який приймає рішення, виконує професійні функції, взаємодіє з іншими учасниками освітнього процесу та несе відповідальність за результати власної діяльності. Саме така організація навчання забезпечує поступове формування професійного мислення, професійної рефлексії, досвіду прийняття педагогічних рішень та готовності до майбутньої професійної діяльності</w:t>
      </w:r>
      <w:r w:rsidRPr="00923978">
        <w:rPr>
          <w:rFonts w:ascii="Times New Roman" w:eastAsia="Times New Roman" w:hAnsi="Times New Roman" w:cs="Times New Roman"/>
          <w:sz w:val="28"/>
          <w:szCs w:val="28"/>
          <w:lang w:val="uk-UA"/>
          <w14:ligatures w14:val="none"/>
        </w:rPr>
        <w:t>.</w:t>
      </w:r>
    </w:p>
    <w:p w14:paraId="2393971C"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Реалізація квазіпрофесійної діяльності майбутніх учителів математики у процесі професійної підготовки має здійснюватися поетапно, забезпечуючи поступовий перехід від моделювання професійної діяльності до її реалізації в реальному освітньому середовищі. Така логіка відповідає закономірностям професійного становлення майбутнього педагога, оскільки дозволяє спочатку сформувати професійне мислення, навчити студентів аналізувати педагогічні ситуації, приймати методичні рішення, проєктувати освітній процес і лише після цього переносити набутий досвід у практичну діяльність із реальними учнями.</w:t>
      </w:r>
    </w:p>
    <w:p w14:paraId="7018E18A"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 xml:space="preserve">У зв'язку з цим реалізацію квазіпрофесійної діяльності майбутніх учителів математики доцільно здійснювати за двома взаємопов'язаними векторами, які відображають логіку поступового наближення студентів до майбутньої професійної діяльності. </w:t>
      </w:r>
      <w:r w:rsidRPr="00923978">
        <w:rPr>
          <w:rFonts w:ascii="Times New Roman" w:eastAsia="Times New Roman" w:hAnsi="Times New Roman" w:cs="Times New Roman"/>
          <w:bCs/>
          <w:i/>
          <w:sz w:val="28"/>
          <w:szCs w:val="28"/>
          <w:lang w:val="uk-UA"/>
          <w14:ligatures w14:val="none"/>
        </w:rPr>
        <w:t>Перший вектор</w:t>
      </w:r>
      <w:r w:rsidRPr="00923978">
        <w:rPr>
          <w:rFonts w:ascii="Times New Roman" w:eastAsia="Times New Roman" w:hAnsi="Times New Roman" w:cs="Times New Roman"/>
          <w:sz w:val="28"/>
          <w:szCs w:val="28"/>
          <w:lang w:val="uk-UA"/>
          <w14:ligatures w14:val="none"/>
        </w:rPr>
        <w:t xml:space="preserve"> передбачає моделювання професійної діяльності в умовах </w:t>
      </w:r>
      <w:r w:rsidR="000E68D4">
        <w:rPr>
          <w:rFonts w:ascii="Times New Roman" w:eastAsia="Times New Roman" w:hAnsi="Times New Roman" w:cs="Times New Roman"/>
          <w:sz w:val="28"/>
          <w:szCs w:val="28"/>
          <w:lang w:val="uk-UA"/>
          <w14:ligatures w14:val="none"/>
        </w:rPr>
        <w:t>ЗВО</w:t>
      </w:r>
      <w:r w:rsidRPr="00923978">
        <w:rPr>
          <w:rFonts w:ascii="Times New Roman" w:eastAsia="Times New Roman" w:hAnsi="Times New Roman" w:cs="Times New Roman"/>
          <w:sz w:val="28"/>
          <w:szCs w:val="28"/>
          <w:lang w:val="uk-UA"/>
          <w14:ligatures w14:val="none"/>
        </w:rPr>
        <w:t xml:space="preserve">, коли </w:t>
      </w:r>
      <w:r w:rsidR="000E68D4">
        <w:rPr>
          <w:rFonts w:ascii="Times New Roman" w:eastAsia="Times New Roman" w:hAnsi="Times New Roman" w:cs="Times New Roman"/>
          <w:sz w:val="28"/>
          <w:szCs w:val="28"/>
          <w:lang w:val="uk-UA"/>
          <w14:ligatures w14:val="none"/>
        </w:rPr>
        <w:t xml:space="preserve">здоюувачі </w:t>
      </w:r>
      <w:r w:rsidRPr="00923978">
        <w:rPr>
          <w:rFonts w:ascii="Times New Roman" w:eastAsia="Times New Roman" w:hAnsi="Times New Roman" w:cs="Times New Roman"/>
          <w:sz w:val="28"/>
          <w:szCs w:val="28"/>
          <w:lang w:val="uk-UA"/>
          <w14:ligatures w14:val="none"/>
        </w:rPr>
        <w:t>занурюються у спеціально створені професійні ситуації, виконують професійно орієнтовані завдання, проєктують уроки, аналізують педагогічні кейси, проводять мікронавчання, здійснюють експертизу цифрових освітніх ресурсів, беруть участь у науково-методичних заходах та інших видах діяльності, що відтворюють зміст майбутньої професії.</w:t>
      </w:r>
    </w:p>
    <w:p w14:paraId="05915935" w14:textId="64C60D4D" w:rsidR="00087738" w:rsidRPr="00923978" w:rsidRDefault="000A6471"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0A6471">
        <w:rPr>
          <w:rFonts w:ascii="Times New Roman" w:eastAsia="Times New Roman" w:hAnsi="Times New Roman" w:cs="Times New Roman"/>
          <w:sz w:val="28"/>
          <w:szCs w:val="28"/>
          <w:lang w:val="uk-UA"/>
          <w14:ligatures w14:val="none"/>
        </w:rPr>
        <w:t xml:space="preserve">Першим вектором реалізації квазіпрофесійної діяльності </w:t>
      </w:r>
      <w:r w:rsidRPr="000A6471">
        <w:rPr>
          <w:rFonts w:ascii="Times New Roman" w:eastAsia="Times New Roman" w:hAnsi="Times New Roman" w:cs="Times New Roman"/>
          <w:color w:val="00B050"/>
          <w:sz w:val="28"/>
          <w:szCs w:val="28"/>
          <w:lang w:val="uk-UA"/>
          <w14:ligatures w14:val="none"/>
        </w:rPr>
        <w:t xml:space="preserve">визначено </w:t>
      </w:r>
      <w:r w:rsidRPr="000A6471">
        <w:rPr>
          <w:rFonts w:ascii="Times New Roman" w:eastAsia="Times New Roman" w:hAnsi="Times New Roman" w:cs="Times New Roman"/>
          <w:sz w:val="28"/>
          <w:szCs w:val="28"/>
          <w:lang w:val="uk-UA"/>
          <w14:ligatures w14:val="none"/>
        </w:rPr>
        <w:t xml:space="preserve">моделювання професійних ситуацій майбутнього вчителя математики в освітньому середовищі закладу вищої освіти. </w:t>
      </w:r>
      <w:r w:rsidRPr="000A6471">
        <w:rPr>
          <w:rFonts w:ascii="Times New Roman" w:eastAsia="Times New Roman" w:hAnsi="Times New Roman" w:cs="Times New Roman"/>
          <w:sz w:val="28"/>
          <w:szCs w:val="28"/>
          <w:lang w:val="ru-RU"/>
          <w14:ligatures w14:val="none"/>
        </w:rPr>
        <w:t xml:space="preserve">Цей напрям </w:t>
      </w:r>
      <w:r w:rsidRPr="000A6471">
        <w:rPr>
          <w:rFonts w:ascii="Times New Roman" w:eastAsia="Times New Roman" w:hAnsi="Times New Roman" w:cs="Times New Roman"/>
          <w:color w:val="00B050"/>
          <w:sz w:val="28"/>
          <w:szCs w:val="28"/>
          <w:lang w:val="ru-RU"/>
          <w14:ligatures w14:val="none"/>
        </w:rPr>
        <w:t xml:space="preserve">передбачає </w:t>
      </w:r>
      <w:r w:rsidRPr="000A6471">
        <w:rPr>
          <w:rFonts w:ascii="Times New Roman" w:eastAsia="Times New Roman" w:hAnsi="Times New Roman" w:cs="Times New Roman"/>
          <w:sz w:val="28"/>
          <w:szCs w:val="28"/>
          <w:lang w:val="ru-RU"/>
          <w14:ligatures w14:val="none"/>
        </w:rPr>
        <w:t>створення навчальних ситуацій, максимально наближених до умов майбутньої професійної діяльності</w:t>
      </w:r>
      <w:r w:rsidR="00087738" w:rsidRPr="00923978">
        <w:rPr>
          <w:rFonts w:ascii="Times New Roman" w:eastAsia="Times New Roman" w:hAnsi="Times New Roman" w:cs="Times New Roman"/>
          <w:sz w:val="28"/>
          <w:szCs w:val="28"/>
          <w:lang w:val="uk-UA"/>
          <w14:ligatures w14:val="none"/>
        </w:rPr>
        <w:t>. Його основною метою є поступове формування професійного мислення, уміння аналізувати педагогічні ситуації, приймати обґрунтовані методичні рішення, проєктувати освітній процес та оцінювати ефективність власної діяльності до початку систематичної взаємодії зі школярами.</w:t>
      </w:r>
    </w:p>
    <w:p w14:paraId="3417F349"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Доцільність визначення цього напряму першим вектором зумовлена необхідністю забезпечити поступовість професійного становлення майбутніх учителів математики. Перш ніж організовувати діяльність реальних учнів, студенти мають набути первинного досвіду розв’язання професійних завдань, навчитися прогнозувати наслідки власних педагогічних рішень, виявляти можливі труднощі та коригувати обрані способи дій. Саме університетське освітнє середовище створює можливості для багаторазового відпрацювання таких дій, аналізу помилок, отримання зворотного зв’язку та поступового ускладнення професійно орієнтованих завдань.</w:t>
      </w:r>
    </w:p>
    <w:p w14:paraId="15DD17BB"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Особливістю першого вектора є систематичне занурення майбутніх учителів математики у професійні ситуації, що моделюють реальні виклики сучасної шкільної освіти. При цьому об’єктом моделювання виступає не лише процес навчання математики, а насамперед діяльність учителя, спрямована на формування інформаційно-цифрової компетентності учнів. У межах таких ситуацій студенти навчаються визначати освітню мету, аналізувати рівень підготовленості школярів, добирати цифрові інструменти відповідно до дидактичних завдань, прогнозувати можливі труднощі, оцінювати педагогічну доцільність використання цифрових ресурсів і передбачати їхній вплив на результати навчання.</w:t>
      </w:r>
    </w:p>
    <w:p w14:paraId="5DE41D19"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Однією з провідних форм реалізації цього вектора є кейс-стаді, що передбачає аналіз і розв’язання реальних або спеціально змодельованих педагогічних ситуацій. Робота з кейсами дає можливість майбутнім учителям математики виявляти проблеми, пов’язані з формуванням інформаційно-цифрової компетентності учнів, визначати причини виникнення навчальних труднощів, обирати доцільні педагогічні стратегії та аргументувати власні професійні рішення. Важливим є те, що кейс не повинен зводитися до пошуку єдиної правильної відповіді, а має спонукати студентів до порівняння альтернативних способів дій, оцінювання їхніх можливих наслідків і вибору оптимального рішення з урахуванням конкретного педагогічного контексту.</w:t>
      </w:r>
    </w:p>
    <w:p w14:paraId="133D42D1"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Важливим складником першого вектора є мікронавчання, у процесі якого студенти проводять окремі фрагменти уроків або мінізаняття для своїх одногрупників, які виконують роль учнів. Така діяльність дозволяє апробувати сучасні методи навчання, використання цифрових ресурсів, засобів візуалізації математичних понять, інтерактивних платформ і сервісів штучного інтелекту, не наражаючи реальних школярів на можливі наслідки методичних помилок. Після проведення мікрозаняття майбутній учитель отримує конструктивний зворотний зв’язок від викладача та одногрупників, здійснює самоаналіз і вносить необхідні корективи до власного професійного рішення. У такий спосіб мікронавчання виконує функцію професійної проби, що забезпечує поступове набуття досвіду педагогічної взаємодії.</w:t>
      </w:r>
    </w:p>
    <w:p w14:paraId="303913A2"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Не менш важливою формою є проєктування цифрово орієнтованих уроків математики. На відміну від традиційного складання конспектів, така діяльність передбачає цілісне моделювання освітнього процесу з урахуванням того, які компоненти інформаційно-цифрової компетентності учнів формуватимуться на різних етапах уроку, які цифрові інструменти є педагогічно доцільними, які види навчальної діяльності забезпечуватимуть розвиток критичного мислення, інформаційної культури, умінь працювати з цифровими даними, створювати цифровий контент і безпечно використовувати інформаційні ресурси. Особливого значення набуває обґрунтування студентами власного вибору: вони мають пояснювати, чому конкретний цифровий засіб відповідає меті уроку, які дії виконуватимуть учні та який освітній результат очікується.</w:t>
      </w:r>
    </w:p>
    <w:p w14:paraId="18B3012D"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Важливим напрямом реалізації першого вектора є також експертиза цифрових освітніх ресурсів. Майбутні вчителі аналізують математичні програмні засоби, електронні освітні платформи, сервіси математичного моделювання, інструменти штучного інтелекту та інші цифрові ресурси не лише з позиції їхніх функціональних можливостей, а й з погляду педагогічної доцільності, наукової коректності, доступності, безпечності, відповідності віковим особливостям учнів і потенціалу для формування інформаційно-цифрової компетентності. Така експертиза дозволяє сформувати в майбутніх педагогів критичне ставлення до цифрових засобів і запобігти їх формальному або необґрунтованому використанню в освітньому процесі.</w:t>
      </w:r>
    </w:p>
    <w:p w14:paraId="2640CE3A"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Водночас важливим складником перш</w:t>
      </w:r>
      <w:r w:rsidR="000E68D4">
        <w:rPr>
          <w:rFonts w:ascii="Times New Roman" w:eastAsia="Times New Roman" w:hAnsi="Times New Roman" w:cs="Times New Roman"/>
          <w:sz w:val="28"/>
          <w:szCs w:val="28"/>
          <w:lang w:val="uk-UA"/>
          <w14:ligatures w14:val="none"/>
        </w:rPr>
        <w:t>ого вектора є залучення майбутніх фахівців</w:t>
      </w:r>
      <w:r w:rsidRPr="00923978">
        <w:rPr>
          <w:rFonts w:ascii="Times New Roman" w:eastAsia="Times New Roman" w:hAnsi="Times New Roman" w:cs="Times New Roman"/>
          <w:sz w:val="28"/>
          <w:szCs w:val="28"/>
          <w:lang w:val="uk-UA"/>
          <w14:ligatures w14:val="none"/>
        </w:rPr>
        <w:t xml:space="preserve"> до наукової та професійної комунікації. Участь у студентських наукових конференціях, методичних семінарах, педагогічних воркшопах, конкурсах професійної майстерності, хакатонах і круглих столах сприяє розвитку професійної рефлексії, формуванню навичок публічного представлення власних педагогічних ідей, аргументованого обговорення проблем цифрової трансформації математичної освіти та ознайомленню з інноваційним досвідом інших учасників професійної спільноти. Така діяльність розширює уявлення студентів про сучасну професію вчителя математики та сприяє усвідомленню необхідності постійного професійного розвитку.</w:t>
      </w:r>
    </w:p>
    <w:p w14:paraId="1F34475C" w14:textId="77777777" w:rsidR="00087738" w:rsidRPr="00923978" w:rsidRDefault="00087738" w:rsidP="00950CBC">
      <w:pPr>
        <w:widowControl w:val="0"/>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Реалізація першого вектора забезпечує створення безпечного професійно орієнтованого середовища, у якому майбутній учитель математики може експериментувати, аналізувати власні помилки, удосконалювати методичні рішення та поступово набувати досвіду професійної діяльності без ризику негативного впливу на реальний освітній процес. Саме поєднання моделювання професійних ситуацій, виконання професійно орієнтованих завдань і систематичної рефлексії створює підґрунтя для подальшого переходу до другого вектора — безпосередньої взаємодії майбутніх учителів математики з учнями закладів загальної середньої освіти в межах раннього професійного занурення та педагогічної практики.</w:t>
      </w:r>
    </w:p>
    <w:p w14:paraId="33A2686B" w14:textId="754DA0F4" w:rsidR="00267E17" w:rsidRPr="00923978" w:rsidRDefault="00087738" w:rsidP="00950CBC">
      <w:pPr>
        <w:pStyle w:val="31"/>
        <w:keepNext w:val="0"/>
        <w:keepLines w:val="0"/>
        <w:widowControl w:val="0"/>
        <w:spacing w:before="0" w:after="0" w:line="360" w:lineRule="auto"/>
        <w:ind w:firstLine="851"/>
        <w:jc w:val="both"/>
        <w:rPr>
          <w:rFonts w:ascii="Times New Roman" w:hAnsi="Times New Roman" w:cs="Times New Roman"/>
          <w:color w:val="auto"/>
          <w:lang w:val="uk-UA"/>
        </w:rPr>
      </w:pPr>
      <w:r w:rsidRPr="00923978">
        <w:rPr>
          <w:rFonts w:ascii="Times New Roman" w:hAnsi="Times New Roman" w:cs="Times New Roman"/>
          <w:i/>
          <w:color w:val="auto"/>
          <w:lang w:val="uk-UA"/>
        </w:rPr>
        <w:t xml:space="preserve">Другим </w:t>
      </w:r>
      <w:r w:rsidR="00267E17" w:rsidRPr="00923978">
        <w:rPr>
          <w:rFonts w:ascii="Times New Roman" w:hAnsi="Times New Roman" w:cs="Times New Roman"/>
          <w:i/>
          <w:color w:val="auto"/>
          <w:lang w:val="uk-UA"/>
        </w:rPr>
        <w:t>вектором</w:t>
      </w:r>
      <w:r w:rsidR="00267E17" w:rsidRPr="00923978">
        <w:rPr>
          <w:rFonts w:ascii="Times New Roman" w:hAnsi="Times New Roman" w:cs="Times New Roman"/>
          <w:color w:val="auto"/>
          <w:lang w:val="uk-UA"/>
        </w:rPr>
        <w:t xml:space="preserve"> реалізації квазіпрофесійної діяльності є раннє професійне занурення майбутніх учителів математики в реальне освітнє середовище </w:t>
      </w:r>
      <w:r w:rsidRPr="00923978">
        <w:rPr>
          <w:rFonts w:ascii="Times New Roman" w:hAnsi="Times New Roman" w:cs="Times New Roman"/>
          <w:color w:val="auto"/>
          <w:lang w:val="uk-UA"/>
        </w:rPr>
        <w:t xml:space="preserve">школи </w:t>
      </w:r>
      <w:r w:rsidR="00267E17" w:rsidRPr="00923978">
        <w:rPr>
          <w:rFonts w:ascii="Times New Roman" w:hAnsi="Times New Roman" w:cs="Times New Roman"/>
          <w:color w:val="auto"/>
          <w:lang w:val="uk-UA"/>
        </w:rPr>
        <w:t xml:space="preserve">шляхом організації їхньої взаємодії з учнями </w:t>
      </w:r>
      <w:r w:rsidRPr="00923978">
        <w:rPr>
          <w:rFonts w:ascii="Times New Roman" w:hAnsi="Times New Roman" w:cs="Times New Roman"/>
          <w:color w:val="auto"/>
          <w:lang w:val="uk-UA"/>
        </w:rPr>
        <w:t>ЗЗСО</w:t>
      </w:r>
      <w:r w:rsidR="00267E17" w:rsidRPr="00923978">
        <w:rPr>
          <w:rFonts w:ascii="Times New Roman" w:hAnsi="Times New Roman" w:cs="Times New Roman"/>
          <w:color w:val="auto"/>
          <w:lang w:val="uk-UA"/>
        </w:rPr>
        <w:t>.</w:t>
      </w:r>
      <w:r w:rsidRPr="00923978">
        <w:rPr>
          <w:rFonts w:ascii="Times New Roman" w:hAnsi="Times New Roman" w:cs="Times New Roman"/>
          <w:color w:val="auto"/>
          <w:lang w:val="uk-UA"/>
        </w:rPr>
        <w:t xml:space="preserve"> </w:t>
      </w:r>
      <w:r w:rsidRPr="00923978">
        <w:rPr>
          <w:lang w:val="uk-UA"/>
        </w:rPr>
        <w:t>Р</w:t>
      </w:r>
      <w:r w:rsidR="00267E17" w:rsidRPr="00923978">
        <w:rPr>
          <w:rFonts w:ascii="Times New Roman" w:hAnsi="Times New Roman" w:cs="Times New Roman"/>
          <w:color w:val="auto"/>
          <w:lang w:val="uk-UA"/>
        </w:rPr>
        <w:t xml:space="preserve">аннє професійне занурення здійснюється вже на молодших курсах і </w:t>
      </w:r>
      <w:r w:rsidR="000A6471" w:rsidRPr="000A6471">
        <w:rPr>
          <w:rFonts w:ascii="Times New Roman" w:hAnsi="Times New Roman" w:cs="Times New Roman"/>
          <w:color w:val="auto"/>
          <w:lang w:val="uk-UA"/>
        </w:rPr>
        <w:t>має з</w:t>
      </w:r>
      <w:r w:rsidR="000A6471" w:rsidRPr="000A6471">
        <w:rPr>
          <w:rFonts w:ascii="Times New Roman" w:hAnsi="Times New Roman" w:cs="Times New Roman"/>
          <w:color w:val="00B050"/>
          <w:lang w:val="uk-UA"/>
        </w:rPr>
        <w:t xml:space="preserve">абезпечити </w:t>
      </w:r>
      <w:r w:rsidR="000A6471" w:rsidRPr="000A6471">
        <w:rPr>
          <w:rFonts w:ascii="Times New Roman" w:hAnsi="Times New Roman" w:cs="Times New Roman"/>
          <w:color w:val="auto"/>
          <w:lang w:val="uk-UA"/>
        </w:rPr>
        <w:t xml:space="preserve">поступове входження майбутнього педагога у професійну діяльність через виконання окремих професійних ролей. Такий підхід дає змогу </w:t>
      </w:r>
      <w:r w:rsidR="000A6471" w:rsidRPr="002861C2">
        <w:rPr>
          <w:rFonts w:ascii="Times New Roman" w:hAnsi="Times New Roman" w:cs="Times New Roman"/>
          <w:color w:val="00B050"/>
          <w:lang w:val="uk-UA"/>
        </w:rPr>
        <w:t>скоротити</w:t>
      </w:r>
      <w:r w:rsidR="000A6471" w:rsidRPr="000A6471">
        <w:rPr>
          <w:rFonts w:ascii="Times New Roman" w:hAnsi="Times New Roman" w:cs="Times New Roman"/>
          <w:color w:val="auto"/>
          <w:lang w:val="uk-UA"/>
        </w:rPr>
        <w:t xml:space="preserve"> розрив між теоретичною підготовкою у закладі вищої освіти та реальною професійною практикою</w:t>
      </w:r>
      <w:r w:rsidR="00267E17" w:rsidRPr="00923978">
        <w:rPr>
          <w:rFonts w:ascii="Times New Roman" w:hAnsi="Times New Roman" w:cs="Times New Roman"/>
          <w:color w:val="auto"/>
          <w:lang w:val="uk-UA"/>
        </w:rPr>
        <w:t>, забезпечуючи формування професійної мотивації, первинного педагогічного досвіду та усвідомлення особливостей роботи із сучасними школярами.</w:t>
      </w:r>
    </w:p>
    <w:p w14:paraId="788C9C19" w14:textId="77777777" w:rsidR="00267E17" w:rsidRPr="00923978" w:rsidRDefault="00267E17" w:rsidP="00950CBC">
      <w:pPr>
        <w:pStyle w:val="aff4"/>
        <w:widowControl w:val="0"/>
        <w:spacing w:before="0" w:beforeAutospacing="0" w:after="0" w:afterAutospacing="0" w:line="360" w:lineRule="auto"/>
        <w:ind w:firstLine="851"/>
        <w:jc w:val="both"/>
        <w:rPr>
          <w:sz w:val="28"/>
          <w:szCs w:val="28"/>
          <w:lang w:val="uk-UA"/>
        </w:rPr>
      </w:pPr>
      <w:r w:rsidRPr="00923978">
        <w:rPr>
          <w:sz w:val="28"/>
          <w:szCs w:val="28"/>
          <w:lang w:val="uk-UA"/>
        </w:rPr>
        <w:t xml:space="preserve">Реалізація цього напряму можлива за умови налагодження системної співпраці </w:t>
      </w:r>
      <w:r w:rsidR="00087738" w:rsidRPr="00923978">
        <w:rPr>
          <w:sz w:val="28"/>
          <w:szCs w:val="28"/>
          <w:lang w:val="uk-UA"/>
        </w:rPr>
        <w:t xml:space="preserve">ЗВО </w:t>
      </w:r>
      <w:r w:rsidRPr="00923978">
        <w:rPr>
          <w:sz w:val="28"/>
          <w:szCs w:val="28"/>
          <w:lang w:val="uk-UA"/>
        </w:rPr>
        <w:t xml:space="preserve">із </w:t>
      </w:r>
      <w:r w:rsidR="00087738" w:rsidRPr="00923978">
        <w:rPr>
          <w:sz w:val="28"/>
          <w:szCs w:val="28"/>
          <w:lang w:val="uk-UA"/>
        </w:rPr>
        <w:t>ЗЗСО</w:t>
      </w:r>
      <w:r w:rsidR="000E68D4">
        <w:rPr>
          <w:sz w:val="28"/>
          <w:szCs w:val="28"/>
          <w:lang w:val="uk-UA"/>
        </w:rPr>
        <w:t xml:space="preserve"> та закладами позашкільної освіти</w:t>
      </w:r>
      <w:r w:rsidRPr="00923978">
        <w:rPr>
          <w:sz w:val="28"/>
          <w:szCs w:val="28"/>
          <w:lang w:val="uk-UA"/>
        </w:rPr>
        <w:t>. Така взаємодія може здійснюватися не лише під час педагогічної практики, а й упродовж у</w:t>
      </w:r>
      <w:r w:rsidR="000E68D4">
        <w:rPr>
          <w:sz w:val="28"/>
          <w:szCs w:val="28"/>
          <w:lang w:val="uk-UA"/>
        </w:rPr>
        <w:t>сього періоду навчання</w:t>
      </w:r>
      <w:r w:rsidRPr="00923978">
        <w:rPr>
          <w:sz w:val="28"/>
          <w:szCs w:val="28"/>
          <w:lang w:val="uk-UA"/>
        </w:rPr>
        <w:t xml:space="preserve"> шляхом залучення до проведення виховних, просвітницьких, профорієнтаційних та освітніх заходів для учнів різних вікових категорій.</w:t>
      </w:r>
    </w:p>
    <w:p w14:paraId="454D5302" w14:textId="77777777" w:rsidR="00267E17" w:rsidRPr="00923978" w:rsidRDefault="00267E17" w:rsidP="00267E17">
      <w:pPr>
        <w:pStyle w:val="aff4"/>
        <w:spacing w:before="0" w:beforeAutospacing="0" w:after="0" w:afterAutospacing="0" w:line="360" w:lineRule="auto"/>
        <w:ind w:firstLine="851"/>
        <w:jc w:val="both"/>
        <w:rPr>
          <w:sz w:val="28"/>
          <w:szCs w:val="28"/>
          <w:lang w:val="uk-UA"/>
        </w:rPr>
      </w:pPr>
      <w:r w:rsidRPr="00923978">
        <w:rPr>
          <w:sz w:val="28"/>
          <w:szCs w:val="28"/>
          <w:lang w:val="uk-UA"/>
        </w:rPr>
        <w:t xml:space="preserve">Особливого значення у контексті нашого дослідження набувають заходи, безпосередньо спрямовані на розвиток </w:t>
      </w:r>
      <w:r w:rsidR="00087738" w:rsidRPr="00923978">
        <w:rPr>
          <w:sz w:val="28"/>
          <w:szCs w:val="28"/>
          <w:lang w:val="uk-UA"/>
        </w:rPr>
        <w:t xml:space="preserve">ІЦК </w:t>
      </w:r>
      <w:r w:rsidRPr="00923978">
        <w:rPr>
          <w:sz w:val="28"/>
          <w:szCs w:val="28"/>
          <w:lang w:val="uk-UA"/>
        </w:rPr>
        <w:t>школярів. Майбутні вчителі математики можуть виступати організаторами тематичних квестів, математичних та цифрових вікторин, інтерактивних ігор, STEM-заходів, тижнів математики, конкурсів із використанням цифрових платформ, інформаційних кампаній щодо безпечної поведінки в цифровому середовищі, тренінгів із критичного оцінювання інформації, використання штучного інтелекту в навчанні, математичного моделювання за допомогою цифрових ресурсів, аналізу статистичних даних, роботи з електронними таблицями та онлайн-сервісами візуалізації даних.</w:t>
      </w:r>
    </w:p>
    <w:p w14:paraId="42764B2B" w14:textId="77777777" w:rsidR="00267E17" w:rsidRPr="00923978" w:rsidRDefault="00267E17" w:rsidP="00267E17">
      <w:pPr>
        <w:pStyle w:val="aff4"/>
        <w:spacing w:before="0" w:beforeAutospacing="0" w:after="0" w:afterAutospacing="0" w:line="360" w:lineRule="auto"/>
        <w:ind w:firstLine="851"/>
        <w:jc w:val="both"/>
        <w:rPr>
          <w:sz w:val="28"/>
          <w:szCs w:val="28"/>
          <w:lang w:val="uk-UA"/>
        </w:rPr>
      </w:pPr>
      <w:r w:rsidRPr="00923978">
        <w:rPr>
          <w:sz w:val="28"/>
          <w:szCs w:val="28"/>
          <w:lang w:val="uk-UA"/>
        </w:rPr>
        <w:t>Систематична участь у таких заходах дозволяє майбутнім учителям математики не лише застосовувати набуті знання на практиці, а й безпосередньо спостерігати особливості цифрової поведінки сучасних школярів, їхні труднощі у використанні інформаційних ресурсів, рівень сформованості інформаційно-цифрової компетентності, характер взаємодії з цифровими технологіями. Отриманий досвід стає основою для усвідомлення реальних освітніх потреб учнів і сприяє формуванню внутрішньої мотивації до подальшого професійного вдосконалення.</w:t>
      </w:r>
    </w:p>
    <w:p w14:paraId="4F2E897C" w14:textId="77777777" w:rsidR="00267E17" w:rsidRPr="00923978" w:rsidRDefault="00267E17" w:rsidP="00267E17">
      <w:pPr>
        <w:pStyle w:val="aff4"/>
        <w:spacing w:before="0" w:beforeAutospacing="0" w:after="0" w:afterAutospacing="0" w:line="360" w:lineRule="auto"/>
        <w:ind w:firstLine="851"/>
        <w:jc w:val="both"/>
        <w:rPr>
          <w:sz w:val="28"/>
          <w:szCs w:val="28"/>
          <w:lang w:val="uk-UA"/>
        </w:rPr>
      </w:pPr>
      <w:r w:rsidRPr="00923978">
        <w:rPr>
          <w:sz w:val="28"/>
          <w:szCs w:val="28"/>
          <w:lang w:val="uk-UA"/>
        </w:rPr>
        <w:t xml:space="preserve">Отже, раннє професійне занурення </w:t>
      </w:r>
      <w:r w:rsidR="00087738" w:rsidRPr="00923978">
        <w:rPr>
          <w:sz w:val="28"/>
          <w:szCs w:val="28"/>
          <w:lang w:val="uk-UA"/>
        </w:rPr>
        <w:t>майбутніх учителів математики</w:t>
      </w:r>
      <w:r w:rsidRPr="00923978">
        <w:rPr>
          <w:sz w:val="28"/>
          <w:szCs w:val="28"/>
          <w:lang w:val="uk-UA"/>
        </w:rPr>
        <w:t xml:space="preserve"> у реальне освітнє середовище шляхом їх залучення до організації та проведення освітніх заходів із розвитку </w:t>
      </w:r>
      <w:r w:rsidR="00087738" w:rsidRPr="00923978">
        <w:rPr>
          <w:sz w:val="28"/>
          <w:szCs w:val="28"/>
          <w:lang w:val="uk-UA"/>
        </w:rPr>
        <w:t>ІЦК учнів</w:t>
      </w:r>
      <w:r w:rsidRPr="00923978">
        <w:rPr>
          <w:sz w:val="28"/>
          <w:szCs w:val="28"/>
          <w:lang w:val="uk-UA"/>
        </w:rPr>
        <w:t xml:space="preserve"> забезпечує набуття первинного досвіду педагогічної діяльності, формування професійної відповідальності, розвиток професійної рефлексії та створює умови для поступового переходу від навчальної діяльності до повноцінної професійної діяльності вчителя математики.</w:t>
      </w:r>
    </w:p>
    <w:p w14:paraId="475D4438"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Наступним етапом реалізації першого вектора є педагогічна практика, яка забезпечує перехід від виконання окремих професійних дій до комплексного здійснення професійної діяльності вчителя математики. Якщо на етапі раннього професійного занурення здобувачі набувають первинного досвіду взаємодії зі школярами під час проведення окремих виховних, просвітницьких або освітніх заходів, то під час педагогічної практики вони вже виконують професійні функції вчителя в повному обсязі.</w:t>
      </w:r>
    </w:p>
    <w:p w14:paraId="600F00F1"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Особливістю педагогічної практики в контексті нашого дослідження має стати її цілеспрямована орієнтація не лише на формування методичної компетентності майбутнього вчителя математики, а й на підготовку до формування ІЦК учнів. Це передбачає переорієнтацію традиційних завдань педагогічної практики із засвоєння методики викладання математичного змісту на проєктування такої навчальної діяльності, у процесі якої школярі одночасно опановують математичні знання та розвивають інформаційно-цифрову компетентність.</w:t>
      </w:r>
    </w:p>
    <w:p w14:paraId="3AA40D45"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У процесі педагогічної практики майбутні вчителі математики мають здійснювати аналіз рівня сформованості ІЦК учнів, добирати цифрові ресурси відповідно до дидактичної мети уроку, проєктувати цифрово орієнтовані навчальні завдання, організовувати навчально-пізнавальну діяльність школярів із використанням сучасних цифрових технологій, створювати умови для розвитку критичного оцінювання інформації, математичного моделювання, роботи з цифровими даними, використання спеціалізованих математичних програмних засобів та сервісів штучного інтелекту.</w:t>
      </w:r>
    </w:p>
    <w:p w14:paraId="429DE33D"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Важливим складником педагогічної практики має стати також організація позаурочної діяльності учнів. Майбутні педагоги можуть проводити математичні турніри, STEM-заходи, цифрові марафони, тематичні квести, тижні математики, інтелектуальні вікторини, майстер-класи з використання цифрових математичних ресурсів, заняття з розвитку навичок критичного аналізу інформації, безпечного використання цифрових технологій та застосування математичних знань для розв'язання практичних життєвих задач.</w:t>
      </w:r>
    </w:p>
    <w:p w14:paraId="3E236677" w14:textId="77777777" w:rsidR="00087738" w:rsidRPr="00923978" w:rsidRDefault="00087738" w:rsidP="00087738">
      <w:pPr>
        <w:spacing w:after="0" w:line="360" w:lineRule="auto"/>
        <w:ind w:firstLine="851"/>
        <w:jc w:val="both"/>
        <w:rPr>
          <w:rFonts w:ascii="Times New Roman" w:eastAsia="Times New Roman" w:hAnsi="Times New Roman" w:cs="Times New Roman"/>
          <w:sz w:val="28"/>
          <w:szCs w:val="28"/>
          <w:lang w:val="uk-UA"/>
          <w14:ligatures w14:val="none"/>
        </w:rPr>
      </w:pPr>
      <w:r w:rsidRPr="00923978">
        <w:rPr>
          <w:rFonts w:ascii="Times New Roman" w:eastAsia="Times New Roman" w:hAnsi="Times New Roman" w:cs="Times New Roman"/>
          <w:sz w:val="28"/>
          <w:szCs w:val="28"/>
          <w:lang w:val="uk-UA"/>
          <w14:ligatures w14:val="none"/>
        </w:rPr>
        <w:t>Отже, педагогічна практика виступає завершальним етапом реалізації першого вектора квазіпрофесійної діяльності, оскільки забезпечує інтеграцію теоретичних знань, методичних умінь, цифрової компетентності та досвіду реальної педагогічної взаємодії з учнями. На відміну від раннього професійного занурення, під час якого студенти виконують окремі професійні ролі, педагогічна практика створює умови для комплексного виконання всіх основних функцій учителя математики та набуття досвіду цілеспрямованого формування інформаційно-цифрової компетентності учнів.</w:t>
      </w:r>
    </w:p>
    <w:p w14:paraId="6F1EABC2" w14:textId="77777777" w:rsidR="00642F3A" w:rsidRPr="00F0562F" w:rsidRDefault="00642F3A">
      <w:pPr>
        <w:spacing w:after="0" w:line="360" w:lineRule="auto"/>
        <w:ind w:firstLine="851"/>
        <w:jc w:val="both"/>
        <w:rPr>
          <w:rFonts w:ascii="Times New Roman" w:hAnsi="Times New Roman" w:cs="Times New Roman"/>
          <w:b/>
          <w:sz w:val="28"/>
          <w:szCs w:val="28"/>
          <w:lang w:val="uk-UA"/>
        </w:rPr>
      </w:pPr>
    </w:p>
    <w:p w14:paraId="06B02B17" w14:textId="77777777" w:rsidR="00642F3A" w:rsidRPr="00F0562F" w:rsidRDefault="00642F3A">
      <w:pPr>
        <w:spacing w:after="0" w:line="360" w:lineRule="auto"/>
        <w:ind w:firstLine="851"/>
        <w:jc w:val="both"/>
        <w:rPr>
          <w:rFonts w:ascii="Times New Roman" w:hAnsi="Times New Roman" w:cs="Times New Roman"/>
          <w:b/>
          <w:sz w:val="28"/>
          <w:szCs w:val="28"/>
          <w:lang w:val="uk-UA"/>
        </w:rPr>
      </w:pPr>
    </w:p>
    <w:p w14:paraId="2F71BD57" w14:textId="77777777" w:rsidR="00833EE6" w:rsidRPr="00534A18" w:rsidRDefault="00FB5E5D" w:rsidP="002B2E90">
      <w:pPr>
        <w:ind w:firstLine="851"/>
        <w:rPr>
          <w:rFonts w:ascii="Times New Roman" w:hAnsi="Times New Roman" w:cs="Times New Roman"/>
          <w:b/>
          <w:sz w:val="28"/>
          <w:szCs w:val="28"/>
          <w:lang w:val="uk-UA"/>
        </w:rPr>
      </w:pPr>
      <w:r w:rsidRPr="00534A18">
        <w:rPr>
          <w:rFonts w:ascii="Times New Roman" w:hAnsi="Times New Roman" w:cs="Times New Roman"/>
          <w:b/>
          <w:sz w:val="28"/>
          <w:szCs w:val="28"/>
          <w:lang w:val="uk-UA"/>
        </w:rPr>
        <w:t xml:space="preserve">Висновки до першого розділу </w:t>
      </w:r>
    </w:p>
    <w:p w14:paraId="7959AA74" w14:textId="77777777" w:rsidR="002861C2" w:rsidRPr="00D01959" w:rsidRDefault="002861C2" w:rsidP="002861C2">
      <w:pPr>
        <w:spacing w:after="0" w:line="360" w:lineRule="auto"/>
        <w:ind w:firstLine="851"/>
        <w:jc w:val="both"/>
        <w:rPr>
          <w:rFonts w:ascii="Times New Roman" w:eastAsia="Times New Roman" w:hAnsi="Times New Roman" w:cs="Times New Roman"/>
          <w:sz w:val="28"/>
          <w:szCs w:val="28"/>
          <w:lang w:val="uk-UA"/>
          <w14:ligatures w14:val="none"/>
        </w:rPr>
      </w:pPr>
      <w:r w:rsidRPr="00D01959">
        <w:rPr>
          <w:rFonts w:ascii="Times New Roman" w:eastAsia="Times New Roman" w:hAnsi="Times New Roman" w:cs="Times New Roman"/>
          <w:sz w:val="28"/>
          <w:szCs w:val="28"/>
          <w:lang w:val="uk-UA"/>
          <w14:ligatures w14:val="none"/>
        </w:rPr>
        <w:t>За результатами теоретичного аналізу наукових джерел визначено, що професійна підготовка майбутніх учителів математики до формування ІЦК учнів має комплексний характер і ґрунтується на взаємопов’язаному застосуванні компетентнісного, особистісно орієнтованого, діяльнісного, середовищного та інформаційно-цифрового підходів.</w:t>
      </w:r>
    </w:p>
    <w:p w14:paraId="39797DFC" w14:textId="58BA2CE8" w:rsidR="00534A18" w:rsidRPr="0005385C" w:rsidRDefault="00534A18" w:rsidP="00534A18">
      <w:pPr>
        <w:spacing w:after="0" w:line="360" w:lineRule="auto"/>
        <w:ind w:firstLine="851"/>
        <w:jc w:val="both"/>
        <w:rPr>
          <w:rFonts w:ascii="Times New Roman" w:eastAsia="Times New Roman" w:hAnsi="Times New Roman" w:cs="Times New Roman"/>
          <w:sz w:val="28"/>
          <w:szCs w:val="28"/>
          <w:lang w:val="uk-UA"/>
          <w14:ligatures w14:val="none"/>
        </w:rPr>
      </w:pPr>
      <w:r w:rsidRPr="00D01959">
        <w:rPr>
          <w:rFonts w:ascii="Times New Roman" w:eastAsia="Times New Roman" w:hAnsi="Times New Roman" w:cs="Times New Roman"/>
          <w:sz w:val="28"/>
          <w:szCs w:val="28"/>
          <w:lang w:val="uk-UA"/>
          <w14:ligatures w14:val="none"/>
        </w:rPr>
        <w:t xml:space="preserve"> Їх інтеграція забезпечує цілісне осмислення професійної підготовки через поєднання результативного, особистісного, діяльнісного, середовищного та цифрового вимірів, орієнтуючи її не лише на засвоєння майбутніми педагогами професійних знань </w:t>
      </w:r>
      <w:r w:rsidRPr="0005385C">
        <w:rPr>
          <w:rFonts w:ascii="Times New Roman" w:eastAsia="Times New Roman" w:hAnsi="Times New Roman" w:cs="Times New Roman"/>
          <w:sz w:val="28"/>
          <w:szCs w:val="28"/>
          <w:lang w:val="uk-UA"/>
          <w14:ligatures w14:val="none"/>
        </w:rPr>
        <w:t xml:space="preserve">і вмінь, а й на формування здатності застосовувати їх у конкретних умовах педагогічної діяльності та забезпечувати визначені освітні результати учнів. </w:t>
      </w:r>
    </w:p>
    <w:p w14:paraId="04E2FC0D" w14:textId="77777777" w:rsidR="00534A18" w:rsidRPr="0005385C" w:rsidRDefault="00534A18" w:rsidP="00534A18">
      <w:pPr>
        <w:spacing w:after="0" w:line="360" w:lineRule="auto"/>
        <w:ind w:firstLine="851"/>
        <w:jc w:val="both"/>
        <w:rPr>
          <w:rFonts w:ascii="Times New Roman" w:eastAsia="Times New Roman" w:hAnsi="Times New Roman" w:cs="Times New Roman"/>
          <w:sz w:val="28"/>
          <w:szCs w:val="28"/>
          <w:lang w:val="uk-UA"/>
          <w14:ligatures w14:val="none"/>
        </w:rPr>
      </w:pPr>
      <w:r w:rsidRPr="0005385C">
        <w:rPr>
          <w:rFonts w:ascii="Times New Roman" w:eastAsia="Times New Roman" w:hAnsi="Times New Roman" w:cs="Times New Roman"/>
          <w:sz w:val="28"/>
          <w:szCs w:val="28"/>
          <w:lang w:val="uk-UA"/>
          <w14:ligatures w14:val="none"/>
        </w:rPr>
        <w:t xml:space="preserve">Узагальнення наукового доробку засвідчило, що професійна підготовка майбутніх учителів математики поступово переорієнтовується від засвоєння сукупності предметних, методичних і цифрових знань на формування готовності до їх практичного застосування у професійній діяльності. Відтак під </w:t>
      </w:r>
      <w:r w:rsidRPr="0005385C">
        <w:rPr>
          <w:rFonts w:ascii="Times New Roman" w:eastAsia="Times New Roman" w:hAnsi="Times New Roman" w:cs="Times New Roman"/>
          <w:bCs/>
          <w:sz w:val="28"/>
          <w:szCs w:val="28"/>
          <w:lang w:val="uk-UA"/>
          <w14:ligatures w14:val="none"/>
        </w:rPr>
        <w:t>готовністю майбутнього вчителя математики до формування інформаційно-цифрової компетентності учнів</w:t>
      </w:r>
      <w:r w:rsidRPr="0005385C">
        <w:rPr>
          <w:rFonts w:ascii="Times New Roman" w:eastAsia="Times New Roman" w:hAnsi="Times New Roman" w:cs="Times New Roman"/>
          <w:sz w:val="28"/>
          <w:szCs w:val="28"/>
          <w:lang w:val="uk-UA"/>
          <w14:ligatures w14:val="none"/>
        </w:rPr>
        <w:t xml:space="preserve"> </w:t>
      </w:r>
      <w:r>
        <w:rPr>
          <w:rFonts w:ascii="Times New Roman" w:eastAsia="Times New Roman" w:hAnsi="Times New Roman" w:cs="Times New Roman"/>
          <w:sz w:val="28"/>
          <w:szCs w:val="28"/>
          <w:lang w:val="uk-UA"/>
          <w14:ligatures w14:val="none"/>
        </w:rPr>
        <w:t xml:space="preserve">визначено </w:t>
      </w:r>
      <w:r w:rsidRPr="0005385C">
        <w:rPr>
          <w:rFonts w:ascii="Times New Roman" w:eastAsia="Times New Roman" w:hAnsi="Times New Roman" w:cs="Times New Roman"/>
          <w:sz w:val="28"/>
          <w:szCs w:val="28"/>
          <w:lang w:val="uk-UA"/>
          <w14:ligatures w14:val="none"/>
        </w:rPr>
        <w:t xml:space="preserve"> інтегративне особистісно-професійне утворення, що є результатом його цілеспрямованої професійної підготовки та характеризується сформованістю мотиваційно-ціннісного ставлення до розвитку ІЦК учнів, системи відповідних предметних, психолого-педагогічних, методичних та інформаційно-цифрових знань, здатністю проєктувати й реалізовувати педагогічно доцільну діяльність із формування ІЦК учнів засобами математичної освіти, а також здійснювати рефлексію, оцінювання й корекцію її результатів. </w:t>
      </w:r>
    </w:p>
    <w:p w14:paraId="12EC277D" w14:textId="77777777" w:rsidR="00401EE5" w:rsidRPr="0005385C" w:rsidRDefault="00401EE5" w:rsidP="00401EE5">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У процесі теоретичного аналізу з’ясовано сутність і специфіку формування </w:t>
      </w:r>
      <w:r>
        <w:rPr>
          <w:rFonts w:ascii="Times New Roman" w:eastAsia="Times New Roman" w:hAnsi="Times New Roman" w:cs="Times New Roman"/>
          <w:sz w:val="28"/>
          <w:szCs w:val="28"/>
          <w:lang w:val="uk-UA"/>
          <w14:ligatures w14:val="none"/>
        </w:rPr>
        <w:t xml:space="preserve">ІЦК </w:t>
      </w:r>
      <w:r w:rsidRPr="0005385C">
        <w:rPr>
          <w:rFonts w:ascii="Times New Roman" w:eastAsia="Times New Roman" w:hAnsi="Times New Roman" w:cs="Times New Roman"/>
          <w:sz w:val="28"/>
          <w:szCs w:val="28"/>
          <w:lang w:val="ru-RU"/>
          <w14:ligatures w14:val="none"/>
        </w:rPr>
        <w:t xml:space="preserve">учнів середньої школи з урахуванням психолого-педагогічних особливостей підліткового віку. Встановлено, що психологічними передумовами її становлення є розвиток </w:t>
      </w:r>
      <w:r w:rsidRPr="0005385C">
        <w:rPr>
          <w:rFonts w:ascii="Times New Roman" w:eastAsia="Times New Roman" w:hAnsi="Times New Roman" w:cs="Times New Roman"/>
          <w:bCs/>
          <w:sz w:val="28"/>
          <w:szCs w:val="28"/>
          <w:lang w:val="ru-RU"/>
          <w14:ligatures w14:val="none"/>
        </w:rPr>
        <w:t>мотиваційно-ціннісної, когнітивної, емоційно-вольової та особистісної сфер</w:t>
      </w:r>
      <w:r w:rsidRPr="0005385C">
        <w:rPr>
          <w:rFonts w:ascii="Times New Roman" w:eastAsia="Times New Roman" w:hAnsi="Times New Roman" w:cs="Times New Roman"/>
          <w:sz w:val="28"/>
          <w:szCs w:val="28"/>
          <w:lang w:val="ru-RU"/>
          <w14:ligatures w14:val="none"/>
        </w:rPr>
        <w:t xml:space="preserve"> учня. Їх взаємопов’язане становлення забезпечує готовність школярів до усвідомленого використання цифрових технологій, пошуку й критичного аналізу інформації, саморегуляції діяльності, прийняття відповідальних рішень, дотримання етичних і безпекових норм цифрової поведінки, самооцінювання та подальшого саморозвитку. Особливе значення має когнітивна сфера, розвиток якої в процесі математичної діяльності пов’язаний із формуванням абстрактно-логічного, критичного й системного мислення, умінь аналізувати, моделювати, узагальнювати та працювати з даними. </w:t>
      </w:r>
    </w:p>
    <w:p w14:paraId="08B392B2" w14:textId="77777777" w:rsidR="00D26C98" w:rsidRDefault="00401EE5" w:rsidP="00401EE5">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Визначено, що формування ІЦК учнів відбувається під впливом сукупності </w:t>
      </w:r>
      <w:r w:rsidRPr="0005385C">
        <w:rPr>
          <w:rFonts w:ascii="Times New Roman" w:eastAsia="Times New Roman" w:hAnsi="Times New Roman" w:cs="Times New Roman"/>
          <w:bCs/>
          <w:sz w:val="28"/>
          <w:szCs w:val="28"/>
          <w:lang w:val="ru-RU"/>
          <w14:ligatures w14:val="none"/>
        </w:rPr>
        <w:t>зовнішніх і внутрішніх чинників</w:t>
      </w:r>
      <w:r w:rsidRPr="0005385C">
        <w:rPr>
          <w:rFonts w:ascii="Times New Roman" w:eastAsia="Times New Roman" w:hAnsi="Times New Roman" w:cs="Times New Roman"/>
          <w:sz w:val="28"/>
          <w:szCs w:val="28"/>
          <w:lang w:val="ru-RU"/>
          <w14:ligatures w14:val="none"/>
        </w:rPr>
        <w:t>, які взаємодіють між собою. До зовнішніх віднесено характеристики освітнього середовища, рівень його цифровізації та доступності цифрових ресурсів, професійну компетентність і особистість учителя, характер педагогічної взаємодії, сімейне й соціальне оточення, вплив однолітків, мас-медіа, соціальних мереж і цифрових спільнот, а також ширші соціально-економічні, культурно-інформаційні та інфраструктурні умови. До внутрішніх чинників належать індивідуальні когнітивні можливості учня, його мотивація й ставлення до цифрової діяльності, здатність до саморегуляції, критичного осмислення інформації, рефлексії, етичної та відповідальної поведінки в цифровому середовищі</w:t>
      </w:r>
      <w:r w:rsidR="00D26C98">
        <w:rPr>
          <w:rFonts w:ascii="Times New Roman" w:eastAsia="Times New Roman" w:hAnsi="Times New Roman" w:cs="Times New Roman"/>
          <w:sz w:val="28"/>
          <w:szCs w:val="28"/>
          <w:lang w:val="ru-RU"/>
          <w14:ligatures w14:val="none"/>
        </w:rPr>
        <w:t>.</w:t>
      </w:r>
    </w:p>
    <w:p w14:paraId="6C0F778D" w14:textId="77777777" w:rsidR="00401EE5" w:rsidRPr="0005385C" w:rsidRDefault="00401EE5" w:rsidP="00401EE5">
      <w:pPr>
        <w:spacing w:after="0" w:line="360" w:lineRule="auto"/>
        <w:ind w:firstLine="851"/>
        <w:jc w:val="both"/>
        <w:rPr>
          <w:rFonts w:ascii="Times New Roman" w:eastAsia="Times New Roman" w:hAnsi="Times New Roman" w:cs="Times New Roman"/>
          <w:i/>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На основі узагальнення наукових і нормативних підходів </w:t>
      </w:r>
      <w:r w:rsidRPr="0005385C">
        <w:rPr>
          <w:rFonts w:ascii="Times New Roman" w:eastAsia="Times New Roman" w:hAnsi="Times New Roman" w:cs="Times New Roman"/>
          <w:bCs/>
          <w:i/>
          <w:sz w:val="28"/>
          <w:szCs w:val="28"/>
          <w:lang w:val="ru-RU"/>
          <w14:ligatures w14:val="none"/>
        </w:rPr>
        <w:t>інформаційно-цифрову компетентність учнів</w:t>
      </w:r>
      <w:r w:rsidRPr="0005385C">
        <w:rPr>
          <w:rFonts w:ascii="Times New Roman" w:eastAsia="Times New Roman" w:hAnsi="Times New Roman" w:cs="Times New Roman"/>
          <w:i/>
          <w:sz w:val="28"/>
          <w:szCs w:val="28"/>
          <w:lang w:val="ru-RU"/>
          <w14:ligatures w14:val="none"/>
        </w:rPr>
        <w:t xml:space="preserve"> визначено як </w:t>
      </w:r>
      <w:r w:rsidRPr="0005385C">
        <w:rPr>
          <w:rFonts w:ascii="Times New Roman" w:eastAsia="Times New Roman" w:hAnsi="Times New Roman" w:cs="Times New Roman"/>
          <w:bCs/>
          <w:i/>
          <w:sz w:val="28"/>
          <w:szCs w:val="28"/>
          <w:lang w:val="ru-RU"/>
          <w14:ligatures w14:val="none"/>
        </w:rPr>
        <w:t>інтегративну характеристику особистості, що поєднує систему знань, умінь, навичок, цінностей, ставлень і особистісних якостей, які забезпечують здатність ефективно, критично, безпечно та відповідально здійснювати пошук, аналіз, оцінювання, створення, використання й поширення інформації за допомогою цифрових технологій, організовувати власну діяльність, взаємодіяти з іншими в цифровому середовищі та застосовувати цифрові ресурси для навчання, розв’язання практичних завдань і саморозвитку</w:t>
      </w:r>
      <w:r w:rsidRPr="0005385C">
        <w:rPr>
          <w:rFonts w:ascii="Times New Roman" w:eastAsia="Times New Roman" w:hAnsi="Times New Roman" w:cs="Times New Roman"/>
          <w:i/>
          <w:sz w:val="28"/>
          <w:szCs w:val="28"/>
          <w:lang w:val="ru-RU"/>
          <w14:ligatures w14:val="none"/>
        </w:rPr>
        <w:t xml:space="preserve">. </w:t>
      </w:r>
    </w:p>
    <w:p w14:paraId="5183CE7B" w14:textId="77777777" w:rsidR="002861C2" w:rsidRPr="00D01959" w:rsidRDefault="002861C2" w:rsidP="00401EE5">
      <w:pPr>
        <w:spacing w:after="0" w:line="360" w:lineRule="auto"/>
        <w:ind w:firstLine="851"/>
        <w:jc w:val="both"/>
        <w:rPr>
          <w:rFonts w:ascii="Times New Roman" w:hAnsi="Times New Roman" w:cs="Times New Roman"/>
          <w:sz w:val="28"/>
          <w:szCs w:val="28"/>
          <w:lang w:val="ru-RU"/>
        </w:rPr>
      </w:pPr>
      <w:r w:rsidRPr="00D01959">
        <w:rPr>
          <w:rFonts w:ascii="Times New Roman" w:hAnsi="Times New Roman" w:cs="Times New Roman"/>
          <w:sz w:val="28"/>
          <w:szCs w:val="28"/>
          <w:lang w:val="ru-RU"/>
        </w:rPr>
        <w:t>Проведене теоретичне дослідження дало змогу окреслити та науково обґрунтувати педагогічні умови, реалізація яких у комплексі спрямована на вдосконалення професійної підготовки майбутніх учителів математики до формування ІЦК учнів. З урахуванням результатів проведеного аналізу визначено три взаємопов’язані педагогічні умови: розвиток позитивної мотивації майбутніх учителів математики до формування інформаційно-цифрової компетентності учнів; інтеграція цифрових технологій у зміст і процес професійної підготовки майбутніх учителів математики; набуття майбутніми вчителями математики практичного досвіду формування інформаційно-цифрової компетентності учнів у різних видах квазіпрофесійної діяльності.</w:t>
      </w:r>
    </w:p>
    <w:p w14:paraId="0F6381A5" w14:textId="4FE9A5A0" w:rsidR="00401EE5" w:rsidRPr="00534A18" w:rsidRDefault="00CE2268" w:rsidP="00401EE5">
      <w:pPr>
        <w:spacing w:after="0" w:line="360" w:lineRule="auto"/>
        <w:ind w:firstLine="851"/>
        <w:jc w:val="both"/>
        <w:rPr>
          <w:rFonts w:ascii="Times New Roman" w:eastAsia="Times New Roman" w:hAnsi="Times New Roman" w:cs="Times New Roman"/>
          <w:sz w:val="28"/>
          <w:szCs w:val="28"/>
          <w:lang w:val="uk-UA"/>
          <w14:ligatures w14:val="none"/>
        </w:rPr>
      </w:pPr>
      <w:r>
        <w:rPr>
          <w:rFonts w:ascii="Times New Roman" w:eastAsia="Times New Roman" w:hAnsi="Times New Roman" w:cs="Times New Roman"/>
          <w:sz w:val="28"/>
          <w:szCs w:val="28"/>
          <w:lang w:val="uk-UA"/>
          <w14:ligatures w14:val="none"/>
        </w:rPr>
        <w:t xml:space="preserve">Перевірці їх ефективності буде присвячено наступний розділ дисертаційної роботи. </w:t>
      </w:r>
    </w:p>
    <w:p w14:paraId="77716277" w14:textId="77777777" w:rsidR="00C42314" w:rsidRPr="00772C78" w:rsidRDefault="00395987" w:rsidP="00C42314">
      <w:pPr>
        <w:spacing w:after="0" w:line="360" w:lineRule="auto"/>
        <w:ind w:firstLine="720"/>
        <w:jc w:val="center"/>
        <w:rPr>
          <w:rFonts w:ascii="Times New Roman" w:hAnsi="Times New Roman" w:cs="Times New Roman"/>
          <w:b/>
          <w:bCs/>
          <w:sz w:val="28"/>
          <w:szCs w:val="28"/>
          <w:lang w:val="uk-UA"/>
        </w:rPr>
      </w:pPr>
      <w:r>
        <w:rPr>
          <w:rFonts w:ascii="Times New Roman" w:hAnsi="Times New Roman" w:cs="Times New Roman"/>
          <w:b/>
          <w:color w:val="FF0000"/>
          <w:sz w:val="28"/>
          <w:szCs w:val="28"/>
          <w:lang w:val="uk-UA"/>
        </w:rPr>
        <w:br w:type="column"/>
      </w:r>
      <w:r w:rsidR="00C42314" w:rsidRPr="00772C78">
        <w:rPr>
          <w:rFonts w:ascii="Times New Roman" w:hAnsi="Times New Roman" w:cs="Times New Roman"/>
          <w:b/>
          <w:bCs/>
          <w:sz w:val="28"/>
          <w:szCs w:val="28"/>
          <w:lang w:val="uk-UA"/>
        </w:rPr>
        <w:t>РОЗДІЛ ІІ.</w:t>
      </w:r>
    </w:p>
    <w:p w14:paraId="53DB7307" w14:textId="77777777" w:rsidR="00C42314" w:rsidRPr="00772C78" w:rsidRDefault="00C42314" w:rsidP="00C42314">
      <w:pPr>
        <w:spacing w:after="0" w:line="360" w:lineRule="auto"/>
        <w:jc w:val="center"/>
        <w:rPr>
          <w:rFonts w:ascii="Times New Roman" w:hAnsi="Times New Roman" w:cs="Times New Roman"/>
          <w:b/>
          <w:sz w:val="28"/>
          <w:szCs w:val="28"/>
          <w:lang w:val="uk-UA"/>
        </w:rPr>
      </w:pPr>
      <w:r w:rsidRPr="00772C78">
        <w:rPr>
          <w:rFonts w:ascii="Times New Roman" w:hAnsi="Times New Roman" w:cs="Times New Roman"/>
          <w:b/>
          <w:bCs/>
          <w:sz w:val="28"/>
          <w:szCs w:val="28"/>
          <w:lang w:val="uk-UA"/>
        </w:rPr>
        <w:t xml:space="preserve">ЕКСПЕРИМЕНТАЛЬНА ПЕРЕВІРКА ЕФЕКТИВНОСТІ ПЕДАГОГІЧНИХ УМОВ ПРОФЕСІЙНОЇ ПІДГОТОВКИ МАЙБУТНІХ УЧИТЕЛІВ МАТЕМАТИКИ ДО ФОРМУВАННЯ </w:t>
      </w:r>
      <w:r w:rsidRPr="00772C78">
        <w:rPr>
          <w:rFonts w:ascii="Times New Roman" w:hAnsi="Times New Roman" w:cs="Times New Roman"/>
          <w:b/>
          <w:sz w:val="28"/>
          <w:szCs w:val="28"/>
          <w:lang w:val="uk-UA"/>
        </w:rPr>
        <w:t>ІНФОРМАЦІЙНО-ЦИФРОВОЇ КОМПЕТЕНТНОСТІ УЧНІВ</w:t>
      </w:r>
    </w:p>
    <w:p w14:paraId="24D8C0DE" w14:textId="77777777" w:rsidR="00C42314" w:rsidRPr="00772C78" w:rsidRDefault="00C42314" w:rsidP="00C42314">
      <w:pPr>
        <w:spacing w:after="0" w:line="360" w:lineRule="auto"/>
        <w:jc w:val="center"/>
        <w:rPr>
          <w:rFonts w:ascii="Times New Roman" w:hAnsi="Times New Roman" w:cs="Times New Roman"/>
          <w:b/>
          <w:sz w:val="28"/>
          <w:szCs w:val="28"/>
          <w:lang w:val="uk-UA"/>
        </w:rPr>
      </w:pPr>
    </w:p>
    <w:p w14:paraId="2A6BB8A6" w14:textId="77777777" w:rsidR="00C42314" w:rsidRPr="00772C78" w:rsidRDefault="00C42314" w:rsidP="00C42314">
      <w:pPr>
        <w:spacing w:after="0" w:line="360" w:lineRule="auto"/>
        <w:jc w:val="center"/>
        <w:rPr>
          <w:rFonts w:ascii="Times New Roman" w:hAnsi="Times New Roman" w:cs="Times New Roman"/>
          <w:b/>
          <w:sz w:val="28"/>
          <w:szCs w:val="28"/>
          <w:lang w:val="uk-UA"/>
        </w:rPr>
      </w:pPr>
    </w:p>
    <w:p w14:paraId="01979465" w14:textId="77777777" w:rsidR="00C42314" w:rsidRPr="00D01959" w:rsidRDefault="00C42314" w:rsidP="00C42314">
      <w:pPr>
        <w:spacing w:after="0" w:line="360" w:lineRule="auto"/>
        <w:ind w:firstLine="720"/>
        <w:jc w:val="both"/>
        <w:rPr>
          <w:rFonts w:ascii="Times New Roman" w:hAnsi="Times New Roman" w:cs="Times New Roman"/>
          <w:b/>
          <w:sz w:val="28"/>
          <w:szCs w:val="28"/>
          <w:lang w:val="uk-UA"/>
        </w:rPr>
      </w:pPr>
      <w:r w:rsidRPr="00772C78">
        <w:rPr>
          <w:rFonts w:ascii="Times New Roman" w:hAnsi="Times New Roman" w:cs="Times New Roman"/>
          <w:b/>
          <w:sz w:val="28"/>
          <w:szCs w:val="28"/>
          <w:lang w:val="uk-UA"/>
        </w:rPr>
        <w:t xml:space="preserve">2.1. Діагностика готовності майбутніх учителів математики до </w:t>
      </w:r>
      <w:r w:rsidRPr="00D01959">
        <w:rPr>
          <w:rFonts w:ascii="Times New Roman" w:hAnsi="Times New Roman" w:cs="Times New Roman"/>
          <w:b/>
          <w:sz w:val="28"/>
          <w:szCs w:val="28"/>
          <w:lang w:val="uk-UA"/>
        </w:rPr>
        <w:t>формування інформаційно-цифрової компетентності учнів</w:t>
      </w:r>
    </w:p>
    <w:p w14:paraId="4CE567AE" w14:textId="77777777" w:rsidR="002861C2" w:rsidRPr="00D01959" w:rsidRDefault="002861C2" w:rsidP="002861C2">
      <w:pPr>
        <w:spacing w:after="0" w:line="360" w:lineRule="auto"/>
        <w:ind w:firstLine="720"/>
        <w:jc w:val="both"/>
        <w:rPr>
          <w:rFonts w:ascii="Times New Roman" w:hAnsi="Times New Roman" w:cs="Times New Roman"/>
          <w:sz w:val="28"/>
          <w:szCs w:val="28"/>
          <w:lang w:val="ru-RU"/>
        </w:rPr>
      </w:pPr>
      <w:r w:rsidRPr="00D01959">
        <w:rPr>
          <w:rFonts w:ascii="Times New Roman" w:hAnsi="Times New Roman" w:cs="Times New Roman"/>
          <w:sz w:val="28"/>
          <w:szCs w:val="28"/>
          <w:lang w:val="ru-RU"/>
        </w:rPr>
        <w:t>Теоретичне опрацювання проблеми професійної підготовки майбутніх учителів математики до формування ІЦК учнів створює підґрунтя для аналізу сучасного стану досліджуваного питання. У зв’язку з цим у підрозділі визначено компоненти готовності майбутніх учителів математики до формування ІЦК школярів, відповідні критерії та показники їх сформованості, а також охарактеризовано рівні такої готовності й установлено її вихідний стан.</w:t>
      </w:r>
    </w:p>
    <w:p w14:paraId="2B9705A6" w14:textId="77777777" w:rsidR="00C42314" w:rsidRPr="00D01959" w:rsidRDefault="00C42314" w:rsidP="00C4231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Перш за все, зупинимось на аналізі існуючих робіт щодо структури професійної готовності майбутніх учителів математики, зокрема, в аспекті цифровізації освіти. </w:t>
      </w:r>
    </w:p>
    <w:p w14:paraId="0CA44AD1" w14:textId="77777777" w:rsidR="00B63B9A" w:rsidRPr="00D01959" w:rsidRDefault="00B63B9A"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D01959">
        <w:rPr>
          <w:rFonts w:ascii="Times New Roman" w:eastAsia="Times New Roman" w:hAnsi="Times New Roman" w:cs="Times New Roman"/>
          <w:sz w:val="28"/>
          <w:szCs w:val="28"/>
          <w:lang w:val="uk-UA"/>
          <w14:ligatures w14:val="none"/>
        </w:rPr>
        <w:t>Розглядаючи цифровий складник професійної підготовки майбутніх учителів математики, варто відзначити дисертаційне дослідження Н. Кириленко, у якому визначено педагогічні умови використання комп’ютерних дидактичних ігор у фаховій підготовці майбутніх учителів математики й інформатики. Дослідниця наголошує на важливості формування комп’ютерної грамотності майбутніх педагогів, систематичного використання та розроблення ними комп’ютерних дидактичних ігор з урахуванням мотиваційних та індивідуальних особливостей, а також розвитку творчого мислення. Застосування таких засобів, на думку авторки, має сприяти розвитку професійних знань, умінь і навичок та супроводжуватися моніторингом навчальних досягнень здобувачів (Кириленко, 2010).</w:t>
      </w:r>
    </w:p>
    <w:p w14:paraId="0091FB21" w14:textId="29646C8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D01959">
        <w:rPr>
          <w:rFonts w:ascii="Times New Roman" w:eastAsia="Times New Roman" w:hAnsi="Times New Roman" w:cs="Times New Roman"/>
          <w:sz w:val="28"/>
          <w:szCs w:val="28"/>
          <w:lang w:val="uk-UA"/>
          <w14:ligatures w14:val="none"/>
        </w:rPr>
        <w:t xml:space="preserve">Особливо значущим для нашого дослідження є положення щодо необхідності не лише застосування готових комп’ютерних </w:t>
      </w:r>
      <w:r w:rsidRPr="00772C78">
        <w:rPr>
          <w:rFonts w:ascii="Times New Roman" w:eastAsia="Times New Roman" w:hAnsi="Times New Roman" w:cs="Times New Roman"/>
          <w:sz w:val="28"/>
          <w:szCs w:val="28"/>
          <w:lang w:val="uk-UA"/>
          <w14:ligatures w14:val="none"/>
        </w:rPr>
        <w:t xml:space="preserve">дидактичних ігор, а й самостійного їх створення майбутніми вчителями. Такий підхід передбачає перехід від репродуктивного використання цифрових засобів до активної професійної діяльності, у межах якої здобувач освіти має визначити педагогічну мету цифрового продукту, спроєктувати його зміст і передбачити можливості використання в освітньому процесі. Тож, можемо говорити про когнітивну та діяльнісно-творчу складові у структурі досліджуваної готовності. </w:t>
      </w:r>
    </w:p>
    <w:p w14:paraId="7B5BC2B4"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Заслуговує на увагу дослідження О. Коношевського, присвячене підготовці майбутніх учителів математики до застосування цифрових технологій в освітньому процесі ЗЗСО. Учений не виокремлює окремих компонентів означеної підготовки, натомість конкретизує її зміст через систему професійних знань і вмінь, необхідних учителю математики для ефективного використання цифрових технологій.</w:t>
      </w:r>
    </w:p>
    <w:p w14:paraId="0A49698F"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 xml:space="preserve">Важливе місце у такій підготовці О. Коношевський відводить розширенню спектра методичних знань і навичок майбутніх учителів математики, оволодінню ними спеціалізованим математичним програмним забезпеченням, уміннями створювати цифрові освітні матеріали та застосовувати цифрові засоби відповідно до завдань навчання математики. При цьому цифрова підготовленість майбутнього вчителя розглядається не ізольовано від його професійно-педагогічної діяльності, </w:t>
      </w:r>
      <w:r w:rsidRPr="005A1AFC">
        <w:rPr>
          <w:rFonts w:ascii="Times New Roman" w:eastAsia="Times New Roman" w:hAnsi="Times New Roman" w:cs="Times New Roman"/>
          <w:sz w:val="28"/>
          <w:szCs w:val="28"/>
          <w:lang w:val="uk-UA"/>
          <w14:ligatures w14:val="none"/>
        </w:rPr>
        <w:t>а безпосередньо у зв’язку з організацією освітнього процесу в ЗЗСО (Коношевський, 2024).</w:t>
      </w:r>
      <w:r w:rsidRPr="00772C78">
        <w:rPr>
          <w:rFonts w:ascii="Times New Roman" w:eastAsia="Times New Roman" w:hAnsi="Times New Roman" w:cs="Times New Roman"/>
          <w:sz w:val="28"/>
          <w:szCs w:val="28"/>
          <w:lang w:val="uk-UA"/>
          <w14:ligatures w14:val="none"/>
        </w:rPr>
        <w:t xml:space="preserve"> </w:t>
      </w:r>
    </w:p>
    <w:p w14:paraId="3D633CD6"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 xml:space="preserve">Такий підхід є значущим для нашого дослідження, оскільки дозволяє розглядати готовність майбутнього вчителя математики до роботи в цифровому освітньому середовищі як інтеграцію цифрових, предметних і методичних знань та вмінь. Водночас застосування цифрових технологій учителем не може розглядатися як кінцева мета його професійної підготовки. У контексті формування інформаційно-цифрової компетентності учнів цифрові засоби набувають значення педагогічного інструментарію, за допомогою якого вчитель організовує навчальну діяльність школярів, створює цифровий освітній контент та забезпечує використання цифрових ресурсів під час вивчення математики. Відтак положення О. Коношевського дають підстави акцентувати у структурі досліджуваної нами готовності на когнітивному та діяльнісному компонентах. </w:t>
      </w:r>
    </w:p>
    <w:p w14:paraId="2321A5D3"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Важливе значення для визначення структури готовності майбутніх учителів математики до формування ІЦК учнів мають результати дослідження М. Друшляк та В. Шамоні, присвяченого формуванню візуально-інформаційної культури майбутніх учителів математики та інформатики. У структурі означеного професійного утворення науковці виокремлюють чотири взаємопов’язані компоненти: професійно-мотиваційний, когнітивний, операційно-діяльнісний та рефлексивний.</w:t>
      </w:r>
    </w:p>
    <w:p w14:paraId="5CE35F73"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 xml:space="preserve">Професійно-мотиваційна складова пов’язується з наявністю у майбутнього педагога відповідних ціннісних установок та прагненням до професійного розвитку в умовах інформатизації й візуалізації освіти. Когнітивний складник охоплює систему знань, необхідних сучасному вчителю математики та інформатики, зокрема інформатико-математичних, психолого-педагогічних і технологічних. Операційно-діяльнісний компонент характеризує практичну здатність майбутнього вчителя працювати з візуально представленою інформацією: сприймати, аналізувати, порівнювати, інтерпретувати, структурувати, інтегрувати й оцінювати її, а також створювати відповідний навчальний контент із використанням інформаційних технологій. Виокремлення рефлексивного </w:t>
      </w:r>
      <w:r w:rsidRPr="005A1AFC">
        <w:rPr>
          <w:rFonts w:ascii="Times New Roman" w:eastAsia="Times New Roman" w:hAnsi="Times New Roman" w:cs="Times New Roman"/>
          <w:sz w:val="28"/>
          <w:szCs w:val="28"/>
          <w:lang w:val="uk-UA"/>
          <w14:ligatures w14:val="none"/>
        </w:rPr>
        <w:t>компонента, своєю чергою, засвідчує необхідність усвідомлення та оцінювання майбутнім педагогом результатів власної професійної діяльності (Друшляк &amp; Шамоня, 2021).</w:t>
      </w:r>
    </w:p>
    <w:p w14:paraId="19D1A9C7"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Уважаємо, що запропонована М. Друшляк та В. Шамонею структура є особливо цінною для нашого дослідження, оскільки демонструє доцільність розгляду професійної підготовленості майбутнього вчителя математики в єдності мотиваційно-ціннісної, знаннєвої, практично-діяльнісної та рефлексивної площин. Водночас предмет нашого дослідження потребує розширення означеної логіки: майбутній учитель має не лише сам володіти цифровими технологіями, критично опрацьовувати інформацію та створювати цифровий навчальний контент, а й володіти знаннями про сутність і структуру ІЦК учнів, методику її формування та здатністю проєктувати й організовувати відповідну навчальну діяльність школярів.</w:t>
      </w:r>
    </w:p>
    <w:p w14:paraId="0178300A" w14:textId="7AD7A0C8" w:rsidR="002861C2" w:rsidRPr="00D01959" w:rsidRDefault="002861C2" w:rsidP="00C42314">
      <w:pPr>
        <w:spacing w:after="0" w:line="360" w:lineRule="auto"/>
        <w:ind w:firstLine="851"/>
        <w:jc w:val="both"/>
        <w:rPr>
          <w:rFonts w:ascii="Times New Roman" w:eastAsia="Times New Roman" w:hAnsi="Times New Roman" w:cs="Times New Roman"/>
          <w:sz w:val="28"/>
          <w:szCs w:val="28"/>
          <w:lang w:val="ru-RU"/>
          <w14:ligatures w14:val="none"/>
        </w:rPr>
      </w:pPr>
      <w:r w:rsidRPr="00D01959">
        <w:rPr>
          <w:rFonts w:ascii="Times New Roman" w:eastAsia="Times New Roman" w:hAnsi="Times New Roman" w:cs="Times New Roman"/>
          <w:sz w:val="28"/>
          <w:szCs w:val="28"/>
          <w:lang w:val="ru-RU"/>
          <w14:ligatures w14:val="none"/>
        </w:rPr>
        <w:t>Особливого значення для нашого дослідження має праця П. Мулеси, у якій теоретично обґрунтовано та практично реалізовано систему підготовки майбутніх учителів математики й інформатики до використання засобів віртуальної наочності у професійній діяльності. Автор трактує відповідну готовність як складне професійне утворення та визначає її структуру через п’ять взаємопов’язаних компонентів: мотиваційний, когнітивний, інструментальний, методичний і рефлексивний.</w:t>
      </w:r>
    </w:p>
    <w:p w14:paraId="71F0BFE3" w14:textId="5CDC10AA"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D01959">
        <w:rPr>
          <w:rFonts w:ascii="Times New Roman" w:eastAsia="Times New Roman" w:hAnsi="Times New Roman" w:cs="Times New Roman"/>
          <w:sz w:val="28"/>
          <w:szCs w:val="28"/>
          <w:lang w:val="uk-UA"/>
          <w14:ligatures w14:val="none"/>
        </w:rPr>
        <w:t xml:space="preserve">Виокремлення мотиваційного та когнітивного компонентів засвідчує необхідність поєднання позитивної </w:t>
      </w:r>
      <w:r w:rsidRPr="00772C78">
        <w:rPr>
          <w:rFonts w:ascii="Times New Roman" w:eastAsia="Times New Roman" w:hAnsi="Times New Roman" w:cs="Times New Roman"/>
          <w:sz w:val="28"/>
          <w:szCs w:val="28"/>
          <w:lang w:val="uk-UA"/>
          <w14:ligatures w14:val="none"/>
        </w:rPr>
        <w:t xml:space="preserve">професійної спрямованості майбутнього вчителя на використання сучасних цифрових засобів із відповідною системою знань. Водночас принципово важливим у запропонованій П. Мулесою структурі є розмежування інструментального та методичного компонентів готовності. Інструментальна складова характеризує практичну підготовленість майбутнього вчителя до роботи з відповідними цифровими засобами, тоді як методична переводить володіння цифровим інструментарієм у площину його педагогічно доцільного застосування у професійній діяльності. Рефлексивний компонент доповнює означену структуру </w:t>
      </w:r>
      <w:r w:rsidRPr="005A1AFC">
        <w:rPr>
          <w:rFonts w:ascii="Times New Roman" w:eastAsia="Times New Roman" w:hAnsi="Times New Roman" w:cs="Times New Roman"/>
          <w:sz w:val="28"/>
          <w:szCs w:val="28"/>
          <w:lang w:val="uk-UA"/>
          <w14:ligatures w14:val="none"/>
        </w:rPr>
        <w:t>здатністю майбутнього педагога осмислювати й оцінювати власну діяльність та її результати (Мулеса, 2023).</w:t>
      </w:r>
    </w:p>
    <w:p w14:paraId="3BFE651F"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Запропонована П. Мулесою структура має суттєве значення для нашого дослідження, оскільки підтверджує, що готовність майбутнього вчителя математики до цифрово орієнтованої професійної діяльності не може бути зведена лише до сформованості його цифрових знань та технічних умінь. Володіння цифровим інструментарієм є необхідною, проте недостатньою передумовою професійної готовності: майбутній учитель має бути здатним методично обґрунтовано використовувати відповідні засоби для розв’язання конкретних педагогічних завдань.</w:t>
      </w:r>
    </w:p>
    <w:p w14:paraId="297A2144"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Окремий напрям наукових розвідок у контексті досліджуваної проблеми становлять праці, присвячені визначенню сутності, структури та особливостей формування інформаційної, ІКТ- та цифрової компетентності безпосередньо майбутніх учителів математики. Аналіз таких досліджень є важливим для визначення структури готовності майбутніх учителів математики до формування ІЦК учнів, оскільки власна інформаційно-цифрова компетентність педагога виступає необхідним підґрунтям для здійснення відповідної професійно-педагогічної діяльності.</w:t>
      </w:r>
    </w:p>
    <w:p w14:paraId="4D5B00B9"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Так, О. Бурцева, досліджуючи інформаційну компетентність майбутніх учителів математики, у її структурі виокремлює мотиваційно-ціннісний, когнітивно-операційний та рефлексійно-проєктувальний компоненти (Бурцева, 2020).</w:t>
      </w:r>
      <w:r w:rsidRPr="00772C78">
        <w:rPr>
          <w:rFonts w:ascii="Times New Roman" w:eastAsia="Times New Roman" w:hAnsi="Times New Roman" w:cs="Times New Roman"/>
          <w:sz w:val="28"/>
          <w:szCs w:val="28"/>
          <w:lang w:val="uk-UA"/>
          <w14:ligatures w14:val="none"/>
        </w:rPr>
        <w:t xml:space="preserve"> Мотиваційно-ціннісний компонент пов’язується з усвідомленням значущості процесів інформатизації, інтересом до використання інформаційно-комунікаційних технологій у професійній діяльності та прагненням до постійного професійного самовдосконалення. Когнітивно-операційний компонент охоплює відповідні знання та вміння щодо пошуку, опрацювання, критичного оцінювання й представлення інформації, добору та застосування цифрових засобів у процесі навчання математики. Рефлексійно-проєктувальний компонент передбачає здатність осмислювати й оцінювати власну діяльність, проєктувати використання інформаційних технологій, створювати цифрові дидактичні матеріали та організовувати відповідну навчальну діяльність.</w:t>
      </w:r>
    </w:p>
    <w:p w14:paraId="37379CF0"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Подібна логіка простежується у дослідженні О. Романовського, В. Гриньової, О. Жерновникової, Л. Штефан та В. Фазана, які у структурі цифрової компетентності майбутніх учителів математики визначають ціннісно-мотиваційний, змістовий, діяльнісний і рефлексійний компоненти (Романовський та ін., 2018). Ціннісно-мотиваційний компонент характеризує мотиви, цілі та потреби майбутнього</w:t>
      </w:r>
      <w:r w:rsidRPr="00772C78">
        <w:rPr>
          <w:rFonts w:ascii="Times New Roman" w:eastAsia="Times New Roman" w:hAnsi="Times New Roman" w:cs="Times New Roman"/>
          <w:sz w:val="28"/>
          <w:szCs w:val="28"/>
          <w:lang w:val="uk-UA"/>
          <w14:ligatures w14:val="none"/>
        </w:rPr>
        <w:t xml:space="preserve"> педагога щодо використання цифрових технологій і подальшого професійного розвитку; змістовий – систему знань і способів роботи з інформацією та цифровими об’єктами; діяльнісний – здатність практично застосовувати цифрові технології у навчальній і майбутній професійній діяльності; рефлексійний – усвідомлення й оцінювання власної цифрової підготовленості, відповідальність за діяльність у цифровому освітньому середовищі та прагнення до її подальшого вдосконалення.</w:t>
      </w:r>
    </w:p>
    <w:p w14:paraId="6B8C73F5"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5A1AFC">
        <w:rPr>
          <w:rFonts w:ascii="Times New Roman" w:eastAsia="Times New Roman" w:hAnsi="Times New Roman" w:cs="Times New Roman"/>
          <w:sz w:val="28"/>
          <w:szCs w:val="28"/>
          <w:lang w:val="uk-UA"/>
          <w14:ligatures w14:val="none"/>
        </w:rPr>
        <w:t>Більш диференційовану структуру ІКТ-компетентності майбутнього вчителя математики пропонує С. Петренко, виокремлюючи мотиваційний, когнітивний, діяльнісний, комунікативний та рефлексивний компоненти (Петренко, 2015). Мотиваційний компонент відображає спрямованість майбутнього вчителя</w:t>
      </w:r>
      <w:r w:rsidRPr="00772C78">
        <w:rPr>
          <w:rFonts w:ascii="Times New Roman" w:eastAsia="Times New Roman" w:hAnsi="Times New Roman" w:cs="Times New Roman"/>
          <w:sz w:val="28"/>
          <w:szCs w:val="28"/>
          <w:lang w:val="uk-UA"/>
          <w14:ligatures w14:val="none"/>
        </w:rPr>
        <w:t xml:space="preserve"> на опанування та професійне використання інформаційно-комунікаційних технологій; когнітивний охоплює систему необхідних теоретичних і технологічних знань; діяльнісний характеризує практичну здатність застосовувати ІКТ для розв’язання навчальних і професійних завдань. Виокремлення комунікативного компонента акцентує увагу на можливостях цифрових технологій для організації інформаційної взаємодії та професійної комунікації, тоді як рефлексивний компонент пов’язаний зі здатністю оцінювати власний рівень ІКТ-компетентності, результати діяльності та визначати напрями подальшого професійного саморозвитку.</w:t>
      </w:r>
    </w:p>
    <w:p w14:paraId="064976DE"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Узагальнення наведених наукових позицій засвідчує певну спільність у розумінні структури інформаційної та цифрової компетентності майбутнього вчителя математики. Незважаючи на відмінності у назвах та кількості компонентів, у більшості підходів простежуються мотиваційно-ціннісна, когнітивна, діяльнісна та рефлексивна складові. Водночас окремі дослідники конкретизують цю структуру через операційний, проєктувальний або комунікативний аспекти. Це дає підстави стверджувати, що власна ІЦК майбутнього вчителя математики має інтегративний характер та охоплює його мотивацію до цифрової діяльності, відповідні знання, практичні вміння й досвід застосування цифрових технологій, а також здатність до оцінювання та вдосконалення власної діяльності.</w:t>
      </w:r>
    </w:p>
    <w:p w14:paraId="4B61D5AD"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Узагальнення результатів аналізу наукових праць, присвячених підготовці майбутніх учителів математики до використання цифрових технологій, а також формуванню їхньої інформаційної, ІКТ- та інформаційно-цифрової компетентності, засвідчує відсутність єдиного підходу до визначення структури відповідних професійних утворень. Дослідники виокремлюють мотиваційний, мотиваційно-ціннісний, когнітивний, змістовий, операційний, діяльнісний, інструментальний, методичний, комунікативний, проєктувальний та рефлексивний компоненти, по-різному поєднуючи їх залежно від предмета дослідження. Водночас зіставлення представлених наукових позицій дозволяє виявити три наскрізні змістові площини: мотиваційно-ціннісну, когнітивну та діяльнісну.</w:t>
      </w:r>
    </w:p>
    <w:p w14:paraId="034F1C14"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 xml:space="preserve">З огляду на це у структурі готовності майбутніх учителів математики до формування ІЦК учнів вважаємо доцільним виокремити </w:t>
      </w:r>
      <w:r w:rsidRPr="00772C78">
        <w:rPr>
          <w:rFonts w:ascii="Times New Roman" w:eastAsia="Times New Roman" w:hAnsi="Times New Roman" w:cs="Times New Roman"/>
          <w:i/>
          <w:sz w:val="28"/>
          <w:szCs w:val="28"/>
          <w:lang w:val="uk-UA"/>
          <w14:ligatures w14:val="none"/>
        </w:rPr>
        <w:t>мотиваційно-ціннісний, когнітивний та діяльнісний компоненти</w:t>
      </w:r>
      <w:r w:rsidRPr="00772C78">
        <w:rPr>
          <w:rFonts w:ascii="Times New Roman" w:eastAsia="Times New Roman" w:hAnsi="Times New Roman" w:cs="Times New Roman"/>
          <w:sz w:val="28"/>
          <w:szCs w:val="28"/>
          <w:lang w:val="uk-UA"/>
          <w14:ligatures w14:val="none"/>
        </w:rPr>
        <w:t xml:space="preserve">. </w:t>
      </w:r>
    </w:p>
    <w:p w14:paraId="0CF4D0A9"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 xml:space="preserve">Мотиваційно-ціннісний компонент відображатиме усвідомлення майбутнім учителем значущості формування ІЦК учнів, позитивне ставлення до використання цифрових технологій у навчанні математики, професійний інтерес до відповідної діяльності та прагнення до вдосконалення власної підготовленості в цій сфері. </w:t>
      </w:r>
    </w:p>
    <w:p w14:paraId="26F58903"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 xml:space="preserve">Когнітивний компонент охоплюватиме систему знань про сутність, структуру та зміст ІЦК учнів, особливості її формування у процесі навчання математики, можливості сучасних цифрових технологій та методичні засади їх педагогічно доцільного використання. </w:t>
      </w:r>
    </w:p>
    <w:p w14:paraId="3496099A"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Діяльнісний компонент характеризуватиме комплекс практичних умінь і способів діяльності, необхідних для добору та застосування цифрових інструментів, проєктування цифрово орієнтованих навчальних завдань, створення відповідного освітнього контенту, організації інформаційно-цифрової діяльності учнів та оцінювання її результатів.</w:t>
      </w:r>
    </w:p>
    <w:p w14:paraId="7AFB3B83"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При цьому виокремлені в окремих дослідженнях операційний, інструментальний, методичний, проєктувальний, комунікативний і рефлексивний аспекти не заперечуються, а розглядаються нами як такі, що конкретизують зміст визначених компонентів. Зокрема, інструментальні, методичні, проєктувальні й комунікативні вміння інтегруються у діяльнісний компонент, тоді як рефлексія супроводжує всі етапи професійної діяльності майбутнього вчителя – від усвідомлення її цінності та оцінювання власної підготовленості до аналізу результативності застосованих методів і засобів формування ІЦК учнів. Такий підхід дозволяє уникнути надмірного дроблення структури досліджуваної готовності та водночас зберегти змістові характеристики, представлені в попередніх наукових дослідженнях.</w:t>
      </w:r>
    </w:p>
    <w:p w14:paraId="1326FBA1" w14:textId="77777777" w:rsidR="00C42314" w:rsidRPr="00772C78" w:rsidRDefault="00C42314" w:rsidP="00C42314">
      <w:pPr>
        <w:spacing w:after="0" w:line="360" w:lineRule="auto"/>
        <w:ind w:firstLine="851"/>
        <w:jc w:val="both"/>
        <w:rPr>
          <w:rFonts w:ascii="Times New Roman" w:eastAsia="Times New Roman" w:hAnsi="Times New Roman" w:cs="Times New Roman"/>
          <w:sz w:val="28"/>
          <w:szCs w:val="28"/>
          <w:lang w:val="uk-UA"/>
          <w14:ligatures w14:val="none"/>
        </w:rPr>
      </w:pPr>
      <w:r w:rsidRPr="00772C78">
        <w:rPr>
          <w:rFonts w:ascii="Times New Roman" w:eastAsia="Times New Roman" w:hAnsi="Times New Roman" w:cs="Times New Roman"/>
          <w:sz w:val="28"/>
          <w:szCs w:val="28"/>
          <w:lang w:val="uk-UA"/>
          <w14:ligatures w14:val="none"/>
        </w:rPr>
        <w:t>Отже, мотиваційно-ціннісний, когнітивний та діяльнісний компоненти розглядаємо як взаємопов’язані складники цілісної готовності майбутнього вчителя математики до формування ІЦК учнів, що послідовно відображають його професійну спрямованість на здійснення відповідної діяльності, необхідну систему знань та здатність практично реалізовувати процес формування ІЦК школярів у навчанні математики.</w:t>
      </w:r>
    </w:p>
    <w:p w14:paraId="59900210"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Узагальнення результатів аналізу наукових підходів до структурування готовності майбутніх учителів математики до професійної діяльності в умовах цифровізації, а також їхньої інформаційної, ІКТ- та цифрової компетентності дозволило визначити мотиваційно-ціннісний, когнітивний і діяльнісний компоненти готовності майбутніх учителів математики до формування ІЦК учнів. Водночас встановлення рівня сформованості означеної готовності потребує визначення відповідних критеріїв та показників, які уможливлюють її якісну й кількісну характеристику. З огляду на зміст виокремлених компонентів, результати аналізу наукових праць, а також необхідність урахування особистісно-рефлексивного аспекту професійної діяльності майбутнього педагога критеріями сформованості досліджуваної готовності визначено мотиваційний, когнітивний, операційно-діяльнісний та особистісно-рефлексивний. Зупинимось на кожному з них більш детально.</w:t>
      </w:r>
    </w:p>
    <w:p w14:paraId="04AC10F5"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b/>
          <w:bCs/>
          <w:sz w:val="28"/>
          <w:szCs w:val="28"/>
          <w:lang w:val="uk-UA"/>
        </w:rPr>
        <w:t>Мотиваційний критерій</w:t>
      </w:r>
      <w:r w:rsidRPr="00772C78">
        <w:rPr>
          <w:rFonts w:ascii="Times New Roman" w:hAnsi="Times New Roman" w:cs="Times New Roman"/>
          <w:sz w:val="28"/>
          <w:szCs w:val="28"/>
          <w:lang w:val="uk-UA"/>
        </w:rPr>
        <w:t xml:space="preserve"> є надзвичайно важливим у структурі готовності майбутніх учителів математики до формування інформаційно-цифрової компетентності учнів. Його виокремлення зумовлене тим, що навіть високий рівень знань та умінь не гарантує ефективного використання цифрових технологій без внутрішньої мотивації та усвідомлення їхньої цінності. Саме позитивне ставлення до ІКТ, інтерес до нових інструментів та переконання у їх значущості для розвитку математичного мислення учнів формують основу для сталого й системного застосування цифрових засобів у навчальному процесі. Цей критерій відображає не лише прагнення майбутнього педагога інтегрувати цифрові технології у власну діяльність, а й його готовність виховувати в учнів цифрову культуру, що є невід’ємною складовою сучасної освіти.</w:t>
      </w:r>
    </w:p>
    <w:p w14:paraId="5813451E"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Показники мотиваційного критерію та їх зміст:</w:t>
      </w:r>
    </w:p>
    <w:p w14:paraId="764F7FFD"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 </w:t>
      </w:r>
      <w:r w:rsidRPr="00772C78">
        <w:rPr>
          <w:rFonts w:ascii="Times New Roman" w:hAnsi="Times New Roman" w:cs="Times New Roman"/>
          <w:i/>
          <w:iCs/>
          <w:sz w:val="28"/>
          <w:szCs w:val="28"/>
          <w:lang w:val="uk-UA"/>
        </w:rPr>
        <w:t>наявність позитивної мотивації до застосування ІКТ на уроках математики</w:t>
      </w:r>
      <w:r w:rsidRPr="00772C78">
        <w:rPr>
          <w:rFonts w:ascii="Times New Roman" w:hAnsi="Times New Roman" w:cs="Times New Roman"/>
          <w:sz w:val="28"/>
          <w:szCs w:val="28"/>
          <w:lang w:val="uk-UA"/>
        </w:rPr>
        <w:t>, означає, що здобувач має внутрішнє прагнення використовувати цифрові технології у навчанні математики. Він розглядає їх не як додатковий інструмент, а як засіб підвищення ефективності уроку, активізації пізнавальної діяльності учнів та розвитку їхніх математичних здібностей. Позитивна мотивація проявляється у готовності майбутнього педагога долати труднощі, пов’язані з освоєнням нових технологій, та у прагненні постійно вдосконалювати власні цифрові навички;</w:t>
      </w:r>
    </w:p>
    <w:p w14:paraId="62EE02EC"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 </w:t>
      </w:r>
      <w:r w:rsidRPr="00772C78">
        <w:rPr>
          <w:rFonts w:ascii="Times New Roman" w:hAnsi="Times New Roman" w:cs="Times New Roman"/>
          <w:i/>
          <w:iCs/>
          <w:sz w:val="28"/>
          <w:szCs w:val="28"/>
          <w:lang w:val="uk-UA"/>
        </w:rPr>
        <w:t>інтерес до нових цифрових інструментів</w:t>
      </w:r>
      <w:r w:rsidRPr="00772C78">
        <w:rPr>
          <w:rFonts w:ascii="Times New Roman" w:hAnsi="Times New Roman" w:cs="Times New Roman"/>
          <w:sz w:val="28"/>
          <w:szCs w:val="28"/>
          <w:lang w:val="uk-UA"/>
        </w:rPr>
        <w:t>, відображає відкритість майбутнього вчителя до інновацій та його готовність шукати, випробовувати й освоювати нові програми й онлайн-ресурси. Це може проявлятися у самостійному знайомстві з новими платформами (наприклад, інтерактивними симуляторами, мобільними додатками для математики, системами тестування), участі у тренінгах чи вебінарах, а також у прагненні інтегрувати нові інструменти у власну педагогічну практику. Такий інтерес свідчить про гнучкість мислення та здатність адаптуватися до швидких змін у цифровому середовищі;</w:t>
      </w:r>
    </w:p>
    <w:p w14:paraId="5FF2F4DE"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i/>
          <w:iCs/>
          <w:sz w:val="28"/>
          <w:szCs w:val="28"/>
          <w:lang w:val="uk-UA"/>
        </w:rPr>
        <w:t>– усвідомлення значущості цифрової компетентності для розвитку учнів</w:t>
      </w:r>
      <w:r w:rsidRPr="00772C78">
        <w:rPr>
          <w:rFonts w:ascii="Times New Roman" w:hAnsi="Times New Roman" w:cs="Times New Roman"/>
          <w:sz w:val="28"/>
          <w:szCs w:val="28"/>
          <w:lang w:val="uk-UA"/>
        </w:rPr>
        <w:t>, означає, що здобувач розуміє роль цифрових технологій у сучасній освіті та їхній вплив на формування критичного мислення, інформаційної грамотності та математичної культури школярів. Майбутній учитель усвідомлює, що цифрова компетентність є не лише технічним умінням, а й важливим чинником розвитку особистості учня, його готовності до життя у цифровому суспільстві. Усвідомлення значущості цифрової компетентності формує відповідальне ставлення педагога до власної професійної підготовки та мотивує його до системного використання ІКТ;</w:t>
      </w:r>
    </w:p>
    <w:p w14:paraId="06A8E063"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Таким чином, показники мотиваційного критерію дозволяють оцінити не лише ставлення майбутнього вчителя математики до цифрових технологій, а й глибину його усвідомлення їхньої ролі у розвитку учнів та готовність інтегрувати ІКТ у професійну діяльність. Вони відображають внутрішню готовність педагога до цифрової трансформації освіти, що є необхідною умовою формування інформаційно-цифрової компетентності школярів.</w:t>
      </w:r>
    </w:p>
    <w:p w14:paraId="17B4F37C"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b/>
          <w:bCs/>
          <w:sz w:val="28"/>
          <w:szCs w:val="28"/>
          <w:lang w:val="uk-UA"/>
        </w:rPr>
        <w:t>Когнітивний критерій</w:t>
      </w:r>
      <w:r w:rsidRPr="00772C78">
        <w:rPr>
          <w:rFonts w:ascii="Times New Roman" w:hAnsi="Times New Roman" w:cs="Times New Roman"/>
          <w:sz w:val="28"/>
          <w:szCs w:val="28"/>
          <w:lang w:val="uk-UA"/>
        </w:rPr>
        <w:t xml:space="preserve"> є одним із ключових у визначенні готовності майбутніх учителів математики до формування інформаційно-цифрової компетентності учнів. Його виокремлення зумовлене тим, що саме знання становлять основу будь-якої професійної діяльності педагога. Без належної теоретичної бази ‒ розуміння цифрових інструментів, програмного забезпечення, онлайн-ресурсів та їх дидактичних можливостей ‒ неможливо забезпечити якісне й усвідомлене використання інформаційно-комунікаційних технологій у навчанні математики. Когнітивний компонент формує інтелектуальний каркас цифрової компетентності, на який спираються мотиваційні установки, практичні уміння, рефлексивні та дослідницькі навички. Він важливий тому, що дозволяє майбутньому вчителю не лише знати про існування цифрових засобів, а й розуміти їх функції, обмеження та дидактичну цінність. Саме когнітивна обізнаність забезпечує методичну коректність, дидактичну ефективність та професійну зрілість цифрової практики педагога.</w:t>
      </w:r>
    </w:p>
    <w:p w14:paraId="13ED9465"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Показниками когнітивного критерію стали:</w:t>
      </w:r>
    </w:p>
    <w:p w14:paraId="5C1B7EAC" w14:textId="21E4D4D4" w:rsidR="00B63B9A" w:rsidRPr="00D01959" w:rsidRDefault="00C42314" w:rsidP="00C42314">
      <w:pPr>
        <w:spacing w:after="0" w:line="360" w:lineRule="auto"/>
        <w:ind w:firstLine="720"/>
        <w:jc w:val="both"/>
        <w:rPr>
          <w:rFonts w:ascii="Times New Roman" w:hAnsi="Times New Roman" w:cs="Times New Roman"/>
          <w:sz w:val="28"/>
          <w:szCs w:val="28"/>
          <w:lang w:val="ru-RU"/>
        </w:rPr>
      </w:pPr>
      <w:r w:rsidRPr="00D01959">
        <w:rPr>
          <w:rFonts w:ascii="Times New Roman" w:hAnsi="Times New Roman" w:cs="Times New Roman"/>
          <w:sz w:val="28"/>
          <w:szCs w:val="28"/>
          <w:lang w:val="uk-UA"/>
        </w:rPr>
        <w:t xml:space="preserve">– </w:t>
      </w:r>
      <w:r w:rsidRPr="00D01959">
        <w:rPr>
          <w:rFonts w:ascii="Times New Roman" w:hAnsi="Times New Roman" w:cs="Times New Roman"/>
          <w:i/>
          <w:iCs/>
          <w:sz w:val="28"/>
          <w:szCs w:val="28"/>
          <w:lang w:val="uk-UA"/>
        </w:rPr>
        <w:t>володіння базовою термінологією та принципами роботи з ІКТ</w:t>
      </w:r>
      <w:r w:rsidRPr="00D01959">
        <w:rPr>
          <w:rFonts w:ascii="Times New Roman" w:hAnsi="Times New Roman" w:cs="Times New Roman"/>
          <w:sz w:val="28"/>
          <w:szCs w:val="28"/>
          <w:lang w:val="uk-UA"/>
        </w:rPr>
        <w:br/>
      </w:r>
      <w:r w:rsidR="00B63B9A" w:rsidRPr="00D01959">
        <w:rPr>
          <w:rFonts w:ascii="Times New Roman" w:hAnsi="Times New Roman" w:cs="Times New Roman"/>
          <w:sz w:val="28"/>
          <w:szCs w:val="28"/>
          <w:lang w:val="uk-UA"/>
        </w:rPr>
        <w:t xml:space="preserve">Показником сформованості відповідних умінь є здатність здобувача доречно використовувати понятійний апарат цифрового навчання, зокрема терміни «інтерактивний ресурс», «моделювання», «цифрова компетентність», «електронний освітній продукт», «візуалізація» тощо. </w:t>
      </w:r>
      <w:r w:rsidR="00B63B9A" w:rsidRPr="00D01959">
        <w:rPr>
          <w:rFonts w:ascii="Times New Roman" w:hAnsi="Times New Roman" w:cs="Times New Roman"/>
          <w:sz w:val="28"/>
          <w:szCs w:val="28"/>
          <w:lang w:val="ru-RU"/>
        </w:rPr>
        <w:t>Важливою складовою є також розуміння особливостей функціонування програмного забезпечення, зокрема алгоритмічності, параметричності та точності обчислень. Опанування цих принципів сприяє точному поясненню навчального матеріалу та забезпечує належний рівень методичної грамотності.</w:t>
      </w:r>
    </w:p>
    <w:p w14:paraId="112B0DFB" w14:textId="7E9D2B55"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 </w:t>
      </w:r>
      <w:r w:rsidRPr="00D01959">
        <w:rPr>
          <w:rFonts w:ascii="Times New Roman" w:hAnsi="Times New Roman" w:cs="Times New Roman"/>
          <w:i/>
          <w:iCs/>
          <w:sz w:val="28"/>
          <w:szCs w:val="28"/>
          <w:lang w:val="uk-UA"/>
        </w:rPr>
        <w:t>знання про сучасні цифрові інструменти для навчання математики.</w:t>
      </w:r>
      <w:r w:rsidRPr="00D01959">
        <w:rPr>
          <w:rFonts w:ascii="Times New Roman" w:hAnsi="Times New Roman" w:cs="Times New Roman"/>
          <w:sz w:val="28"/>
          <w:szCs w:val="28"/>
          <w:lang w:val="uk-UA"/>
        </w:rPr>
        <w:br/>
        <w:t xml:space="preserve">Цей показник означає, </w:t>
      </w:r>
      <w:r w:rsidRPr="00772C78">
        <w:rPr>
          <w:rFonts w:ascii="Times New Roman" w:hAnsi="Times New Roman" w:cs="Times New Roman"/>
          <w:sz w:val="28"/>
          <w:szCs w:val="28"/>
          <w:lang w:val="uk-UA"/>
        </w:rPr>
        <w:t>що майбутній учитель володіє інформацією про програмні засоби та онлайн-ресурси, які можуть бути використані у викладанні математики (</w:t>
      </w:r>
      <w:r w:rsidR="00B63B9A" w:rsidRPr="00772C78">
        <w:rPr>
          <w:rFonts w:ascii="Times New Roman" w:hAnsi="Times New Roman" w:cs="Times New Roman"/>
          <w:sz w:val="28"/>
          <w:szCs w:val="28"/>
          <w:lang w:val="uk-UA"/>
        </w:rPr>
        <w:t>Desmos, Wolfram Alpha</w:t>
      </w:r>
      <w:r w:rsidR="00B63B9A">
        <w:rPr>
          <w:rFonts w:ascii="Times New Roman" w:hAnsi="Times New Roman" w:cs="Times New Roman"/>
          <w:sz w:val="28"/>
          <w:szCs w:val="28"/>
          <w:lang w:val="uk-UA"/>
        </w:rPr>
        <w:t xml:space="preserve">, </w:t>
      </w:r>
      <w:r w:rsidRPr="00772C78">
        <w:rPr>
          <w:rFonts w:ascii="Times New Roman" w:hAnsi="Times New Roman" w:cs="Times New Roman"/>
          <w:sz w:val="28"/>
          <w:szCs w:val="28"/>
          <w:lang w:val="uk-UA"/>
        </w:rPr>
        <w:t>GeoGebra, Moodle, електронні підручники). Він знає їхні функції, можливості та сфери застосування. Це знання дозволяє правильно обирати інструмент відповідно до навчальної мети;</w:t>
      </w:r>
    </w:p>
    <w:p w14:paraId="3BC41666" w14:textId="77777777" w:rsidR="00C42314" w:rsidRPr="00D01959"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 </w:t>
      </w:r>
      <w:r w:rsidRPr="00772C78">
        <w:rPr>
          <w:rFonts w:ascii="Times New Roman" w:hAnsi="Times New Roman" w:cs="Times New Roman"/>
          <w:i/>
          <w:iCs/>
          <w:sz w:val="28"/>
          <w:szCs w:val="28"/>
          <w:lang w:val="uk-UA"/>
        </w:rPr>
        <w:t>розуміння функцій програмного забезпечення та онлайн-ресурсів</w:t>
      </w:r>
      <w:r w:rsidRPr="00772C78">
        <w:rPr>
          <w:rFonts w:ascii="Times New Roman" w:hAnsi="Times New Roman" w:cs="Times New Roman"/>
          <w:sz w:val="28"/>
          <w:szCs w:val="28"/>
          <w:lang w:val="uk-UA"/>
        </w:rPr>
        <w:t>.</w:t>
      </w:r>
      <w:r w:rsidRPr="00772C78">
        <w:rPr>
          <w:rFonts w:ascii="Times New Roman" w:hAnsi="Times New Roman" w:cs="Times New Roman"/>
          <w:sz w:val="28"/>
          <w:szCs w:val="28"/>
          <w:lang w:val="uk-UA"/>
        </w:rPr>
        <w:br/>
        <w:t xml:space="preserve">Показник відображає здатність майбутнього педагога усвідомлювати, які саме дидактичні завдання може вирішувати той чи інший цифровий засіб. Наприклад, GeoGebra використовується для побудови графіків і динамічних моделей, Desmos ‒ для інтерактивних досліджень функцій, Moodle ‒ для організації дистанційного навчання. Це розуміння дає змогу </w:t>
      </w:r>
      <w:r w:rsidRPr="00D01959">
        <w:rPr>
          <w:rFonts w:ascii="Times New Roman" w:hAnsi="Times New Roman" w:cs="Times New Roman"/>
          <w:sz w:val="28"/>
          <w:szCs w:val="28"/>
          <w:lang w:val="uk-UA"/>
        </w:rPr>
        <w:t>інтегрувати ІКТ у навчальний процес цілеспрямовано, а не випадково;</w:t>
      </w:r>
    </w:p>
    <w:p w14:paraId="384E8B32" w14:textId="13D74C03" w:rsidR="00B63B9A" w:rsidRPr="00D01959" w:rsidRDefault="00B63B9A" w:rsidP="00C42314">
      <w:pPr>
        <w:spacing w:after="0" w:line="360" w:lineRule="auto"/>
        <w:ind w:firstLine="720"/>
        <w:jc w:val="both"/>
        <w:rPr>
          <w:rFonts w:ascii="Times New Roman" w:hAnsi="Times New Roman" w:cs="Times New Roman"/>
          <w:sz w:val="28"/>
          <w:szCs w:val="28"/>
          <w:lang w:val="ru-RU"/>
        </w:rPr>
      </w:pPr>
      <w:r w:rsidRPr="00D01959">
        <w:rPr>
          <w:rFonts w:ascii="Times New Roman" w:hAnsi="Times New Roman" w:cs="Times New Roman"/>
          <w:sz w:val="28"/>
          <w:szCs w:val="28"/>
          <w:lang w:val="ru-RU"/>
        </w:rPr>
        <w:t>Таким чином, зміст когнітивного критерію розкривається через показники, за якими визначається рівень сформованості знань майбутніх учителів математики у сфері цифрових технологій та можливостей їх використання в освітньому процесі. Оцінювання за цими показниками охоплює не лише обсяг засвоєної інформації, а й усвідомленість знань, методичну грамотність здобувачів та їхню готовність переносити теоретичні положення у практику викладання.</w:t>
      </w:r>
    </w:p>
    <w:p w14:paraId="3ABB38FB" w14:textId="38232BA8" w:rsidR="00C42314" w:rsidRPr="00D01959" w:rsidRDefault="00C42314" w:rsidP="00C4231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b/>
          <w:bCs/>
          <w:sz w:val="28"/>
          <w:szCs w:val="28"/>
          <w:lang w:val="uk-UA"/>
        </w:rPr>
        <w:t>Операційно-діяльнісний критерій</w:t>
      </w:r>
      <w:r w:rsidRPr="00D01959">
        <w:rPr>
          <w:rFonts w:ascii="Times New Roman" w:hAnsi="Times New Roman" w:cs="Times New Roman"/>
          <w:sz w:val="28"/>
          <w:szCs w:val="28"/>
          <w:lang w:val="uk-UA"/>
        </w:rPr>
        <w:t xml:space="preserve"> є центральним у визначенні готовності майбутніх учителів математики до формування інформаційно-цифрової компетентності учнів, адже саме він демонструє реальний рівень практичного застосування знань і мотивації. Якщо когнітивний критерій відображає обізнаність, а мотиваційно-ціннісний ‒ внутрішнє прагнення, то операційно-діяльнісний показує, наскільки майбутній педагог здатний діяти, використовуючи цифрові інструменти у навчальному процесі. Його значущість полягає в тому, що без практичних умінь цифрова компетентність залишається декларативною. Саме діяльнісний аспект забезпечує інтеграцію ІКТ у викладання математики, створення власних цифрових освітніх продуктів і організацію інтерактивного навчання, що відповідає сучасним вимогам освіти.</w:t>
      </w:r>
    </w:p>
    <w:p w14:paraId="3B85B672" w14:textId="77777777" w:rsidR="00C42314" w:rsidRPr="00D01959" w:rsidRDefault="00C42314" w:rsidP="00C4231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Показниками  операційно-діяльнісного критерію стали:</w:t>
      </w:r>
    </w:p>
    <w:p w14:paraId="13B51546" w14:textId="00CE4ECE" w:rsidR="00C42314" w:rsidRPr="00D01959" w:rsidRDefault="00C42314" w:rsidP="00C4231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 </w:t>
      </w:r>
      <w:r w:rsidRPr="00D01959">
        <w:rPr>
          <w:rFonts w:ascii="Times New Roman" w:hAnsi="Times New Roman" w:cs="Times New Roman"/>
          <w:i/>
          <w:iCs/>
          <w:sz w:val="28"/>
          <w:szCs w:val="28"/>
          <w:lang w:val="uk-UA"/>
        </w:rPr>
        <w:t>уміння створювати та застосовувати цифрові освітні продукти для візуалізації й моделювання математичних понять</w:t>
      </w:r>
      <w:r w:rsidRPr="00D01959">
        <w:rPr>
          <w:rFonts w:ascii="Times New Roman" w:hAnsi="Times New Roman" w:cs="Times New Roman"/>
          <w:sz w:val="28"/>
          <w:szCs w:val="28"/>
          <w:lang w:val="uk-UA"/>
        </w:rPr>
        <w:t xml:space="preserve">, означає здатність майбутнього вчителя розробляти </w:t>
      </w:r>
      <w:r w:rsidR="0034463D" w:rsidRPr="00D01959">
        <w:rPr>
          <w:rFonts w:ascii="Times New Roman" w:hAnsi="Times New Roman" w:cs="Times New Roman"/>
          <w:sz w:val="28"/>
          <w:szCs w:val="28"/>
          <w:lang w:val="uk-UA"/>
        </w:rPr>
        <w:t xml:space="preserve">інтерактивні презентації, </w:t>
      </w:r>
      <w:r w:rsidRPr="00D01959">
        <w:rPr>
          <w:rFonts w:ascii="Times New Roman" w:hAnsi="Times New Roman" w:cs="Times New Roman"/>
          <w:sz w:val="28"/>
          <w:szCs w:val="28"/>
          <w:lang w:val="uk-UA"/>
        </w:rPr>
        <w:t xml:space="preserve">електронні тести, </w:t>
      </w:r>
      <w:r w:rsidR="0034463D" w:rsidRPr="00D01959">
        <w:rPr>
          <w:rFonts w:ascii="Times New Roman" w:hAnsi="Times New Roman" w:cs="Times New Roman"/>
          <w:sz w:val="28"/>
          <w:szCs w:val="28"/>
          <w:lang w:val="uk-UA"/>
        </w:rPr>
        <w:t xml:space="preserve">навчальні симуляції, </w:t>
      </w:r>
      <w:r w:rsidRPr="00D01959">
        <w:rPr>
          <w:rFonts w:ascii="Times New Roman" w:hAnsi="Times New Roman" w:cs="Times New Roman"/>
          <w:sz w:val="28"/>
          <w:szCs w:val="28"/>
          <w:lang w:val="uk-UA"/>
        </w:rPr>
        <w:t>відеоуроки та інші ресурси. Це демонструє не лише технічні навички, а й уміння адаптувати цифрові засоби до конкретних навчальних цілей. Показник також відображає здатність застосовувати спеціалізовані програми для наочного представлення абстрактних математичних ідей, зокрема побудови тривимірних моделей, динамічних графіків чи симуляцій, що сприяють глибшому розумінню складних тем учнями;</w:t>
      </w:r>
    </w:p>
    <w:p w14:paraId="24FDDA73" w14:textId="5E2BACB8" w:rsidR="00C42314" w:rsidRPr="00D01959" w:rsidRDefault="00C42314" w:rsidP="00C4231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 </w:t>
      </w:r>
      <w:r w:rsidRPr="00D01959">
        <w:rPr>
          <w:rFonts w:ascii="Times New Roman" w:hAnsi="Times New Roman" w:cs="Times New Roman"/>
          <w:i/>
          <w:iCs/>
          <w:sz w:val="28"/>
          <w:szCs w:val="28"/>
          <w:lang w:val="uk-UA"/>
        </w:rPr>
        <w:t>здатність інтегрувати програмне забезпечення у навчальний процес</w:t>
      </w:r>
      <w:r w:rsidRPr="00D01959">
        <w:rPr>
          <w:rFonts w:ascii="Times New Roman" w:hAnsi="Times New Roman" w:cs="Times New Roman"/>
          <w:sz w:val="28"/>
          <w:szCs w:val="28"/>
          <w:lang w:val="uk-UA"/>
        </w:rPr>
        <w:t xml:space="preserve">, відображає практичну готовність педагога використовувати цифрові інструменти </w:t>
      </w:r>
      <w:r w:rsidR="0034463D" w:rsidRPr="00D01959">
        <w:rPr>
          <w:rFonts w:ascii="Times New Roman" w:hAnsi="Times New Roman" w:cs="Times New Roman"/>
          <w:sz w:val="28"/>
          <w:szCs w:val="28"/>
          <w:lang w:val="ru-RU"/>
        </w:rPr>
        <w:t>на різних етапах уроку – від опрацювання нового матеріалу та виконання практичних вправ до перевірки навчальних результатів учнів</w:t>
      </w:r>
      <w:r w:rsidRPr="00D01959">
        <w:rPr>
          <w:rFonts w:ascii="Times New Roman" w:hAnsi="Times New Roman" w:cs="Times New Roman"/>
          <w:sz w:val="28"/>
          <w:szCs w:val="28"/>
          <w:lang w:val="uk-UA"/>
        </w:rPr>
        <w:t>. Наприклад, застосування GeoGebra для побудови графіків функцій або використання Moodle для організації дистанційного навчання;</w:t>
      </w:r>
    </w:p>
    <w:p w14:paraId="39B23436" w14:textId="4397FBFF" w:rsidR="00C42314" w:rsidRPr="00D01959" w:rsidRDefault="00C42314" w:rsidP="00C4231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 </w:t>
      </w:r>
      <w:r w:rsidRPr="00D01959">
        <w:rPr>
          <w:rFonts w:ascii="Times New Roman" w:hAnsi="Times New Roman" w:cs="Times New Roman"/>
          <w:i/>
          <w:iCs/>
          <w:sz w:val="28"/>
          <w:szCs w:val="28"/>
          <w:lang w:val="uk-UA"/>
        </w:rPr>
        <w:t>сформовані навички організації інтерактивного навчання з використанням ІКТ на уроках математики</w:t>
      </w:r>
      <w:r w:rsidRPr="00D01959">
        <w:rPr>
          <w:rFonts w:ascii="Times New Roman" w:hAnsi="Times New Roman" w:cs="Times New Roman"/>
          <w:sz w:val="28"/>
          <w:szCs w:val="28"/>
          <w:lang w:val="uk-UA"/>
        </w:rPr>
        <w:t xml:space="preserve">, означає, що здобувач уміє </w:t>
      </w:r>
      <w:r w:rsidR="0034463D" w:rsidRPr="00D01959">
        <w:rPr>
          <w:rFonts w:ascii="Times New Roman" w:hAnsi="Times New Roman" w:cs="Times New Roman"/>
          <w:sz w:val="28"/>
          <w:szCs w:val="28"/>
          <w:lang w:val="uk-UA"/>
        </w:rPr>
        <w:t>залучати учнів до активної цифрової діяльності шляхом виконання інтерактивних вправ, участі в онлайн-опитуваннях, використання симуляторів та роботи з навчальними платформами</w:t>
      </w:r>
      <w:r w:rsidRPr="00D01959">
        <w:rPr>
          <w:rFonts w:ascii="Times New Roman" w:hAnsi="Times New Roman" w:cs="Times New Roman"/>
          <w:sz w:val="28"/>
          <w:szCs w:val="28"/>
          <w:lang w:val="uk-UA"/>
        </w:rPr>
        <w:t>. Він демонструє здатність педагога перетворювати урок на динамічний процес, де учні не лише сприймають інформацію, а й активно її досліджують;</w:t>
      </w:r>
    </w:p>
    <w:p w14:paraId="611E6A76" w14:textId="77777777" w:rsidR="0034463D" w:rsidRDefault="0034463D" w:rsidP="00C42314">
      <w:pPr>
        <w:spacing w:after="0" w:line="360" w:lineRule="auto"/>
        <w:ind w:firstLine="720"/>
        <w:jc w:val="both"/>
        <w:rPr>
          <w:rFonts w:ascii="Times New Roman" w:hAnsi="Times New Roman" w:cs="Times New Roman"/>
          <w:b/>
          <w:bCs/>
          <w:sz w:val="28"/>
          <w:szCs w:val="28"/>
          <w:lang w:val="uk-UA"/>
        </w:rPr>
      </w:pPr>
      <w:r w:rsidRPr="00D01959">
        <w:rPr>
          <w:rFonts w:ascii="Times New Roman" w:hAnsi="Times New Roman" w:cs="Times New Roman"/>
          <w:sz w:val="28"/>
          <w:szCs w:val="28"/>
          <w:lang w:val="ru-RU"/>
        </w:rPr>
        <w:t xml:space="preserve">Операційно-діяльнісний критерій характеризує здатність майбутнього вчителя математики застосовувати набуті знання та мотиваційні установки у конкретних педагогічних діях. За його показниками визначається рівень практичної готовності до використання ІКТ у навчальному процесі, що відіграє важливу роль у формуванні інформаційно-цифрової компетентності </w:t>
      </w:r>
      <w:r w:rsidRPr="0034463D">
        <w:rPr>
          <w:rFonts w:ascii="Times New Roman" w:hAnsi="Times New Roman" w:cs="Times New Roman"/>
          <w:sz w:val="28"/>
          <w:szCs w:val="28"/>
          <w:lang w:val="ru-RU"/>
        </w:rPr>
        <w:t>учнів.</w:t>
      </w:r>
    </w:p>
    <w:p w14:paraId="35534C3F" w14:textId="4915B71B"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b/>
          <w:bCs/>
          <w:sz w:val="28"/>
          <w:szCs w:val="28"/>
          <w:lang w:val="uk-UA"/>
        </w:rPr>
        <w:t>Особистісно-рефлексивний критерій</w:t>
      </w:r>
      <w:r w:rsidRPr="00772C78">
        <w:rPr>
          <w:rFonts w:ascii="Times New Roman" w:hAnsi="Times New Roman" w:cs="Times New Roman"/>
          <w:sz w:val="28"/>
          <w:szCs w:val="28"/>
          <w:lang w:val="uk-UA"/>
        </w:rPr>
        <w:t xml:space="preserve"> є важливим складником готовності майбутніх учителів математики до формування ІЦК учнів, адже він відображає здатність педагога до самооцінки та критичного аналізу власної діяльності. Виокремлення цього критерію зумовлене тим, що сучасний учитель має не лише володіти знаннями та практичними навичками, а й усвідомлювати рівень їх застосування, визначати сильні та слабкі сторони у використанні цифрових технологій. Рефлексія дозволяє майбутньому педагогу коригувати власну професійну діяльність, планувати розвиток цифрових компетентностей та уникати повторення помилок. Вона є основою для формування відповідального ставлення до використання ІКТ у навчанні та сприяє підвищенню якості освітнього процесу.</w:t>
      </w:r>
    </w:p>
    <w:p w14:paraId="57A0ED2B"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Показниками особистісно-рефлексивного критерію є:</w:t>
      </w:r>
    </w:p>
    <w:p w14:paraId="53B7741F"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 </w:t>
      </w:r>
      <w:r w:rsidRPr="00772C78">
        <w:rPr>
          <w:rFonts w:ascii="Times New Roman" w:hAnsi="Times New Roman" w:cs="Times New Roman"/>
          <w:i/>
          <w:iCs/>
          <w:sz w:val="28"/>
          <w:szCs w:val="28"/>
          <w:lang w:val="uk-UA"/>
        </w:rPr>
        <w:t>здатність до самооцінки власних цифрових навичок</w:t>
      </w:r>
      <w:r w:rsidRPr="00772C78">
        <w:rPr>
          <w:rFonts w:ascii="Times New Roman" w:hAnsi="Times New Roman" w:cs="Times New Roman"/>
          <w:sz w:val="28"/>
          <w:szCs w:val="28"/>
          <w:lang w:val="uk-UA"/>
        </w:rPr>
        <w:t>, означає, що здобувач може об’єктивно оцінити власний рівень володіння цифровими технологіями, визначити, які інструменти він використовує впевнено, а які потребують додаткового опанування;</w:t>
      </w:r>
    </w:p>
    <w:p w14:paraId="3FEE9983"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 </w:t>
      </w:r>
      <w:r w:rsidRPr="00772C78">
        <w:rPr>
          <w:rFonts w:ascii="Times New Roman" w:hAnsi="Times New Roman" w:cs="Times New Roman"/>
          <w:i/>
          <w:iCs/>
          <w:sz w:val="28"/>
          <w:szCs w:val="28"/>
          <w:lang w:val="uk-UA"/>
        </w:rPr>
        <w:t>уміння аналізувати ефективність використання ІКТ на уроках математики</w:t>
      </w:r>
      <w:r w:rsidRPr="00772C78">
        <w:rPr>
          <w:rFonts w:ascii="Times New Roman" w:hAnsi="Times New Roman" w:cs="Times New Roman"/>
          <w:sz w:val="28"/>
          <w:szCs w:val="28"/>
          <w:lang w:val="uk-UA"/>
        </w:rPr>
        <w:t>, виявляється у здатності майбутнього педагога оцінювати, наскільки застосування цифрових засобів сприяло досягненню навчальних цілей, чи було воно доцільним та результативним;</w:t>
      </w:r>
    </w:p>
    <w:p w14:paraId="3F83FEAC" w14:textId="77777777" w:rsidR="00C42314" w:rsidRPr="00D01959"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 прагнення до </w:t>
      </w:r>
      <w:r w:rsidRPr="00772C78">
        <w:rPr>
          <w:rFonts w:ascii="Times New Roman" w:hAnsi="Times New Roman" w:cs="Times New Roman"/>
          <w:i/>
          <w:iCs/>
          <w:sz w:val="28"/>
          <w:szCs w:val="28"/>
          <w:lang w:val="uk-UA"/>
        </w:rPr>
        <w:t>вдосконалення цифрової компетентності на основі усвідомлення власних сильних і слабких сторін у використанні ІКТ</w:t>
      </w:r>
      <w:r w:rsidRPr="00772C78">
        <w:rPr>
          <w:rFonts w:ascii="Times New Roman" w:hAnsi="Times New Roman" w:cs="Times New Roman"/>
          <w:sz w:val="28"/>
          <w:szCs w:val="28"/>
          <w:lang w:val="uk-UA"/>
        </w:rPr>
        <w:t xml:space="preserve">, означає прагнення майбутнього вчителя постійно розвивати свої цифрові навички, брати участь у тренінгах і курсах, самостійно освоювати нові інструменти й технології, а також це відображає здатність здійснювати рефлексію щодо власної цифрової діяльності, </w:t>
      </w:r>
      <w:r w:rsidRPr="00D01959">
        <w:rPr>
          <w:rFonts w:ascii="Times New Roman" w:hAnsi="Times New Roman" w:cs="Times New Roman"/>
          <w:sz w:val="28"/>
          <w:szCs w:val="28"/>
          <w:lang w:val="uk-UA"/>
        </w:rPr>
        <w:t>визначати найбільш ефективні аспекти та ті, що потребують вдосконалення, що дозволяє планувати індивідуальну траєкторію професійного розвитку та забезпечує поступове підвищення рівня цифрової компетентності.</w:t>
      </w:r>
    </w:p>
    <w:p w14:paraId="45CDDC48" w14:textId="7E1E3E51" w:rsidR="00C42314" w:rsidRPr="00D01959" w:rsidRDefault="00C42314" w:rsidP="00C42314">
      <w:pPr>
        <w:spacing w:after="0" w:line="360" w:lineRule="auto"/>
        <w:ind w:firstLine="720"/>
        <w:jc w:val="both"/>
        <w:rPr>
          <w:rFonts w:ascii="Times New Roman" w:hAnsi="Times New Roman" w:cs="Times New Roman"/>
          <w:i/>
          <w:iCs/>
          <w:sz w:val="28"/>
          <w:szCs w:val="28"/>
          <w:lang w:val="ru-RU"/>
        </w:rPr>
      </w:pPr>
      <w:r w:rsidRPr="00D01959">
        <w:rPr>
          <w:rFonts w:ascii="Times New Roman" w:hAnsi="Times New Roman" w:cs="Times New Roman"/>
          <w:sz w:val="28"/>
          <w:szCs w:val="28"/>
          <w:lang w:val="uk-UA"/>
        </w:rPr>
        <w:t xml:space="preserve">Таким чином, </w:t>
      </w:r>
      <w:r w:rsidR="0034463D" w:rsidRPr="00D01959">
        <w:rPr>
          <w:rFonts w:ascii="Times New Roman" w:hAnsi="Times New Roman" w:cs="Times New Roman"/>
          <w:sz w:val="28"/>
          <w:szCs w:val="28"/>
          <w:lang w:val="ru-RU"/>
        </w:rPr>
        <w:t>за особистісно-рефлексивним критерієм визначається здатність майбутнього вчителя математики аналізувати результати власної цифрової діяльності, виявляти напрями її подальшого вдосконалення та відповідально використовувати ІКТ у навчальному процесі.</w:t>
      </w:r>
    </w:p>
    <w:p w14:paraId="0588A128" w14:textId="77777777" w:rsidR="00C42314" w:rsidRPr="00D01959" w:rsidRDefault="00C42314" w:rsidP="00C4231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Отже, виокремлення та характеристика критеріїв і показників готовності майбутніх учителів математики до формування інформаційно-цифрової компетентності учнів дає можливість визначити рівні її сформованості, а саме: </w:t>
      </w:r>
      <w:r w:rsidRPr="00D01959">
        <w:rPr>
          <w:rFonts w:ascii="Times New Roman" w:hAnsi="Times New Roman" w:cs="Times New Roman"/>
          <w:b/>
          <w:bCs/>
          <w:sz w:val="28"/>
          <w:szCs w:val="28"/>
          <w:lang w:val="uk-UA"/>
        </w:rPr>
        <w:t>високий, середній, низький</w:t>
      </w:r>
      <w:r w:rsidRPr="00D01959">
        <w:rPr>
          <w:rFonts w:ascii="Times New Roman" w:hAnsi="Times New Roman" w:cs="Times New Roman"/>
          <w:sz w:val="28"/>
          <w:szCs w:val="28"/>
          <w:lang w:val="uk-UA"/>
        </w:rPr>
        <w:t xml:space="preserve">. </w:t>
      </w:r>
    </w:p>
    <w:p w14:paraId="659B3DB1" w14:textId="29D0616C"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Вважаємо, що </w:t>
      </w:r>
      <w:r w:rsidRPr="00D01959">
        <w:rPr>
          <w:rFonts w:ascii="Times New Roman" w:hAnsi="Times New Roman" w:cs="Times New Roman"/>
          <w:b/>
          <w:bCs/>
          <w:sz w:val="28"/>
          <w:szCs w:val="28"/>
          <w:lang w:val="uk-UA"/>
        </w:rPr>
        <w:t>високий рівень</w:t>
      </w:r>
      <w:r w:rsidRPr="00D01959">
        <w:rPr>
          <w:rFonts w:ascii="Times New Roman" w:hAnsi="Times New Roman" w:cs="Times New Roman"/>
          <w:sz w:val="28"/>
          <w:szCs w:val="28"/>
          <w:lang w:val="uk-UA"/>
        </w:rPr>
        <w:t xml:space="preserve"> готовності майбутніх учителів математики до формування інформаційно-цифрової </w:t>
      </w:r>
      <w:r w:rsidRPr="00772C78">
        <w:rPr>
          <w:rFonts w:ascii="Times New Roman" w:hAnsi="Times New Roman" w:cs="Times New Roman"/>
          <w:sz w:val="28"/>
          <w:szCs w:val="28"/>
          <w:lang w:val="uk-UA"/>
        </w:rPr>
        <w:t xml:space="preserve">компетентності учнів досягається тоді, коли вони мають стійку позитивну мотивацію до використання цифрових технологій, виявляють інтерес до нових інструментів, усвідомлюють їхню значущість для розвитку учнів і систематично інтегрують їх у професійну діяльність. Водночас вони володіють ґрунтовними знаннями про сучасні цифрові інструменти, програмне забезпечення та онлайн-ресурси, розуміють їхні функції, можливості й обмеження та здатні пояснити їх дидактичну роль у навчанні математики. Крім того, майбутні учителі демонструють високі практичні уміння створювати власні цифрові освітні продукти, </w:t>
      </w:r>
      <w:r w:rsidR="0034463D" w:rsidRPr="00772C78">
        <w:rPr>
          <w:rFonts w:ascii="Times New Roman" w:hAnsi="Times New Roman" w:cs="Times New Roman"/>
          <w:sz w:val="28"/>
          <w:szCs w:val="28"/>
          <w:lang w:val="uk-UA"/>
        </w:rPr>
        <w:t>організовувати інтерактивне навчання</w:t>
      </w:r>
      <w:r w:rsidR="0034463D">
        <w:rPr>
          <w:rFonts w:ascii="Times New Roman" w:hAnsi="Times New Roman" w:cs="Times New Roman"/>
          <w:sz w:val="28"/>
          <w:szCs w:val="28"/>
          <w:lang w:val="uk-UA"/>
        </w:rPr>
        <w:t xml:space="preserve">, </w:t>
      </w:r>
      <w:r w:rsidRPr="00772C78">
        <w:rPr>
          <w:rFonts w:ascii="Times New Roman" w:hAnsi="Times New Roman" w:cs="Times New Roman"/>
          <w:sz w:val="28"/>
          <w:szCs w:val="28"/>
          <w:lang w:val="uk-UA"/>
        </w:rPr>
        <w:t>інтегрувати програмне забезпечення у навчальний процес, та застосовувати цифрові засоби для моделювання й візуалізації математичних понять.</w:t>
      </w:r>
    </w:p>
    <w:p w14:paraId="0F9A980E"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b/>
          <w:bCs/>
          <w:sz w:val="28"/>
          <w:szCs w:val="28"/>
          <w:lang w:val="uk-UA"/>
        </w:rPr>
        <w:t xml:space="preserve">Середній рівень </w:t>
      </w:r>
      <w:r w:rsidRPr="00772C78">
        <w:rPr>
          <w:rFonts w:ascii="Times New Roman" w:hAnsi="Times New Roman" w:cs="Times New Roman"/>
          <w:sz w:val="28"/>
          <w:szCs w:val="28"/>
          <w:lang w:val="uk-UA"/>
        </w:rPr>
        <w:t>готовності характеризується тим, що майбутній учитель математики має вибіркову мотивацію до використання цифрових технологій. Він визнає їхню значущість для сучасної освіти, проте прагнення до постійного і системного застосування не є стійким. Інтерес до нових ресурсів виникає епізодично, що свідчить про потребу у формуванні більш глибокої професійної мотивації та орієнтації на цифрову інноваційність.</w:t>
      </w:r>
    </w:p>
    <w:p w14:paraId="38C80204"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Знання та навички у сфері використання цифрових технологій є достатніми, але неповними. Здобувач орієнтується у базових інструментах і програмному забезпеченні, може застосовувати їх у навчальному процесі, проте робить це переважно у стандартних ситуаціях. Усвідомлення дидактичних можливостей та обмежень цифрових засобів є частковим: він здатний пояснити їхню роль у навчанні, але не завжди інтегрує їх системно та творчо.</w:t>
      </w:r>
    </w:p>
    <w:p w14:paraId="6C021E61"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Практичні уміння сформовані на базовому рівні. Майбутній учитель здатний створювати окремі цифрові продукти, такі як презентації чи електронні тести, але їхня якість потребує вдосконалення. Інтеграція програмного забезпечення у навчальний процес здійснюється частково, без комплексного підходу. Використання цифрових засобів для організації інтерактивного навчання та моделювання математичних понять відбувається нерегулярно, що обмежує ефективність навчального процесу.</w:t>
      </w:r>
    </w:p>
    <w:p w14:paraId="285461A8"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Рефлексивні навички проявляються у здатності до часткової самооцінки та аналізу ефективності використання ІКТ. Здобувач може визначити окремі сильні та слабкі сторони власної цифрової діяльності, проте ці висновки не завжди трансформуються у чітке планування професійного розвитку. Усвідомлення потреби у вдосконаленні цифрової компетентності є неповним, що знижує рівень системності у формуванні індивідуальної траєкторії розвитку.</w:t>
      </w:r>
    </w:p>
    <w:p w14:paraId="48332B98"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Таким чином, середній рівень готовності відображає вибіркову мотивацію, базове володіння цифровими технологіями та їх часткове застосування у навчанні математики, обмежені практичні навички та несистемну рефлексію, що потребує подальшого вдосконалення й переходу до більш високого рівня професійної готовності.</w:t>
      </w:r>
    </w:p>
    <w:p w14:paraId="6E1C3D95"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b/>
          <w:bCs/>
          <w:sz w:val="28"/>
          <w:szCs w:val="28"/>
          <w:lang w:val="uk-UA"/>
        </w:rPr>
        <w:t xml:space="preserve">Низький рівень </w:t>
      </w:r>
      <w:r w:rsidRPr="00772C78">
        <w:rPr>
          <w:rFonts w:ascii="Times New Roman" w:hAnsi="Times New Roman" w:cs="Times New Roman"/>
          <w:sz w:val="28"/>
          <w:szCs w:val="28"/>
          <w:lang w:val="uk-UA"/>
        </w:rPr>
        <w:t>готовності характеризується слабкою мотивацією до використання цифрових технологій у навчанні математики. Майбутній учитель не виявляє стійкого інтересу до нових ресурсів, не прагне до пошуку та освоєння сучасних програмних продуктів, не усвідомлює їхньої значущості для розвитку учнів. Використання цифрових технологій не розглядається як професійна цінність, а радше як додаткове навантаження. Інтерес до нових інструментів виникає випадково й не трансформується у прагнення до системного вдосконалення власної цифрової компетентності.</w:t>
      </w:r>
    </w:p>
    <w:p w14:paraId="4C737563" w14:textId="77777777" w:rsidR="00C42314" w:rsidRPr="00FF116A" w:rsidRDefault="00C42314" w:rsidP="00C42314">
      <w:pPr>
        <w:spacing w:after="0" w:line="360" w:lineRule="auto"/>
        <w:ind w:firstLine="720"/>
        <w:jc w:val="both"/>
        <w:rPr>
          <w:rFonts w:ascii="Times New Roman" w:hAnsi="Times New Roman" w:cs="Times New Roman"/>
          <w:spacing w:val="-4"/>
          <w:sz w:val="28"/>
          <w:szCs w:val="28"/>
          <w:lang w:val="uk-UA"/>
        </w:rPr>
      </w:pPr>
      <w:r w:rsidRPr="00FF116A">
        <w:rPr>
          <w:rFonts w:ascii="Times New Roman" w:hAnsi="Times New Roman" w:cs="Times New Roman"/>
          <w:spacing w:val="-4"/>
          <w:sz w:val="28"/>
          <w:szCs w:val="28"/>
          <w:lang w:val="uk-UA"/>
        </w:rPr>
        <w:t>Знання та навички у сфері цифрових технологій є поверховими та несистемними. Здобувач має лише обмежені уявлення про цифрові інструменти та програмне забезпечення, часто не розуміє їхніх функцій і дидактичних можливостей. Використання ІКТ відбувається епізодично, переважно як допоміжний засіб, без усвідомлення їхньої ролі у формуванні математичних понять чи розвитку мислення учнів. Знання про сучасні цифрові ресурси є фрагментарними, що не дозволяє застосовувати їх системно у навчальному процесі.</w:t>
      </w:r>
    </w:p>
    <w:p w14:paraId="046B4557" w14:textId="77777777" w:rsidR="00C42314" w:rsidRPr="00FF116A" w:rsidRDefault="00C42314" w:rsidP="00C42314">
      <w:pPr>
        <w:spacing w:after="0" w:line="360" w:lineRule="auto"/>
        <w:ind w:firstLine="720"/>
        <w:jc w:val="both"/>
        <w:rPr>
          <w:rFonts w:ascii="Times New Roman" w:hAnsi="Times New Roman" w:cs="Times New Roman"/>
          <w:spacing w:val="-4"/>
          <w:sz w:val="28"/>
          <w:szCs w:val="28"/>
          <w:lang w:val="uk-UA"/>
        </w:rPr>
      </w:pPr>
      <w:r w:rsidRPr="00FF116A">
        <w:rPr>
          <w:rFonts w:ascii="Times New Roman" w:hAnsi="Times New Roman" w:cs="Times New Roman"/>
          <w:spacing w:val="-4"/>
          <w:sz w:val="28"/>
          <w:szCs w:val="28"/>
          <w:lang w:val="uk-UA"/>
        </w:rPr>
        <w:t>Практичні уміння сформовані на мінімальному рівні. Майбутній учитель не створює власних цифрових освітніх продуктів або робить це на дуже низькому рівні якості. Інтеграція програмного забезпечення у навчальний процес здійснюється частково або взагалі відсутня. Здобувач має труднощі з організацією інтерактивного навчання, не використовує цифрові засоби для моделювання чи візуалізації математичних понять, що значно обмежує дидактичний потенціал уроку. Рефлексивні уміння практично сформовані фрагментарно. Здобувач не здійснює самооцінки власної цифрової діяльності, не аналізує її ефективність і не планує вдосконалення. Усвідомлення сильних і слабких сторін у використанні ІКТ відсутнє, що унеможливлює формування індивідуальної траєкторії професійного розвитку.</w:t>
      </w:r>
    </w:p>
    <w:p w14:paraId="224FBD13"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Отже, низький рівень готовності відображає слабку мотивацію, фрагментарні знання, мінімальні практичні навички та відсутність системної рефлексії, що потребує цілеспрямованої роботи для переходу на середній і високий рівні професійної готовності.</w:t>
      </w:r>
    </w:p>
    <w:p w14:paraId="668B1718" w14:textId="77777777" w:rsidR="00B610EE" w:rsidRPr="00D01959" w:rsidRDefault="00B610EE" w:rsidP="005A1AFC">
      <w:pPr>
        <w:spacing w:after="0" w:line="360" w:lineRule="auto"/>
        <w:ind w:firstLine="851"/>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Обґрунтування критеріїв, відповідних показників і рівнів готовності майбутніх учителів математики до формування ІЦК учнів стало підґрунтям для проведення діагностичного етапу, спрямованого на встановлення її первинної сформованості.</w:t>
      </w:r>
    </w:p>
    <w:p w14:paraId="13DDF72F" w14:textId="6AF57B61" w:rsidR="00C42314" w:rsidRPr="00D01959" w:rsidRDefault="00C42314" w:rsidP="005A1AFC">
      <w:pPr>
        <w:spacing w:after="0" w:line="360" w:lineRule="auto"/>
        <w:ind w:firstLine="851"/>
        <w:jc w:val="both"/>
        <w:rPr>
          <w:rFonts w:ascii="Times New Roman" w:hAnsi="Times New Roman" w:cs="Times New Roman"/>
          <w:i/>
          <w:sz w:val="28"/>
          <w:szCs w:val="28"/>
          <w:lang w:val="uk-UA"/>
        </w:rPr>
      </w:pPr>
      <w:r w:rsidRPr="00D01959">
        <w:rPr>
          <w:rFonts w:ascii="Times New Roman" w:hAnsi="Times New Roman" w:cs="Times New Roman"/>
          <w:sz w:val="28"/>
          <w:szCs w:val="28"/>
          <w:lang w:val="uk-UA"/>
        </w:rPr>
        <w:t xml:space="preserve">Так, експериментальне дослідження (констатувальний зріз) проводилось на базі ДЗ «Луганський національний університет імені Тараса Шевченка» (м. Лубни), </w:t>
      </w:r>
      <w:r w:rsidR="005A1AFC" w:rsidRPr="00D01959">
        <w:rPr>
          <w:rFonts w:ascii="Times New Roman" w:hAnsi="Times New Roman" w:cs="Times New Roman"/>
          <w:sz w:val="28"/>
          <w:szCs w:val="28"/>
          <w:lang w:val="uk-UA"/>
        </w:rPr>
        <w:t xml:space="preserve">Харківського національного педагогічного університету імені Г.С. Сковороди, Полтавського національного педагогічного університету імені В. Г. Короленка </w:t>
      </w:r>
      <w:r w:rsidRPr="00D01959">
        <w:rPr>
          <w:rFonts w:ascii="Times New Roman" w:hAnsi="Times New Roman" w:cs="Times New Roman"/>
          <w:sz w:val="28"/>
          <w:szCs w:val="28"/>
          <w:lang w:val="uk-UA"/>
        </w:rPr>
        <w:t xml:space="preserve">з вересня 2022 до </w:t>
      </w:r>
      <w:r w:rsidR="000E68D4" w:rsidRPr="00D01959">
        <w:rPr>
          <w:rFonts w:ascii="Times New Roman" w:hAnsi="Times New Roman" w:cs="Times New Roman"/>
          <w:sz w:val="28"/>
          <w:szCs w:val="28"/>
          <w:lang w:val="uk-UA"/>
        </w:rPr>
        <w:t>червня</w:t>
      </w:r>
      <w:r w:rsidRPr="00D01959">
        <w:rPr>
          <w:rFonts w:ascii="Times New Roman" w:hAnsi="Times New Roman" w:cs="Times New Roman"/>
          <w:sz w:val="28"/>
          <w:szCs w:val="28"/>
          <w:lang w:val="uk-UA"/>
        </w:rPr>
        <w:t xml:space="preserve"> 2026 рр. </w:t>
      </w:r>
    </w:p>
    <w:p w14:paraId="45608BFB" w14:textId="77777777" w:rsidR="00C42314" w:rsidRPr="00D01959" w:rsidRDefault="00C42314" w:rsidP="00C4231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У констатувальному експерименті взяли участь 320 майбутніх учителів математики, яких умовно було поділено на контрольну (КГ) та експериментальну групи (ЕГ). До складу КГ увійшли 159 осіб, а до ЕГ ‒ 161 майбутніх фахівців відповідно. Такий розподіл дав змогу забезпечити репрезентативність вибірки та створити умови для порівняння результатів діагностики рівнів готовності здобувачів до формування ІЦК учнів.</w:t>
      </w:r>
    </w:p>
    <w:p w14:paraId="23E70815" w14:textId="42E8E8F6" w:rsidR="00C42314" w:rsidRPr="00772C78" w:rsidRDefault="00B610EE" w:rsidP="00C4231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ru-RU"/>
        </w:rPr>
        <w:t xml:space="preserve">Для встановлення вихідного рівня готовності майбутніх учителів математики до формування ІЦК учнів </w:t>
      </w:r>
      <w:r w:rsidRPr="00D01959">
        <w:rPr>
          <w:rFonts w:ascii="Times New Roman" w:hAnsi="Times New Roman" w:cs="Times New Roman"/>
          <w:i/>
          <w:iCs/>
          <w:sz w:val="28"/>
          <w:szCs w:val="28"/>
          <w:lang w:val="ru-RU"/>
        </w:rPr>
        <w:t>було застосовано</w:t>
      </w:r>
      <w:r w:rsidRPr="00D01959">
        <w:rPr>
          <w:rFonts w:ascii="Times New Roman" w:hAnsi="Times New Roman" w:cs="Times New Roman"/>
          <w:sz w:val="28"/>
          <w:szCs w:val="28"/>
          <w:lang w:val="ru-RU"/>
        </w:rPr>
        <w:t xml:space="preserve"> комплекс діагностичних методик (</w:t>
      </w:r>
      <w:r w:rsidRPr="00D01959">
        <w:rPr>
          <w:rFonts w:ascii="Times New Roman" w:hAnsi="Times New Roman" w:cs="Times New Roman"/>
          <w:i/>
          <w:iCs/>
          <w:sz w:val="28"/>
          <w:szCs w:val="28"/>
          <w:lang w:val="ru-RU"/>
        </w:rPr>
        <w:t>Додаток Б</w:t>
      </w:r>
      <w:r w:rsidRPr="00D01959">
        <w:rPr>
          <w:rFonts w:ascii="Times New Roman" w:hAnsi="Times New Roman" w:cs="Times New Roman"/>
          <w:sz w:val="28"/>
          <w:szCs w:val="28"/>
          <w:lang w:val="ru-RU"/>
        </w:rPr>
        <w:t xml:space="preserve">). Оскільки окремі показники оцінювалися за результатами кількох методик, їх інтегральне кількісне значення визначалося шляхом сумування отриманих балів. Такий підхід </w:t>
      </w:r>
      <w:r w:rsidRPr="00B610EE">
        <w:rPr>
          <w:rFonts w:ascii="Times New Roman" w:hAnsi="Times New Roman" w:cs="Times New Roman"/>
          <w:sz w:val="28"/>
          <w:szCs w:val="28"/>
          <w:lang w:val="ru-RU"/>
        </w:rPr>
        <w:t xml:space="preserve">дав змогу забезпечити більш комплексне та об’єктивне оцінювання рівня сформованості готовності здобувачів. </w:t>
      </w:r>
      <w:r w:rsidRPr="00B610EE">
        <w:rPr>
          <w:rFonts w:ascii="Times New Roman" w:hAnsi="Times New Roman" w:cs="Times New Roman"/>
          <w:color w:val="00B050"/>
          <w:sz w:val="28"/>
          <w:szCs w:val="28"/>
          <w:lang w:val="ru-RU"/>
        </w:rPr>
        <w:t>Слід зазначити</w:t>
      </w:r>
      <w:r w:rsidRPr="00B610EE">
        <w:rPr>
          <w:rFonts w:ascii="Times New Roman" w:hAnsi="Times New Roman" w:cs="Times New Roman"/>
          <w:sz w:val="28"/>
          <w:szCs w:val="28"/>
          <w:lang w:val="ru-RU"/>
        </w:rPr>
        <w:t>, що переважна частина використаного діагностичного інструментарію має авторський або адаптований характер, що пов’язано з відсутністю стандартизованих методик для визначення рівня готовності майбутніх учителів математики до формування ІЦК учнів.</w:t>
      </w:r>
      <w:r w:rsidR="00C42314" w:rsidRPr="00772C78">
        <w:rPr>
          <w:rFonts w:ascii="Times New Roman" w:hAnsi="Times New Roman" w:cs="Times New Roman"/>
          <w:sz w:val="28"/>
          <w:szCs w:val="28"/>
          <w:lang w:val="uk-UA"/>
        </w:rPr>
        <w:t xml:space="preserve">. </w:t>
      </w:r>
    </w:p>
    <w:p w14:paraId="712DD6AE" w14:textId="77777777" w:rsidR="00C42314" w:rsidRPr="00232264"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Зупинимось на даних, отриманих під час діагностики першого ‒ мотиваційного ‒ критерію, які для кращої наочності подані </w:t>
      </w:r>
      <w:r w:rsidRPr="00232264">
        <w:rPr>
          <w:rFonts w:ascii="Times New Roman" w:hAnsi="Times New Roman" w:cs="Times New Roman"/>
          <w:sz w:val="28"/>
          <w:szCs w:val="28"/>
          <w:lang w:val="uk-UA"/>
        </w:rPr>
        <w:t>у вигляді таблиці (таблиця 2.1.). Нами було використано авторську діагностичну карту (Додаток</w:t>
      </w:r>
      <w:r w:rsidR="00232264" w:rsidRPr="00232264">
        <w:rPr>
          <w:rFonts w:ascii="Times New Roman" w:hAnsi="Times New Roman" w:cs="Times New Roman"/>
          <w:sz w:val="28"/>
          <w:szCs w:val="28"/>
          <w:lang w:val="uk-UA"/>
        </w:rPr>
        <w:t xml:space="preserve"> Б</w:t>
      </w:r>
      <w:r w:rsidRPr="00232264">
        <w:rPr>
          <w:rFonts w:ascii="Times New Roman" w:hAnsi="Times New Roman" w:cs="Times New Roman"/>
          <w:sz w:val="28"/>
          <w:szCs w:val="28"/>
          <w:lang w:val="uk-UA"/>
        </w:rPr>
        <w:t>)</w:t>
      </w:r>
    </w:p>
    <w:p w14:paraId="0691D53D" w14:textId="77777777" w:rsidR="00C42314" w:rsidRPr="00772C78" w:rsidRDefault="00C42314" w:rsidP="00C42314">
      <w:pPr>
        <w:spacing w:after="0" w:line="360" w:lineRule="auto"/>
        <w:ind w:firstLine="720"/>
        <w:jc w:val="right"/>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Таблиця 2.1</w:t>
      </w:r>
    </w:p>
    <w:p w14:paraId="23AE3ABC" w14:textId="77777777" w:rsidR="00C42314" w:rsidRPr="00772C78" w:rsidRDefault="00C42314" w:rsidP="00C42314">
      <w:pPr>
        <w:spacing w:after="0" w:line="360" w:lineRule="auto"/>
        <w:ind w:firstLine="720"/>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Результати констатувального етапу експерименту</w:t>
      </w:r>
    </w:p>
    <w:p w14:paraId="6E101343" w14:textId="77777777" w:rsidR="00C42314" w:rsidRPr="00772C78" w:rsidRDefault="00C42314" w:rsidP="00C42314">
      <w:pPr>
        <w:spacing w:after="0" w:line="360" w:lineRule="auto"/>
        <w:ind w:firstLine="720"/>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(за мотиваційним критерієм) (у %)</w:t>
      </w:r>
    </w:p>
    <w:tbl>
      <w:tblPr>
        <w:tblStyle w:val="aff3"/>
        <w:tblW w:w="0" w:type="auto"/>
        <w:tblLook w:val="04A0" w:firstRow="1" w:lastRow="0" w:firstColumn="1" w:lastColumn="0" w:noHBand="0" w:noVBand="1"/>
      </w:tblPr>
      <w:tblGrid>
        <w:gridCol w:w="1029"/>
        <w:gridCol w:w="1039"/>
        <w:gridCol w:w="1029"/>
        <w:gridCol w:w="1038"/>
        <w:gridCol w:w="1028"/>
        <w:gridCol w:w="1038"/>
        <w:gridCol w:w="1038"/>
        <w:gridCol w:w="1053"/>
        <w:gridCol w:w="1053"/>
      </w:tblGrid>
      <w:tr w:rsidR="00C42314" w:rsidRPr="00772C78" w14:paraId="454127B3" w14:textId="77777777" w:rsidTr="00033AB3">
        <w:trPr>
          <w:cantSplit/>
          <w:trHeight w:val="1134"/>
        </w:trPr>
        <w:tc>
          <w:tcPr>
            <w:tcW w:w="1029" w:type="dxa"/>
            <w:vMerge w:val="restart"/>
            <w:textDirection w:val="btLr"/>
            <w:vAlign w:val="center"/>
          </w:tcPr>
          <w:p w14:paraId="79BFF0CA" w14:textId="77777777" w:rsidR="00C42314" w:rsidRPr="00772C78" w:rsidRDefault="00C42314" w:rsidP="00033AB3">
            <w:pPr>
              <w:spacing w:line="360" w:lineRule="auto"/>
              <w:ind w:left="113" w:right="113"/>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Рівні/показники</w:t>
            </w:r>
          </w:p>
        </w:tc>
        <w:tc>
          <w:tcPr>
            <w:tcW w:w="2068" w:type="dxa"/>
            <w:gridSpan w:val="2"/>
            <w:vAlign w:val="center"/>
          </w:tcPr>
          <w:p w14:paraId="53857489" w14:textId="77777777" w:rsidR="00C42314" w:rsidRPr="00772C78" w:rsidRDefault="00C42314" w:rsidP="00033AB3">
            <w:pPr>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Наявність позитивної мотивації до застосування ІКТ на уроках математики</w:t>
            </w:r>
          </w:p>
        </w:tc>
        <w:tc>
          <w:tcPr>
            <w:tcW w:w="2066" w:type="dxa"/>
            <w:gridSpan w:val="2"/>
            <w:vAlign w:val="center"/>
          </w:tcPr>
          <w:p w14:paraId="41D48F0D" w14:textId="77777777" w:rsidR="00C42314" w:rsidRPr="00772C78" w:rsidRDefault="00C42314" w:rsidP="00033AB3">
            <w:pPr>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Інтерес до нових цифрових інструментів</w:t>
            </w:r>
          </w:p>
        </w:tc>
        <w:tc>
          <w:tcPr>
            <w:tcW w:w="2076" w:type="dxa"/>
            <w:gridSpan w:val="2"/>
            <w:vAlign w:val="center"/>
          </w:tcPr>
          <w:p w14:paraId="1280B30D" w14:textId="77777777" w:rsidR="00C42314" w:rsidRPr="00772C78" w:rsidRDefault="00C42314" w:rsidP="00033AB3">
            <w:pPr>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Усвідомлення значущості цифрової компетентності для розвитку учнів</w:t>
            </w:r>
          </w:p>
        </w:tc>
        <w:tc>
          <w:tcPr>
            <w:tcW w:w="2106" w:type="dxa"/>
            <w:gridSpan w:val="2"/>
            <w:vAlign w:val="center"/>
          </w:tcPr>
          <w:p w14:paraId="6E61BE94" w14:textId="77777777" w:rsidR="00C42314" w:rsidRPr="00772C78" w:rsidRDefault="00C42314" w:rsidP="00033AB3">
            <w:pPr>
              <w:pStyle w:val="Default"/>
              <w:jc w:val="center"/>
              <w:rPr>
                <w:sz w:val="28"/>
                <w:szCs w:val="28"/>
                <w:lang w:val="uk-UA"/>
              </w:rPr>
            </w:pPr>
            <w:r w:rsidRPr="00772C78">
              <w:rPr>
                <w:b/>
                <w:bCs/>
                <w:sz w:val="28"/>
                <w:szCs w:val="28"/>
                <w:lang w:val="uk-UA"/>
              </w:rPr>
              <w:t>Загальна оцінка мотиваційного критерію</w:t>
            </w:r>
          </w:p>
          <w:p w14:paraId="36D93132" w14:textId="77777777" w:rsidR="00C42314" w:rsidRPr="00772C78" w:rsidRDefault="00C42314" w:rsidP="00033AB3">
            <w:pPr>
              <w:spacing w:line="360" w:lineRule="auto"/>
              <w:jc w:val="center"/>
              <w:rPr>
                <w:rFonts w:ascii="Times New Roman" w:hAnsi="Times New Roman" w:cs="Times New Roman"/>
                <w:sz w:val="28"/>
                <w:szCs w:val="28"/>
                <w:lang w:val="uk-UA"/>
              </w:rPr>
            </w:pPr>
          </w:p>
        </w:tc>
      </w:tr>
      <w:tr w:rsidR="00C42314" w:rsidRPr="00772C78" w14:paraId="13705C8C" w14:textId="77777777" w:rsidTr="00033AB3">
        <w:tc>
          <w:tcPr>
            <w:tcW w:w="1029" w:type="dxa"/>
            <w:vMerge/>
            <w:vAlign w:val="center"/>
          </w:tcPr>
          <w:p w14:paraId="6F9CE460" w14:textId="77777777" w:rsidR="00C42314" w:rsidRPr="00772C78" w:rsidRDefault="00C42314" w:rsidP="00033AB3">
            <w:pPr>
              <w:spacing w:line="360" w:lineRule="auto"/>
              <w:jc w:val="center"/>
              <w:rPr>
                <w:rFonts w:ascii="Times New Roman" w:hAnsi="Times New Roman" w:cs="Times New Roman"/>
                <w:sz w:val="28"/>
                <w:szCs w:val="28"/>
                <w:lang w:val="uk-UA"/>
              </w:rPr>
            </w:pPr>
          </w:p>
        </w:tc>
        <w:tc>
          <w:tcPr>
            <w:tcW w:w="1039" w:type="dxa"/>
            <w:vAlign w:val="center"/>
          </w:tcPr>
          <w:p w14:paraId="70F23BB8"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КГ</w:t>
            </w:r>
          </w:p>
        </w:tc>
        <w:tc>
          <w:tcPr>
            <w:tcW w:w="1029" w:type="dxa"/>
            <w:vAlign w:val="center"/>
          </w:tcPr>
          <w:p w14:paraId="17EA03FF"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ЕГ</w:t>
            </w:r>
          </w:p>
        </w:tc>
        <w:tc>
          <w:tcPr>
            <w:tcW w:w="1038" w:type="dxa"/>
            <w:vAlign w:val="center"/>
          </w:tcPr>
          <w:p w14:paraId="07A814BF"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КГ</w:t>
            </w:r>
          </w:p>
        </w:tc>
        <w:tc>
          <w:tcPr>
            <w:tcW w:w="1028" w:type="dxa"/>
            <w:vAlign w:val="center"/>
          </w:tcPr>
          <w:p w14:paraId="5630A553"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ЕГ</w:t>
            </w:r>
          </w:p>
        </w:tc>
        <w:tc>
          <w:tcPr>
            <w:tcW w:w="1038" w:type="dxa"/>
            <w:vAlign w:val="center"/>
          </w:tcPr>
          <w:p w14:paraId="23433500"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КГ</w:t>
            </w:r>
          </w:p>
        </w:tc>
        <w:tc>
          <w:tcPr>
            <w:tcW w:w="1038" w:type="dxa"/>
            <w:vAlign w:val="center"/>
          </w:tcPr>
          <w:p w14:paraId="6454FE4A"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ЕГ</w:t>
            </w:r>
          </w:p>
        </w:tc>
        <w:tc>
          <w:tcPr>
            <w:tcW w:w="1053" w:type="dxa"/>
            <w:vAlign w:val="center"/>
          </w:tcPr>
          <w:p w14:paraId="2BAC4D0D"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КГ</w:t>
            </w:r>
          </w:p>
        </w:tc>
        <w:tc>
          <w:tcPr>
            <w:tcW w:w="1053" w:type="dxa"/>
            <w:vAlign w:val="center"/>
          </w:tcPr>
          <w:p w14:paraId="0C14C258"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ЕГ</w:t>
            </w:r>
          </w:p>
        </w:tc>
      </w:tr>
      <w:tr w:rsidR="00C42314" w:rsidRPr="00772C78" w14:paraId="20891181" w14:textId="77777777" w:rsidTr="00033AB3">
        <w:tc>
          <w:tcPr>
            <w:tcW w:w="1029" w:type="dxa"/>
            <w:vAlign w:val="center"/>
          </w:tcPr>
          <w:p w14:paraId="589B31A3"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В.</w:t>
            </w:r>
          </w:p>
        </w:tc>
        <w:tc>
          <w:tcPr>
            <w:tcW w:w="1039" w:type="dxa"/>
            <w:vAlign w:val="center"/>
          </w:tcPr>
          <w:p w14:paraId="54CC1EB1"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25,7</w:t>
            </w:r>
          </w:p>
        </w:tc>
        <w:tc>
          <w:tcPr>
            <w:tcW w:w="1029" w:type="dxa"/>
            <w:vAlign w:val="center"/>
          </w:tcPr>
          <w:p w14:paraId="35C25C65"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26,6</w:t>
            </w:r>
          </w:p>
        </w:tc>
        <w:tc>
          <w:tcPr>
            <w:tcW w:w="1038" w:type="dxa"/>
            <w:vAlign w:val="center"/>
          </w:tcPr>
          <w:p w14:paraId="7C5F5E56"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23,2</w:t>
            </w:r>
          </w:p>
        </w:tc>
        <w:tc>
          <w:tcPr>
            <w:tcW w:w="1028" w:type="dxa"/>
            <w:vAlign w:val="center"/>
          </w:tcPr>
          <w:p w14:paraId="71B30CAA"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18,4</w:t>
            </w:r>
          </w:p>
        </w:tc>
        <w:tc>
          <w:tcPr>
            <w:tcW w:w="1038" w:type="dxa"/>
            <w:vAlign w:val="center"/>
          </w:tcPr>
          <w:p w14:paraId="7CF9C6AC"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33,0</w:t>
            </w:r>
          </w:p>
        </w:tc>
        <w:tc>
          <w:tcPr>
            <w:tcW w:w="1038" w:type="dxa"/>
            <w:vAlign w:val="center"/>
          </w:tcPr>
          <w:p w14:paraId="1547AA80"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22,5</w:t>
            </w:r>
          </w:p>
        </w:tc>
        <w:tc>
          <w:tcPr>
            <w:tcW w:w="1053" w:type="dxa"/>
            <w:vAlign w:val="center"/>
          </w:tcPr>
          <w:p w14:paraId="7964A745"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27,3</w:t>
            </w:r>
          </w:p>
        </w:tc>
        <w:tc>
          <w:tcPr>
            <w:tcW w:w="1053" w:type="dxa"/>
            <w:vAlign w:val="center"/>
          </w:tcPr>
          <w:p w14:paraId="2571F9CE"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22,5</w:t>
            </w:r>
          </w:p>
        </w:tc>
      </w:tr>
      <w:tr w:rsidR="00C42314" w:rsidRPr="00772C78" w14:paraId="218F837D" w14:textId="77777777" w:rsidTr="00033AB3">
        <w:tc>
          <w:tcPr>
            <w:tcW w:w="1029" w:type="dxa"/>
            <w:vAlign w:val="center"/>
          </w:tcPr>
          <w:p w14:paraId="45714825"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С.</w:t>
            </w:r>
          </w:p>
        </w:tc>
        <w:tc>
          <w:tcPr>
            <w:tcW w:w="1039" w:type="dxa"/>
            <w:vAlign w:val="center"/>
          </w:tcPr>
          <w:p w14:paraId="25E99BD2"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27,2</w:t>
            </w:r>
          </w:p>
        </w:tc>
        <w:tc>
          <w:tcPr>
            <w:tcW w:w="1029" w:type="dxa"/>
            <w:vAlign w:val="center"/>
          </w:tcPr>
          <w:p w14:paraId="0E0B7BBE"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30,7</w:t>
            </w:r>
          </w:p>
        </w:tc>
        <w:tc>
          <w:tcPr>
            <w:tcW w:w="1038" w:type="dxa"/>
            <w:vAlign w:val="center"/>
          </w:tcPr>
          <w:p w14:paraId="6996E131"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28,6</w:t>
            </w:r>
          </w:p>
        </w:tc>
        <w:tc>
          <w:tcPr>
            <w:tcW w:w="1028" w:type="dxa"/>
            <w:vAlign w:val="center"/>
          </w:tcPr>
          <w:p w14:paraId="5C4A055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26,5</w:t>
            </w:r>
          </w:p>
        </w:tc>
        <w:tc>
          <w:tcPr>
            <w:tcW w:w="1038" w:type="dxa"/>
            <w:vAlign w:val="center"/>
          </w:tcPr>
          <w:p w14:paraId="1EBBD411"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32,9</w:t>
            </w:r>
          </w:p>
        </w:tc>
        <w:tc>
          <w:tcPr>
            <w:tcW w:w="1038" w:type="dxa"/>
            <w:vAlign w:val="center"/>
          </w:tcPr>
          <w:p w14:paraId="26C35483"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32,7</w:t>
            </w:r>
          </w:p>
        </w:tc>
        <w:tc>
          <w:tcPr>
            <w:tcW w:w="1053" w:type="dxa"/>
            <w:vAlign w:val="center"/>
          </w:tcPr>
          <w:p w14:paraId="2E8DF23E"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29,6</w:t>
            </w:r>
          </w:p>
        </w:tc>
        <w:tc>
          <w:tcPr>
            <w:tcW w:w="1053" w:type="dxa"/>
            <w:vAlign w:val="center"/>
          </w:tcPr>
          <w:p w14:paraId="16930766"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30,0</w:t>
            </w:r>
          </w:p>
        </w:tc>
      </w:tr>
      <w:tr w:rsidR="00C42314" w:rsidRPr="00772C78" w14:paraId="3CF57991" w14:textId="77777777" w:rsidTr="00033AB3">
        <w:tc>
          <w:tcPr>
            <w:tcW w:w="1029" w:type="dxa"/>
            <w:vAlign w:val="center"/>
          </w:tcPr>
          <w:p w14:paraId="19B40510"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Н.</w:t>
            </w:r>
          </w:p>
        </w:tc>
        <w:tc>
          <w:tcPr>
            <w:tcW w:w="1039" w:type="dxa"/>
            <w:vAlign w:val="center"/>
          </w:tcPr>
          <w:p w14:paraId="2A330890"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47,1</w:t>
            </w:r>
          </w:p>
        </w:tc>
        <w:tc>
          <w:tcPr>
            <w:tcW w:w="1029" w:type="dxa"/>
            <w:vAlign w:val="center"/>
          </w:tcPr>
          <w:p w14:paraId="02DC3650"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42,7</w:t>
            </w:r>
          </w:p>
        </w:tc>
        <w:tc>
          <w:tcPr>
            <w:tcW w:w="1038" w:type="dxa"/>
            <w:vAlign w:val="center"/>
          </w:tcPr>
          <w:p w14:paraId="551C3ECD"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48,2</w:t>
            </w:r>
          </w:p>
        </w:tc>
        <w:tc>
          <w:tcPr>
            <w:tcW w:w="1028" w:type="dxa"/>
            <w:vAlign w:val="center"/>
          </w:tcPr>
          <w:p w14:paraId="37A230F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55,1</w:t>
            </w:r>
          </w:p>
        </w:tc>
        <w:tc>
          <w:tcPr>
            <w:tcW w:w="1038" w:type="dxa"/>
            <w:vAlign w:val="center"/>
          </w:tcPr>
          <w:p w14:paraId="643D5330"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34,1</w:t>
            </w:r>
          </w:p>
        </w:tc>
        <w:tc>
          <w:tcPr>
            <w:tcW w:w="1038" w:type="dxa"/>
            <w:vAlign w:val="center"/>
          </w:tcPr>
          <w:p w14:paraId="1FAD4204"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44,8</w:t>
            </w:r>
          </w:p>
        </w:tc>
        <w:tc>
          <w:tcPr>
            <w:tcW w:w="1053" w:type="dxa"/>
            <w:vAlign w:val="center"/>
          </w:tcPr>
          <w:p w14:paraId="54CA444E"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43,1</w:t>
            </w:r>
          </w:p>
        </w:tc>
        <w:tc>
          <w:tcPr>
            <w:tcW w:w="1053" w:type="dxa"/>
            <w:vAlign w:val="center"/>
          </w:tcPr>
          <w:p w14:paraId="6EAB4EA8"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47,5</w:t>
            </w:r>
          </w:p>
        </w:tc>
      </w:tr>
    </w:tbl>
    <w:p w14:paraId="3045974E"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p>
    <w:p w14:paraId="78CA46D3"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Проведений констатувальний зріз засвідчив переважно низький рівень сформованості готовності майбутніх учителів математики до формування ІЦК учнів за мотиваційним критерієм: низький рівень сягнув 43,1% та 47,5%, середній ‒ 29,6 та 30%, натомість високий ‒ лише 27,3% й 22,5%.</w:t>
      </w:r>
    </w:p>
    <w:p w14:paraId="030C1567"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Так, наявність позитивної мотивації до застосування ІКТ на уроках математики продемонстрували лише 25,7% респондентів КГ та 26,6% ЕК, що свідчить про обмежене усвідомлення значущості цифрових технологій у професійній діяльності. Більшість здобувачів не пов’язують ІКТ із підвищенням ефективності навчання, не виявляють внутрішньої потреби у використанні цифрових засобів, а їх мотивація є ситуативною або зовнішньо зумовленою. Середній рівень зафіксовано у 27,2% КГ та 30,7% ЕГ, що свідчить про потенціал до розвитку за умови цілеспрямованого педагогічного впливу. Водночас 47,1% КГ та 42,7% ЕГ перебувають на низькому рівні, що вказує на критичну потребу у формуванні стійкої мотивації до цифрової діяльності.</w:t>
      </w:r>
    </w:p>
    <w:p w14:paraId="019DB091"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Інтерес до нових цифрових інструментів також виявився недостатньо сформованим: високий рівень продемонстрували лише 23,2% здобувачів КГ та 18,4% ЕГ, тоді як більшість респондентів (48,2% у КГ та 55,1% у ЕГ) перебувають на низькому рівні. Це свідчить про епізодичне або поверхове сприйняття цифрових засобів як інструментів навчання, відсутність системного інтересу до нових освітніх платформ, сервісів, додатків. Здобувачі не виявляють ініціативи у пошуку нових цифрових рішень, не прагнуть бути в курсі освітніх ІКТ-трендів, що обмежує їхню готовність до інноваційної педагогічної діяльності.</w:t>
      </w:r>
    </w:p>
    <w:p w14:paraId="198B5B3C"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Усвідомлення значущості цифрової компетентності для розвитку учнів не набуло системного характеру: високий рівень сформованості цього показника зафіксовано лише у 33,0% здобувачів КГ та 22,5% ЕГ. Це свідчить про те, що лише третина здобувачів усвідомлює, як ІКТ сприяють розвитку ключових компетентностей учнів, формуванню критичного мислення, індивідуалізації навчання. Водночас 34,1% КГ та 44,8% ЕГ перебувають на низькому рівні, що вказує на недостатнє розуміння педагогічної цінності цифрової компетентності, її ролі у формуванні сучасного учня як активного суб’єкта освітнього процесу.</w:t>
      </w:r>
    </w:p>
    <w:p w14:paraId="1237CBE2"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Загальна оцінка мотиваційного критерію підтверджує ці тенденції: 43,1% здобувачів КГ та 47,5% ЕГ перебувають на низькому рівні мотиваційної готовності до використання цифрових технологій у навчанні математики. Високий рівень зафіксовано лише у 27,3% КГ та 22,5% ЕГ, що свідчить про обмежену кількість здобувачів, які мають сформовану внутрішню мотивацію до цифрової педагогічної діяльності. Середній рівень (29,6% КГ та 30,0% ЕГ) демонструє наявність потенціалу, який потребує активізації.</w:t>
      </w:r>
    </w:p>
    <w:p w14:paraId="01956192"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Аналіз чинників, що зумовили отримані результати, дозволяє виокремити кілька ключових причин. По-перше, цифрові технології здобувачі освіти використовують переважно для особистісних потреб (спілкування, розваги, соціальні мережі), а не як інструмент професійної діяльності. По-друге, спостерігається тенденція до використання готових матеріалів з Інтернету без критичного аналізу та адаптації до навчальних завдань, що знижує рівень усвідомленості та творчості у застосуванні ІКТ. По-третє, відсутній стійкий інтерес до пошуку спеціалізованих цифрових ресурсів, які могли б забезпечити глибше опрацювання методики навчання математики та сприяти розвитку учнів у цифровому освітньому середовищі.</w:t>
      </w:r>
    </w:p>
    <w:p w14:paraId="5ACCDA1D"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Порівняльний аналіз результатів КГ та ЕГ показує, що розподіл здобувачів за мотиваційним критерієм є майже однаковим. Низький рівень зафіксовано у 43,1% респондентів КГ та 47,5% ЕГ, що свідчить про недостатню вмотивованість до оволодіння ІКТ, прагнення системно реалізовувати освітню діяльність засобами цифрових технологій, а також про слабкий інтерес до сучасних досліджень у сфері навчання математики в умовах цифрового середовища. Лише у 27,3% КГ та 22,5% ЕГ спостерігається сформована мотивація до розв’язання освітніх завдань засобами ІКТ, наявна професійна позиція та зацікавленість у пошуку різних підходів до реалізації дидактичних можливостей цифрових інструментів.</w:t>
      </w:r>
    </w:p>
    <w:p w14:paraId="7FD85FC8"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Загалом, мотиваційні комплекси обох груп за діагностичною картою наближаються до критичної межі, що підтверджує необхідність систематичної роботи, спрямованої на формування позитивної мотивації до використання ІКТ у навчанні математики, розвиток інтересу до нових цифрових інструментів та усвідомлення їхньої значущості для професійного становлення майбутніх учителів.</w:t>
      </w:r>
    </w:p>
    <w:p w14:paraId="2ADF83F4"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Діагностика рівня сформованості готовності майбутніх учителів до формування ІЦК учнів за когнітивним критерієм здійснювалась за допомогою анкетування та тестування, а саме: анкета-питальник «Цифрові інструменти в математичній освіті», тест-опитувальник «Функціональні можливості освітніх платформ» та тест «Цифрова термінологія та принципи» </w:t>
      </w:r>
      <w:r w:rsidRPr="00232264">
        <w:rPr>
          <w:rFonts w:ascii="Times New Roman" w:hAnsi="Times New Roman" w:cs="Times New Roman"/>
          <w:sz w:val="28"/>
          <w:szCs w:val="28"/>
          <w:lang w:val="uk-UA"/>
        </w:rPr>
        <w:t>(додаток</w:t>
      </w:r>
      <w:r w:rsidR="00232264" w:rsidRPr="00232264">
        <w:rPr>
          <w:rFonts w:ascii="Times New Roman" w:hAnsi="Times New Roman" w:cs="Times New Roman"/>
          <w:sz w:val="28"/>
          <w:szCs w:val="28"/>
          <w:lang w:val="uk-UA"/>
        </w:rPr>
        <w:t xml:space="preserve"> Б</w:t>
      </w:r>
      <w:r w:rsidRPr="00232264">
        <w:rPr>
          <w:rFonts w:ascii="Times New Roman" w:hAnsi="Times New Roman" w:cs="Times New Roman"/>
          <w:sz w:val="28"/>
          <w:szCs w:val="28"/>
          <w:lang w:val="uk-UA"/>
        </w:rPr>
        <w:t xml:space="preserve">). Розроблений </w:t>
      </w:r>
      <w:r w:rsidRPr="00772C78">
        <w:rPr>
          <w:rFonts w:ascii="Times New Roman" w:hAnsi="Times New Roman" w:cs="Times New Roman"/>
          <w:sz w:val="28"/>
          <w:szCs w:val="28"/>
          <w:lang w:val="uk-UA"/>
        </w:rPr>
        <w:t>інструментарій був спрямований на виявлення рівня знань здобувачів щодо сучасних цифрових технологій, програмного забезпечення та онлайн-ресурсів, які застосовуються у викладанні математики; розуміння їхніх функцій, можливостей та дидактичної ролі у навчальному процесі.</w:t>
      </w:r>
    </w:p>
    <w:p w14:paraId="7E1AC6AF" w14:textId="43F7B8AA" w:rsidR="005359CE" w:rsidRPr="005A1AFC" w:rsidRDefault="00C42314" w:rsidP="005A1AFC">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Кількісні результати діагностики подано у таблиці 2.2, яка відображає розподіл здобувачів КГ та ЕГ за рівнями сформованості когнітивної складової досліджуваної готовності.</w:t>
      </w:r>
    </w:p>
    <w:p w14:paraId="4EBC3451" w14:textId="77777777" w:rsidR="00C42314" w:rsidRPr="00772C78" w:rsidRDefault="00C42314" w:rsidP="00C42314">
      <w:pPr>
        <w:spacing w:after="0" w:line="360" w:lineRule="auto"/>
        <w:ind w:firstLine="720"/>
        <w:jc w:val="right"/>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Таблиця 2.2</w:t>
      </w:r>
    </w:p>
    <w:p w14:paraId="252FEE4E" w14:textId="77777777" w:rsidR="00C42314" w:rsidRPr="00772C78" w:rsidRDefault="00C42314" w:rsidP="00C42314">
      <w:pPr>
        <w:spacing w:after="0" w:line="360" w:lineRule="auto"/>
        <w:ind w:firstLine="720"/>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Результати констатувального етапу експерименту</w:t>
      </w:r>
    </w:p>
    <w:p w14:paraId="3AD5E8DF" w14:textId="77777777" w:rsidR="00C42314" w:rsidRDefault="00C42314" w:rsidP="00C42314">
      <w:pPr>
        <w:spacing w:after="0" w:line="360" w:lineRule="auto"/>
        <w:ind w:firstLine="720"/>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(за когнітивним критерієм) (у %)</w:t>
      </w:r>
    </w:p>
    <w:tbl>
      <w:tblPr>
        <w:tblStyle w:val="aff3"/>
        <w:tblW w:w="0" w:type="auto"/>
        <w:tblLook w:val="04A0" w:firstRow="1" w:lastRow="0" w:firstColumn="1" w:lastColumn="0" w:noHBand="0" w:noVBand="1"/>
      </w:tblPr>
      <w:tblGrid>
        <w:gridCol w:w="1029"/>
        <w:gridCol w:w="1039"/>
        <w:gridCol w:w="1029"/>
        <w:gridCol w:w="1038"/>
        <w:gridCol w:w="1028"/>
        <w:gridCol w:w="1038"/>
        <w:gridCol w:w="1038"/>
        <w:gridCol w:w="1053"/>
        <w:gridCol w:w="1053"/>
      </w:tblGrid>
      <w:tr w:rsidR="00C42314" w:rsidRPr="00772C78" w14:paraId="53010103" w14:textId="77777777" w:rsidTr="00033AB3">
        <w:trPr>
          <w:cantSplit/>
          <w:trHeight w:val="1134"/>
        </w:trPr>
        <w:tc>
          <w:tcPr>
            <w:tcW w:w="1029" w:type="dxa"/>
            <w:vMerge w:val="restart"/>
            <w:textDirection w:val="btLr"/>
            <w:vAlign w:val="center"/>
          </w:tcPr>
          <w:p w14:paraId="3B53983E" w14:textId="77777777" w:rsidR="00C42314" w:rsidRPr="00772C78" w:rsidRDefault="00C42314" w:rsidP="00033AB3">
            <w:pPr>
              <w:spacing w:line="360" w:lineRule="auto"/>
              <w:ind w:left="113" w:right="113"/>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Рівні/показники</w:t>
            </w:r>
          </w:p>
        </w:tc>
        <w:tc>
          <w:tcPr>
            <w:tcW w:w="2068" w:type="dxa"/>
            <w:gridSpan w:val="2"/>
            <w:vAlign w:val="center"/>
          </w:tcPr>
          <w:p w14:paraId="11044536" w14:textId="77777777" w:rsidR="00C42314" w:rsidRPr="00772C78" w:rsidRDefault="00C42314" w:rsidP="00033AB3">
            <w:pPr>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Знання про сучасні цифрові інструменти для навчання математики</w:t>
            </w:r>
          </w:p>
        </w:tc>
        <w:tc>
          <w:tcPr>
            <w:tcW w:w="2066" w:type="dxa"/>
            <w:gridSpan w:val="2"/>
            <w:vAlign w:val="center"/>
          </w:tcPr>
          <w:p w14:paraId="6BDFF56B" w14:textId="77777777" w:rsidR="00C42314" w:rsidRPr="00772C78" w:rsidRDefault="00C42314" w:rsidP="00033AB3">
            <w:pPr>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Розуміння функцій програмного забезпечення та онлайн-ресурсів</w:t>
            </w:r>
          </w:p>
        </w:tc>
        <w:tc>
          <w:tcPr>
            <w:tcW w:w="2076" w:type="dxa"/>
            <w:gridSpan w:val="2"/>
            <w:vAlign w:val="center"/>
          </w:tcPr>
          <w:p w14:paraId="09D6EAAF" w14:textId="77777777" w:rsidR="00C42314" w:rsidRPr="00772C78" w:rsidRDefault="00C42314" w:rsidP="00033AB3">
            <w:pPr>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Володіння базовою термінологією та принципами роботи з ІКТ</w:t>
            </w:r>
          </w:p>
        </w:tc>
        <w:tc>
          <w:tcPr>
            <w:tcW w:w="2106" w:type="dxa"/>
            <w:gridSpan w:val="2"/>
            <w:vAlign w:val="center"/>
          </w:tcPr>
          <w:p w14:paraId="14F5E2C4" w14:textId="77777777" w:rsidR="00C42314" w:rsidRPr="00772C78" w:rsidRDefault="00C42314" w:rsidP="00033AB3">
            <w:pPr>
              <w:pStyle w:val="Default"/>
              <w:jc w:val="center"/>
              <w:rPr>
                <w:sz w:val="28"/>
                <w:szCs w:val="28"/>
                <w:lang w:val="uk-UA"/>
              </w:rPr>
            </w:pPr>
            <w:r w:rsidRPr="00772C78">
              <w:rPr>
                <w:b/>
                <w:bCs/>
                <w:sz w:val="28"/>
                <w:szCs w:val="28"/>
                <w:lang w:val="uk-UA"/>
              </w:rPr>
              <w:t>Загальна оцінка когнітивного критерію</w:t>
            </w:r>
          </w:p>
          <w:p w14:paraId="38092C9B" w14:textId="77777777" w:rsidR="00C42314" w:rsidRPr="00772C78" w:rsidRDefault="00C42314" w:rsidP="00033AB3">
            <w:pPr>
              <w:spacing w:line="360" w:lineRule="auto"/>
              <w:jc w:val="center"/>
              <w:rPr>
                <w:rFonts w:ascii="Times New Roman" w:hAnsi="Times New Roman" w:cs="Times New Roman"/>
                <w:sz w:val="28"/>
                <w:szCs w:val="28"/>
                <w:lang w:val="uk-UA"/>
              </w:rPr>
            </w:pPr>
          </w:p>
        </w:tc>
      </w:tr>
      <w:tr w:rsidR="00C42314" w:rsidRPr="00772C78" w14:paraId="3FC4D120" w14:textId="77777777" w:rsidTr="00033AB3">
        <w:tc>
          <w:tcPr>
            <w:tcW w:w="1029" w:type="dxa"/>
            <w:vMerge/>
            <w:vAlign w:val="center"/>
          </w:tcPr>
          <w:p w14:paraId="6890AD99" w14:textId="77777777" w:rsidR="00C42314" w:rsidRPr="00772C78" w:rsidRDefault="00C42314" w:rsidP="00033AB3">
            <w:pPr>
              <w:spacing w:line="360" w:lineRule="auto"/>
              <w:jc w:val="center"/>
              <w:rPr>
                <w:rFonts w:ascii="Times New Roman" w:hAnsi="Times New Roman" w:cs="Times New Roman"/>
                <w:sz w:val="28"/>
                <w:szCs w:val="28"/>
                <w:lang w:val="uk-UA"/>
              </w:rPr>
            </w:pPr>
          </w:p>
        </w:tc>
        <w:tc>
          <w:tcPr>
            <w:tcW w:w="1039" w:type="dxa"/>
            <w:vAlign w:val="center"/>
          </w:tcPr>
          <w:p w14:paraId="1160BACD"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КГ</w:t>
            </w:r>
          </w:p>
        </w:tc>
        <w:tc>
          <w:tcPr>
            <w:tcW w:w="1029" w:type="dxa"/>
            <w:vAlign w:val="center"/>
          </w:tcPr>
          <w:p w14:paraId="46EAF362"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ЕГ</w:t>
            </w:r>
          </w:p>
        </w:tc>
        <w:tc>
          <w:tcPr>
            <w:tcW w:w="1038" w:type="dxa"/>
            <w:vAlign w:val="center"/>
          </w:tcPr>
          <w:p w14:paraId="3E87D72F"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КГ</w:t>
            </w:r>
          </w:p>
        </w:tc>
        <w:tc>
          <w:tcPr>
            <w:tcW w:w="1028" w:type="dxa"/>
            <w:vAlign w:val="center"/>
          </w:tcPr>
          <w:p w14:paraId="7C570514"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ЕГ</w:t>
            </w:r>
          </w:p>
        </w:tc>
        <w:tc>
          <w:tcPr>
            <w:tcW w:w="1038" w:type="dxa"/>
            <w:vAlign w:val="center"/>
          </w:tcPr>
          <w:p w14:paraId="316ADCC2"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КГ</w:t>
            </w:r>
          </w:p>
        </w:tc>
        <w:tc>
          <w:tcPr>
            <w:tcW w:w="1038" w:type="dxa"/>
            <w:vAlign w:val="center"/>
          </w:tcPr>
          <w:p w14:paraId="6BA3C821"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ЕГ</w:t>
            </w:r>
          </w:p>
        </w:tc>
        <w:tc>
          <w:tcPr>
            <w:tcW w:w="1053" w:type="dxa"/>
            <w:vAlign w:val="center"/>
          </w:tcPr>
          <w:p w14:paraId="05418909"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КГ</w:t>
            </w:r>
          </w:p>
        </w:tc>
        <w:tc>
          <w:tcPr>
            <w:tcW w:w="1053" w:type="dxa"/>
            <w:vAlign w:val="center"/>
          </w:tcPr>
          <w:p w14:paraId="3E32D93D"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ЕГ</w:t>
            </w:r>
          </w:p>
        </w:tc>
      </w:tr>
      <w:tr w:rsidR="00C42314" w:rsidRPr="00772C78" w14:paraId="4BB61463" w14:textId="77777777" w:rsidTr="00033AB3">
        <w:tc>
          <w:tcPr>
            <w:tcW w:w="1029" w:type="dxa"/>
            <w:vAlign w:val="center"/>
          </w:tcPr>
          <w:p w14:paraId="7C979BE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В.</w:t>
            </w:r>
          </w:p>
        </w:tc>
        <w:tc>
          <w:tcPr>
            <w:tcW w:w="1039" w:type="dxa"/>
          </w:tcPr>
          <w:p w14:paraId="5F44E09B"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29,4 </w:t>
            </w:r>
          </w:p>
        </w:tc>
        <w:tc>
          <w:tcPr>
            <w:tcW w:w="1029" w:type="dxa"/>
          </w:tcPr>
          <w:p w14:paraId="7069858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33,5 </w:t>
            </w:r>
          </w:p>
        </w:tc>
        <w:tc>
          <w:tcPr>
            <w:tcW w:w="1038" w:type="dxa"/>
          </w:tcPr>
          <w:p w14:paraId="1B34897A"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23,2 </w:t>
            </w:r>
          </w:p>
        </w:tc>
        <w:tc>
          <w:tcPr>
            <w:tcW w:w="1028" w:type="dxa"/>
          </w:tcPr>
          <w:p w14:paraId="498AC37E"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14,6 </w:t>
            </w:r>
          </w:p>
        </w:tc>
        <w:tc>
          <w:tcPr>
            <w:tcW w:w="1038" w:type="dxa"/>
          </w:tcPr>
          <w:p w14:paraId="6B7A9F20"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11,4 </w:t>
            </w:r>
          </w:p>
        </w:tc>
        <w:tc>
          <w:tcPr>
            <w:tcW w:w="1038" w:type="dxa"/>
          </w:tcPr>
          <w:p w14:paraId="5A376D1C"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19,0 </w:t>
            </w:r>
          </w:p>
        </w:tc>
        <w:tc>
          <w:tcPr>
            <w:tcW w:w="1053" w:type="dxa"/>
          </w:tcPr>
          <w:p w14:paraId="1B61A6F6"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 xml:space="preserve">21,3 </w:t>
            </w:r>
          </w:p>
        </w:tc>
        <w:tc>
          <w:tcPr>
            <w:tcW w:w="1053" w:type="dxa"/>
          </w:tcPr>
          <w:p w14:paraId="0C4EF26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 xml:space="preserve">22,4 </w:t>
            </w:r>
          </w:p>
        </w:tc>
      </w:tr>
      <w:tr w:rsidR="00C42314" w:rsidRPr="00772C78" w14:paraId="6392B860" w14:textId="77777777" w:rsidTr="00033AB3">
        <w:tc>
          <w:tcPr>
            <w:tcW w:w="1029" w:type="dxa"/>
            <w:vAlign w:val="center"/>
          </w:tcPr>
          <w:p w14:paraId="2338F1EF"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С.</w:t>
            </w:r>
          </w:p>
        </w:tc>
        <w:tc>
          <w:tcPr>
            <w:tcW w:w="1039" w:type="dxa"/>
          </w:tcPr>
          <w:p w14:paraId="5AA61ABD"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31,8 </w:t>
            </w:r>
          </w:p>
        </w:tc>
        <w:tc>
          <w:tcPr>
            <w:tcW w:w="1029" w:type="dxa"/>
          </w:tcPr>
          <w:p w14:paraId="315CB85A"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28,9 </w:t>
            </w:r>
          </w:p>
        </w:tc>
        <w:tc>
          <w:tcPr>
            <w:tcW w:w="1038" w:type="dxa"/>
          </w:tcPr>
          <w:p w14:paraId="4D19198E"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27,2 </w:t>
            </w:r>
          </w:p>
        </w:tc>
        <w:tc>
          <w:tcPr>
            <w:tcW w:w="1028" w:type="dxa"/>
          </w:tcPr>
          <w:p w14:paraId="56F633A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28,4 </w:t>
            </w:r>
          </w:p>
        </w:tc>
        <w:tc>
          <w:tcPr>
            <w:tcW w:w="1038" w:type="dxa"/>
          </w:tcPr>
          <w:p w14:paraId="3E286A0E"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15,8 </w:t>
            </w:r>
          </w:p>
        </w:tc>
        <w:tc>
          <w:tcPr>
            <w:tcW w:w="1038" w:type="dxa"/>
          </w:tcPr>
          <w:p w14:paraId="2F797381"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21,2 </w:t>
            </w:r>
          </w:p>
        </w:tc>
        <w:tc>
          <w:tcPr>
            <w:tcW w:w="1053" w:type="dxa"/>
          </w:tcPr>
          <w:p w14:paraId="6150DC3A"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 xml:space="preserve">25,0 </w:t>
            </w:r>
          </w:p>
        </w:tc>
        <w:tc>
          <w:tcPr>
            <w:tcW w:w="1053" w:type="dxa"/>
          </w:tcPr>
          <w:p w14:paraId="761D7808"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26,1</w:t>
            </w:r>
          </w:p>
        </w:tc>
      </w:tr>
      <w:tr w:rsidR="00C42314" w:rsidRPr="00772C78" w14:paraId="02FB0E44" w14:textId="77777777" w:rsidTr="00033AB3">
        <w:tc>
          <w:tcPr>
            <w:tcW w:w="1029" w:type="dxa"/>
            <w:vAlign w:val="center"/>
          </w:tcPr>
          <w:p w14:paraId="0EB82341"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Н.</w:t>
            </w:r>
          </w:p>
        </w:tc>
        <w:tc>
          <w:tcPr>
            <w:tcW w:w="1039" w:type="dxa"/>
          </w:tcPr>
          <w:p w14:paraId="492D2910"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38,8</w:t>
            </w:r>
          </w:p>
        </w:tc>
        <w:tc>
          <w:tcPr>
            <w:tcW w:w="1029" w:type="dxa"/>
          </w:tcPr>
          <w:p w14:paraId="648D2A58"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37,6</w:t>
            </w:r>
          </w:p>
        </w:tc>
        <w:tc>
          <w:tcPr>
            <w:tcW w:w="1038" w:type="dxa"/>
          </w:tcPr>
          <w:p w14:paraId="169E6284"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49,6</w:t>
            </w:r>
          </w:p>
        </w:tc>
        <w:tc>
          <w:tcPr>
            <w:tcW w:w="1028" w:type="dxa"/>
          </w:tcPr>
          <w:p w14:paraId="55360EAF"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57,0</w:t>
            </w:r>
          </w:p>
        </w:tc>
        <w:tc>
          <w:tcPr>
            <w:tcW w:w="1038" w:type="dxa"/>
          </w:tcPr>
          <w:p w14:paraId="15DE3A46"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72,8</w:t>
            </w:r>
          </w:p>
        </w:tc>
        <w:tc>
          <w:tcPr>
            <w:tcW w:w="1038" w:type="dxa"/>
          </w:tcPr>
          <w:p w14:paraId="096E5C16"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59,8</w:t>
            </w:r>
          </w:p>
        </w:tc>
        <w:tc>
          <w:tcPr>
            <w:tcW w:w="1053" w:type="dxa"/>
          </w:tcPr>
          <w:p w14:paraId="69CF647F"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53,7</w:t>
            </w:r>
          </w:p>
        </w:tc>
        <w:tc>
          <w:tcPr>
            <w:tcW w:w="1053" w:type="dxa"/>
          </w:tcPr>
          <w:p w14:paraId="544F584B"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51,5</w:t>
            </w:r>
          </w:p>
        </w:tc>
      </w:tr>
    </w:tbl>
    <w:p w14:paraId="745EF215" w14:textId="77777777" w:rsidR="00C42314" w:rsidRPr="00772C78" w:rsidRDefault="00C42314" w:rsidP="00C42314">
      <w:pPr>
        <w:spacing w:after="0" w:line="360" w:lineRule="auto"/>
        <w:jc w:val="both"/>
        <w:rPr>
          <w:rFonts w:ascii="Times New Roman" w:hAnsi="Times New Roman" w:cs="Times New Roman"/>
          <w:sz w:val="28"/>
          <w:szCs w:val="28"/>
          <w:lang w:val="uk-UA"/>
        </w:rPr>
      </w:pPr>
    </w:p>
    <w:p w14:paraId="797A1659"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Аналіз першого показника засвідчив, що високий рівень продемонстрували 29,4% здобувачів КГ та 33,5% ЕГ. Це свідчить про те, що частина здобувачів орієнтується у можливостях таких інструментів, як GeoGebra, Desmos, інтерактивні тренажери та хмарні сервіси. Водночас 38,8% КГ та 37,6% ЕГ перебувають на низькому рівні, що вказує на поверхневе уявлення про цифрові засоби, обмежене здебільшого їх технічною стороною, без розуміння дидактичного потенціалу. Середній рівень (31,8% КГ та 28,9% ЕГ) демонструє фрагментарність знань, які потребують систематизації.</w:t>
      </w:r>
    </w:p>
    <w:p w14:paraId="5BB85BE0" w14:textId="203FC41D"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Другий показник виявився ще менш сформованим. Лише 23,2% КГ та 14,6% ЕГ продемонстрували високий рівень, що свідчить про обмежене знання функціональних можливостей освітніх платформ, таких як </w:t>
      </w:r>
      <w:r w:rsidR="00B610EE" w:rsidRPr="00772C78">
        <w:rPr>
          <w:rFonts w:ascii="Times New Roman" w:hAnsi="Times New Roman" w:cs="Times New Roman"/>
          <w:sz w:val="28"/>
          <w:szCs w:val="28"/>
          <w:lang w:val="uk-UA"/>
        </w:rPr>
        <w:t>Microsoft Teams, Moodle</w:t>
      </w:r>
      <w:r w:rsidR="00B610EE">
        <w:rPr>
          <w:rFonts w:ascii="Times New Roman" w:hAnsi="Times New Roman" w:cs="Times New Roman"/>
          <w:sz w:val="28"/>
          <w:szCs w:val="28"/>
          <w:lang w:val="uk-UA"/>
        </w:rPr>
        <w:t xml:space="preserve">, </w:t>
      </w:r>
      <w:r w:rsidRPr="00772C78">
        <w:rPr>
          <w:rFonts w:ascii="Times New Roman" w:hAnsi="Times New Roman" w:cs="Times New Roman"/>
          <w:sz w:val="28"/>
          <w:szCs w:val="28"/>
          <w:lang w:val="uk-UA"/>
        </w:rPr>
        <w:t>Google Classroom, LearningApps. Більшість респондентів (49,6% КГ та 57,0% ЕГ) перебувають на низькому рівні, плутаючи базові поняття та не розрізняючи призначення різних типів цифрових ресурсів. Це свідчить про відсутність системного розуміння того, як саме цифрові платформи можуть підтримувати навчання математики, забезпечувати зворотний зв’язок, організовувати індивідуалізацію чи формувальне оцінювання.</w:t>
      </w:r>
    </w:p>
    <w:p w14:paraId="4AA990D8"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Третій показник виявився найпроблемнішим. Високий рівень продемонстрували лише 11,4% КГ та 19,0% ЕГ, тоді як 72,8% КГ та 59,3% ЕГ перебувають на низькому рівні. Це свідчить про критичну нестачу знань щодо базових понять (інтерфейс, інтерактивність, хмарні сервіси, цифрова безпека, адаптивність), а також принципів роботи з цифровими інструментами. Середній рівень (15,8% КГ та 21,6% ЕГ) демонструє фрагментарне володіння термінологією без глибокого розуміння її змісту.</w:t>
      </w:r>
    </w:p>
    <w:p w14:paraId="66267A98"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Результати анкетування та тестування підтверджують ці тенденції. Анкета «Цифрові інструменти в математичній освіті» показала, що 35,4% КГ та 34,6% ЕГ розглядають цифрові засоби лише як інструменти для комунікації чи обробки мультимедіа, ігноруючи їх дидактичні можливості. Лише третина респондентів (30,4% КГ та 36,5% ЕГ) змогла надати точніші визначення, що відповідає середньому рівню когнітивної сформованості.</w:t>
      </w:r>
    </w:p>
    <w:p w14:paraId="6D3A0809"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Тест-опитувальник «Функціональні можливості освітніх платформ» засвідчила, що більшість здобувачів (49,6% КГ та 57,0% ЕГ) не володіють достатніми знаннями про структуру та функції освітніх платформ, плутають базові поняття та не розуміють дидактичної ролі цифрових ресурсів у навчанні математики. Лише 23,2% КГ та 14,6% ЕГ продемонстрували високий рівень.</w:t>
      </w:r>
    </w:p>
    <w:p w14:paraId="665333E8"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Тест «Цифрова термінологія та принципи» виявив критично низькі результати: 72,8% КГ та 59,3% ЕГ не продемонстрували достатнього рівня знань щодо базової термінології та принципів роботи з ІКТ. Це свідчить про відсутність системного розуміння цифрових процесів, що є необхідною умовою для ефективного використання ІКТ у професійній діяльності.</w:t>
      </w:r>
    </w:p>
    <w:p w14:paraId="20FB4830"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Загальна оцінка когнітивного критерію підтверджує переважання низького рівня: 53,7% здобувачів КГ та 51,5% ЕГ показали незадовільні результати. Такий рівень сформованості когнітивної складової є наслідком несистематичного використання ІКТ у процесі навчання, обмеженої уваги до дидактичних можливостей цифрових ресурсів та поверхневого інтересу до нових технологій. Це актуалізує необхідність цілеспрямованої роботи з майбутніми учителями математики щодо формування стійких знань про цифрові інструменти, їх дидактичну роль та принципи безпечного й ефективного застосування у навчальному процесі.</w:t>
      </w:r>
    </w:p>
    <w:p w14:paraId="630D2B68"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eastAsia="Times New Roman" w:hAnsi="Times New Roman"/>
          <w:sz w:val="28"/>
          <w:lang w:val="uk-UA"/>
        </w:rPr>
        <w:t>Діагностика рівня сформованості операційно-діяльнісного критерію готовності майбутніх учителів математики до формування ІЦК учнів здійснювалась за допомогою практичного завдання «Моделювання з GeoGebra / Desmos» та практичного діагностичного завдання «Інтерактивність у цифровому середовищі».</w:t>
      </w:r>
    </w:p>
    <w:p w14:paraId="0B472A0C"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eastAsia="Times New Roman" w:hAnsi="Times New Roman"/>
          <w:sz w:val="28"/>
          <w:lang w:val="uk-UA"/>
        </w:rPr>
        <w:t>Практичне завдання «Моделювання з GeoGebra / Desmos» (додаток ) було обрано для перевірки умінь здобувачів створювати та застосовувати цифрові освітні продукти у процесі навчання математики. Саме ці програми є найбільш поширеними у сучасній математичній освіті, оскільки дозволяють здійснювати побудову графіків, моделювання геометричних об’єктів, візуалізацію алгебраїчних залежностей. Виконання завдання дає змогу оцінити не лише технічні навички роботи з програмним забезпеченням, а й здатність здобувачів інтегрувати цифрові моделі у навчальний процес, робити їх дидактично значущими для учнів.</w:t>
      </w:r>
    </w:p>
    <w:p w14:paraId="4424CC1A" w14:textId="77777777" w:rsidR="00C42314" w:rsidRPr="00772C78" w:rsidRDefault="00C42314" w:rsidP="00C42314">
      <w:pPr>
        <w:spacing w:after="0" w:line="360" w:lineRule="auto"/>
        <w:ind w:firstLine="720"/>
        <w:jc w:val="both"/>
        <w:rPr>
          <w:rFonts w:ascii="Times New Roman" w:hAnsi="Times New Roman" w:cs="Times New Roman"/>
          <w:color w:val="FF0000"/>
          <w:sz w:val="28"/>
          <w:szCs w:val="28"/>
          <w:lang w:val="uk-UA"/>
        </w:rPr>
      </w:pPr>
      <w:r w:rsidRPr="00772C78">
        <w:rPr>
          <w:rFonts w:ascii="Times New Roman" w:eastAsia="Times New Roman" w:hAnsi="Times New Roman"/>
          <w:sz w:val="28"/>
          <w:lang w:val="uk-UA"/>
        </w:rPr>
        <w:t>Практичне діагностичне завдання «Інтерактивність у цифровому середовищі» (додаток) було використано для комплексної діагностики практичних умінь майбутніх учителів математики інтегрувати цифрові засоби у структуру уроку та організовувати активну навчальну взаємодію учнів у цифровому середовищі. Завдання передбачало індивідуальне проєктування 10–15-хвилинного інтерактивного фрагмента уроку математики з подальшим мікровикладанням та експертним оцінюванням. Здобувачі визначали клас, тему, дидактичну мету й очікувані результати навчання, формулювали конкретне завдання для учнів, самостійно добирали, адаптували або створювали цифровий ресурс відповідно до поставленої мети та проєктували діяльність, у межах якої учні мали досліджувати, порівнювати, моделювати, перевіряти, будувати, аналізувати дані, знаходити помилки й формулювати висновки.</w:t>
      </w:r>
    </w:p>
    <w:p w14:paraId="52B6CEB2" w14:textId="77777777" w:rsidR="00C42314" w:rsidRPr="00772C78" w:rsidRDefault="00C42314" w:rsidP="00C42314">
      <w:pPr>
        <w:spacing w:after="0" w:line="360" w:lineRule="auto"/>
        <w:ind w:firstLine="720"/>
        <w:jc w:val="both"/>
        <w:rPr>
          <w:rFonts w:ascii="Times New Roman" w:hAnsi="Times New Roman" w:cs="Times New Roman"/>
          <w:color w:val="FF0000"/>
          <w:sz w:val="28"/>
          <w:szCs w:val="28"/>
          <w:lang w:val="uk-UA"/>
        </w:rPr>
      </w:pPr>
      <w:r w:rsidRPr="00772C78">
        <w:rPr>
          <w:rFonts w:ascii="Times New Roman" w:eastAsia="Times New Roman" w:hAnsi="Times New Roman"/>
          <w:sz w:val="28"/>
          <w:lang w:val="uk-UA"/>
        </w:rPr>
        <w:t>Особливу увагу під час виконання завдання було зосереджено на здатності здобувачів передбачати взаємодію «учень – цифровий ресурс», «учень – учень» та/або «учень – учитель», організовувати оперативний зворотний зв’язок, фіксувати й аналізувати результати роботи учнів, реагувати на їхні труднощі та обґрунтовувати, які конкретні прояви ІЦК формуються під час запропонованої діяльності. Під час мікровикладання оцінювалася не лише якість підготовленої розробки, а й реальна здатність майбутнього вчителя організувати діяльність умовних учнів, пояснювати інструкції, керувати взаємодією та коригувати педагогічні дії відповідно до отриманих результатів. Додатковий ситуаційний блок давав змогу перевірити здатність оперативно діяти в умовах зміни педагогічної ситуації. Експертне оцінювання здійснювалося за дев’ятьма показниками: визначення дидактичної мети, добір або створення цифрового завдання, організація активної діяльності учнів та інтерактивної взаємодії, зворотний зв’язок, робота з результатами учнів, адаптація до труднощів, спрямованість діяльності на формування ІЦК учнів і самостійність педагогічних дій.</w:t>
      </w:r>
    </w:p>
    <w:p w14:paraId="4A2466EB"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Такий комплексний підхід забезпечує повноту діагностики та дозволяє отримати об’єктивну картину рівня операційно-діяльнісної складової інформаційно-цифрової компетентності майбутніх учителів математики. Результати за критерієм подано в таблиці 2.3.</w:t>
      </w:r>
    </w:p>
    <w:p w14:paraId="324B308C" w14:textId="6714E124" w:rsidR="007238C6" w:rsidRPr="00772C78" w:rsidRDefault="007238C6" w:rsidP="007238C6">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Результати показали, що високий рівень продемонстрували лише 19,6% здобувачів КГ та 35,8% ЕГ. Це означає, що менше п’ятої частини КГ й лише третина ЕГ змогли якісно виконати завдання: побудувати динамічні графіки, використати параметричні залежності, створити інтерактивні моделі та пояснити їх значення для навчання математики. Водночас більшість здобувачів (55,7% КГ та 51,6% ЕГ) залишаються на низькому рівні. </w:t>
      </w:r>
    </w:p>
    <w:p w14:paraId="65C7543B" w14:textId="77777777" w:rsidR="007238C6" w:rsidRDefault="007238C6" w:rsidP="00C42314">
      <w:pPr>
        <w:spacing w:after="0" w:line="360" w:lineRule="auto"/>
        <w:ind w:firstLine="720"/>
        <w:jc w:val="right"/>
        <w:rPr>
          <w:rFonts w:ascii="Times New Roman" w:hAnsi="Times New Roman" w:cs="Times New Roman"/>
          <w:b/>
          <w:bCs/>
          <w:sz w:val="28"/>
          <w:szCs w:val="28"/>
          <w:lang w:val="uk-UA"/>
        </w:rPr>
      </w:pPr>
    </w:p>
    <w:p w14:paraId="1628EFD2" w14:textId="77777777" w:rsidR="007238C6" w:rsidRDefault="007238C6" w:rsidP="00C42314">
      <w:pPr>
        <w:spacing w:after="0" w:line="360" w:lineRule="auto"/>
        <w:ind w:firstLine="720"/>
        <w:jc w:val="right"/>
        <w:rPr>
          <w:rFonts w:ascii="Times New Roman" w:hAnsi="Times New Roman" w:cs="Times New Roman"/>
          <w:b/>
          <w:bCs/>
          <w:sz w:val="28"/>
          <w:szCs w:val="28"/>
          <w:lang w:val="uk-UA"/>
        </w:rPr>
      </w:pPr>
    </w:p>
    <w:p w14:paraId="1191B857" w14:textId="77777777" w:rsidR="007238C6" w:rsidRDefault="007238C6" w:rsidP="00C42314">
      <w:pPr>
        <w:spacing w:after="0" w:line="360" w:lineRule="auto"/>
        <w:ind w:firstLine="720"/>
        <w:jc w:val="right"/>
        <w:rPr>
          <w:rFonts w:ascii="Times New Roman" w:hAnsi="Times New Roman" w:cs="Times New Roman"/>
          <w:b/>
          <w:bCs/>
          <w:sz w:val="28"/>
          <w:szCs w:val="28"/>
          <w:lang w:val="uk-UA"/>
        </w:rPr>
      </w:pPr>
    </w:p>
    <w:p w14:paraId="52F29B8D" w14:textId="77777777" w:rsidR="007238C6" w:rsidRDefault="007238C6" w:rsidP="00C42314">
      <w:pPr>
        <w:spacing w:after="0" w:line="360" w:lineRule="auto"/>
        <w:ind w:firstLine="720"/>
        <w:jc w:val="right"/>
        <w:rPr>
          <w:rFonts w:ascii="Times New Roman" w:hAnsi="Times New Roman" w:cs="Times New Roman"/>
          <w:b/>
          <w:bCs/>
          <w:sz w:val="28"/>
          <w:szCs w:val="28"/>
          <w:lang w:val="uk-UA"/>
        </w:rPr>
      </w:pPr>
    </w:p>
    <w:p w14:paraId="253107C5" w14:textId="77777777" w:rsidR="007238C6" w:rsidRDefault="007238C6" w:rsidP="00C42314">
      <w:pPr>
        <w:spacing w:after="0" w:line="360" w:lineRule="auto"/>
        <w:ind w:firstLine="720"/>
        <w:jc w:val="right"/>
        <w:rPr>
          <w:rFonts w:ascii="Times New Roman" w:hAnsi="Times New Roman" w:cs="Times New Roman"/>
          <w:b/>
          <w:bCs/>
          <w:sz w:val="28"/>
          <w:szCs w:val="28"/>
          <w:lang w:val="uk-UA"/>
        </w:rPr>
      </w:pPr>
    </w:p>
    <w:p w14:paraId="718D208E" w14:textId="7F98D504" w:rsidR="00C42314" w:rsidRPr="00772C78" w:rsidRDefault="00C42314" w:rsidP="00C42314">
      <w:pPr>
        <w:spacing w:after="0" w:line="360" w:lineRule="auto"/>
        <w:ind w:firstLine="720"/>
        <w:jc w:val="right"/>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Таблиця 2.3</w:t>
      </w:r>
    </w:p>
    <w:p w14:paraId="4E26E9F6" w14:textId="77777777" w:rsidR="00C42314" w:rsidRPr="00772C78" w:rsidRDefault="00C42314" w:rsidP="00C42314">
      <w:pPr>
        <w:spacing w:after="0" w:line="360" w:lineRule="auto"/>
        <w:ind w:firstLine="720"/>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Результати констатувального етапу експерименту</w:t>
      </w:r>
    </w:p>
    <w:p w14:paraId="45EA5E4E" w14:textId="77777777" w:rsidR="00C42314" w:rsidRDefault="00C42314" w:rsidP="00C42314">
      <w:pPr>
        <w:spacing w:after="0" w:line="360" w:lineRule="auto"/>
        <w:ind w:firstLine="720"/>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(за операційно-діяльнісним критерієм) (у %)</w:t>
      </w:r>
    </w:p>
    <w:tbl>
      <w:tblPr>
        <w:tblStyle w:val="aff3"/>
        <w:tblW w:w="0" w:type="auto"/>
        <w:tblLook w:val="04A0" w:firstRow="1" w:lastRow="0" w:firstColumn="1" w:lastColumn="0" w:noHBand="0" w:noVBand="1"/>
      </w:tblPr>
      <w:tblGrid>
        <w:gridCol w:w="1029"/>
        <w:gridCol w:w="1039"/>
        <w:gridCol w:w="1029"/>
        <w:gridCol w:w="1038"/>
        <w:gridCol w:w="1028"/>
        <w:gridCol w:w="1038"/>
        <w:gridCol w:w="1038"/>
        <w:gridCol w:w="1053"/>
        <w:gridCol w:w="1053"/>
      </w:tblGrid>
      <w:tr w:rsidR="00C42314" w:rsidRPr="00772C78" w14:paraId="35D5029A" w14:textId="77777777" w:rsidTr="00033AB3">
        <w:trPr>
          <w:cantSplit/>
          <w:trHeight w:val="1134"/>
        </w:trPr>
        <w:tc>
          <w:tcPr>
            <w:tcW w:w="1029" w:type="dxa"/>
            <w:vMerge w:val="restart"/>
            <w:textDirection w:val="btLr"/>
            <w:vAlign w:val="center"/>
          </w:tcPr>
          <w:p w14:paraId="4B30AB4E" w14:textId="77777777" w:rsidR="00C42314" w:rsidRPr="00772C78" w:rsidRDefault="00C42314" w:rsidP="00033AB3">
            <w:pPr>
              <w:spacing w:line="360" w:lineRule="auto"/>
              <w:ind w:left="113" w:right="113"/>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Рівні/показники</w:t>
            </w:r>
          </w:p>
        </w:tc>
        <w:tc>
          <w:tcPr>
            <w:tcW w:w="2068" w:type="dxa"/>
            <w:gridSpan w:val="2"/>
            <w:vAlign w:val="center"/>
          </w:tcPr>
          <w:p w14:paraId="2528A86D" w14:textId="77777777" w:rsidR="00C42314" w:rsidRPr="00772C78" w:rsidRDefault="00C42314" w:rsidP="00033AB3">
            <w:pPr>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Уміння створювати та застосовувати цифрові освітні продукти для візуалізації й моделювання математичних понять     </w:t>
            </w:r>
          </w:p>
        </w:tc>
        <w:tc>
          <w:tcPr>
            <w:tcW w:w="2066" w:type="dxa"/>
            <w:gridSpan w:val="2"/>
            <w:vAlign w:val="center"/>
          </w:tcPr>
          <w:p w14:paraId="23D23651" w14:textId="77777777" w:rsidR="00C42314" w:rsidRPr="00772C78" w:rsidRDefault="00C42314" w:rsidP="00033AB3">
            <w:pPr>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Здатність інтегрувати програмне забезпечення у навчальний процес</w:t>
            </w:r>
          </w:p>
        </w:tc>
        <w:tc>
          <w:tcPr>
            <w:tcW w:w="2076" w:type="dxa"/>
            <w:gridSpan w:val="2"/>
            <w:vAlign w:val="center"/>
          </w:tcPr>
          <w:p w14:paraId="527A774C" w14:textId="77777777" w:rsidR="00C42314" w:rsidRPr="00772C78" w:rsidRDefault="00C42314" w:rsidP="00033AB3">
            <w:pPr>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Сформовані навички організації інтерактивного навчання з використанням ІКТ на уроках математики</w:t>
            </w:r>
          </w:p>
        </w:tc>
        <w:tc>
          <w:tcPr>
            <w:tcW w:w="2106" w:type="dxa"/>
            <w:gridSpan w:val="2"/>
            <w:vAlign w:val="center"/>
          </w:tcPr>
          <w:p w14:paraId="3F3F8F74" w14:textId="77777777" w:rsidR="00C42314" w:rsidRPr="00772C78" w:rsidRDefault="00C42314" w:rsidP="00033AB3">
            <w:pPr>
              <w:pStyle w:val="Default"/>
              <w:jc w:val="center"/>
              <w:rPr>
                <w:sz w:val="28"/>
                <w:szCs w:val="28"/>
                <w:lang w:val="uk-UA"/>
              </w:rPr>
            </w:pPr>
            <w:r w:rsidRPr="00772C78">
              <w:rPr>
                <w:b/>
                <w:bCs/>
                <w:sz w:val="28"/>
                <w:szCs w:val="28"/>
                <w:lang w:val="uk-UA"/>
              </w:rPr>
              <w:t>Загальна оцінка операційно-діяльнісного критерію</w:t>
            </w:r>
          </w:p>
          <w:p w14:paraId="046F1DC0" w14:textId="77777777" w:rsidR="00C42314" w:rsidRPr="00772C78" w:rsidRDefault="00C42314" w:rsidP="00033AB3">
            <w:pPr>
              <w:spacing w:line="360" w:lineRule="auto"/>
              <w:jc w:val="center"/>
              <w:rPr>
                <w:rFonts w:ascii="Times New Roman" w:hAnsi="Times New Roman" w:cs="Times New Roman"/>
                <w:sz w:val="28"/>
                <w:szCs w:val="28"/>
                <w:lang w:val="uk-UA"/>
              </w:rPr>
            </w:pPr>
          </w:p>
        </w:tc>
      </w:tr>
      <w:tr w:rsidR="00C42314" w:rsidRPr="00772C78" w14:paraId="2E8EFFA8" w14:textId="77777777" w:rsidTr="00033AB3">
        <w:tc>
          <w:tcPr>
            <w:tcW w:w="1029" w:type="dxa"/>
            <w:vMerge/>
            <w:vAlign w:val="center"/>
          </w:tcPr>
          <w:p w14:paraId="47D19C18" w14:textId="77777777" w:rsidR="00C42314" w:rsidRPr="00772C78" w:rsidRDefault="00C42314" w:rsidP="00033AB3">
            <w:pPr>
              <w:spacing w:line="360" w:lineRule="auto"/>
              <w:jc w:val="center"/>
              <w:rPr>
                <w:rFonts w:ascii="Times New Roman" w:hAnsi="Times New Roman" w:cs="Times New Roman"/>
                <w:sz w:val="28"/>
                <w:szCs w:val="28"/>
                <w:lang w:val="uk-UA"/>
              </w:rPr>
            </w:pPr>
          </w:p>
        </w:tc>
        <w:tc>
          <w:tcPr>
            <w:tcW w:w="1039" w:type="dxa"/>
            <w:vAlign w:val="center"/>
          </w:tcPr>
          <w:p w14:paraId="4F5E2FDE"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КГ</w:t>
            </w:r>
          </w:p>
        </w:tc>
        <w:tc>
          <w:tcPr>
            <w:tcW w:w="1029" w:type="dxa"/>
            <w:vAlign w:val="center"/>
          </w:tcPr>
          <w:p w14:paraId="6B5F27BF"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ЕГ</w:t>
            </w:r>
          </w:p>
        </w:tc>
        <w:tc>
          <w:tcPr>
            <w:tcW w:w="1038" w:type="dxa"/>
            <w:vAlign w:val="center"/>
          </w:tcPr>
          <w:p w14:paraId="3C84AAE5"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КГ</w:t>
            </w:r>
          </w:p>
        </w:tc>
        <w:tc>
          <w:tcPr>
            <w:tcW w:w="1028" w:type="dxa"/>
            <w:vAlign w:val="center"/>
          </w:tcPr>
          <w:p w14:paraId="489CEB3B"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ЕГ</w:t>
            </w:r>
          </w:p>
        </w:tc>
        <w:tc>
          <w:tcPr>
            <w:tcW w:w="1038" w:type="dxa"/>
            <w:vAlign w:val="center"/>
          </w:tcPr>
          <w:p w14:paraId="46F920AF"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КГ</w:t>
            </w:r>
          </w:p>
        </w:tc>
        <w:tc>
          <w:tcPr>
            <w:tcW w:w="1038" w:type="dxa"/>
            <w:vAlign w:val="center"/>
          </w:tcPr>
          <w:p w14:paraId="5E67A2C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ЕГ</w:t>
            </w:r>
          </w:p>
        </w:tc>
        <w:tc>
          <w:tcPr>
            <w:tcW w:w="1053" w:type="dxa"/>
            <w:vAlign w:val="center"/>
          </w:tcPr>
          <w:p w14:paraId="48DC97E4"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КГ</w:t>
            </w:r>
          </w:p>
        </w:tc>
        <w:tc>
          <w:tcPr>
            <w:tcW w:w="1053" w:type="dxa"/>
            <w:vAlign w:val="center"/>
          </w:tcPr>
          <w:p w14:paraId="51BBD95F"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ЕГ</w:t>
            </w:r>
          </w:p>
        </w:tc>
      </w:tr>
      <w:tr w:rsidR="00C42314" w:rsidRPr="00772C78" w14:paraId="2C883992" w14:textId="77777777" w:rsidTr="00033AB3">
        <w:tc>
          <w:tcPr>
            <w:tcW w:w="1029" w:type="dxa"/>
            <w:vAlign w:val="center"/>
          </w:tcPr>
          <w:p w14:paraId="3EF2AA52"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В.</w:t>
            </w:r>
          </w:p>
        </w:tc>
        <w:tc>
          <w:tcPr>
            <w:tcW w:w="1039" w:type="dxa"/>
          </w:tcPr>
          <w:p w14:paraId="7E7CE0E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19,6 </w:t>
            </w:r>
          </w:p>
        </w:tc>
        <w:tc>
          <w:tcPr>
            <w:tcW w:w="1029" w:type="dxa"/>
          </w:tcPr>
          <w:p w14:paraId="17CD0B4F"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35,8 </w:t>
            </w:r>
          </w:p>
        </w:tc>
        <w:tc>
          <w:tcPr>
            <w:tcW w:w="1038" w:type="dxa"/>
          </w:tcPr>
          <w:p w14:paraId="3037A640"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25,3 </w:t>
            </w:r>
          </w:p>
        </w:tc>
        <w:tc>
          <w:tcPr>
            <w:tcW w:w="1028" w:type="dxa"/>
          </w:tcPr>
          <w:p w14:paraId="61F1A2D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37,7 </w:t>
            </w:r>
          </w:p>
        </w:tc>
        <w:tc>
          <w:tcPr>
            <w:tcW w:w="1038" w:type="dxa"/>
          </w:tcPr>
          <w:p w14:paraId="0E00F7C9"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19,6 </w:t>
            </w:r>
          </w:p>
        </w:tc>
        <w:tc>
          <w:tcPr>
            <w:tcW w:w="1038" w:type="dxa"/>
          </w:tcPr>
          <w:p w14:paraId="562EA02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24,5 </w:t>
            </w:r>
          </w:p>
        </w:tc>
        <w:tc>
          <w:tcPr>
            <w:tcW w:w="1053" w:type="dxa"/>
          </w:tcPr>
          <w:p w14:paraId="55C2D29B"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 xml:space="preserve">21,5 </w:t>
            </w:r>
          </w:p>
        </w:tc>
        <w:tc>
          <w:tcPr>
            <w:tcW w:w="1053" w:type="dxa"/>
          </w:tcPr>
          <w:p w14:paraId="2E16675D"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 xml:space="preserve">32,7 </w:t>
            </w:r>
          </w:p>
        </w:tc>
      </w:tr>
      <w:tr w:rsidR="00C42314" w:rsidRPr="00772C78" w14:paraId="15D60C08" w14:textId="77777777" w:rsidTr="00033AB3">
        <w:tc>
          <w:tcPr>
            <w:tcW w:w="1029" w:type="dxa"/>
            <w:vAlign w:val="center"/>
          </w:tcPr>
          <w:p w14:paraId="01156744"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С.</w:t>
            </w:r>
          </w:p>
        </w:tc>
        <w:tc>
          <w:tcPr>
            <w:tcW w:w="1039" w:type="dxa"/>
          </w:tcPr>
          <w:p w14:paraId="2D274B49"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24,7 </w:t>
            </w:r>
          </w:p>
        </w:tc>
        <w:tc>
          <w:tcPr>
            <w:tcW w:w="1029" w:type="dxa"/>
          </w:tcPr>
          <w:p w14:paraId="577FF01C"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12,6 </w:t>
            </w:r>
          </w:p>
        </w:tc>
        <w:tc>
          <w:tcPr>
            <w:tcW w:w="1038" w:type="dxa"/>
          </w:tcPr>
          <w:p w14:paraId="622B372D"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34,2 </w:t>
            </w:r>
          </w:p>
        </w:tc>
        <w:tc>
          <w:tcPr>
            <w:tcW w:w="1028" w:type="dxa"/>
          </w:tcPr>
          <w:p w14:paraId="2EF0A924"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22,0 </w:t>
            </w:r>
          </w:p>
        </w:tc>
        <w:tc>
          <w:tcPr>
            <w:tcW w:w="1038" w:type="dxa"/>
          </w:tcPr>
          <w:p w14:paraId="6195A43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24,7 </w:t>
            </w:r>
          </w:p>
        </w:tc>
        <w:tc>
          <w:tcPr>
            <w:tcW w:w="1038" w:type="dxa"/>
          </w:tcPr>
          <w:p w14:paraId="44C9BF8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25,2 </w:t>
            </w:r>
          </w:p>
        </w:tc>
        <w:tc>
          <w:tcPr>
            <w:tcW w:w="1053" w:type="dxa"/>
          </w:tcPr>
          <w:p w14:paraId="0AC566F4"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 xml:space="preserve">27,9 </w:t>
            </w:r>
          </w:p>
        </w:tc>
        <w:tc>
          <w:tcPr>
            <w:tcW w:w="1053" w:type="dxa"/>
          </w:tcPr>
          <w:p w14:paraId="520B4800"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 xml:space="preserve">19,9 </w:t>
            </w:r>
          </w:p>
        </w:tc>
      </w:tr>
      <w:tr w:rsidR="00C42314" w:rsidRPr="00772C78" w14:paraId="111869DC" w14:textId="77777777" w:rsidTr="00033AB3">
        <w:tc>
          <w:tcPr>
            <w:tcW w:w="1029" w:type="dxa"/>
            <w:vAlign w:val="center"/>
          </w:tcPr>
          <w:p w14:paraId="4F985530"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Н.</w:t>
            </w:r>
          </w:p>
        </w:tc>
        <w:tc>
          <w:tcPr>
            <w:tcW w:w="1039" w:type="dxa"/>
          </w:tcPr>
          <w:p w14:paraId="2208FAD1"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55,7 </w:t>
            </w:r>
          </w:p>
        </w:tc>
        <w:tc>
          <w:tcPr>
            <w:tcW w:w="1029" w:type="dxa"/>
          </w:tcPr>
          <w:p w14:paraId="4D8AD860"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51,6 </w:t>
            </w:r>
          </w:p>
        </w:tc>
        <w:tc>
          <w:tcPr>
            <w:tcW w:w="1038" w:type="dxa"/>
          </w:tcPr>
          <w:p w14:paraId="629BBA68"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40,5 </w:t>
            </w:r>
          </w:p>
        </w:tc>
        <w:tc>
          <w:tcPr>
            <w:tcW w:w="1028" w:type="dxa"/>
          </w:tcPr>
          <w:p w14:paraId="0B4B1854"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40,3 </w:t>
            </w:r>
          </w:p>
        </w:tc>
        <w:tc>
          <w:tcPr>
            <w:tcW w:w="1038" w:type="dxa"/>
          </w:tcPr>
          <w:p w14:paraId="5AF0FB3F"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55,7 </w:t>
            </w:r>
          </w:p>
        </w:tc>
        <w:tc>
          <w:tcPr>
            <w:tcW w:w="1038" w:type="dxa"/>
          </w:tcPr>
          <w:p w14:paraId="69E38A95"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50,3 </w:t>
            </w:r>
          </w:p>
        </w:tc>
        <w:tc>
          <w:tcPr>
            <w:tcW w:w="1053" w:type="dxa"/>
          </w:tcPr>
          <w:p w14:paraId="59486925"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 xml:space="preserve">50,6 </w:t>
            </w:r>
          </w:p>
        </w:tc>
        <w:tc>
          <w:tcPr>
            <w:tcW w:w="1053" w:type="dxa"/>
          </w:tcPr>
          <w:p w14:paraId="49F68350"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 xml:space="preserve">47,4 </w:t>
            </w:r>
          </w:p>
        </w:tc>
      </w:tr>
    </w:tbl>
    <w:p w14:paraId="7363E43E" w14:textId="77777777" w:rsidR="007238C6" w:rsidRDefault="007238C6" w:rsidP="007238C6">
      <w:pPr>
        <w:spacing w:after="0" w:line="360" w:lineRule="auto"/>
        <w:ind w:firstLine="720"/>
        <w:jc w:val="both"/>
        <w:rPr>
          <w:rFonts w:ascii="Times New Roman" w:hAnsi="Times New Roman" w:cs="Times New Roman"/>
          <w:sz w:val="28"/>
          <w:szCs w:val="28"/>
          <w:lang w:val="uk-UA"/>
        </w:rPr>
      </w:pPr>
    </w:p>
    <w:p w14:paraId="4B47A44A" w14:textId="35BB7428" w:rsidR="007238C6" w:rsidRPr="00772C78" w:rsidRDefault="007238C6" w:rsidP="007238C6">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Типові труднощі полягали у тому, що здобувачі обмежувались простими побудовами (наприклад, графік однієї функції без параметризації), не використовували інструменти для створення інтерактивних моделей, не вміли пояснити, як побудовані об’єкти можуть бути використані на уроці для пояснення нового матеріалу чи закріплення знань. Частина здобувачів плутала базові функції програм, не розрізняла інструменти для побудови геометричних об’єктів та графіків функцій, мала труднощі з налаштуванням динамічних параметрів.</w:t>
      </w:r>
    </w:p>
    <w:p w14:paraId="70A1CF92"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p>
    <w:p w14:paraId="78CFEE3C"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Таким чином, аналіз практичного завдання засвідчив, що більшість майбутніх учителів математики не володіють достатніми уміннями для створення й застосування цифрових освітніх продуктів у навчальному процесі. Вони здебільшого сприймають GeoGebra та Desmos як інструменти для ілюстрації, а не як потужні дидактичні засоби для моделювання та розвитку математичного мислення. Це підтверджує низький рівень операційної готовності здобувачів і актуалізує потребу у систематичних практикумах, спрямованих на формування навичок роботи з математичними програмами, їх педагогічну інтерпретацію та інтеграцію у структуру уроку.</w:t>
      </w:r>
    </w:p>
    <w:p w14:paraId="5BF36B3B" w14:textId="28F7E728" w:rsidR="00C42314" w:rsidRPr="00D01959"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eastAsia="Times New Roman" w:hAnsi="Times New Roman"/>
          <w:sz w:val="28"/>
          <w:lang w:val="uk-UA"/>
        </w:rPr>
        <w:t xml:space="preserve">Аналіз результатів практичного діагностичного завдання «Інтерактивність у цифровому середовищі» за показниками, що характеризують здатність інтегрувати цифрові засоби у структуру уроку, засвідчив, що високий рівень інтеграції ІКТ у структуру уроку продемонстрували 25,3% КГ та 37,7% ЕГ, тобто лише третина </w:t>
      </w:r>
      <w:r w:rsidRPr="00D01959">
        <w:rPr>
          <w:rFonts w:ascii="Times New Roman" w:eastAsia="Times New Roman" w:hAnsi="Times New Roman"/>
          <w:sz w:val="28"/>
          <w:lang w:val="uk-UA"/>
        </w:rPr>
        <w:t xml:space="preserve">експериментальної групи й чверть контрольної групи здатні усвідомлено планувати використання цифрових засобів </w:t>
      </w:r>
      <w:r w:rsidR="00B610EE" w:rsidRPr="00D01959">
        <w:rPr>
          <w:rFonts w:ascii="Times New Roman" w:eastAsia="Times New Roman" w:hAnsi="Times New Roman"/>
          <w:sz w:val="28"/>
          <w:lang w:val="ru-RU"/>
        </w:rPr>
        <w:t>на різних етапах проведення уроку – від мотивації та опрацювання нового матеріалу до його закріплення й перевірки знань</w:t>
      </w:r>
      <w:r w:rsidRPr="00D01959">
        <w:rPr>
          <w:rFonts w:ascii="Times New Roman" w:eastAsia="Times New Roman" w:hAnsi="Times New Roman"/>
          <w:sz w:val="28"/>
          <w:lang w:val="uk-UA"/>
        </w:rPr>
        <w:t xml:space="preserve">. Однак значна частка респондентів (40,5% КГ та 40,3% ЕГ) перебуває на низькому рівні, що свідчить про фрагментарність планування та недооцінку дидактичних функцій цифрових ресурсів: здобувачі не конкретизують роль ІКТ на кожному етапі, часто обмежуються демонстрацією презентацій чи відео, не враховують можливості інтерактивних платформ для перевірки знань, організації групової роботи чи формувального оцінювання. </w:t>
      </w:r>
    </w:p>
    <w:p w14:paraId="2465A4F4" w14:textId="46378E8B"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D01959">
        <w:rPr>
          <w:rFonts w:ascii="Times New Roman" w:eastAsia="Times New Roman" w:hAnsi="Times New Roman"/>
          <w:sz w:val="28"/>
          <w:lang w:val="uk-UA"/>
        </w:rPr>
        <w:t xml:space="preserve">За показниками цього ж практичного діагностичного завдання, що характеризують організацію інтерактивної взаємодії у цифровому середовищі, встановлено, що високий рівень умінь організовувати інтерактивне навчання мають лише 19,6% здобувачів КГ та 24,6% ЕГ. Тобто менше чверті здобувачів упевнено працюють із цифровими платформами, можуть створювати інтерактивні вправи, колаборативні завдання, організовувати зворотний зв’язок і самооцінювання. Натомість більшість респондентів (55,7% КГ та 48,1% ЕГ) перебувають на низькому рівні, що свідчить про недостатній розвиток умінь створювати завдання для спільної роботи та використовувати цифрові інструменти для активної взаємодії з учнями, використання ІКТ переважно як засобу демонстрації, а не як інструменту активізації пізнавальної діяльності учнів, </w:t>
      </w:r>
      <w:r w:rsidR="00B610EE" w:rsidRPr="00D01959">
        <w:rPr>
          <w:rFonts w:ascii="Times New Roman" w:eastAsia="Times New Roman" w:hAnsi="Times New Roman"/>
          <w:sz w:val="28"/>
          <w:lang w:val="uk-UA"/>
        </w:rPr>
        <w:t xml:space="preserve">що свідчить про недостатній рівень готовності майбутніх учителів до застосування цифрових технологій як інструменту розвитку критичного мислення, комунікативних умінь і здатності до співпраці. </w:t>
      </w:r>
      <w:r w:rsidRPr="00D01959">
        <w:rPr>
          <w:rFonts w:ascii="Times New Roman" w:eastAsia="Times New Roman" w:hAnsi="Times New Roman"/>
          <w:sz w:val="28"/>
          <w:lang w:val="uk-UA"/>
        </w:rPr>
        <w:t xml:space="preserve">Загальна оцінка операційно-діяльнісного критерію підтверджує домінування </w:t>
      </w:r>
      <w:r w:rsidRPr="00772C78">
        <w:rPr>
          <w:rFonts w:ascii="Times New Roman" w:eastAsia="Times New Roman" w:hAnsi="Times New Roman"/>
          <w:sz w:val="28"/>
          <w:lang w:val="uk-UA"/>
        </w:rPr>
        <w:t xml:space="preserve">низького рівня: 50,6% здобувачів КГ та 47,4% ЕГ показали незадовільні результати, хоча частка високого рівня в ЕГ (32,7%) перевищує КГ (21,5%), що свідчить про певну позитивну динаміку в експериментальній групі, однак вона не є достатньою для зміни загальної тенденції. </w:t>
      </w:r>
    </w:p>
    <w:p w14:paraId="6A75FB68"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Отримані результати дозволяють зробити висновок, що операційно-діяльнісна складова майбутніх учителів математики перебуває переважно на низькому рівні. Основні проблеми полягають у невмінні поєднувати технічні дії з педагогічним дизайном, у фрагментарності інтеграції ІКТ у структуру уроку та у слабкій розвиненості навичок організації інтерактивного навчання. Це актуалізує потребу у систематичних практикумах із GeoGebra/Desmos з педагогічною інтерпретацією моделей, розробці методичних матриць інтеграції ІКТ за етапами уроку та тренінгах з організації інтерактивності у цифровому середовищі, що дозволить підвищити операційну готовність майбутніх учителів математики до ефективного використання ІКТ у професійній діяльності.</w:t>
      </w:r>
    </w:p>
    <w:p w14:paraId="4B3AABA8"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Діагностика особистісно-рефлексивного критерію здійснювалася за трьома взаємопов’язаними показниками: здатністю до самооцінки власних цифрових навичок; умінням аналізувати педагогічну ефективність використання ІКТ; готовністю до вдосконалення цифрової компетентності на основі усвідомлення власних сильних і слабких сторін. Для їх виявлення було використано авторський комплекс рефлексивно-діагностичних інструментів: анкету-рефлексію «Оцінка власної цифрової компетентності», опитувальник «Цифрова ефективність у навчанні» та анкету «Цифрова траєкторія професійного розвитку» (додаток ). Поєднання кількісного самооцінювання із відкритими рефлексивними завданнями та аналізом педагогічних ситуацій дало змогу оцінити не лише те, як здобувач характеризує власні можливості, а й наскільки усвідомлено він аргументує самооцінку, аналізує прийняті цифрові рішення та визначає напрями подальшого професійного розвитку.</w:t>
      </w:r>
    </w:p>
    <w:p w14:paraId="24D834EF"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sz w:val="28"/>
          <w:lang w:val="uk-UA"/>
        </w:rPr>
        <w:t>Для діагностики першого показника застосовано анкету-рефлексію «Оцінка власної цифрової компетентності». Її зміст охоплював 26 тверджень, об’єднаних у шість змістових блоків: робота з інформацією; створення цифрового контенту; організація навчання; оцінювання та зворотний зв’язок; безпека, етика та використання штучного інтелекту; формування ІЦК учнів. Здобувачі оцінювали власну здатність виконувати відповідні професійні дії за п’ятибальною шкалою від «поки що не можу» до «можу виконувати самостійно та пояснити / навчити іншого». Така шкала дозволяла розрізняти не лише наявність певного цифрового вміння, а й ступінь самостійності його застосування. Кількісний блок доповнювався відкритою рефлексією, у межах якої здобувачі визначали, що їм удається найкраще, які дії викликають найбільші труднощі, як змінилося їхнє розуміння цифрової компетентності вчителя та яке професійне вміння вони потребують розвивати надалі. Саме поєднання самооцінки та словесного обґрунтування давало підстави визначати ступінь усвідомленості здобувачами власної цифрової підготовленості.</w:t>
      </w:r>
    </w:p>
    <w:p w14:paraId="157373B1"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sz w:val="28"/>
          <w:lang w:val="uk-UA"/>
        </w:rPr>
        <w:t xml:space="preserve">Другий показник </w:t>
      </w:r>
      <w:r w:rsidRPr="00772C78">
        <w:rPr>
          <w:rFonts w:ascii="Times New Roman" w:eastAsia="Times New Roman" w:hAnsi="Times New Roman"/>
          <w:sz w:val="28"/>
          <w:lang w:val="uk-UA"/>
        </w:rPr>
        <w:t>–</w:t>
      </w:r>
      <w:r w:rsidRPr="00772C78">
        <w:rPr>
          <w:rFonts w:ascii="Times New Roman" w:hAnsi="Times New Roman"/>
          <w:sz w:val="28"/>
          <w:lang w:val="uk-UA"/>
        </w:rPr>
        <w:t xml:space="preserve"> уміння аналізувати ефективність використання ІКТ </w:t>
      </w:r>
      <w:r w:rsidRPr="00772C78">
        <w:rPr>
          <w:rFonts w:ascii="Times New Roman" w:eastAsia="Times New Roman" w:hAnsi="Times New Roman"/>
          <w:sz w:val="28"/>
          <w:lang w:val="uk-UA"/>
        </w:rPr>
        <w:t>–</w:t>
      </w:r>
      <w:r w:rsidRPr="00772C78">
        <w:rPr>
          <w:rFonts w:ascii="Times New Roman" w:hAnsi="Times New Roman"/>
          <w:sz w:val="28"/>
          <w:lang w:val="uk-UA"/>
        </w:rPr>
        <w:t xml:space="preserve"> визначався за допомогою опитувальника «Цифрова ефективність у навчанні». Інструмент містив 18 тверджень, спрямованих на виявлення здатності оцінювати цифровий засіб не за його новизною чи зовнішньою привабливістю, а за педагогічною доцільністю. Зокрема, оцінювалося, чи співвідносить здобувач використання цифрового ресурсу з результатами навчання, характером діяльності учнів, їх віковими особливостями, доступністю матеріалу, можливістю організації зворотного зв’язку, розвитком самостійності й критичного мислення, а також чи здатний він відмовитися від цифрового засобу, якщо традиційний спосіб у конкретній ситуації є доцільнішим. Важливим складником опитувальника був ситуаційний блок із трьох педагогічних ситуацій. Здобувачі мали оцінити ефективність цифрової вікторини, після якої учні не змогли пояснити спосіб розв’язання; динамічної моделі, що потребувала більше часу, але привела учнів до самостійного відкриття закономірності; а також визначити подальші дії вчителя за умови, коли онлайн-тест виявив значну кількість типових помилок. Це дозволяло простежити перехід від формальної оцінки «цікаво / сучасно» до аналізу навчального результату та прийняття обґрунтованого педагогічного рішення.</w:t>
      </w:r>
    </w:p>
    <w:p w14:paraId="092A0FFE" w14:textId="77777777" w:rsidR="00C42314" w:rsidRPr="00772C78" w:rsidRDefault="00C42314" w:rsidP="00C42314">
      <w:pPr>
        <w:widowControl w:val="0"/>
        <w:spacing w:after="0" w:line="360" w:lineRule="auto"/>
        <w:ind w:firstLine="720"/>
        <w:jc w:val="both"/>
        <w:rPr>
          <w:rFonts w:ascii="Times New Roman" w:hAnsi="Times New Roman" w:cs="Times New Roman"/>
          <w:spacing w:val="-4"/>
          <w:sz w:val="28"/>
          <w:szCs w:val="28"/>
          <w:lang w:val="uk-UA"/>
        </w:rPr>
      </w:pPr>
      <w:r w:rsidRPr="00772C78">
        <w:rPr>
          <w:rFonts w:ascii="Times New Roman" w:hAnsi="Times New Roman"/>
          <w:sz w:val="28"/>
          <w:lang w:val="uk-UA"/>
        </w:rPr>
        <w:t xml:space="preserve">Третій показник </w:t>
      </w:r>
      <w:r w:rsidRPr="00772C78">
        <w:rPr>
          <w:rFonts w:ascii="Times New Roman" w:eastAsia="Times New Roman" w:hAnsi="Times New Roman"/>
          <w:sz w:val="28"/>
          <w:lang w:val="uk-UA"/>
        </w:rPr>
        <w:t>–</w:t>
      </w:r>
      <w:r w:rsidRPr="00772C78">
        <w:rPr>
          <w:rFonts w:ascii="Times New Roman" w:hAnsi="Times New Roman"/>
          <w:sz w:val="28"/>
          <w:lang w:val="uk-UA"/>
        </w:rPr>
        <w:t xml:space="preserve"> готовність до вдосконалення цифрової компетентності на основі усвідомлення власних сильних і слабких сторін — діагностувався за допомогою анкети «Цифрова траєкторія професійного розвитку». Її структура передбачала три взаємопов’язані частини. У першій </w:t>
      </w:r>
      <w:r w:rsidRPr="00772C78">
        <w:rPr>
          <w:rFonts w:ascii="Times New Roman" w:eastAsia="Times New Roman" w:hAnsi="Times New Roman"/>
          <w:sz w:val="28"/>
          <w:lang w:val="uk-UA"/>
        </w:rPr>
        <w:t>–</w:t>
      </w:r>
      <w:r w:rsidRPr="00772C78">
        <w:rPr>
          <w:rFonts w:ascii="Times New Roman" w:hAnsi="Times New Roman"/>
          <w:sz w:val="28"/>
          <w:lang w:val="uk-UA"/>
        </w:rPr>
        <w:t xml:space="preserve"> «Моя актуальна позиція» </w:t>
      </w:r>
      <w:r w:rsidRPr="00772C78">
        <w:rPr>
          <w:rFonts w:ascii="Times New Roman" w:eastAsia="Times New Roman" w:hAnsi="Times New Roman"/>
          <w:sz w:val="28"/>
          <w:lang w:val="uk-UA"/>
        </w:rPr>
        <w:t>–</w:t>
      </w:r>
      <w:r w:rsidRPr="00772C78">
        <w:rPr>
          <w:rFonts w:ascii="Times New Roman" w:hAnsi="Times New Roman"/>
          <w:sz w:val="28"/>
          <w:lang w:val="uk-UA"/>
        </w:rPr>
        <w:t xml:space="preserve"> здобувачі за п’ятибальною шкалою оцінювали здатність визначати власні сильні сторони й дефіцити, знаходити ресурси для професійного розвитку, критично ставитися до цифрових тенденцій, аналізувати власні помилки, використовувати зворотний зв’язок та формулювати конкретні цілі цифрового розвитку. Друга частина </w:t>
      </w:r>
      <w:r w:rsidRPr="00772C78">
        <w:rPr>
          <w:rFonts w:ascii="Times New Roman" w:eastAsia="Times New Roman" w:hAnsi="Times New Roman"/>
          <w:sz w:val="28"/>
          <w:lang w:val="uk-UA"/>
        </w:rPr>
        <w:t>–</w:t>
      </w:r>
      <w:r w:rsidRPr="00772C78">
        <w:rPr>
          <w:rFonts w:ascii="Times New Roman" w:hAnsi="Times New Roman"/>
          <w:sz w:val="28"/>
          <w:lang w:val="uk-UA"/>
        </w:rPr>
        <w:t xml:space="preserve"> «Карта цифрових професійних потреб» </w:t>
      </w:r>
      <w:r w:rsidRPr="00772C78">
        <w:rPr>
          <w:rFonts w:ascii="Times New Roman" w:eastAsia="Times New Roman" w:hAnsi="Times New Roman"/>
          <w:sz w:val="28"/>
          <w:lang w:val="uk-UA"/>
        </w:rPr>
        <w:t>–</w:t>
      </w:r>
      <w:r w:rsidRPr="00772C78">
        <w:rPr>
          <w:rFonts w:ascii="Times New Roman" w:hAnsi="Times New Roman"/>
          <w:sz w:val="28"/>
          <w:lang w:val="uk-UA"/>
        </w:rPr>
        <w:t xml:space="preserve"> передбачала зіставлення актуального рівня і бажаного напряму розвитку за такими позиціями, як цифрова візуалізація математики, математичне моделювання, створення інтерактивних </w:t>
      </w:r>
      <w:r w:rsidRPr="00772C78">
        <w:rPr>
          <w:rFonts w:ascii="Times New Roman" w:hAnsi="Times New Roman"/>
          <w:spacing w:val="-4"/>
          <w:sz w:val="28"/>
          <w:lang w:val="uk-UA"/>
        </w:rPr>
        <w:t>завдань, цифрове оцінювання, організація змішаного навчання, робота з навчальними даними, використання ШІ, критична перевірка цифрової інформації, цифрова безпека, академічна доброчесність, створення власних цифрових матеріалів та формування ІЦК учнів. Третя частина вимагала побудувати власну цифрову траєкторію: визначити три сильні сторони і три вміння, що потребують удосконалення; обрати пріоритет; сформулювати професійну мету на найближчі 3</w:t>
      </w:r>
      <w:r w:rsidR="005359CE">
        <w:rPr>
          <w:rFonts w:ascii="Times New Roman" w:hAnsi="Times New Roman"/>
          <w:spacing w:val="-4"/>
          <w:sz w:val="28"/>
          <w:lang w:val="uk-UA"/>
        </w:rPr>
        <w:t>-</w:t>
      </w:r>
      <w:r w:rsidRPr="00772C78">
        <w:rPr>
          <w:rFonts w:ascii="Times New Roman" w:hAnsi="Times New Roman"/>
          <w:spacing w:val="-4"/>
          <w:sz w:val="28"/>
          <w:lang w:val="uk-UA"/>
        </w:rPr>
        <w:t>6 місяців; окреслити конкретні дії, необхідні ресурси, можливу підтримку, критерії досягнення мети, запланований цифровий освітній продукт і середовище для апробації набутих умінь. Таким чином, анкета дозволяла визначити, чи переходить самоусвідомлення здобувача у конкретне планування подальшого професійного розвитку.</w:t>
      </w:r>
    </w:p>
    <w:p w14:paraId="2DB429B7" w14:textId="77777777" w:rsidR="00C42314" w:rsidRPr="00772C78" w:rsidRDefault="005359CE" w:rsidP="00C42314">
      <w:pPr>
        <w:spacing w:after="0" w:line="360" w:lineRule="auto"/>
        <w:ind w:firstLine="720"/>
        <w:jc w:val="both"/>
        <w:rPr>
          <w:rFonts w:ascii="Times New Roman" w:hAnsi="Times New Roman" w:cs="Times New Roman"/>
          <w:spacing w:val="-4"/>
          <w:sz w:val="28"/>
          <w:szCs w:val="28"/>
          <w:lang w:val="uk-UA"/>
        </w:rPr>
      </w:pPr>
      <w:r>
        <w:rPr>
          <w:rFonts w:ascii="Times New Roman" w:hAnsi="Times New Roman"/>
          <w:spacing w:val="-4"/>
          <w:sz w:val="28"/>
          <w:lang w:val="uk-UA"/>
        </w:rPr>
        <w:t>В</w:t>
      </w:r>
      <w:r w:rsidR="00C42314" w:rsidRPr="00772C78">
        <w:rPr>
          <w:rFonts w:ascii="Times New Roman" w:hAnsi="Times New Roman"/>
          <w:spacing w:val="-4"/>
          <w:sz w:val="28"/>
          <w:lang w:val="uk-UA"/>
        </w:rPr>
        <w:t xml:space="preserve">икористаний комплекс інструментів забезпечував послідовну діагностику особистісно-рефлексивного критерію: від усвідомлення власної цифрової підготовленості – через критичне оцінювання педагогічної ефективності цифрових рішень </w:t>
      </w:r>
      <w:r w:rsidR="00C42314" w:rsidRPr="00772C78">
        <w:rPr>
          <w:rFonts w:ascii="Times New Roman" w:eastAsia="Times New Roman" w:hAnsi="Times New Roman"/>
          <w:spacing w:val="-4"/>
          <w:sz w:val="28"/>
          <w:lang w:val="uk-UA"/>
        </w:rPr>
        <w:t>–</w:t>
      </w:r>
      <w:r w:rsidR="00C42314" w:rsidRPr="00772C78">
        <w:rPr>
          <w:rFonts w:ascii="Times New Roman" w:hAnsi="Times New Roman"/>
          <w:spacing w:val="-4"/>
          <w:sz w:val="28"/>
          <w:lang w:val="uk-UA"/>
        </w:rPr>
        <w:t xml:space="preserve"> до здатності визначати індивідуальні цілі й способи професійного самовдосконалення. Результати за визначеними показниками подано в таблиці 2.4.</w:t>
      </w:r>
    </w:p>
    <w:p w14:paraId="4E81523F" w14:textId="77777777" w:rsidR="007238C6" w:rsidRDefault="007238C6" w:rsidP="00C42314">
      <w:pPr>
        <w:spacing w:after="0" w:line="360" w:lineRule="auto"/>
        <w:jc w:val="right"/>
        <w:rPr>
          <w:rFonts w:ascii="Times New Roman" w:hAnsi="Times New Roman" w:cs="Times New Roman"/>
          <w:b/>
          <w:bCs/>
          <w:sz w:val="28"/>
          <w:szCs w:val="28"/>
          <w:lang w:val="uk-UA"/>
        </w:rPr>
      </w:pPr>
    </w:p>
    <w:p w14:paraId="2AB45E50" w14:textId="77777777" w:rsidR="007238C6" w:rsidRDefault="007238C6" w:rsidP="00C42314">
      <w:pPr>
        <w:spacing w:after="0" w:line="360" w:lineRule="auto"/>
        <w:jc w:val="right"/>
        <w:rPr>
          <w:rFonts w:ascii="Times New Roman" w:hAnsi="Times New Roman" w:cs="Times New Roman"/>
          <w:b/>
          <w:bCs/>
          <w:sz w:val="28"/>
          <w:szCs w:val="28"/>
          <w:lang w:val="uk-UA"/>
        </w:rPr>
      </w:pPr>
    </w:p>
    <w:p w14:paraId="6046B6A1" w14:textId="77777777" w:rsidR="007238C6" w:rsidRDefault="007238C6" w:rsidP="00C42314">
      <w:pPr>
        <w:spacing w:after="0" w:line="360" w:lineRule="auto"/>
        <w:jc w:val="right"/>
        <w:rPr>
          <w:rFonts w:ascii="Times New Roman" w:hAnsi="Times New Roman" w:cs="Times New Roman"/>
          <w:b/>
          <w:bCs/>
          <w:sz w:val="28"/>
          <w:szCs w:val="28"/>
          <w:lang w:val="uk-UA"/>
        </w:rPr>
      </w:pPr>
    </w:p>
    <w:p w14:paraId="3B4493EA" w14:textId="77777777" w:rsidR="007238C6" w:rsidRDefault="007238C6" w:rsidP="00C42314">
      <w:pPr>
        <w:spacing w:after="0" w:line="360" w:lineRule="auto"/>
        <w:jc w:val="right"/>
        <w:rPr>
          <w:rFonts w:ascii="Times New Roman" w:hAnsi="Times New Roman" w:cs="Times New Roman"/>
          <w:b/>
          <w:bCs/>
          <w:sz w:val="28"/>
          <w:szCs w:val="28"/>
          <w:lang w:val="uk-UA"/>
        </w:rPr>
      </w:pPr>
    </w:p>
    <w:p w14:paraId="7F098F18" w14:textId="77777777" w:rsidR="007238C6" w:rsidRDefault="007238C6" w:rsidP="00C42314">
      <w:pPr>
        <w:spacing w:after="0" w:line="360" w:lineRule="auto"/>
        <w:jc w:val="right"/>
        <w:rPr>
          <w:rFonts w:ascii="Times New Roman" w:hAnsi="Times New Roman" w:cs="Times New Roman"/>
          <w:b/>
          <w:bCs/>
          <w:sz w:val="28"/>
          <w:szCs w:val="28"/>
          <w:lang w:val="uk-UA"/>
        </w:rPr>
      </w:pPr>
    </w:p>
    <w:p w14:paraId="389EF08B" w14:textId="77777777" w:rsidR="007238C6" w:rsidRDefault="007238C6" w:rsidP="00C42314">
      <w:pPr>
        <w:spacing w:after="0" w:line="360" w:lineRule="auto"/>
        <w:jc w:val="right"/>
        <w:rPr>
          <w:rFonts w:ascii="Times New Roman" w:hAnsi="Times New Roman" w:cs="Times New Roman"/>
          <w:b/>
          <w:bCs/>
          <w:sz w:val="28"/>
          <w:szCs w:val="28"/>
          <w:lang w:val="uk-UA"/>
        </w:rPr>
      </w:pPr>
    </w:p>
    <w:p w14:paraId="73B10BEC" w14:textId="78719646" w:rsidR="00C42314" w:rsidRPr="00772C78" w:rsidRDefault="00C42314" w:rsidP="00C42314">
      <w:pPr>
        <w:spacing w:after="0" w:line="360" w:lineRule="auto"/>
        <w:jc w:val="right"/>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Таблиця 2.4</w:t>
      </w:r>
    </w:p>
    <w:p w14:paraId="6A2350A5" w14:textId="77777777" w:rsidR="00C42314" w:rsidRPr="00772C78" w:rsidRDefault="00C42314" w:rsidP="00C42314">
      <w:pPr>
        <w:spacing w:after="0" w:line="360" w:lineRule="auto"/>
        <w:ind w:firstLine="720"/>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Результати констатувального етапу експерименту</w:t>
      </w:r>
    </w:p>
    <w:p w14:paraId="67D9CA24" w14:textId="77777777" w:rsidR="00C42314" w:rsidRPr="00772C78" w:rsidRDefault="00C42314" w:rsidP="00C42314">
      <w:pPr>
        <w:spacing w:after="0" w:line="360" w:lineRule="auto"/>
        <w:ind w:firstLine="720"/>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(за особистісно-рефлексивним критерієм) (у %)</w:t>
      </w:r>
    </w:p>
    <w:tbl>
      <w:tblPr>
        <w:tblStyle w:val="aff3"/>
        <w:tblW w:w="0" w:type="auto"/>
        <w:tblLook w:val="04A0" w:firstRow="1" w:lastRow="0" w:firstColumn="1" w:lastColumn="0" w:noHBand="0" w:noVBand="1"/>
      </w:tblPr>
      <w:tblGrid>
        <w:gridCol w:w="1029"/>
        <w:gridCol w:w="1039"/>
        <w:gridCol w:w="1029"/>
        <w:gridCol w:w="1038"/>
        <w:gridCol w:w="1028"/>
        <w:gridCol w:w="1038"/>
        <w:gridCol w:w="1038"/>
        <w:gridCol w:w="1069"/>
        <w:gridCol w:w="1069"/>
      </w:tblGrid>
      <w:tr w:rsidR="00C42314" w:rsidRPr="00772C78" w14:paraId="13AF2D72" w14:textId="77777777" w:rsidTr="00033AB3">
        <w:trPr>
          <w:cantSplit/>
          <w:trHeight w:val="1134"/>
        </w:trPr>
        <w:tc>
          <w:tcPr>
            <w:tcW w:w="1029" w:type="dxa"/>
            <w:vMerge w:val="restart"/>
            <w:textDirection w:val="btLr"/>
            <w:vAlign w:val="center"/>
          </w:tcPr>
          <w:p w14:paraId="292CBF1D" w14:textId="77777777" w:rsidR="00C42314" w:rsidRPr="00772C78" w:rsidRDefault="00C42314" w:rsidP="00033AB3">
            <w:pPr>
              <w:spacing w:line="360" w:lineRule="auto"/>
              <w:ind w:left="113" w:right="113"/>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Рівні/показники</w:t>
            </w:r>
          </w:p>
        </w:tc>
        <w:tc>
          <w:tcPr>
            <w:tcW w:w="2068" w:type="dxa"/>
            <w:gridSpan w:val="2"/>
            <w:vAlign w:val="center"/>
          </w:tcPr>
          <w:p w14:paraId="34AC94ED" w14:textId="77777777" w:rsidR="00C42314" w:rsidRPr="00772C78" w:rsidRDefault="00C42314" w:rsidP="00033AB3">
            <w:pPr>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Здатність до самооцінки цифрових навичок   </w:t>
            </w:r>
          </w:p>
        </w:tc>
        <w:tc>
          <w:tcPr>
            <w:tcW w:w="2066" w:type="dxa"/>
            <w:gridSpan w:val="2"/>
            <w:vAlign w:val="center"/>
          </w:tcPr>
          <w:p w14:paraId="5BDA1652" w14:textId="77777777" w:rsidR="00C42314" w:rsidRPr="00772C78" w:rsidRDefault="00C42314" w:rsidP="00033AB3">
            <w:pPr>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Уміння аналізувати ефективність використання ІКТ</w:t>
            </w:r>
          </w:p>
        </w:tc>
        <w:tc>
          <w:tcPr>
            <w:tcW w:w="2076" w:type="dxa"/>
            <w:gridSpan w:val="2"/>
            <w:vAlign w:val="center"/>
          </w:tcPr>
          <w:p w14:paraId="589739E7" w14:textId="77777777" w:rsidR="00C42314" w:rsidRPr="00C42314" w:rsidRDefault="00C42314" w:rsidP="00033AB3">
            <w:pPr>
              <w:jc w:val="center"/>
              <w:rPr>
                <w:rFonts w:ascii="Times New Roman" w:hAnsi="Times New Roman" w:cs="Times New Roman"/>
                <w:sz w:val="26"/>
                <w:szCs w:val="26"/>
                <w:lang w:val="uk-UA"/>
              </w:rPr>
            </w:pPr>
            <w:r w:rsidRPr="00C42314">
              <w:rPr>
                <w:rFonts w:ascii="Times New Roman" w:hAnsi="Times New Roman" w:cs="Times New Roman"/>
                <w:sz w:val="26"/>
                <w:szCs w:val="26"/>
                <w:lang w:val="uk-UA"/>
              </w:rPr>
              <w:t>Готовність до вдосконалення цифрової компетентності на основі усвідомлення власних сильних і слабких сторін у використанні ІКТ</w:t>
            </w:r>
          </w:p>
        </w:tc>
        <w:tc>
          <w:tcPr>
            <w:tcW w:w="2106" w:type="dxa"/>
            <w:gridSpan w:val="2"/>
            <w:vAlign w:val="center"/>
          </w:tcPr>
          <w:p w14:paraId="3C954542" w14:textId="77777777" w:rsidR="00C42314" w:rsidRPr="00772C78" w:rsidRDefault="00C42314" w:rsidP="00033AB3">
            <w:pPr>
              <w:pStyle w:val="Default"/>
              <w:jc w:val="center"/>
              <w:rPr>
                <w:sz w:val="28"/>
                <w:szCs w:val="28"/>
                <w:lang w:val="uk-UA"/>
              </w:rPr>
            </w:pPr>
            <w:r w:rsidRPr="00772C78">
              <w:rPr>
                <w:b/>
                <w:bCs/>
                <w:sz w:val="28"/>
                <w:szCs w:val="28"/>
                <w:lang w:val="uk-UA"/>
              </w:rPr>
              <w:t>Загальна оцінка особистісно-рефлексивного критерію</w:t>
            </w:r>
          </w:p>
          <w:p w14:paraId="458ED5DC" w14:textId="77777777" w:rsidR="00C42314" w:rsidRPr="00772C78" w:rsidRDefault="00C42314" w:rsidP="00033AB3">
            <w:pPr>
              <w:spacing w:line="360" w:lineRule="auto"/>
              <w:jc w:val="center"/>
              <w:rPr>
                <w:rFonts w:ascii="Times New Roman" w:hAnsi="Times New Roman" w:cs="Times New Roman"/>
                <w:sz w:val="28"/>
                <w:szCs w:val="28"/>
                <w:lang w:val="uk-UA"/>
              </w:rPr>
            </w:pPr>
          </w:p>
        </w:tc>
      </w:tr>
      <w:tr w:rsidR="00C42314" w:rsidRPr="00772C78" w14:paraId="66388661" w14:textId="77777777" w:rsidTr="00033AB3">
        <w:tc>
          <w:tcPr>
            <w:tcW w:w="1029" w:type="dxa"/>
            <w:vMerge/>
            <w:vAlign w:val="center"/>
          </w:tcPr>
          <w:p w14:paraId="426F1DB2" w14:textId="77777777" w:rsidR="00C42314" w:rsidRPr="00772C78" w:rsidRDefault="00C42314" w:rsidP="00033AB3">
            <w:pPr>
              <w:spacing w:line="360" w:lineRule="auto"/>
              <w:jc w:val="center"/>
              <w:rPr>
                <w:rFonts w:ascii="Times New Roman" w:hAnsi="Times New Roman" w:cs="Times New Roman"/>
                <w:sz w:val="28"/>
                <w:szCs w:val="28"/>
                <w:lang w:val="uk-UA"/>
              </w:rPr>
            </w:pPr>
          </w:p>
        </w:tc>
        <w:tc>
          <w:tcPr>
            <w:tcW w:w="1039" w:type="dxa"/>
            <w:vAlign w:val="center"/>
          </w:tcPr>
          <w:p w14:paraId="3BD300BE"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КГ</w:t>
            </w:r>
          </w:p>
        </w:tc>
        <w:tc>
          <w:tcPr>
            <w:tcW w:w="1029" w:type="dxa"/>
            <w:vAlign w:val="center"/>
          </w:tcPr>
          <w:p w14:paraId="28D05304"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ЕГ</w:t>
            </w:r>
          </w:p>
        </w:tc>
        <w:tc>
          <w:tcPr>
            <w:tcW w:w="1038" w:type="dxa"/>
            <w:vAlign w:val="center"/>
          </w:tcPr>
          <w:p w14:paraId="5B0D79B2"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КГ</w:t>
            </w:r>
          </w:p>
        </w:tc>
        <w:tc>
          <w:tcPr>
            <w:tcW w:w="1028" w:type="dxa"/>
            <w:vAlign w:val="center"/>
          </w:tcPr>
          <w:p w14:paraId="2F02992D"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ЕГ</w:t>
            </w:r>
          </w:p>
        </w:tc>
        <w:tc>
          <w:tcPr>
            <w:tcW w:w="1038" w:type="dxa"/>
            <w:vAlign w:val="center"/>
          </w:tcPr>
          <w:p w14:paraId="11BB2253"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КГ</w:t>
            </w:r>
          </w:p>
        </w:tc>
        <w:tc>
          <w:tcPr>
            <w:tcW w:w="1038" w:type="dxa"/>
            <w:vAlign w:val="center"/>
          </w:tcPr>
          <w:p w14:paraId="53208EDC"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ЕГ</w:t>
            </w:r>
          </w:p>
        </w:tc>
        <w:tc>
          <w:tcPr>
            <w:tcW w:w="1053" w:type="dxa"/>
            <w:vAlign w:val="center"/>
          </w:tcPr>
          <w:p w14:paraId="23157D6B"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КГ</w:t>
            </w:r>
          </w:p>
        </w:tc>
        <w:tc>
          <w:tcPr>
            <w:tcW w:w="1053" w:type="dxa"/>
            <w:vAlign w:val="center"/>
          </w:tcPr>
          <w:p w14:paraId="0A793024"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ЕГ</w:t>
            </w:r>
          </w:p>
        </w:tc>
      </w:tr>
      <w:tr w:rsidR="00C42314" w:rsidRPr="00772C78" w14:paraId="1405C20F" w14:textId="77777777" w:rsidTr="00033AB3">
        <w:tc>
          <w:tcPr>
            <w:tcW w:w="1029" w:type="dxa"/>
            <w:vAlign w:val="center"/>
          </w:tcPr>
          <w:p w14:paraId="21882503"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В.</w:t>
            </w:r>
          </w:p>
        </w:tc>
        <w:tc>
          <w:tcPr>
            <w:tcW w:w="1039" w:type="dxa"/>
          </w:tcPr>
          <w:p w14:paraId="7F009B89"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29,6 </w:t>
            </w:r>
          </w:p>
        </w:tc>
        <w:tc>
          <w:tcPr>
            <w:tcW w:w="1029" w:type="dxa"/>
          </w:tcPr>
          <w:p w14:paraId="555BC07E"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32,1 </w:t>
            </w:r>
          </w:p>
        </w:tc>
        <w:tc>
          <w:tcPr>
            <w:tcW w:w="1038" w:type="dxa"/>
          </w:tcPr>
          <w:p w14:paraId="3BF48701"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27,4 </w:t>
            </w:r>
          </w:p>
        </w:tc>
        <w:tc>
          <w:tcPr>
            <w:tcW w:w="1028" w:type="dxa"/>
          </w:tcPr>
          <w:p w14:paraId="2EEBF40D"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35,1 </w:t>
            </w:r>
          </w:p>
        </w:tc>
        <w:tc>
          <w:tcPr>
            <w:tcW w:w="1038" w:type="dxa"/>
          </w:tcPr>
          <w:p w14:paraId="2CFE638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21,6 </w:t>
            </w:r>
          </w:p>
        </w:tc>
        <w:tc>
          <w:tcPr>
            <w:tcW w:w="1038" w:type="dxa"/>
          </w:tcPr>
          <w:p w14:paraId="363CEC7D"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24,5 </w:t>
            </w:r>
          </w:p>
        </w:tc>
        <w:tc>
          <w:tcPr>
            <w:tcW w:w="1053" w:type="dxa"/>
          </w:tcPr>
          <w:p w14:paraId="5A4944F6"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 xml:space="preserve">26,2 </w:t>
            </w:r>
          </w:p>
        </w:tc>
        <w:tc>
          <w:tcPr>
            <w:tcW w:w="1053" w:type="dxa"/>
          </w:tcPr>
          <w:p w14:paraId="47E76B22"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 xml:space="preserve">30,6 </w:t>
            </w:r>
          </w:p>
        </w:tc>
      </w:tr>
      <w:tr w:rsidR="00C42314" w:rsidRPr="00772C78" w14:paraId="42B83EF0" w14:textId="77777777" w:rsidTr="00033AB3">
        <w:tc>
          <w:tcPr>
            <w:tcW w:w="1029" w:type="dxa"/>
            <w:vAlign w:val="center"/>
          </w:tcPr>
          <w:p w14:paraId="3BF27099"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С.</w:t>
            </w:r>
          </w:p>
        </w:tc>
        <w:tc>
          <w:tcPr>
            <w:tcW w:w="1039" w:type="dxa"/>
          </w:tcPr>
          <w:p w14:paraId="5ED66B6E"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24,7 </w:t>
            </w:r>
          </w:p>
        </w:tc>
        <w:tc>
          <w:tcPr>
            <w:tcW w:w="1029" w:type="dxa"/>
          </w:tcPr>
          <w:p w14:paraId="62E45099"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18,6 </w:t>
            </w:r>
          </w:p>
        </w:tc>
        <w:tc>
          <w:tcPr>
            <w:tcW w:w="1038" w:type="dxa"/>
          </w:tcPr>
          <w:p w14:paraId="6BF4DE2A"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30,5 </w:t>
            </w:r>
          </w:p>
        </w:tc>
        <w:tc>
          <w:tcPr>
            <w:tcW w:w="1028" w:type="dxa"/>
          </w:tcPr>
          <w:p w14:paraId="2BFBD045"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28,0 </w:t>
            </w:r>
          </w:p>
        </w:tc>
        <w:tc>
          <w:tcPr>
            <w:tcW w:w="1038" w:type="dxa"/>
          </w:tcPr>
          <w:p w14:paraId="7671A6D4"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23,7 </w:t>
            </w:r>
          </w:p>
        </w:tc>
        <w:tc>
          <w:tcPr>
            <w:tcW w:w="1038" w:type="dxa"/>
          </w:tcPr>
          <w:p w14:paraId="011A02F6"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23,2 </w:t>
            </w:r>
          </w:p>
        </w:tc>
        <w:tc>
          <w:tcPr>
            <w:tcW w:w="1053" w:type="dxa"/>
          </w:tcPr>
          <w:p w14:paraId="5DF0593A"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 xml:space="preserve">26,3 </w:t>
            </w:r>
          </w:p>
        </w:tc>
        <w:tc>
          <w:tcPr>
            <w:tcW w:w="1053" w:type="dxa"/>
          </w:tcPr>
          <w:p w14:paraId="689BF94F"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b/>
                <w:bCs/>
                <w:sz w:val="28"/>
                <w:szCs w:val="28"/>
                <w:lang w:val="uk-UA"/>
              </w:rPr>
              <w:t>23,2</w:t>
            </w:r>
          </w:p>
        </w:tc>
      </w:tr>
      <w:tr w:rsidR="00C42314" w:rsidRPr="00772C78" w14:paraId="5EC14B43" w14:textId="77777777" w:rsidTr="00033AB3">
        <w:tc>
          <w:tcPr>
            <w:tcW w:w="1029" w:type="dxa"/>
            <w:vAlign w:val="center"/>
          </w:tcPr>
          <w:p w14:paraId="315364F7"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Н.</w:t>
            </w:r>
          </w:p>
        </w:tc>
        <w:tc>
          <w:tcPr>
            <w:tcW w:w="1039" w:type="dxa"/>
          </w:tcPr>
          <w:p w14:paraId="67552128"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45,7 </w:t>
            </w:r>
          </w:p>
        </w:tc>
        <w:tc>
          <w:tcPr>
            <w:tcW w:w="1029" w:type="dxa"/>
          </w:tcPr>
          <w:p w14:paraId="47E5FC08"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49,3 </w:t>
            </w:r>
          </w:p>
        </w:tc>
        <w:tc>
          <w:tcPr>
            <w:tcW w:w="1038" w:type="dxa"/>
          </w:tcPr>
          <w:p w14:paraId="5D02AC73"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42,1 </w:t>
            </w:r>
          </w:p>
        </w:tc>
        <w:tc>
          <w:tcPr>
            <w:tcW w:w="1028" w:type="dxa"/>
          </w:tcPr>
          <w:p w14:paraId="4A9EA70C"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36,9 </w:t>
            </w:r>
          </w:p>
        </w:tc>
        <w:tc>
          <w:tcPr>
            <w:tcW w:w="1038" w:type="dxa"/>
          </w:tcPr>
          <w:p w14:paraId="437B4715"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54,7 </w:t>
            </w:r>
          </w:p>
        </w:tc>
        <w:tc>
          <w:tcPr>
            <w:tcW w:w="1038" w:type="dxa"/>
          </w:tcPr>
          <w:p w14:paraId="6B62D4A8" w14:textId="77777777" w:rsidR="00C42314" w:rsidRPr="00772C78" w:rsidRDefault="00C42314" w:rsidP="00033AB3">
            <w:pPr>
              <w:spacing w:line="360" w:lineRule="auto"/>
              <w:jc w:val="center"/>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52,3 </w:t>
            </w:r>
          </w:p>
        </w:tc>
        <w:tc>
          <w:tcPr>
            <w:tcW w:w="1053" w:type="dxa"/>
          </w:tcPr>
          <w:p w14:paraId="49851DAD"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 xml:space="preserve">47,5 </w:t>
            </w:r>
          </w:p>
        </w:tc>
        <w:tc>
          <w:tcPr>
            <w:tcW w:w="1053" w:type="dxa"/>
          </w:tcPr>
          <w:p w14:paraId="12D05E60" w14:textId="77777777" w:rsidR="00C42314" w:rsidRPr="00772C78" w:rsidRDefault="00C42314" w:rsidP="00033AB3">
            <w:pPr>
              <w:spacing w:line="360" w:lineRule="auto"/>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 xml:space="preserve">46,2 </w:t>
            </w:r>
          </w:p>
        </w:tc>
      </w:tr>
    </w:tbl>
    <w:p w14:paraId="387120A2"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p>
    <w:p w14:paraId="66FDB1C7"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За показником здатності до самооцінки цифрових навичок високий рівень продемонстрували 29,6% здобувачів КГ та 32,1% ЕГ, середній </w:t>
      </w:r>
      <w:r w:rsidRPr="00772C78">
        <w:rPr>
          <w:rFonts w:ascii="Times New Roman" w:eastAsia="Times New Roman" w:hAnsi="Times New Roman"/>
          <w:sz w:val="28"/>
          <w:lang w:val="uk-UA"/>
        </w:rPr>
        <w:t>–</w:t>
      </w:r>
      <w:r w:rsidRPr="00772C78">
        <w:rPr>
          <w:rFonts w:ascii="Times New Roman" w:hAnsi="Times New Roman" w:cs="Times New Roman"/>
          <w:sz w:val="28"/>
          <w:szCs w:val="28"/>
          <w:lang w:val="uk-UA"/>
        </w:rPr>
        <w:t xml:space="preserve"> 24,7% і 18,6% відповідно, низький </w:t>
      </w:r>
      <w:r w:rsidRPr="00772C78">
        <w:rPr>
          <w:rFonts w:ascii="Times New Roman" w:eastAsia="Times New Roman" w:hAnsi="Times New Roman"/>
          <w:sz w:val="28"/>
          <w:lang w:val="uk-UA"/>
        </w:rPr>
        <w:t>–</w:t>
      </w:r>
      <w:r w:rsidRPr="00772C78">
        <w:rPr>
          <w:rFonts w:ascii="Times New Roman" w:hAnsi="Times New Roman" w:cs="Times New Roman"/>
          <w:sz w:val="28"/>
          <w:szCs w:val="28"/>
          <w:lang w:val="uk-UA"/>
        </w:rPr>
        <w:t xml:space="preserve"> 45,7% КГ та 49,3% ЕГ. Отже, майже половина респондентів обох груп мала труднощі з усвідомленою оцінкою власної цифрової підготовленості. У контексті анкети-рефлексії це означало недостатню здатність співвідносити власні можливості з конкретними професійними діями: пошуком і критичною оцінкою інформації, створенням цифрового контенту, організацією навчальної взаємодії, цифровим оцінюванням, дотриманням вимог безпеки й академічної доброчесності та формуванням ІЦК учнів. Відкритий рефлексивний блок додатково дозволяв виявити, наскільки здобувачі можуть конкретизувати власні сильні сторони, назвати труднощі та сформулювати потребу в подальшому розвитку, а не обмежуватися загальною самооцінкою.</w:t>
      </w:r>
    </w:p>
    <w:p w14:paraId="2D9A11B6"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За показником уміння аналізувати ефективність використання ІКТ високий рівень зафіксовано у 27,4% здобувачів КГ та 35,1% ЕГ, середній </w:t>
      </w:r>
      <w:r w:rsidRPr="00772C78">
        <w:rPr>
          <w:rFonts w:ascii="Times New Roman" w:eastAsia="Times New Roman" w:hAnsi="Times New Roman"/>
          <w:sz w:val="28"/>
          <w:lang w:val="uk-UA"/>
        </w:rPr>
        <w:t>–</w:t>
      </w:r>
      <w:r w:rsidRPr="00772C78">
        <w:rPr>
          <w:rFonts w:ascii="Times New Roman" w:hAnsi="Times New Roman" w:cs="Times New Roman"/>
          <w:sz w:val="28"/>
          <w:szCs w:val="28"/>
          <w:lang w:val="uk-UA"/>
        </w:rPr>
        <w:t xml:space="preserve"> у 30,5% та 28,0%, низький </w:t>
      </w:r>
      <w:r w:rsidRPr="00772C78">
        <w:rPr>
          <w:rFonts w:ascii="Times New Roman" w:eastAsia="Times New Roman" w:hAnsi="Times New Roman"/>
          <w:sz w:val="28"/>
          <w:lang w:val="uk-UA"/>
        </w:rPr>
        <w:t>–</w:t>
      </w:r>
      <w:r w:rsidRPr="00772C78">
        <w:rPr>
          <w:rFonts w:ascii="Times New Roman" w:hAnsi="Times New Roman" w:cs="Times New Roman"/>
          <w:sz w:val="28"/>
          <w:szCs w:val="28"/>
          <w:lang w:val="uk-UA"/>
        </w:rPr>
        <w:t xml:space="preserve"> у 42,1% та 36,9% відповідно. Отримані результати свідчать, що значна частина майбутніх учителів ще не має стійкої звички оцінювати цифровий засіб через його вплив на конкретний навчальний результат. Труднощі виявлялися у необхідності співвіднести цифрову активність із діяльністю учня, доступністю матеріалу, зворотним зв’язком, розвитком самостійності й критичного мислення, а також визначити, коли використання ІКТ є формальним або створює зайве навантаження. Ситуаційний блок опитувальника дозволив додатково оцінити здатність приймати педагогічне рішення на основі фактичних результатів діяльності учнів, а не лише позитивного ставлення до самого цифрового інструменту.</w:t>
      </w:r>
    </w:p>
    <w:p w14:paraId="0AA6349C"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За показником готовності до вдосконалення цифрової компетентності на основі усвідомлення власних сильних і слабких сторін високий рівень продемонстрували 21,6% здобувачів КГ та 24,5% ЕГ, середній </w:t>
      </w:r>
      <w:r w:rsidRPr="00772C78">
        <w:rPr>
          <w:rFonts w:ascii="Times New Roman" w:eastAsia="Times New Roman" w:hAnsi="Times New Roman"/>
          <w:sz w:val="28"/>
          <w:lang w:val="uk-UA"/>
        </w:rPr>
        <w:t>–</w:t>
      </w:r>
      <w:r w:rsidRPr="00772C78">
        <w:rPr>
          <w:rFonts w:ascii="Times New Roman" w:hAnsi="Times New Roman" w:cs="Times New Roman"/>
          <w:sz w:val="28"/>
          <w:szCs w:val="28"/>
          <w:lang w:val="uk-UA"/>
        </w:rPr>
        <w:t xml:space="preserve"> 23,7% і 23,2%, низький </w:t>
      </w:r>
      <w:r w:rsidRPr="00772C78">
        <w:rPr>
          <w:rFonts w:ascii="Times New Roman" w:eastAsia="Times New Roman" w:hAnsi="Times New Roman"/>
          <w:sz w:val="28"/>
          <w:lang w:val="uk-UA"/>
        </w:rPr>
        <w:t xml:space="preserve">– </w:t>
      </w:r>
      <w:r w:rsidRPr="00772C78">
        <w:rPr>
          <w:rFonts w:ascii="Times New Roman" w:hAnsi="Times New Roman" w:cs="Times New Roman"/>
          <w:sz w:val="28"/>
          <w:szCs w:val="28"/>
          <w:lang w:val="uk-UA"/>
        </w:rPr>
        <w:t>54,7% КГ та 52,3% ЕГ. Саме цей показник виявився найменш сформованим. Результати анкети «Цифрова траєкторія професійного розвитку» засвідчили потребу в цілеспрямованому формуванні здатності не лише констатувати власні цифрові сильні й слабкі сторони, а й перетворювати таке усвідомлення на конкретний план професійного розвитку: визначати пріоритетне вміння, формулювати реалістичну мету, добирати ресурси та способи її досягнення, визначати критерії результату й можливості апробації набутих умінь у професійній діяльності.</w:t>
      </w:r>
    </w:p>
    <w:p w14:paraId="253CEEB5"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Узагальнена оцінка особистісно-рефлексивного критерію підтвердила переважання низького рівня: 47,5% здобувачів КГ та 46,2% ЕГ. Високий рівень за інтегрованим показником мали 26,2% КГ та 30,6% ЕГ, середній </w:t>
      </w:r>
      <w:r w:rsidRPr="00772C78">
        <w:rPr>
          <w:rFonts w:ascii="Times New Roman" w:eastAsia="Times New Roman" w:hAnsi="Times New Roman"/>
          <w:sz w:val="28"/>
          <w:lang w:val="uk-UA"/>
        </w:rPr>
        <w:t>–</w:t>
      </w:r>
      <w:r w:rsidRPr="00772C78">
        <w:rPr>
          <w:rFonts w:ascii="Times New Roman" w:hAnsi="Times New Roman" w:cs="Times New Roman"/>
          <w:sz w:val="28"/>
          <w:szCs w:val="28"/>
          <w:lang w:val="uk-UA"/>
        </w:rPr>
        <w:t xml:space="preserve"> 26,3% та 23,2% відповідно. Виявлені відмінності між групами на констатувальному етапі характеризують їх вихідний стан і не можуть трактуватися як позитивна або негативна динаміка, оскільки формувальний вплив на цьому етапі ще не здійснювався. Загалом результати засвідчили недостатню сформованість здатності до системного самоаналізу, критичного оцінювання педагогічної ефективності цифрових рішень і усвідомленого планування власного цифрового професійного розвитку.</w:t>
      </w:r>
    </w:p>
    <w:p w14:paraId="2D9E6BC6"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Отже, результати діагностики особистісно-рефлексивного критерію засвідчили необхідність посилення рефлексивного складника професійної підготовки майбутніх учителів математики. Йдеться не лише про періодичне самооцінювання цифрових умінь, а про систематичне співвіднесення власних педагогічних рішень із результатами діяльності учнів, аналіз доцільності використаних цифрових засобів, усвідомлення професійних дефіцитів та визначення конкретних кроків їх подолання. Це актуалізує використання рефлексивних щоденників і цифрових портфоліо, аналізу критичних педагогічних випадків, взаємооцінювання, повторного самооцінювання та побудови індивідуальних цифрових траєкторій професійного розвитку в межах подальшого формувального етапу дослідження.</w:t>
      </w:r>
    </w:p>
    <w:p w14:paraId="3199527D"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Узагальнюючи цифрові дані констатувального зрізу, для кращої наочності подаємо їх у вигляді діаграми (рис. 2.1).</w:t>
      </w:r>
    </w:p>
    <w:p w14:paraId="61FE4ACB"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p>
    <w:p w14:paraId="73882F3A" w14:textId="77777777" w:rsidR="00C42314" w:rsidRPr="00772C78" w:rsidRDefault="00C42314" w:rsidP="006F09BD">
      <w:pPr>
        <w:spacing w:after="0" w:line="360" w:lineRule="auto"/>
        <w:jc w:val="center"/>
        <w:rPr>
          <w:rFonts w:ascii="Times New Roman" w:hAnsi="Times New Roman" w:cs="Times New Roman"/>
          <w:sz w:val="28"/>
          <w:szCs w:val="28"/>
          <w:lang w:val="uk-UA"/>
        </w:rPr>
      </w:pPr>
      <w:r w:rsidRPr="00772C78">
        <w:rPr>
          <w:rFonts w:ascii="Times New Roman" w:hAnsi="Times New Roman" w:cs="Times New Roman"/>
          <w:noProof/>
          <w:sz w:val="28"/>
          <w:szCs w:val="28"/>
        </w:rPr>
        <w:drawing>
          <wp:inline distT="0" distB="0" distL="0" distR="0" wp14:anchorId="01AB5E5E" wp14:editId="264FFEB0">
            <wp:extent cx="5486400" cy="3200400"/>
            <wp:effectExtent l="0" t="0" r="0" b="0"/>
            <wp:docPr id="16715138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A88A9F9" w14:textId="77777777" w:rsidR="00C42314" w:rsidRDefault="00C42314" w:rsidP="00C42314">
      <w:pPr>
        <w:spacing w:after="0" w:line="360" w:lineRule="auto"/>
        <w:ind w:firstLine="720"/>
        <w:jc w:val="both"/>
        <w:rPr>
          <w:rFonts w:ascii="Times New Roman" w:hAnsi="Times New Roman" w:cs="Times New Roman"/>
          <w:sz w:val="28"/>
          <w:szCs w:val="28"/>
          <w:lang w:val="uk-UA"/>
        </w:rPr>
      </w:pPr>
    </w:p>
    <w:p w14:paraId="77ED907E" w14:textId="77777777" w:rsidR="006F09BD" w:rsidRDefault="006F09BD" w:rsidP="006F09BD">
      <w:pPr>
        <w:spacing w:after="0" w:line="360" w:lineRule="auto"/>
        <w:ind w:firstLine="720"/>
        <w:jc w:val="center"/>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Рис. 2.1. Рівень сформованості готовності майбутніх учителів математики до формування ІЦК  учнів (констатувальний зріз)</w:t>
      </w:r>
    </w:p>
    <w:p w14:paraId="6FCD2636" w14:textId="77777777" w:rsidR="006F09BD" w:rsidRPr="00772C78" w:rsidRDefault="006F09BD" w:rsidP="00C42314">
      <w:pPr>
        <w:spacing w:after="0" w:line="360" w:lineRule="auto"/>
        <w:ind w:firstLine="720"/>
        <w:jc w:val="both"/>
        <w:rPr>
          <w:rFonts w:ascii="Times New Roman" w:hAnsi="Times New Roman" w:cs="Times New Roman"/>
          <w:sz w:val="28"/>
          <w:szCs w:val="28"/>
          <w:lang w:val="uk-UA"/>
        </w:rPr>
      </w:pPr>
    </w:p>
    <w:p w14:paraId="2C3FC9F3" w14:textId="77777777" w:rsidR="00C42314" w:rsidRPr="00772C78"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Загальна оцінка сформованості готовності до формування ІЦК учнів підтверджує домінування низького рівня: за інтегрованими показниками, понад 47% здобувачів обох груп перебувають на незадовільному рівні, а частка високого рівня не перевищує третини навіть в експериментальній групі. Це свідчить про неготовність майбутніх учителів математики до системного використання цифрових технологій у професійній діяльності, про відсутність стійкої мотивації до цифрового саморозвитку, а також про слабку інтеграцію ІКТ у педагогічне мислення. </w:t>
      </w:r>
    </w:p>
    <w:p w14:paraId="26332B26" w14:textId="77777777" w:rsidR="00C42314" w:rsidRDefault="00C42314" w:rsidP="00C42314">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Отримані результати актуалізують потребу в ґрунтовній, систематичній роботі з майбутніми вчителями математики через реалізацію визначених та обґрунтованих нами педагогічних умов. </w:t>
      </w:r>
    </w:p>
    <w:p w14:paraId="140B094E" w14:textId="77777777" w:rsidR="00FA2A55" w:rsidRDefault="00FA2A55" w:rsidP="00C42314">
      <w:pPr>
        <w:spacing w:after="0" w:line="360" w:lineRule="auto"/>
        <w:ind w:firstLine="720"/>
        <w:jc w:val="both"/>
        <w:rPr>
          <w:rFonts w:ascii="Times New Roman" w:hAnsi="Times New Roman" w:cs="Times New Roman"/>
          <w:sz w:val="28"/>
          <w:szCs w:val="28"/>
          <w:lang w:val="uk-UA"/>
        </w:rPr>
      </w:pPr>
    </w:p>
    <w:p w14:paraId="0670A72B" w14:textId="77777777" w:rsidR="00FA2A55" w:rsidRPr="00772C78" w:rsidRDefault="00FA2A55" w:rsidP="00C42314">
      <w:pPr>
        <w:spacing w:after="0" w:line="360" w:lineRule="auto"/>
        <w:ind w:firstLine="720"/>
        <w:jc w:val="both"/>
        <w:rPr>
          <w:rFonts w:ascii="Times New Roman" w:hAnsi="Times New Roman" w:cs="Times New Roman"/>
          <w:sz w:val="28"/>
          <w:szCs w:val="28"/>
          <w:lang w:val="uk-UA"/>
        </w:rPr>
      </w:pPr>
    </w:p>
    <w:p w14:paraId="2AC9C815" w14:textId="77777777" w:rsidR="002F47B9" w:rsidRPr="00772C78" w:rsidRDefault="002F47B9" w:rsidP="002F47B9">
      <w:pPr>
        <w:spacing w:after="0" w:line="360" w:lineRule="auto"/>
        <w:ind w:firstLine="720"/>
        <w:jc w:val="both"/>
        <w:rPr>
          <w:rFonts w:ascii="Times New Roman" w:hAnsi="Times New Roman" w:cs="Times New Roman"/>
          <w:b/>
          <w:bCs/>
          <w:sz w:val="28"/>
          <w:szCs w:val="28"/>
          <w:lang w:val="uk-UA"/>
        </w:rPr>
      </w:pPr>
      <w:r w:rsidRPr="00772C78">
        <w:rPr>
          <w:rFonts w:ascii="Times New Roman" w:hAnsi="Times New Roman" w:cs="Times New Roman"/>
          <w:b/>
          <w:bCs/>
          <w:sz w:val="28"/>
          <w:szCs w:val="28"/>
          <w:lang w:val="uk-UA"/>
        </w:rPr>
        <w:t>2.</w:t>
      </w:r>
      <w:r w:rsidRPr="00772C78">
        <w:rPr>
          <w:rFonts w:ascii="Times New Roman" w:hAnsi="Times New Roman" w:cs="Times New Roman"/>
          <w:b/>
          <w:bCs/>
          <w:color w:val="000000" w:themeColor="text1"/>
          <w:sz w:val="28"/>
          <w:szCs w:val="28"/>
          <w:lang w:val="uk-UA"/>
        </w:rPr>
        <w:t>2.</w:t>
      </w:r>
      <w:r w:rsidRPr="00772C78">
        <w:rPr>
          <w:rFonts w:ascii="Times New Roman" w:hAnsi="Times New Roman" w:cs="Times New Roman"/>
          <w:b/>
          <w:bCs/>
          <w:color w:val="00B0F0"/>
          <w:sz w:val="28"/>
          <w:szCs w:val="28"/>
          <w:lang w:val="uk-UA"/>
        </w:rPr>
        <w:t xml:space="preserve"> </w:t>
      </w:r>
      <w:r w:rsidRPr="00772C78">
        <w:rPr>
          <w:rFonts w:ascii="Times New Roman" w:hAnsi="Times New Roman" w:cs="Times New Roman"/>
          <w:b/>
          <w:bCs/>
          <w:sz w:val="28"/>
          <w:szCs w:val="28"/>
          <w:lang w:val="uk-UA"/>
        </w:rPr>
        <w:t>Упровадження педагогічних умов професійної підготовки майбутніх учителів математики до формування інформаційно-цифрової компетентності учнів</w:t>
      </w:r>
    </w:p>
    <w:p w14:paraId="1A0D8E98" w14:textId="0013C3AF"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Результати </w:t>
      </w:r>
      <w:r w:rsidRPr="00D01959">
        <w:rPr>
          <w:rFonts w:ascii="Times New Roman" w:hAnsi="Times New Roman" w:cs="Times New Roman"/>
          <w:sz w:val="28"/>
          <w:szCs w:val="28"/>
          <w:lang w:val="uk-UA"/>
        </w:rPr>
        <w:t xml:space="preserve">констатувального етапу дослідження </w:t>
      </w:r>
      <w:r w:rsidR="00CA4AA4" w:rsidRPr="00D01959">
        <w:rPr>
          <w:rFonts w:ascii="Times New Roman" w:hAnsi="Times New Roman" w:cs="Times New Roman"/>
          <w:sz w:val="28"/>
          <w:szCs w:val="28"/>
          <w:lang w:val="uk-UA"/>
        </w:rPr>
        <w:t>показали здебільшого</w:t>
      </w:r>
      <w:r w:rsidRPr="00D01959">
        <w:rPr>
          <w:rFonts w:ascii="Times New Roman" w:hAnsi="Times New Roman" w:cs="Times New Roman"/>
          <w:sz w:val="28"/>
          <w:szCs w:val="28"/>
          <w:lang w:val="uk-UA"/>
        </w:rPr>
        <w:t xml:space="preserve"> низький рівень сформованості готовності майбутніх учителів математики до формування ІЦК учнів, що зумовило необхідність цілеспрямованого впровадження обґрунтованого комплексу педагогічних умов, до яких було віднесено:</w:t>
      </w:r>
    </w:p>
    <w:p w14:paraId="15242334" w14:textId="77777777" w:rsidR="002F47B9" w:rsidRPr="00D01959" w:rsidRDefault="002F47B9" w:rsidP="00FB317C">
      <w:pPr>
        <w:pStyle w:val="afd"/>
        <w:numPr>
          <w:ilvl w:val="0"/>
          <w:numId w:val="3"/>
        </w:numPr>
        <w:spacing w:line="360" w:lineRule="auto"/>
        <w:jc w:val="both"/>
        <w:rPr>
          <w:rFonts w:ascii="Times New Roman" w:hAnsi="Times New Roman" w:cs="Times New Roman"/>
          <w:i/>
          <w:iCs/>
          <w:sz w:val="28"/>
          <w:szCs w:val="28"/>
          <w:lang w:val="uk-UA"/>
        </w:rPr>
      </w:pPr>
      <w:r w:rsidRPr="00D01959">
        <w:rPr>
          <w:rFonts w:ascii="Times New Roman" w:hAnsi="Times New Roman" w:cs="Times New Roman"/>
          <w:i/>
          <w:iCs/>
          <w:sz w:val="28"/>
          <w:szCs w:val="28"/>
          <w:lang w:val="uk-UA"/>
        </w:rPr>
        <w:t>формування позитивної мотивації майбутніх учителів математики до формування інформаційно-цифрової компетентності учнів;</w:t>
      </w:r>
    </w:p>
    <w:p w14:paraId="26674E65" w14:textId="77777777" w:rsidR="002F47B9" w:rsidRPr="00D01959" w:rsidRDefault="002F47B9" w:rsidP="00FB317C">
      <w:pPr>
        <w:pStyle w:val="afd"/>
        <w:numPr>
          <w:ilvl w:val="0"/>
          <w:numId w:val="3"/>
        </w:numPr>
        <w:spacing w:line="360" w:lineRule="auto"/>
        <w:jc w:val="both"/>
        <w:rPr>
          <w:rFonts w:ascii="Times New Roman" w:hAnsi="Times New Roman" w:cs="Times New Roman"/>
          <w:i/>
          <w:iCs/>
          <w:sz w:val="28"/>
          <w:szCs w:val="28"/>
          <w:lang w:val="uk-UA"/>
        </w:rPr>
      </w:pPr>
      <w:r w:rsidRPr="00D01959">
        <w:rPr>
          <w:rFonts w:ascii="Times New Roman" w:hAnsi="Times New Roman" w:cs="Times New Roman"/>
          <w:i/>
          <w:iCs/>
          <w:sz w:val="28"/>
          <w:szCs w:val="28"/>
          <w:lang w:val="uk-UA"/>
        </w:rPr>
        <w:t xml:space="preserve">інтеграція цифрових технологій у професійну підготовку майбутніх учителів математики; </w:t>
      </w:r>
    </w:p>
    <w:p w14:paraId="64373DA0" w14:textId="77777777" w:rsidR="002F47B9" w:rsidRPr="00D01959" w:rsidRDefault="002F47B9" w:rsidP="00FB317C">
      <w:pPr>
        <w:pStyle w:val="afd"/>
        <w:numPr>
          <w:ilvl w:val="0"/>
          <w:numId w:val="3"/>
        </w:numPr>
        <w:spacing w:after="0" w:line="360" w:lineRule="auto"/>
        <w:jc w:val="both"/>
        <w:rPr>
          <w:rFonts w:ascii="Times New Roman" w:hAnsi="Times New Roman" w:cs="Times New Roman"/>
          <w:i/>
          <w:iCs/>
          <w:sz w:val="28"/>
          <w:szCs w:val="28"/>
          <w:lang w:val="uk-UA"/>
        </w:rPr>
      </w:pPr>
      <w:r w:rsidRPr="00D01959">
        <w:rPr>
          <w:rFonts w:ascii="Times New Roman" w:hAnsi="Times New Roman" w:cs="Times New Roman"/>
          <w:i/>
          <w:iCs/>
          <w:sz w:val="28"/>
          <w:szCs w:val="28"/>
          <w:lang w:val="uk-UA"/>
        </w:rPr>
        <w:t>набуття майбутніми вчителями математики практичного досвіду формування інформаційно-цифрової компетентності учнів у різних видах квазіпрофесійної діяльності.</w:t>
      </w:r>
    </w:p>
    <w:p w14:paraId="36440129" w14:textId="391A80D6" w:rsidR="002F47B9" w:rsidRPr="00D01959" w:rsidRDefault="00CA4AA4"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Реалізація зазначених умов відбувалася </w:t>
      </w:r>
      <w:r w:rsidR="002F47B9" w:rsidRPr="00D01959">
        <w:rPr>
          <w:rFonts w:ascii="Times New Roman" w:hAnsi="Times New Roman" w:cs="Times New Roman"/>
          <w:sz w:val="28"/>
          <w:szCs w:val="28"/>
          <w:lang w:val="uk-UA"/>
        </w:rPr>
        <w:t xml:space="preserve">в межах формувального етапу педагогічного експерименту та </w:t>
      </w:r>
      <w:r w:rsidRPr="00D01959">
        <w:rPr>
          <w:rFonts w:ascii="Times New Roman" w:hAnsi="Times New Roman" w:cs="Times New Roman"/>
          <w:sz w:val="28"/>
          <w:szCs w:val="28"/>
          <w:lang w:val="uk-UA"/>
        </w:rPr>
        <w:t>характеризувалася цілеспрямованістю, системністю і поетапністю</w:t>
      </w:r>
      <w:r w:rsidR="002F47B9" w:rsidRPr="00D01959">
        <w:rPr>
          <w:rFonts w:ascii="Times New Roman" w:hAnsi="Times New Roman" w:cs="Times New Roman"/>
          <w:sz w:val="28"/>
          <w:szCs w:val="28"/>
          <w:lang w:val="uk-UA"/>
        </w:rPr>
        <w:t xml:space="preserve">. </w:t>
      </w:r>
      <w:r w:rsidRPr="00D01959">
        <w:rPr>
          <w:rFonts w:ascii="Times New Roman" w:hAnsi="Times New Roman" w:cs="Times New Roman"/>
          <w:sz w:val="28"/>
          <w:szCs w:val="28"/>
          <w:lang w:val="uk-UA"/>
        </w:rPr>
        <w:t xml:space="preserve">Відповідно до </w:t>
      </w:r>
      <w:r w:rsidR="002F47B9" w:rsidRPr="00D01959">
        <w:rPr>
          <w:rFonts w:ascii="Times New Roman" w:hAnsi="Times New Roman" w:cs="Times New Roman"/>
          <w:sz w:val="28"/>
          <w:szCs w:val="28"/>
          <w:lang w:val="uk-UA"/>
        </w:rPr>
        <w:t xml:space="preserve">логіки професійної підготовки та структури готовності майбутніх учителів математики до формування ІЦК учнів, реалізація </w:t>
      </w:r>
      <w:r w:rsidRPr="00D01959">
        <w:rPr>
          <w:rFonts w:ascii="Times New Roman" w:hAnsi="Times New Roman" w:cs="Times New Roman"/>
          <w:sz w:val="28"/>
          <w:szCs w:val="28"/>
          <w:lang w:val="uk-UA"/>
        </w:rPr>
        <w:t>означених</w:t>
      </w:r>
      <w:r w:rsidR="002F47B9" w:rsidRPr="00D01959">
        <w:rPr>
          <w:rFonts w:ascii="Times New Roman" w:hAnsi="Times New Roman" w:cs="Times New Roman"/>
          <w:sz w:val="28"/>
          <w:szCs w:val="28"/>
          <w:lang w:val="uk-UA"/>
        </w:rPr>
        <w:t xml:space="preserve"> педагогічних умов </w:t>
      </w:r>
      <w:r w:rsidRPr="00D01959">
        <w:rPr>
          <w:rFonts w:ascii="Times New Roman" w:hAnsi="Times New Roman" w:cs="Times New Roman"/>
          <w:sz w:val="28"/>
          <w:szCs w:val="28"/>
          <w:lang w:val="uk-UA"/>
        </w:rPr>
        <w:t>проводилась</w:t>
      </w:r>
      <w:r w:rsidR="002F47B9" w:rsidRPr="00D01959">
        <w:rPr>
          <w:rFonts w:ascii="Times New Roman" w:hAnsi="Times New Roman" w:cs="Times New Roman"/>
          <w:sz w:val="28"/>
          <w:szCs w:val="28"/>
          <w:lang w:val="uk-UA"/>
        </w:rPr>
        <w:t xml:space="preserve"> через взаємопов’язані етапи: пропедевтично-діагностичний, мотиваційний, діяльнісно-практичний та рефлексивно-творчий.</w:t>
      </w:r>
    </w:p>
    <w:p w14:paraId="69ED5A28" w14:textId="72368D5E"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Перш за все, зупинимося на </w:t>
      </w:r>
      <w:r w:rsidRPr="00D01959">
        <w:rPr>
          <w:rFonts w:ascii="Times New Roman" w:hAnsi="Times New Roman" w:cs="Times New Roman"/>
          <w:i/>
          <w:iCs/>
          <w:sz w:val="28"/>
          <w:szCs w:val="28"/>
          <w:lang w:val="uk-UA"/>
        </w:rPr>
        <w:t>пропедевтично-діагностичному етапі</w:t>
      </w:r>
      <w:r w:rsidRPr="00D01959">
        <w:rPr>
          <w:rFonts w:ascii="Times New Roman" w:hAnsi="Times New Roman" w:cs="Times New Roman"/>
          <w:sz w:val="28"/>
          <w:szCs w:val="28"/>
          <w:lang w:val="uk-UA"/>
        </w:rPr>
        <w:t xml:space="preserve">, який передував безпосередній реалізації формувального впливу та був спрямований на створення організаційних, змістових і методичних передумов для впровадження визначених педагогічних умов. </w:t>
      </w:r>
      <w:r w:rsidR="00CA4AA4" w:rsidRPr="00D01959">
        <w:rPr>
          <w:rFonts w:ascii="Times New Roman" w:hAnsi="Times New Roman" w:cs="Times New Roman"/>
          <w:sz w:val="28"/>
          <w:szCs w:val="28"/>
          <w:lang w:val="uk-UA"/>
        </w:rPr>
        <w:t xml:space="preserve">Характерною особливістю цього етапу було </w:t>
      </w:r>
      <w:r w:rsidRPr="00D01959">
        <w:rPr>
          <w:rFonts w:ascii="Times New Roman" w:hAnsi="Times New Roman" w:cs="Times New Roman"/>
          <w:sz w:val="28"/>
          <w:szCs w:val="28"/>
          <w:lang w:val="uk-UA"/>
        </w:rPr>
        <w:t>те, що робота здійснювалася не лише зі здобувачами вищої освіти, а передусім із викладачами, залученими до професійної підготовки майбутніх учителів математики. Такий підхід був зумовлений необхідністю забезпечити узгодженість педагогічних впливів, уникнути фрагментарності у формуванні готовності здобувачів до формування інформаційно-цифрової компетентності учнів та інтегрувати відповідний зміст у різні складники професійної підготовки.</w:t>
      </w:r>
      <w:r w:rsidRPr="00D01959">
        <w:rPr>
          <w:rFonts w:ascii="Times New Roman" w:eastAsia="Times New Roman" w:hAnsi="Times New Roman" w:cs="Times New Roman"/>
          <w:sz w:val="24"/>
          <w:szCs w:val="24"/>
          <w:lang w:val="uk-UA"/>
          <w14:ligatures w14:val="none"/>
        </w:rPr>
        <w:t xml:space="preserve"> </w:t>
      </w:r>
      <w:r w:rsidR="00CA4AA4" w:rsidRPr="00D01959">
        <w:rPr>
          <w:rFonts w:ascii="Times New Roman" w:hAnsi="Times New Roman" w:cs="Times New Roman"/>
          <w:sz w:val="28"/>
          <w:szCs w:val="28"/>
          <w:lang w:val="uk-UA"/>
        </w:rPr>
        <w:t xml:space="preserve">На першому етапі дослідження </w:t>
      </w:r>
      <w:r w:rsidRPr="00D01959">
        <w:rPr>
          <w:rFonts w:ascii="Times New Roman" w:hAnsi="Times New Roman" w:cs="Times New Roman"/>
          <w:sz w:val="28"/>
          <w:szCs w:val="28"/>
          <w:lang w:val="uk-UA"/>
        </w:rPr>
        <w:t>нами спільно з викладачами було здійснено методичний аналіз змісту освітніх компонентів, у межах яких існували можливості для поглиблення інформаційно-цифрового складника підготовки майбутніх учителів математики. При цьому увага зосереджувалася не на механічному включенні додаткових тем про цифрові засоби, а на визначенні тих навчальних ситуацій, завдань, практичних робіт і видів самостійної діяльності, у яких здобувачі могли б поступово набувати досвіду пошуку й критичного оцінювання інформації, роботи з цифровими даними, візуалізації математичних об’єктів, створення навчального контенту, організації цифрової взаємодії та оцінювання результатів навчання.</w:t>
      </w:r>
    </w:p>
    <w:p w14:paraId="51A8AFAF"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За результатами такого аналізу на засіданнях кафедри було представлено й обговорено методичні </w:t>
      </w:r>
      <w:r w:rsidRPr="00772C78">
        <w:rPr>
          <w:rFonts w:ascii="Times New Roman" w:hAnsi="Times New Roman" w:cs="Times New Roman"/>
          <w:sz w:val="28"/>
          <w:szCs w:val="28"/>
          <w:lang w:val="uk-UA"/>
        </w:rPr>
        <w:t>рекомендації щодо посилення інформаційно-цифрового компонента професійної підготовки майбутніх учителів математики. Вони передбачали можливість включення до змісту відповідних освітніх компонентів питань, пов’язаних із сутністю та структурою ІЦК учнів, цифровою трансформацією математичної освіти, добором цифрових ресурсів відповідно до дидактичної мети, візуалізацією та моделюванням математичних об’єктів, організацією цифрового освітнього середовища, формувальним оцінюванням, академічною доброчесністю та безпечним використанням цифрових ресурсів.</w:t>
      </w:r>
    </w:p>
    <w:p w14:paraId="4F68AFC7"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Водночас було важливо забезпечити не лише змістову, а й методичну готовність викладачів до такої роботи. З цією метою було організовано серію методичних зустрічей, семінарів, консультацій і практико-орієнтованих майстер-класів. Зокрема, обговорювалися питання інтеграції інформаційно-цифрового компонента в професійну підготовку майбутніх учителів математики, формування ІЦК школярів засобами навчального предмета, можливостей цифрової візуалізації математичного змісту, організації взаємодії в електронному освітньому середовищі та педагогічно доцільного використання цифрових ресурсів.</w:t>
      </w:r>
    </w:p>
    <w:p w14:paraId="7E2C5203"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На відміну від традиційного інформаційного семінару, зазначені зустрічі мали практико-орієнтований характер. Викладачам пропонувалося проаналізувати фрагменти власних робочих програм і навчальних завдань та визначити, який саме аспект готовності майбутнього вчителя математики до формування ІЦК учнів може розвиватися в межах конкретного освітнього компонента. Наприклад, під час викладання математичного аналізу або аналітичної геометрії відповідний акцент міг бути реалізований через роботу з візуалізованою математичною інформацією та моделювання; під час вивчення педагогіки і психології – через аналіз особливостей взаємодії учня з інформацією та цифровим середовищем; у методиці навчання математики – через проєктування відповідних навчальних завдань, фрагментів уроків та способів оцінювання.</w:t>
      </w:r>
    </w:p>
    <w:p w14:paraId="05532C70" w14:textId="78F80AD9"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Окремим напрямом стала спільна експертиза навчальних завдань. Під час методичних зустрічей викладачі аналізували запропоновані завдання з позицій їхнього потенціалу для професійної підготовки майбутнього вчителя математики. Обговорювалися питання: чи передбачає завдання активну діяльність здобувача; чи вимагає воно не лише технічного використання цифрового засобу, а й його педагогічного </w:t>
      </w:r>
      <w:r w:rsidRPr="00D01959">
        <w:rPr>
          <w:rFonts w:ascii="Times New Roman" w:hAnsi="Times New Roman" w:cs="Times New Roman"/>
          <w:sz w:val="28"/>
          <w:szCs w:val="28"/>
          <w:lang w:val="uk-UA"/>
        </w:rPr>
        <w:t xml:space="preserve">обґрунтування; </w:t>
      </w:r>
      <w:r w:rsidR="008A4D7D" w:rsidRPr="00D01959">
        <w:rPr>
          <w:rFonts w:ascii="Times New Roman" w:hAnsi="Times New Roman" w:cs="Times New Roman"/>
          <w:sz w:val="28"/>
          <w:szCs w:val="28"/>
          <w:lang w:val="uk-UA"/>
        </w:rPr>
        <w:t xml:space="preserve">чи забезпечує розвиток уміння </w:t>
      </w:r>
      <w:r w:rsidRPr="00D01959">
        <w:rPr>
          <w:rFonts w:ascii="Times New Roman" w:hAnsi="Times New Roman" w:cs="Times New Roman"/>
          <w:sz w:val="28"/>
          <w:szCs w:val="28"/>
          <w:lang w:val="uk-UA"/>
        </w:rPr>
        <w:t>критично оцінювати інформацію; чи може бути адаптоване для подальшої роботи зі школярами; які компоненти ІЦК учнів можуть формуватися за його допомогою.</w:t>
      </w:r>
    </w:p>
    <w:p w14:paraId="62DC752A"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Практичним результатом цієї роботи стало поступове формування спільного банку навчально-методичних матеріалів, до якого включалися приклади завдань, проблемних ситуацій, фрагментів практичних робіт, цифрових ресурсів та методичних рекомендацій. Матеріали не розглядалися як жорстко визначений набір засобів, обов’язковий для всіх викладачів. Навпаки, їх використання передбачало можливість адаптації до змісту конкретного освітнього компонента, рівня підготовки здобувачів і дидактичних завдань заняття.</w:t>
      </w:r>
    </w:p>
    <w:p w14:paraId="3E87BA1A"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Доцільною формою методичного супроводу стали також індивідуальні та групові консультації викладачів, під час яких уточнювалися способи включення відповідних завдань до лекційних, практичних і самостійних робіт, обговорювалися труднощі, які виникали в процесі їх реалізації, та здійснювався обмін досвідом. Це дало можливість своєчасно коригувати окремі елементи експериментальної роботи й водночас не порушувати логіку та зміст чинних освітніх компонентів.</w:t>
      </w:r>
    </w:p>
    <w:p w14:paraId="77FB5C39"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Важливим результатом проведеної роботи стало узгодження єдиної логіки педагогічного впливу: від актуалізації значущості ІЦК для професійної діяльності майбутнього вчителя математики – до засвоєння відповідних знань, їх практичного застосування та подальшого самостійного використання у квазіпрофесійній і педагогічній діяльності. При цьому викладачі виконували не лише інформаційну функцію, а ставали учасниками реалізації педагогічних умов, забезпечуючи наступність формування відповідних знань і вмінь у різних освітніх компонентах.</w:t>
      </w:r>
    </w:p>
    <w:p w14:paraId="010DDC50"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Паралельно було здійснено первинну діагностику сформованості готовності майбутніх учителів математики до формування ІЦК учнів, результати якої подано в підрозділі 2.1. Отримані дані дозволили конкретизувати проблемні аспекти мотиваційного, когнітивного та діяльнісного компонентів готовності й урахувати їх під час проєктування подальшої експериментальної роботи.</w:t>
      </w:r>
    </w:p>
    <w:p w14:paraId="0BC9A83B"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Отже, пропедевтично-діагностичний етап виконував не лише діагностичну, а й організаційно-координаційну та методично-підготовчу функції. Проведена робота з викладачами сприяла формуванню спільного розуміння мети експерименту, узгодженню змісту й способів роботи зі здобувачами та створенню методичного середовища, необхідного для послідовної реалізації визначених педагогічних умов.</w:t>
      </w:r>
    </w:p>
    <w:p w14:paraId="524797A1"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i/>
          <w:sz w:val="28"/>
          <w:szCs w:val="28"/>
          <w:lang w:val="uk-UA"/>
        </w:rPr>
        <w:t>Мотиваційний етап</w:t>
      </w:r>
      <w:r w:rsidRPr="00D01959">
        <w:rPr>
          <w:rFonts w:ascii="Times New Roman" w:hAnsi="Times New Roman" w:cs="Times New Roman"/>
          <w:sz w:val="28"/>
          <w:szCs w:val="28"/>
          <w:lang w:val="uk-UA"/>
        </w:rPr>
        <w:t xml:space="preserve"> було спрямовано на формування позитивної мотивації майбутніх учителів математики до використання цифрових технологій у професійній діяльності, а також на усвідомлення значущості формування ІЦК учнів як важливої складової сучасної математичної освіти.</w:t>
      </w:r>
    </w:p>
    <w:p w14:paraId="1F90E9AC" w14:textId="15270EBD"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Реалізація мотиваційного етапу здійснювалася у межах таких ОК загальної, фундаментальної та професійної підготовки здобувачів освіти, зокрема: «Педагогіка», «Психологія», «Основи інформатики і програмування», «Дискретна математика», «Основи фізики», «Математичний аналіз», </w:t>
      </w:r>
      <w:r w:rsidR="007B0E9F" w:rsidRPr="00D01959">
        <w:rPr>
          <w:rFonts w:ascii="Times New Roman" w:hAnsi="Times New Roman" w:cs="Times New Roman"/>
          <w:sz w:val="28"/>
          <w:szCs w:val="28"/>
          <w:lang w:val="uk-UA"/>
        </w:rPr>
        <w:t xml:space="preserve">«Алгебра і теорія чисел», </w:t>
      </w:r>
      <w:r w:rsidRPr="00D01959">
        <w:rPr>
          <w:rFonts w:ascii="Times New Roman" w:hAnsi="Times New Roman" w:cs="Times New Roman"/>
          <w:sz w:val="28"/>
          <w:szCs w:val="28"/>
          <w:lang w:val="uk-UA"/>
        </w:rPr>
        <w:t xml:space="preserve">«Лінійна алгебра», </w:t>
      </w:r>
      <w:r w:rsidR="007B0E9F" w:rsidRPr="00D01959">
        <w:rPr>
          <w:rFonts w:ascii="Times New Roman" w:hAnsi="Times New Roman" w:cs="Times New Roman"/>
          <w:sz w:val="28"/>
          <w:szCs w:val="28"/>
          <w:lang w:val="uk-UA"/>
        </w:rPr>
        <w:t xml:space="preserve">«Аналітична геометрія», </w:t>
      </w:r>
      <w:r w:rsidRPr="00D01959">
        <w:rPr>
          <w:rFonts w:ascii="Times New Roman" w:hAnsi="Times New Roman" w:cs="Times New Roman"/>
          <w:sz w:val="28"/>
          <w:szCs w:val="28"/>
          <w:lang w:val="uk-UA"/>
        </w:rPr>
        <w:t xml:space="preserve">«Елементарна математика», «Основи геометрії», «Проєктивна геометрія і методи зображень», «Практикум розв’язання задач на побудову», </w:t>
      </w:r>
      <w:r w:rsidR="007B0E9F" w:rsidRPr="00D01959">
        <w:rPr>
          <w:rFonts w:ascii="Times New Roman" w:hAnsi="Times New Roman" w:cs="Times New Roman"/>
          <w:sz w:val="28"/>
          <w:szCs w:val="28"/>
          <w:lang w:val="uk-UA"/>
        </w:rPr>
        <w:t xml:space="preserve">«Математична логіка», </w:t>
      </w:r>
      <w:r w:rsidRPr="00D01959">
        <w:rPr>
          <w:rFonts w:ascii="Times New Roman" w:hAnsi="Times New Roman" w:cs="Times New Roman"/>
          <w:sz w:val="28"/>
          <w:szCs w:val="28"/>
          <w:lang w:val="uk-UA"/>
        </w:rPr>
        <w:t>«Теорія ймовірностей і математична статистика», «Історія математики», а також освітніх компонентів професійного спрямування – «Методика навчання математики» та «Основи наукових досліджень».</w:t>
      </w:r>
    </w:p>
    <w:p w14:paraId="58E62FF6" w14:textId="11CAD539" w:rsidR="008A4D7D"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Залучення широкого спектра освітніх компонентів забезпечило інтеграцію мотиваційного впливу в різні аспекти професійної підготовки майбутніх учителів математики. Зокрема, у межах психолого-педагогічних дисциплін («Педагогіка», «Психологія») </w:t>
      </w:r>
      <w:r w:rsidR="008A4D7D" w:rsidRPr="00D01959">
        <w:rPr>
          <w:rFonts w:ascii="Times New Roman" w:hAnsi="Times New Roman" w:cs="Times New Roman"/>
          <w:sz w:val="28"/>
          <w:szCs w:val="28"/>
          <w:lang w:val="uk-UA"/>
        </w:rPr>
        <w:t>увага спрямовувалася на розуміння значення цифрових технологій для розвитку особистості учня та побудови освітнього процесу</w:t>
      </w:r>
      <w:r w:rsidRPr="00D01959">
        <w:rPr>
          <w:rFonts w:ascii="Times New Roman" w:hAnsi="Times New Roman" w:cs="Times New Roman"/>
          <w:sz w:val="28"/>
          <w:szCs w:val="28"/>
          <w:lang w:val="uk-UA"/>
        </w:rPr>
        <w:t xml:space="preserve">, тоді як у межах математичних дисциплін («Математичний аналіз», «Алгебра і теорія чисел», «Аналітична геометрія», «Теорія ймовірностей і математична статистика» тощо) </w:t>
      </w:r>
      <w:r w:rsidR="008A4D7D" w:rsidRPr="00D01959">
        <w:rPr>
          <w:rFonts w:ascii="Times New Roman" w:hAnsi="Times New Roman" w:cs="Times New Roman"/>
          <w:sz w:val="28"/>
          <w:szCs w:val="28"/>
          <w:lang w:val="uk-UA"/>
        </w:rPr>
        <w:t>розглядалися можливості застосування цифрових інструментів для візуального представлення, моделювання та дослідження математичних об’єктів і процесів.</w:t>
      </w:r>
    </w:p>
    <w:p w14:paraId="4D65CD14" w14:textId="596B3E04" w:rsidR="002F47B9" w:rsidRPr="00D01959" w:rsidRDefault="008A4D7D"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Важливу роль відіграло </w:t>
      </w:r>
      <w:r w:rsidR="002F47B9" w:rsidRPr="00D01959">
        <w:rPr>
          <w:rFonts w:ascii="Times New Roman" w:hAnsi="Times New Roman" w:cs="Times New Roman"/>
          <w:sz w:val="28"/>
          <w:szCs w:val="28"/>
          <w:lang w:val="uk-UA"/>
        </w:rPr>
        <w:t>впровадження відповідних форм і методів роботи в межах освітніх компонентів «Основи інформатики і програмування» та «Методика навчання математики», де здобувачі безпосередньо ознайомлювалися з цифровими інструментами навчання, опановували способи їх педагогічно доцільного використання та усвідомлювали їх значущість у майбутній професійній діяльності.</w:t>
      </w:r>
    </w:p>
    <w:p w14:paraId="55794A3C"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Такий підхід дозволив забезпечити не фрагментарне, а системне формування мотивації майбутніх учителів математики до використання цифрових технологій, оскільки вони розглядалися не як додатковий елемент навчання, а як органічна складова сучасної математичної освіти.</w:t>
      </w:r>
    </w:p>
    <w:p w14:paraId="2921D510"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У межах зазначених ОК було впроваджено проблемно-орієнтовані лекції, тематика яких охоплювала питання цифровізації освіти, ролі цифрових технологій у навчанні математики, особливостей формування ІЦК учнів, а також можливостей використання інтерактивних цифрових ресурсів у навчальному процесі. Використання проблемних лекцій сприяло підвищенню мотивації здобувачів за рахунок створення ситуації інтелектуального пошуку, залучення до обговорення суперечливих питань та актуалізації їхнього особистого досвіду.</w:t>
      </w:r>
    </w:p>
    <w:p w14:paraId="11F7848E" w14:textId="56FD571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Зокрема, у межах ОК «Педагогіка» та «Основи інформатики і програмування» нами спільно з викладачами відповідних дисциплін було проведено проблемну лекцію на тему «Цифрові технології як інструмент сучасного вчителя математики». Її метою було </w:t>
      </w:r>
      <w:r w:rsidR="008A4D7D" w:rsidRPr="00D01959">
        <w:rPr>
          <w:rFonts w:ascii="Times New Roman" w:hAnsi="Times New Roman" w:cs="Times New Roman"/>
          <w:sz w:val="28"/>
          <w:szCs w:val="28"/>
          <w:lang w:val="uk-UA"/>
        </w:rPr>
        <w:t>формування в здобувачів цілісного розуміння ролі цифрових технологій у професійній діяльності вчителя математики, а також посилення їхньої внутрішньої мотивації до опанування відповідних інструментів</w:t>
      </w:r>
      <w:r w:rsidRPr="00D01959">
        <w:rPr>
          <w:rFonts w:ascii="Times New Roman" w:hAnsi="Times New Roman" w:cs="Times New Roman"/>
          <w:sz w:val="28"/>
          <w:szCs w:val="28"/>
          <w:lang w:val="uk-UA"/>
        </w:rPr>
        <w:t>. Така інтеграція забезпечила поєднання психолого-педагогічного та технологічного аспектів підготовки майбутніх учителів математики.</w:t>
      </w:r>
    </w:p>
    <w:p w14:paraId="5FA508D6"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Структуру лекції було побудовано </w:t>
      </w:r>
      <w:r w:rsidRPr="00772C78">
        <w:rPr>
          <w:rFonts w:ascii="Times New Roman" w:hAnsi="Times New Roman" w:cs="Times New Roman"/>
          <w:sz w:val="28"/>
          <w:szCs w:val="28"/>
          <w:lang w:val="uk-UA"/>
        </w:rPr>
        <w:t>за принципом проблемного навчання, що передбачало поетапне занурення здобувачів у професійно значущу ситуацію. На початку заняття здобувачам було запропоновано дискусійне питання: «Чи можуть цифрові технології замінити традиційне навчання математики?». З метою активізації участі всіх студентів обговорення організовувалося у форматі «Think–Pair–Share»: спочатку кожен індивідуально формулював власну позицію, далі ‒ обговорював її в парі, після чого результати презентувалися в загальному колі.</w:t>
      </w:r>
    </w:p>
    <w:p w14:paraId="5950DDFF" w14:textId="0A875CAA"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У процесі обговорення здобувачі висловлювали різні, інколи протилежні думки, аргументуючи як переваги (візуалізація складних математичних понять, доступ до різноманітних ресурсів, індивідуалізація навчання), так і ризики (зниження ролі вчителя, формалізація знань, перевантаження інформацією) використання цифрових технологій. Уважаємо, що така організація роботи сприяла розвитку критичного мислення, формуванню </w:t>
      </w:r>
      <w:r w:rsidRPr="00D01959">
        <w:rPr>
          <w:rFonts w:ascii="Times New Roman" w:hAnsi="Times New Roman" w:cs="Times New Roman"/>
          <w:sz w:val="28"/>
          <w:szCs w:val="28"/>
          <w:lang w:val="uk-UA"/>
        </w:rPr>
        <w:t>здатності аргументовано відстоювати власну позицію та усвідомленню складності й багато</w:t>
      </w:r>
      <w:r w:rsidR="002B11BD" w:rsidRPr="00D01959">
        <w:rPr>
          <w:rFonts w:ascii="Times New Roman" w:hAnsi="Times New Roman" w:cs="Times New Roman"/>
          <w:sz w:val="28"/>
          <w:szCs w:val="28"/>
          <w:lang w:val="uk-UA"/>
        </w:rPr>
        <w:t>гранності</w:t>
      </w:r>
      <w:r w:rsidRPr="00D01959">
        <w:rPr>
          <w:rFonts w:ascii="Times New Roman" w:hAnsi="Times New Roman" w:cs="Times New Roman"/>
          <w:sz w:val="28"/>
          <w:szCs w:val="28"/>
          <w:lang w:val="uk-UA"/>
        </w:rPr>
        <w:t xml:space="preserve"> проблеми цифровізації освіти.</w:t>
      </w:r>
    </w:p>
    <w:p w14:paraId="0E615AD4"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Наступним етапом лекції стало узагальнення результатів дискусії та їх співвіднесення з теоретичними положеннями. Нами було розкрито сутність цифрових технологій у навчанні математики, їх класифікацію, дидактичні можливості, а також роль учителя як організатора цифрового освітнього середовища. Особливу увагу було приділено прикладам використання цифрових інструментів для візуалізації функцій, моделювання математичних процесів та організації зворотного зв’язку з учнями.</w:t>
      </w:r>
    </w:p>
    <w:p w14:paraId="47E62CAA" w14:textId="29664F5F"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З метою закріплення </w:t>
      </w:r>
      <w:r w:rsidR="002B11BD" w:rsidRPr="00D01959">
        <w:rPr>
          <w:rFonts w:ascii="Times New Roman" w:hAnsi="Times New Roman" w:cs="Times New Roman"/>
          <w:sz w:val="28"/>
          <w:szCs w:val="28"/>
          <w:lang w:val="uk-UA"/>
        </w:rPr>
        <w:t>набутих</w:t>
      </w:r>
      <w:r w:rsidRPr="00D01959">
        <w:rPr>
          <w:rFonts w:ascii="Times New Roman" w:hAnsi="Times New Roman" w:cs="Times New Roman"/>
          <w:sz w:val="28"/>
          <w:szCs w:val="28"/>
          <w:lang w:val="uk-UA"/>
        </w:rPr>
        <w:t xml:space="preserve"> знань і переведення їх у практичну площину здобувачам було запропоновано виконати практичне завдання «Спробуй себе в ролі вчителя», яке передбачало розробку фрагмента уроку математики з використанням одного або кількох цифрових інструментів. Робота виконувалася у малих групах, що сприяло розвитку навичок співпраці, обговорення та колективного прийняття рішень.</w:t>
      </w:r>
    </w:p>
    <w:p w14:paraId="644C51B1" w14:textId="63E52F60"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Під час презентації результатів кожна група обґрунтовувала вибір цифрових засобів, пояснювала їх доцільність для конкретної теми та визначеного вікового рівня учнів, а також окреслювала очікувані результати навчання. Такий формат діяльності </w:t>
      </w:r>
      <w:r w:rsidR="002B11BD" w:rsidRPr="00D01959">
        <w:rPr>
          <w:rFonts w:ascii="Times New Roman" w:hAnsi="Times New Roman" w:cs="Times New Roman"/>
          <w:sz w:val="28"/>
          <w:szCs w:val="28"/>
          <w:lang w:val="ru-RU"/>
        </w:rPr>
        <w:t>дав змогу</w:t>
      </w:r>
      <w:r w:rsidRPr="00D01959">
        <w:rPr>
          <w:rFonts w:ascii="Times New Roman" w:hAnsi="Times New Roman" w:cs="Times New Roman"/>
          <w:sz w:val="28"/>
          <w:szCs w:val="28"/>
          <w:lang w:val="uk-UA"/>
        </w:rPr>
        <w:t xml:space="preserve"> здобувачам не лише засвоїти теоретичний матеріал, а й побачити практичні можливості використання цифрових технологій у навчанні математики.</w:t>
      </w:r>
    </w:p>
    <w:p w14:paraId="5EE6EEA2"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На завершальному етапі було організовано рефлексію у формі обговорення «Що змінилося у моєму ставленні до цифрових технологій?», під час якої здобувачі оцінювали власні уявлення до і після заняття. Це сприяло усвідомленню особистісної значущості отриманих знань та формуванню позитивної мотивації до подальшого опанування цифрових інструментів.</w:t>
      </w:r>
    </w:p>
    <w:p w14:paraId="5C5D95F1"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Таким чином, використання проблемної лекції забезпечило не лише передачу знань, а й створення ситуації особистісного включення здобувачів у професійно значущий контекст, що сприяло підвищенню рівня їх мотивації до використання цифрових технологій у майбутній професійній діяльності. Подальша робота була організована у формі групового обговорення «Мій досвід навчання з цифровими технологіями», під час якого здобувачі аналізували власний досвід використання цифрових ресурсів у навчанні. Це дозволило встановити зв’язок між теоретичними положеннями та особистісним досвідом, що, у свою чергу, сприяло підвищенню внутрішньої мотивації.</w:t>
      </w:r>
    </w:p>
    <w:p w14:paraId="0D4E1745"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Після обговорення проблемного питання та узагальнення висловлених здобувачами позицій було здійснено перехід до подання теоретичного матеріалу, який мав не репродуктивний, а пояснювально-узагальнювальний характер і був безпосередньо пов’язаний із результатами попередньої дискусії. Зокрема, у межах мінілекції було розкрито сутність поняття «цифрові технології в навчанні математики», охарактеризовано їх основні види (інтерактивні сервіси, цифрові математичні середовища, платформи дистанційного навчання, засоби візуалізації та моделювання), а також окреслено їх дидактичний потенціал у контексті підвищення ефективності навчального процесу.</w:t>
      </w:r>
    </w:p>
    <w:p w14:paraId="07DF67F2" w14:textId="048E8F25" w:rsidR="002F47B9" w:rsidRPr="00D01959" w:rsidRDefault="002B11BD"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Окрему увагу приділено конкретним прикладам застосування цифрових інструментів у навчанні математики, </w:t>
      </w:r>
      <w:r w:rsidR="002F47B9" w:rsidRPr="00D01959">
        <w:rPr>
          <w:rFonts w:ascii="Times New Roman" w:hAnsi="Times New Roman" w:cs="Times New Roman"/>
          <w:sz w:val="28"/>
          <w:szCs w:val="28"/>
          <w:lang w:val="uk-UA"/>
        </w:rPr>
        <w:t>зокрема для пояснення складних понять, візуалізації функціональних залежностей, організації зворотного зв’язку та диференціації навчальних завдань. Така форма подання матеріалу сприяла формуванню у здобувачів цілісного уявлення про можливості інтеграції цифрових технологій у професійну діяльність учителя математики.</w:t>
      </w:r>
    </w:p>
    <w:p w14:paraId="20A35308"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З метою переходу від теоретичного осмислення до практичного застосування знань було організовано виконання практичного завдання «Спробуй себе в ролі вчителя». Робота здійснювалася у малих групах (3–4 особи), що забезпечувало активну взаємодію здобувачів, обговорення різних підходів та спільний пошук оптимальних рішень.</w:t>
      </w:r>
    </w:p>
    <w:p w14:paraId="34B52283"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Кожній групі було запропоновано обрати тему зі шкільного курсу математики (наприклад, «Лінійна функція», «Квадратична функція», «Площа фігур», «Відсотки») та розробити фрагмент уроку з використанням одного або кількох цифрових інструментів. У процесі виконання завдання здобувачі не лише відтворювали отримані знання, а й застосовували їх у змодельованій професійній ситуації, що сприяло формуванню первинних методичних умінь. Важливим є те, що під час роботи вони активно дискутували, аргументували вибір цифрових засобів, зіставляли різні варіанти рішень, що забезпечувало глибше осмислення матеріалу.</w:t>
      </w:r>
    </w:p>
    <w:p w14:paraId="23F9D5CE"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Після завершення роботи було організовано презентацію результатів, під час якої кожна група демонструвала розроблений фрагмент уроку, пояснювала логіку його побудови та обґрунтовувала вибір цифрових інструментів. Інші здобувачі виступали в ролі експертів, ставили запитання, висловлювали зауваження та пропозиції, що сприяло розвитку рефлексивних умінь і критичного мислення.</w:t>
      </w:r>
    </w:p>
    <w:p w14:paraId="428C0DFC" w14:textId="71B27E85"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Виконання таких завдань сприяло усвідомленню здобувачами практичної значущості цифрових технологій у навчанні математики, формуванню позитивного ставлення до їх </w:t>
      </w:r>
      <w:r w:rsidRPr="00D01959">
        <w:rPr>
          <w:rFonts w:ascii="Times New Roman" w:hAnsi="Times New Roman" w:cs="Times New Roman"/>
          <w:sz w:val="28"/>
          <w:szCs w:val="28"/>
          <w:lang w:val="uk-UA"/>
        </w:rPr>
        <w:t xml:space="preserve">використання, а також підвищенню інтересу до майбутньої професійної діяльності </w:t>
      </w:r>
      <w:r w:rsidR="002B11BD" w:rsidRPr="00D01959">
        <w:rPr>
          <w:rFonts w:ascii="Times New Roman" w:hAnsi="Times New Roman" w:cs="Times New Roman"/>
          <w:sz w:val="28"/>
          <w:szCs w:val="28"/>
          <w:lang w:val="uk-UA"/>
        </w:rPr>
        <w:t xml:space="preserve">шляхом </w:t>
      </w:r>
      <w:r w:rsidRPr="00D01959">
        <w:rPr>
          <w:rFonts w:ascii="Times New Roman" w:hAnsi="Times New Roman" w:cs="Times New Roman"/>
          <w:sz w:val="28"/>
          <w:szCs w:val="28"/>
          <w:lang w:val="uk-UA"/>
        </w:rPr>
        <w:t>включення у діяльність, наближену до реальних умов роботи вчителя.</w:t>
      </w:r>
    </w:p>
    <w:p w14:paraId="120167B3" w14:textId="712D19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Після виконання практичних завдань і обговорення результатів важливим напрямом роботи на мотиваційному етапі стало використання дискусійних форм навчання, що дозволяло поглибити осмислення здобувачами ролі цифрових технологій у професійній діяльності </w:t>
      </w:r>
      <w:r w:rsidR="007105C5" w:rsidRPr="00D01959">
        <w:rPr>
          <w:rFonts w:ascii="Times New Roman" w:hAnsi="Times New Roman" w:cs="Times New Roman"/>
          <w:sz w:val="28"/>
          <w:szCs w:val="28"/>
          <w:lang w:val="uk-UA"/>
        </w:rPr>
        <w:t>та формуванню</w:t>
      </w:r>
      <w:r w:rsidRPr="00D01959">
        <w:rPr>
          <w:rFonts w:ascii="Times New Roman" w:hAnsi="Times New Roman" w:cs="Times New Roman"/>
          <w:sz w:val="28"/>
          <w:szCs w:val="28"/>
          <w:lang w:val="uk-UA"/>
        </w:rPr>
        <w:t xml:space="preserve"> їхн</w:t>
      </w:r>
      <w:r w:rsidR="007105C5" w:rsidRPr="00D01959">
        <w:rPr>
          <w:rFonts w:ascii="Times New Roman" w:hAnsi="Times New Roman" w:cs="Times New Roman"/>
          <w:sz w:val="28"/>
          <w:szCs w:val="28"/>
          <w:lang w:val="uk-UA"/>
        </w:rPr>
        <w:t>ьої</w:t>
      </w:r>
      <w:r w:rsidRPr="00D01959">
        <w:rPr>
          <w:rFonts w:ascii="Times New Roman" w:hAnsi="Times New Roman" w:cs="Times New Roman"/>
          <w:sz w:val="28"/>
          <w:szCs w:val="28"/>
          <w:lang w:val="uk-UA"/>
        </w:rPr>
        <w:t xml:space="preserve"> власн</w:t>
      </w:r>
      <w:r w:rsidR="007105C5" w:rsidRPr="00D01959">
        <w:rPr>
          <w:rFonts w:ascii="Times New Roman" w:hAnsi="Times New Roman" w:cs="Times New Roman"/>
          <w:sz w:val="28"/>
          <w:szCs w:val="28"/>
          <w:lang w:val="uk-UA"/>
        </w:rPr>
        <w:t>ої</w:t>
      </w:r>
      <w:r w:rsidRPr="00D01959">
        <w:rPr>
          <w:rFonts w:ascii="Times New Roman" w:hAnsi="Times New Roman" w:cs="Times New Roman"/>
          <w:sz w:val="28"/>
          <w:szCs w:val="28"/>
          <w:lang w:val="uk-UA"/>
        </w:rPr>
        <w:t xml:space="preserve"> позиці</w:t>
      </w:r>
      <w:r w:rsidR="007105C5" w:rsidRPr="00D01959">
        <w:rPr>
          <w:rFonts w:ascii="Times New Roman" w:hAnsi="Times New Roman" w:cs="Times New Roman"/>
          <w:sz w:val="28"/>
          <w:szCs w:val="28"/>
          <w:lang w:val="uk-UA"/>
        </w:rPr>
        <w:t>ї</w:t>
      </w:r>
      <w:r w:rsidRPr="00D01959">
        <w:rPr>
          <w:rFonts w:ascii="Times New Roman" w:hAnsi="Times New Roman" w:cs="Times New Roman"/>
          <w:sz w:val="28"/>
          <w:szCs w:val="28"/>
          <w:lang w:val="uk-UA"/>
        </w:rPr>
        <w:t xml:space="preserve"> щодо доцільності їх використання.</w:t>
      </w:r>
    </w:p>
    <w:p w14:paraId="5AF3E7C3"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Важливе місце на цьому етапі посідали дискусійні форми роботи, організовані нами спільно з викладачами кафедри та кураторами академічних груп.</w:t>
      </w:r>
    </w:p>
    <w:p w14:paraId="5A0F0459"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Зокрема, було проведено: круглий стіл «Цифровізація математичної освіти: виклики та перспективи»; дискусію «Чи готовий сучасний учитель математики до цифрового освітнього середовища</w:t>
      </w:r>
      <w:r w:rsidRPr="00772C78">
        <w:rPr>
          <w:rFonts w:ascii="Times New Roman" w:hAnsi="Times New Roman" w:cs="Times New Roman"/>
          <w:sz w:val="28"/>
          <w:szCs w:val="28"/>
          <w:lang w:val="uk-UA"/>
        </w:rPr>
        <w:t>?»; дебати «Цифрові технології: допомога чи загроза якості навчання?» тощо.</w:t>
      </w:r>
    </w:p>
    <w:p w14:paraId="0D26A260"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Організація круглого столу передбачала обговорення ключових тенденцій цифровізації освіти, аналіз сучасних викликів і визначення перспектив розвитку математичної освіти в умовах цифрового суспільства. Здобувачі готували короткі виступи, аналізували наукові та практичні джерела, що сприяло формуванню усвідомленого ставлення до проблеми.</w:t>
      </w:r>
    </w:p>
    <w:p w14:paraId="1E3000C3"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Дискусія «Чи готовий сучасний учитель математики до цифрового освітнього середовища?» була спрямована на актуалізацію професійної рефлексії здобувачів. У межах обговорення вони </w:t>
      </w:r>
      <w:r w:rsidRPr="00D01959">
        <w:rPr>
          <w:rFonts w:ascii="Times New Roman" w:hAnsi="Times New Roman" w:cs="Times New Roman"/>
          <w:sz w:val="28"/>
          <w:szCs w:val="28"/>
          <w:lang w:val="uk-UA"/>
        </w:rPr>
        <w:t>визначали необхідні компетентності сучасного вчителя, співвідносили їх із власним рівнем підготовки та окреслювали напрями подальшого професійного розвитку.</w:t>
      </w:r>
    </w:p>
    <w:p w14:paraId="329A020C" w14:textId="20D885BD"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Дебати «Цифрові технології: допомога чи загроза якості навчання?» організовувалися у форматі розподілу ролей, де здобувачі відстоювали протилежні позиції. </w:t>
      </w:r>
      <w:r w:rsidR="007105C5" w:rsidRPr="00D01959">
        <w:rPr>
          <w:rFonts w:ascii="Times New Roman" w:hAnsi="Times New Roman" w:cs="Times New Roman"/>
          <w:sz w:val="28"/>
          <w:szCs w:val="28"/>
          <w:lang w:val="ru-RU"/>
        </w:rPr>
        <w:t>Такий форма</w:t>
      </w:r>
      <w:r w:rsidR="007105C5" w:rsidRPr="00D01959">
        <w:rPr>
          <w:rFonts w:ascii="Times New Roman" w:hAnsi="Times New Roman" w:cs="Times New Roman"/>
          <w:sz w:val="28"/>
          <w:szCs w:val="28"/>
          <w:lang w:val="uk-UA"/>
        </w:rPr>
        <w:t xml:space="preserve">т </w:t>
      </w:r>
      <w:r w:rsidRPr="00D01959">
        <w:rPr>
          <w:rFonts w:ascii="Times New Roman" w:hAnsi="Times New Roman" w:cs="Times New Roman"/>
          <w:sz w:val="28"/>
          <w:szCs w:val="28"/>
          <w:lang w:val="uk-UA"/>
        </w:rPr>
        <w:t>роботи сприя</w:t>
      </w:r>
      <w:r w:rsidR="007105C5" w:rsidRPr="00D01959">
        <w:rPr>
          <w:rFonts w:ascii="Times New Roman" w:hAnsi="Times New Roman" w:cs="Times New Roman"/>
          <w:sz w:val="28"/>
          <w:szCs w:val="28"/>
          <w:lang w:val="uk-UA"/>
        </w:rPr>
        <w:t>в</w:t>
      </w:r>
      <w:r w:rsidRPr="00D01959">
        <w:rPr>
          <w:rFonts w:ascii="Times New Roman" w:hAnsi="Times New Roman" w:cs="Times New Roman"/>
          <w:sz w:val="28"/>
          <w:szCs w:val="28"/>
          <w:lang w:val="uk-UA"/>
        </w:rPr>
        <w:t xml:space="preserve"> </w:t>
      </w:r>
      <w:r w:rsidR="007105C5" w:rsidRPr="00D01959">
        <w:rPr>
          <w:rFonts w:ascii="Times New Roman" w:hAnsi="Times New Roman" w:cs="Times New Roman"/>
          <w:sz w:val="28"/>
          <w:szCs w:val="28"/>
          <w:lang w:val="ru-RU"/>
        </w:rPr>
        <w:t>розвитку вмінь аргументовано відстоювати власну позицію</w:t>
      </w:r>
      <w:r w:rsidRPr="00D01959">
        <w:rPr>
          <w:rFonts w:ascii="Times New Roman" w:hAnsi="Times New Roman" w:cs="Times New Roman"/>
          <w:sz w:val="28"/>
          <w:szCs w:val="28"/>
          <w:lang w:val="uk-UA"/>
        </w:rPr>
        <w:t xml:space="preserve">, критично оцінювати інформацію та </w:t>
      </w:r>
      <w:r w:rsidR="007105C5" w:rsidRPr="00D01959">
        <w:rPr>
          <w:rFonts w:ascii="Times New Roman" w:hAnsi="Times New Roman" w:cs="Times New Roman"/>
          <w:sz w:val="28"/>
          <w:szCs w:val="28"/>
          <w:lang w:val="ru-RU"/>
        </w:rPr>
        <w:t>брати до уваги</w:t>
      </w:r>
      <w:r w:rsidRPr="00D01959">
        <w:rPr>
          <w:rFonts w:ascii="Times New Roman" w:hAnsi="Times New Roman" w:cs="Times New Roman"/>
          <w:sz w:val="28"/>
          <w:szCs w:val="28"/>
          <w:lang w:val="uk-UA"/>
        </w:rPr>
        <w:t xml:space="preserve"> різні аспекти використання цифрових технологій у навчанні.</w:t>
      </w:r>
    </w:p>
    <w:p w14:paraId="594D4B98" w14:textId="1F053CDB" w:rsidR="002F47B9" w:rsidRPr="00D01959" w:rsidRDefault="00C068B1"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Реалізація</w:t>
      </w:r>
      <w:r w:rsidR="002F47B9" w:rsidRPr="00D01959">
        <w:rPr>
          <w:rFonts w:ascii="Times New Roman" w:hAnsi="Times New Roman" w:cs="Times New Roman"/>
          <w:sz w:val="28"/>
          <w:szCs w:val="28"/>
          <w:lang w:val="uk-UA"/>
        </w:rPr>
        <w:t xml:space="preserve"> зазначених заходів сприяло розвитку критичного мислення здобувачів, формуванню їхньої аргументованої професійної позиції, а також усвідомленню необхідності постійного професійного розвитку в умовах цифровізації освіти, що безпосередньо впливало на підвищення рівня їх мотивації.</w:t>
      </w:r>
    </w:p>
    <w:p w14:paraId="0559D9C5" w14:textId="1EBA458B" w:rsidR="002F47B9" w:rsidRPr="00D01959" w:rsidRDefault="00C068B1"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Слід підкреслити</w:t>
      </w:r>
      <w:r w:rsidR="002F47B9" w:rsidRPr="00D01959">
        <w:rPr>
          <w:rFonts w:ascii="Times New Roman" w:hAnsi="Times New Roman" w:cs="Times New Roman"/>
          <w:sz w:val="28"/>
          <w:szCs w:val="28"/>
          <w:lang w:val="uk-UA"/>
        </w:rPr>
        <w:t xml:space="preserve">, що зазначені дискусійні форми роботи інтегрувалися в освітній процес у межах різних освітніх компонентів. Так, круглий стіл «Цифровізація математичної освіти: виклики та перспективи» було проведено в межах освітнього компонента «Педагогіка», де здобувачі </w:t>
      </w:r>
      <w:r w:rsidR="002F47B9" w:rsidRPr="00772C78">
        <w:rPr>
          <w:rFonts w:ascii="Times New Roman" w:hAnsi="Times New Roman" w:cs="Times New Roman"/>
          <w:sz w:val="28"/>
          <w:szCs w:val="28"/>
          <w:lang w:val="uk-UA"/>
        </w:rPr>
        <w:t xml:space="preserve">аналізували сучасні тенденції розвитку освіти. Дискусія «Чи готовий сучасний учитель математики до цифрового освітнього середовища?» реалізовувалася у межах освітнього компонента «Психологія» та була спрямована на осмислення професійної готовності майбутнього педагога. Водночас дебати «Цифрові технології: допомога чи загроза якості навчання?» були інтегровані у межах освітніх компонентів «Основи наукових досліджень» та «Методика навчання математики», що сприяло формуванню вмінь </w:t>
      </w:r>
      <w:r w:rsidR="002F47B9" w:rsidRPr="00D01959">
        <w:rPr>
          <w:rFonts w:ascii="Times New Roman" w:hAnsi="Times New Roman" w:cs="Times New Roman"/>
          <w:sz w:val="28"/>
          <w:szCs w:val="28"/>
          <w:lang w:val="uk-UA"/>
        </w:rPr>
        <w:t>аргументованого аналізу педагогічних явищ.</w:t>
      </w:r>
    </w:p>
    <w:p w14:paraId="6303FBFC" w14:textId="70090B1E"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З метою підвищення рівня професійної зацікавленості здобувачів нами спільно </w:t>
      </w:r>
      <w:r w:rsidR="00AB61F6" w:rsidRPr="00D01959">
        <w:rPr>
          <w:rFonts w:ascii="Times New Roman" w:hAnsi="Times New Roman" w:cs="Times New Roman"/>
          <w:sz w:val="28"/>
          <w:szCs w:val="28"/>
          <w:lang w:val="uk-UA"/>
        </w:rPr>
        <w:t xml:space="preserve">викладачами кафедри, </w:t>
      </w:r>
      <w:r w:rsidRPr="00D01959">
        <w:rPr>
          <w:rFonts w:ascii="Times New Roman" w:hAnsi="Times New Roman" w:cs="Times New Roman"/>
          <w:sz w:val="28"/>
          <w:szCs w:val="28"/>
          <w:lang w:val="uk-UA"/>
        </w:rPr>
        <w:t>кураторами академічних груп та вчителями-практиками було організовано кураторську годину на тему «Цифрові технології як інструмент сучасного вчителя математики». Структура заходу передбачала поетапне залучення здобувачів до осмислення ролі цифрових технологій у діяльності вчителя математики. На початку кураторської години було організовано інтерактивне опитування «Які цифрові інструменти я вже використовую?», під час якого здобувачі визначали рівень власної обізнаності з цифровими ресурсами та ділилися досвідом їх використання у навчанні. Це дозволило актуалізувати наявні знання та створити мотиваційне підґрунтя для подальшої роботи.</w:t>
      </w:r>
    </w:p>
    <w:p w14:paraId="2AE6CCD6"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Наступним етапом стала презентація практичного досвіду вчителів-практиків, які продемонстрували можливості використання цифрових платформ у навчанні математики. Зокрема, було представлено приклади застосування цифрових інструментів для: візуалізації функцій і графіків; моделювання математичних процесів; організації дистанційного та змішаного навчання; створення інтерактивних завдань і тестів для учнів.</w:t>
      </w:r>
    </w:p>
    <w:p w14:paraId="734D02DC"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Особливу увагу було приділено демонстрації фрагментів реальних уроків, що дозволило здобувачам побачити, як саме цифрові технології інтегруються в освітній процес, які завдання при цьому виконують та як впливають на пізнавальну активність учнів.</w:t>
      </w:r>
    </w:p>
    <w:p w14:paraId="6C7398F2"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Після презентацій було організовано обговорення у форматі «запитання-відповідь», у межах якого здобувачі мали можливість поставити запитання практикуючим учителям щодо труднощів використання цифрових технологій, особливостей їх добору, а також умов ефективного застосування в навчанні математики. Така форма взаємодії сприяла формуванню реалістичного уявлення про професійну діяльність учителя та зменшенню невизначеності щодо використання цифрових інструментів.</w:t>
      </w:r>
    </w:p>
    <w:p w14:paraId="29BF72D4" w14:textId="77777777" w:rsidR="002F47B9" w:rsidRPr="00D01959"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Завершальним етапом заходу стала рефлексивна вправа «Яким я бачу себе як учителя математики в цифровому середовищі?», під час якої здобувачі формулювали власне бачення професійної діяльності та визначали, які цифрові інструменти вони хотіли б опанувати у подальшому.</w:t>
      </w:r>
    </w:p>
    <w:p w14:paraId="30A4ECAF"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Уважаємо, що залучення вчителів-практиків до освітнього процесу виступило важливим чинником формування </w:t>
      </w:r>
      <w:r w:rsidRPr="00772C78">
        <w:rPr>
          <w:rFonts w:ascii="Times New Roman" w:hAnsi="Times New Roman" w:cs="Times New Roman"/>
          <w:sz w:val="28"/>
          <w:szCs w:val="28"/>
          <w:lang w:val="uk-UA"/>
        </w:rPr>
        <w:t>внутрішньої мотивації майбутніх учителів математики до використання цифрових технологій у професійній діяльності. Зазначена форма роботи органічно доповнювала зміст освітніх компонентів «Методика навчання математики» та «Основи інформатики і програмування», оскільки дозволяла поєднати теоретичні знання здобувачів із реальним досвідом використання цифрових технологій у професійній діяльності вчителя.</w:t>
      </w:r>
    </w:p>
    <w:p w14:paraId="4218BBDB"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З метою подальшого підвищення професійної зацікавленості здобувачів у межах позааудиторної діяльності нами спільно з викладачами кафедри та представниками студентського самоврядування було організовано «Тиждень цифрової математики», який виступив комплексною формою інтеграції різних видів навчальної та квазіпрофесійної діяльності.</w:t>
      </w:r>
    </w:p>
    <w:p w14:paraId="49EBA8EF"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Програма заходу передбачала поєднання теоретичних і практичних форм роботи та включала: майстер-клас «GeoGebra у навчанні математики»; тренінг «Створення інтерактивних завдань засобами онлайн-сервісів»; інтерактивне заняття «Математичні квести з використанням цифрових технологій»; презентацію студентських розробок «Мій перший цифровий освітній продукт».</w:t>
      </w:r>
    </w:p>
    <w:p w14:paraId="70BCB3A2" w14:textId="030E846E"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Особливий інтерес у здобувачів викликала презентація «Мій перший цифровий освітній продукт», у межах якої здобувачі представляли власні розробки: інтерактивні вправи, презентації, відеофрагменти, цифрові моделі. Обговорення результатів здійснювалося у формі відкритого діалогу, що сприяло розвитку рефлексивних умінь і формуванню впевненості у власних професійних </w:t>
      </w:r>
      <w:r w:rsidR="00AB61F6" w:rsidRPr="00AB61F6">
        <w:rPr>
          <w:rFonts w:ascii="Times New Roman" w:hAnsi="Times New Roman" w:cs="Times New Roman"/>
          <w:color w:val="00B050"/>
          <w:sz w:val="28"/>
          <w:szCs w:val="28"/>
          <w:lang w:val="uk-UA"/>
        </w:rPr>
        <w:t>здібностях</w:t>
      </w:r>
      <w:r w:rsidRPr="00AB61F6">
        <w:rPr>
          <w:rFonts w:ascii="Times New Roman" w:hAnsi="Times New Roman" w:cs="Times New Roman"/>
          <w:color w:val="00B050"/>
          <w:sz w:val="28"/>
          <w:szCs w:val="28"/>
          <w:lang w:val="uk-UA"/>
        </w:rPr>
        <w:t>.</w:t>
      </w:r>
    </w:p>
    <w:p w14:paraId="124453C0"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Отже, участь у зазначених заходах сприяла підвищенню мотивації здобувачів за рахунок: залучення до активної та практично орієнтованої діяльності; створення ситуації успіху та самореалізації; формування позитивного емоційного досвіду використання цифрових технологій; усвідомлення їх значущості у майбутній професійній діяльності.</w:t>
      </w:r>
    </w:p>
    <w:p w14:paraId="624DB701"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Таким чином, реалізація мотиваційного етапу забезпечила не лише формування позитивного ставлення майбутніх учителів математики до використання цифрових технологій, а й створила умови для усвідомлення їх професійної значущості, розвитку внутрішньої мотивації та підготовки до подальшого оволодіння відповідними знаннями й уміннями.</w:t>
      </w:r>
    </w:p>
    <w:p w14:paraId="5A727B6D"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На основі результатів, отриманих на мотиваційному етапі, було здійснено проєктування подальшої роботи зі здобувачами освіти. Зокрема, визначено зміст лекційних і семінарських занять, обґрунтовано добір форм і методів навчання, а також окреслено види діяльності в межах квазіпрофесійної підготовки, спрямовані на поетапне формування мотиваційного, когнітивного та діяльнісного компонентів готовності майбутніх учителів математики до формування інформаційно-цифрової </w:t>
      </w:r>
    </w:p>
    <w:p w14:paraId="74F5EB2C" w14:textId="77777777" w:rsidR="002F47B9" w:rsidRPr="00772C78" w:rsidRDefault="002F47B9" w:rsidP="002F47B9">
      <w:pPr>
        <w:spacing w:after="0" w:line="360" w:lineRule="auto"/>
        <w:ind w:firstLine="720"/>
        <w:jc w:val="both"/>
        <w:rPr>
          <w:rFonts w:ascii="Times New Roman" w:hAnsi="Times New Roman" w:cs="Times New Roman"/>
          <w:iCs/>
          <w:sz w:val="28"/>
          <w:szCs w:val="28"/>
          <w:lang w:val="uk-UA"/>
        </w:rPr>
      </w:pPr>
      <w:r w:rsidRPr="00772C78">
        <w:rPr>
          <w:rFonts w:ascii="Times New Roman" w:hAnsi="Times New Roman" w:cs="Times New Roman"/>
          <w:i/>
          <w:sz w:val="28"/>
          <w:szCs w:val="28"/>
          <w:lang w:val="uk-UA"/>
        </w:rPr>
        <w:t>Діяльнісно-практичний</w:t>
      </w:r>
      <w:r w:rsidRPr="00772C78">
        <w:rPr>
          <w:rFonts w:ascii="Times New Roman" w:hAnsi="Times New Roman" w:cs="Times New Roman"/>
          <w:iCs/>
          <w:sz w:val="28"/>
          <w:szCs w:val="28"/>
          <w:lang w:val="uk-UA"/>
        </w:rPr>
        <w:t xml:space="preserve"> етап посідав центральне місце в логіці формувального експерименту, оскільки забезпечував реалізацію другої педагогічної умови – інтеграції цифрових технологій у професійну підготовку майбутніх учителів математики. </w:t>
      </w:r>
    </w:p>
    <w:p w14:paraId="194BEA60"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Якщо на попередньому етапі основну увагу було зосереджено на формуванні мотиваційної готовності здобувачів, то на діяльнісно-практичному етапі ключовим стало забезпечення переходу до операційно-практичного рівня готовності. Саме тому зміст цього етапу було спрямовано на формування в майбутніх учителів математики системи професійно значущих знань, умінь і навичок щодо добору, створення, адаптації та педагогічно доцільного використання цифрових технологій у навчанні математики, а також на набуття первинного досвіду організації навчальної взаємодії в цифрово насиченому освітньому середовищі. </w:t>
      </w:r>
    </w:p>
    <w:p w14:paraId="106B343A"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Зміст роботи організовувався таким чином, щоб цифрові засоби не поставали перед здобувачами як самоціль. Вони включалися у виконання математичних, методичних і навчально-професійних завдань тоді, коли їх використання сприяло кращому розумінню математичного змісту, його візуалізації, дослідженню, організації навчальної взаємодії, створенню завдань для школярів або оцінюванню результатів їх навчання. Саме тому під час опису експериментальної роботи основна увага приділялася не назвам окремих педагогічних технологій, а діяльності здобувачів та змінам у способах виконання ними професійно орієнтованих завдань.</w:t>
      </w:r>
    </w:p>
    <w:p w14:paraId="7BBF5641"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Зокрема, на практичних заняттях здобувачі аналізували готові цифрові навчальні матеріали, визначали їхні сильні й слабкі сторони, порівнювали різні способи подання одного й того самого математичного змісту, добирали засоби для візуалізації математичних залежностей, створювали завдання різного рівня складності, адаптували матеріали до вікових та індивідуальних особливостей учнів. Поступово завдання ускладнювалися: від виконання роботи за запропонованим алгоритмом – до самостійного визначення дидактичної мети, обґрунтування вибору цифрового засобу та створення власного навчального продукту.</w:t>
      </w:r>
    </w:p>
    <w:p w14:paraId="765CFCDD"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Здобувачів також залучали до аналізу педагогічних ситуацій, у яких необхідно було прийняти рішення щодо доцільності використання певного цифрового ресурсу. Їм пропонувалися ситуації, у яких цифровий засіб міг полегшити візуалізацію матеріалу, але водночас створити надмірне когнітивне навантаження; забезпечити швидке оцінювання, але не дати можливості простежити хід математичного міркування учня; підвищити зацікавленість, але не відповідати поставленій дидактичній меті. Аналіз таких ситуацій сприяв переходу від позиції користувача цифрового ресурсу до позиції майбутнього вчителя, здатного аргументовано визначати його педагогічну доцільність.</w:t>
      </w:r>
    </w:p>
    <w:p w14:paraId="685D90DC"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Виконувалися також завдання на мікровикладання. Здобувачі готували короткі фрагменти пояснення математичного матеріалу, організації тренувальної роботи або перевірки розуміння теми, проводили їх для одногрупників, після чого отримували запитання й рекомендації. Під час обговорення увага зверталася не стільки на технічну якість використаного цифрового ресурсу, скільки на те, чи допоміг він досягнути навчальної мети, чи був зрозумілим для умовних учнів, чи передбачав активну розумову діяльність і чи можна було за його допомогою сприяти формуванню відповідних складників ІЦК школярів.</w:t>
      </w:r>
    </w:p>
    <w:p w14:paraId="688B3B62" w14:textId="23D35F8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Реалізація діяльнісно-практичного етапу охоплювала переважно другий і третій роки навчання здобувачів освіти та здійснювалася в межах низки ОК професійної підготовки, зокрема: «Основи інформатики і програмування», </w:t>
      </w:r>
      <w:r w:rsidR="007B0E9F" w:rsidRPr="00772C78">
        <w:rPr>
          <w:rFonts w:ascii="Times New Roman" w:hAnsi="Times New Roman" w:cs="Times New Roman"/>
          <w:sz w:val="28"/>
          <w:szCs w:val="28"/>
          <w:lang w:val="uk-UA"/>
        </w:rPr>
        <w:t xml:space="preserve">«Лінійна алгебра», «Аналітична геометрія», </w:t>
      </w:r>
      <w:r w:rsidRPr="00772C78">
        <w:rPr>
          <w:rFonts w:ascii="Times New Roman" w:hAnsi="Times New Roman" w:cs="Times New Roman"/>
          <w:sz w:val="28"/>
          <w:szCs w:val="28"/>
          <w:lang w:val="uk-UA"/>
        </w:rPr>
        <w:t xml:space="preserve">«Математичний аналіз», «Елементарна математика», </w:t>
      </w:r>
      <w:r w:rsidR="007B0E9F" w:rsidRPr="00772C78">
        <w:rPr>
          <w:rFonts w:ascii="Times New Roman" w:hAnsi="Times New Roman" w:cs="Times New Roman"/>
          <w:sz w:val="28"/>
          <w:szCs w:val="28"/>
          <w:lang w:val="uk-UA"/>
        </w:rPr>
        <w:t xml:space="preserve">«Методика навчання математики», </w:t>
      </w:r>
      <w:r w:rsidRPr="00772C78">
        <w:rPr>
          <w:rFonts w:ascii="Times New Roman" w:hAnsi="Times New Roman" w:cs="Times New Roman"/>
          <w:sz w:val="28"/>
          <w:szCs w:val="28"/>
          <w:lang w:val="uk-UA"/>
        </w:rPr>
        <w:t>«Теорія ймовірностей і математична статистика», «Математична логіка», «Практикум розв’язання задач на побудову» та ін. Саме в межах зазначених освітніх компонентів здійснювалася системна інтеграція цифрових технологій у зміст навчання та організацію діяльності здобувачів.</w:t>
      </w:r>
    </w:p>
    <w:p w14:paraId="40721B48"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Зокрема, в освітньому компоненті «Основи інформатики і програмування» здобувачі опановували базові принципи роботи з цифровими сервісами, створення інтерактивного контенту, використання онлайн-платформ для навчання. У межах «Математичного аналізу», «Лінійної алгебри» та «Аналітичної геометрії» активно використовувалися цифрові середовища динамічної математики для візуалізації математичних об’єктів і процесів. У курсі «Методика навчання математики» основна увага приділялася саме методичним аспектам інтеграції цифрових технологій у структуру уроку, добору цифрових інструментів і організації навчальної діяльності учнів.</w:t>
      </w:r>
    </w:p>
    <w:p w14:paraId="748D7C95"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Вагомим складником діяльнісно-практичного етапу стало впровадження розробленого нами вибіркового ОК «Інноваційні цифрові технології у навчанні математики», призначеного для здобувачів третього року навчання спеціальності «Середня освіта (Математика)». Запровадження зазначеного курсу було зумовлене необхідністю систематизувати знання й уміння, які на попередніх етапах формувалися в межах різних освітніх компонентів, та створити цілісний навчальний простір для їх практичного застосування в контексті майбутньої професійної діяльності.</w:t>
      </w:r>
    </w:p>
    <w:p w14:paraId="72F161C1"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Незважаючи на вибірковий статус ОК, важливим було забезпечити усвідомлений, а не формальний вибір курсу здобувачами. Тому на етапі ознайомлення з каталогом вибіркових компонентів майбутнім учителям було представлено мету курсу, його практичне спрямування та очікувані результати. Особливу увагу звертали на можливість під час навчання створювати матеріали, які надалі можуть бути використані під час педагогічної практики та в майбутній професійній діяльності. Здобувачі ознайомлювалися з прикладами навчальних завдань і цифрових продуктів, мали можливість поставити запитання щодо змісту та форм організації роботи.</w:t>
      </w:r>
    </w:p>
    <w:p w14:paraId="31400C3F"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Важливе значення мала й попередня мотиваційна робота: участь у дискусіях, зустрічах із учителями-практиками, аналізі цифрових ресурсів і виконанні окремих практико-орієнтованих завдань сприяла тому, що на момент здійснення вибору здобувачі вже усвідомлювали необхідність поглиблення відповідної підготовки. Вибір при цьому залишався добровільним, а зацікавленість курсом формувалася завдяки його безпосередньому зв’язку з майбутньою професійною діяльністю.</w:t>
      </w:r>
    </w:p>
    <w:p w14:paraId="01228C5B"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У результаті всі здобувачі ЕГ, залучені до формувального етапу дослідження, обрали зазначений освітній компонент, що дало можливість забезпечити системність і цілісність подальшої експериментальної роботи.</w:t>
      </w:r>
    </w:p>
    <w:p w14:paraId="256F2CC4"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Програма курсу охоплювала взаємопов’язані змістові напрями: цифрову трансформацію математичної освіти та цифрову компетентність учителя; організацію цифрового освітнього середовища; використання засобів динамічної математики для візуалізації й дослідження; застосування цифрових ресурсів у навчанні алгебри, геометрії, математичного аналізу, теорії ймовірностей і статистики; створення інтерактивного навчального контенту; організацію цифрового оцінювання та зворотного зв’язку; педагогічно обґрунтоване використання можливостей штучного інтелекту; питання академічної доброчесності, безпеки, доступності та авторського права; проєктування фрагментів і цілісних сценаріїв уроків математики.</w:t>
      </w:r>
    </w:p>
    <w:p w14:paraId="35152D67"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Принципово важливим було те, що кожен змістовий блок передбачав перехід від ознайомлення до практичного виконання професійно орієнтованого завдання. Наприклад, після розгляду можливостей цифрової візуалізації здобувачі створювали власні динамічні моделі й визначали, на якому етапі вивчення певної математичної теми вони можуть бути педагогічно доцільними. Під час опрацювання питань цифрового оцінювання вони не лише знайомилися з можливостями онлайн-сервісів, а розробляли завдання для формувального оцінювання, визначали критерії оцінювання та продумували способи надання учням зворотного зв’язку.</w:t>
      </w:r>
    </w:p>
    <w:p w14:paraId="087B915D"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Під час розгляду можливостей штучного інтелекту основна увага приділялася не самому факту використання генеративних моделей, а критичній перевірці отриманого результату. Здобувачі аналізували запропоновані способи розв’язування математичних задач, знаходили некоректні міркування, перевіряли математичні твердження, удосконалювали формулювання завдань, обговорювали питання академічної доброчесності й відповідального використання таких засобів у роботі зі школярами.</w:t>
      </w:r>
    </w:p>
    <w:p w14:paraId="07845CD1"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Важливим напрямом стала розробка здобувачами власних цифрових дидактичних матеріалів: візуалізацій, інтерактивних вправ, тестових завдань, фрагментів електронних навчальних матеріалів, інструкцій для учнів, матеріалів для самоперевірки та формувального оцінювання. При цьому обов’язковим було педагогічне обґрунтування створеного продукту: для якої теми й вікової групи він призначений, яку навчальну мету реалізує, яку діяльність учнів передбачає та які прояви інформаційно-цифрової компетентності може підтримувати.</w:t>
      </w:r>
    </w:p>
    <w:p w14:paraId="7BE96659"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Значне місце відводилося роботі з фрагментами майбутніх уроків. Здобувачі визначали тему, очікувані результати навчання, місце цифрового ресурсу в структурі заняття, прогнозували можливі труднощі учнів, продумували способи організації індивідуальної, парної або групової роботи. Після презентації розробки вона обговорювалася іншими учасниками, коригувалася й за потреби доопрацьовувалася.</w:t>
      </w:r>
    </w:p>
    <w:p w14:paraId="4408512A"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Саме така організація роботи дозволяла поступово переводити знання здобувачів із рівня «знаю про цифровий ресурс» на рівень «можу визначити, чи потрібний він для розв’язання конкретного педагогічного завдання, адаптувати його або створити власний матеріал і пояснити свій вибір».</w:t>
      </w:r>
    </w:p>
    <w:p w14:paraId="0E1E9EFD"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Якісні зміни, що відбувалися у процесі опанування курсу, простежувалися під час поточного педагогічного спостереження, аналізу практичних робіт, мікровикладання, взаємооцінювання та рефлексивних висловлювань здобувачів. Якщо на початкових заняттях під час обґрунтування вибору певного цифрового засобу здобувачі переважно посилалися на його зручність, доступність або зовнішню привабливість, то в подальшому в їхніх коментарях частіше з’являлися аргументи, пов’язані з дидактичною метою, особливостями математичного змісту, віком учнів, можливістю отримання зворотного зв’язку, диференціації завдань та організації самостійної діяльності школярів.</w:t>
      </w:r>
    </w:p>
    <w:p w14:paraId="47C60482"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Поступово змінювався і характер виконуваних практичних робіт. Здобувачі переходили від використання готових шаблонів до їх адаптації та створення власних матеріалів, демонстрували більшу самостійність під час добору ресурсів, аргументованіше оцінювали створені одногрупниками продукти та виявляли здатність коригувати власні рішення після отриманого зворотного зв’язку. Такі спостереження на цьому етапі не розглядалися як остаточне підтвердження ефективності експерименту, але засвідчували якісні зміни у характері навчально-професійної діяльності здобувачів і створювали підґрунтя для їх подальшого самостійного застосування набутого досвіду.</w:t>
      </w:r>
    </w:p>
    <w:p w14:paraId="12A7DCB3" w14:textId="77777777" w:rsidR="002F47B9" w:rsidRPr="00772C78" w:rsidRDefault="002F47B9" w:rsidP="002F47B9">
      <w:pPr>
        <w:spacing w:after="0" w:line="360" w:lineRule="auto"/>
        <w:ind w:firstLine="720"/>
        <w:jc w:val="both"/>
        <w:rPr>
          <w:rFonts w:ascii="Times New Roman" w:hAnsi="Times New Roman" w:cs="Times New Roman"/>
          <w:color w:val="000000" w:themeColor="text1"/>
          <w:sz w:val="28"/>
          <w:szCs w:val="28"/>
          <w:lang w:val="uk-UA"/>
        </w:rPr>
      </w:pPr>
      <w:r w:rsidRPr="00772C78">
        <w:rPr>
          <w:rFonts w:ascii="Times New Roman" w:hAnsi="Times New Roman" w:cs="Times New Roman"/>
          <w:color w:val="000000" w:themeColor="text1"/>
          <w:sz w:val="28"/>
          <w:szCs w:val="28"/>
          <w:lang w:val="uk-UA"/>
        </w:rPr>
        <w:t>Отже, діяльнісно-практичний етап забезпечив систематизацію й поглиблення професійно значущих знань, формування вмінь аналізувати, добирати, адаптувати і створювати цифрові навчальні матеріали, здійснювати їх педагогічне обґрунтування та включати у вирішення конкретних завдань навчання математики. Центральне місце в цьому процесі посів розроблений вибірковий освітній компонент «Інноваційні цифрові технології у навчанні математики», який забезпечив цілісність підготовки та став підґрунтям для переходу до самостійної квазіпрофесійної й педагогічної діяльності здобувачів.</w:t>
      </w:r>
    </w:p>
    <w:p w14:paraId="4CCA80F7"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Завершальним етапом формувального експерименту став </w:t>
      </w:r>
      <w:r w:rsidRPr="00772C78">
        <w:rPr>
          <w:rFonts w:ascii="Times New Roman" w:hAnsi="Times New Roman" w:cs="Times New Roman"/>
          <w:i/>
          <w:iCs/>
          <w:sz w:val="28"/>
          <w:szCs w:val="28"/>
          <w:lang w:val="uk-UA"/>
        </w:rPr>
        <w:t>рефлексивно-творчий</w:t>
      </w:r>
      <w:r w:rsidRPr="00772C78">
        <w:rPr>
          <w:rFonts w:ascii="Times New Roman" w:hAnsi="Times New Roman" w:cs="Times New Roman"/>
          <w:sz w:val="28"/>
          <w:szCs w:val="28"/>
          <w:lang w:val="uk-UA"/>
        </w:rPr>
        <w:t xml:space="preserve"> етап, спрямований на забезпечення переходу від виконання навчально-професійних завдань під безпосереднім керівництвом викладача до самостійного, усвідомленого і творчого застосування набутого досвіду. Саме тому визначальними характеристиками діяльності здобувачів на цьому етапі стали самостійність, педагогічна ініціатива, відповідальність за прийняті рішення, здатність створювати власний освітній продукт та здійснювати критичний аналіз результатів власної діяльності.</w:t>
      </w:r>
    </w:p>
    <w:p w14:paraId="0FC25794"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Зазначений етап безпосередньо забезпечував реалізацію третьої педагогічної умови – набуття майбутніми вчителями математики практичного досвіду формування ІЦК учнів у різних видах квазіпрофесійної діяльності. Тому його зміст не обмежувався лише виробничою педагогічною практикою. Поряд із діяльністю на базах практики здобувачів залучали до проєктування й проведення освітніх, просвітницьких та профорієнтаційних заходів для школярів, розроблення авторських навчальних матеріалів, мікровикладання, взаємоаналізу педагогічних рішень та презентації власних методичних розробок.</w:t>
      </w:r>
    </w:p>
    <w:p w14:paraId="2DA6860F"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Виробнича педагогічна практика залишалася одним із ключових напрямів цього етапу, оскільки саме вона створювала можливість перевірити сформовані вміння в умовах реальної взаємодії зі школярами. Здобувачі самостійно розробляли фрагменти та цілісні уроки математики, готували цифровий супровід окремих тем, створювали завдання різного рівня складності, матеріали для формувального оцінювання, самоперевірки та рефлексії учнів.</w:t>
      </w:r>
    </w:p>
    <w:p w14:paraId="6871B740"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Передусім здобувачам було запропоновано завдання «Цифровий супровід теми», яке передбачало самостійне створення комплексу цифрових матеріалів до однієї з тем шкільного курсу математики. Майбутні вчителі обирали тему відповідно до календарно-тематичного планування бази практики, визначали її дидактичну складність, аналізували типові труднощі учнів і добирали цифрові інструменти, які могли б сприяти кращому засвоєнню матеріалу.</w:t>
      </w:r>
    </w:p>
    <w:p w14:paraId="6D900F3A"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Наприклад, під час роботи над темою «Квадратична функція» здобувачі створювали інтерактивні моделі графіка функції в GeoGebra або Desmos, добирали завдання на зміну параметрів функції, розробляли онлайн-тести для перевірки розуміння властивостей графіка, а також готували короткі інструкції для учнів щодо роботи з цифровим середовищем. Такий комплекс матеріалів дозволяв не лише пояснити навчальний зміст, а й формувати в учнів уміння працювати з цифровим інструментом, аналізувати візуалізовану інформацію та робити самостійні висновки.</w:t>
      </w:r>
    </w:p>
    <w:p w14:paraId="4AA52360"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Під час опрацювання теми «Системи лінійних рівнянь» здобувачі створювали інтерактивні завдання, у яких учні мали порівняти аналітичний і графічний способи розв’язування, використати цифрове середовище для побудови прямих, встановити точку їх перетину та перевірити правильність отриманого розв’язку. Така діяльність сприяла формуванню в учнів умінь використовувати цифрові засоби не лише як допоміжний інструмент, а як засіб дослідження математичної ситуації.</w:t>
      </w:r>
    </w:p>
    <w:p w14:paraId="3C4AE4BB"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Окрему увагу було приділено розробці завдань різного рівня складності. Здобувачі мали створити базові, тренувальні, проблемні та творчі завдання, що дозволяло врахувати різний рівень підготовки учнів. Наприклад, для теми «Відсотки» вони розробляли інтерактивні вправи на обчислення відсотків, задачі практичного змісту з використанням онлайн-калькуляторів, а також мініпроєкти, у яких учні аналізували реальні числові дані, будували діаграми й робили висновки.</w:t>
      </w:r>
    </w:p>
    <w:p w14:paraId="20359F05"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Важливо, що створені здобувачами матеріали не залишалися лише навчальними розробками, а проходили апробацію під час виробничої практики. Майбутні вчителі використовували їх у фрагментах уроків, під час пояснення нового матеріалу, закріплення знань, організації самостійної роботи, формувального оцінювання та рефлексії учнів. Це дозволяло здобувачам перевірити, наскільки обрані цифрові інструменти є педагогічно доцільними, доступними для учнів і ефективними для досягнення навчальної мети.</w:t>
      </w:r>
    </w:p>
    <w:p w14:paraId="4422486D"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Проілюструємо прикладом. Під час виробничої практики один із здобувачів розробив серію цифрових завдань до теми «Квадратична функція». До комплексу входили: інтерактивна модель зміни параметрів функції, вправи на встановлення відповідності між формулою і графіком, тестові завдання в Quizizz, а також рефлексивна вправа «Що я зрозумів про графік функції?», яка передбачала самооцінювання учнями власного рівня розуміння теми та коротке пояснення отриманих результатів.</w:t>
      </w:r>
    </w:p>
    <w:p w14:paraId="72414D9E"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Після проведення уроку здобувач здійснив детальний аналіз результатів використання розроблених матеріалів, зокрема оцінив рівень залученості учнів до роботи, правильність виконання завдань, типові помилки та труднощі, що виникали під час роботи з цифровими інструментами. На основі отриманих даних було внесено корективи до структури завдань, уточнено формулювання інструкцій, а також змінено послідовність подання матеріалу. Така діяльність сприяла формуванню вмінь педагогічної рефлексії, здатності аналізувати результати власної діяльності та приймати обґрунтовані методичні рішення.</w:t>
      </w:r>
    </w:p>
    <w:p w14:paraId="4E4BA64D"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Аналогічно, під час апробації матеріалів до теми «Системи лінійних рівнянь» здобувачі відзначали, що використання цифрових середовищ значно підвищувало рівень розуміння учнями взаємозв’язку між алгебраїчним і графічним способами розв’язування, однак потребувало додаткового часу на пояснення алгоритму роботи з інструментами. Це зумовило необхідність розробки більш чітких інструкцій та поетапного супроводу діяльності учнів, що також було враховано в подальшій роботі.</w:t>
      </w:r>
    </w:p>
    <w:p w14:paraId="4737B436"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Важливим складником діяльності здобувачів стало виконання завдання «Серія інтерактивних завдань», у межах якого вони створювали комплекси вправ, спрямованих безпосередньо на формування інформаційно-цифрової компетентності учнів. Зокрема, такі завдання передбачали:</w:t>
      </w:r>
    </w:p>
    <w:p w14:paraId="3F094619" w14:textId="77777777" w:rsidR="002F47B9" w:rsidRPr="00772C78" w:rsidRDefault="002F47B9" w:rsidP="00FB317C">
      <w:pPr>
        <w:pStyle w:val="afd"/>
        <w:numPr>
          <w:ilvl w:val="0"/>
          <w:numId w:val="4"/>
        </w:numPr>
        <w:spacing w:after="0" w:line="360" w:lineRule="auto"/>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пошук і відбір інформації з використанням цифрових ресурсів;</w:t>
      </w:r>
    </w:p>
    <w:p w14:paraId="61D2F5B0" w14:textId="77777777" w:rsidR="002F47B9" w:rsidRPr="00772C78" w:rsidRDefault="002F47B9" w:rsidP="00FB317C">
      <w:pPr>
        <w:pStyle w:val="afd"/>
        <w:numPr>
          <w:ilvl w:val="0"/>
          <w:numId w:val="4"/>
        </w:numPr>
        <w:spacing w:after="0" w:line="360" w:lineRule="auto"/>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аналіз і порівняння отриманих даних;</w:t>
      </w:r>
    </w:p>
    <w:p w14:paraId="75283B26" w14:textId="77777777" w:rsidR="002F47B9" w:rsidRPr="00772C78" w:rsidRDefault="002F47B9" w:rsidP="00FB317C">
      <w:pPr>
        <w:pStyle w:val="afd"/>
        <w:numPr>
          <w:ilvl w:val="0"/>
          <w:numId w:val="4"/>
        </w:numPr>
        <w:spacing w:after="0" w:line="360" w:lineRule="auto"/>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використання онлайн-сервісів для розв’язування математичних задач;</w:t>
      </w:r>
    </w:p>
    <w:p w14:paraId="23721552" w14:textId="77777777" w:rsidR="002F47B9" w:rsidRPr="00772C78" w:rsidRDefault="002F47B9" w:rsidP="00FB317C">
      <w:pPr>
        <w:pStyle w:val="afd"/>
        <w:numPr>
          <w:ilvl w:val="0"/>
          <w:numId w:val="4"/>
        </w:numPr>
        <w:spacing w:after="0" w:line="360" w:lineRule="auto"/>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інтерпретацію результатів і формулювання висновків;</w:t>
      </w:r>
    </w:p>
    <w:p w14:paraId="6AA8AFA5" w14:textId="77777777" w:rsidR="002F47B9" w:rsidRPr="00772C78" w:rsidRDefault="002F47B9" w:rsidP="00FB317C">
      <w:pPr>
        <w:pStyle w:val="afd"/>
        <w:numPr>
          <w:ilvl w:val="0"/>
          <w:numId w:val="4"/>
        </w:numPr>
        <w:spacing w:after="0" w:line="360" w:lineRule="auto"/>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самоперевірку за допомогою цифрових тестів.</w:t>
      </w:r>
    </w:p>
    <w:p w14:paraId="64674A5F"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Апробація цих завдань у роботі з учнями дозволила здобувачам переконатися, що їх використання сприяє не лише кращому засвоєнню математичного змісту, а й розвитку в учнів умінь працювати з інформацією, критично її оцінювати та застосовувати цифрові інструменти в навчальній діяльності.</w:t>
      </w:r>
    </w:p>
    <w:p w14:paraId="699CFAE5"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При цьому важливою відмінністю від попереднього етапу було те, що вибір способу організації роботи поступово передавався самому здобувачеві. Якщо раніше він міг отримувати конкретне завдання створити певний вид цифрового матеріалу, то під час практики перед ним ставилася професійна проблема: визначити труднощі конкретної теми або потреби певного класу та самостійно запропонувати спосіб їх розв’язання. Здобувач мав обґрунтувати, чому обраний ним ресурс або створений матеріал є доцільним, провести його апробацію, проаналізувати реакцію учнів і за результатами внести корективи.</w:t>
      </w:r>
    </w:p>
    <w:p w14:paraId="465221F8"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Творчий характер цього етапу проявлявся передусім у тому, що майбутні вчителі вже не обмежувалися відтворенням відомих їм зразків. Вони створювали власні цифрові освітні продукти: інтерактивні вправи, авторські добірки задач, цифрові моделі, візуалізації, матеріали для математичних досліджень, електронні тести, навчальні інструкції, фрагменти відеопояснень, матеріали для самостійної роботи, цифровий супровід окремої теми або фрагмента уроку. Важливим критерієм при цьому була не складність технічного виконання продукту, а його педагогічна доцільність і можливість залучити учня до активної роботи з математичною та цифровою інформацією.</w:t>
      </w:r>
    </w:p>
    <w:p w14:paraId="57EE0DD2"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Важливим напрямом розширення квазіпрофесійного досвіду стала участь здобувачів у заходах для учнів ЗЗСО поза межами обов’язкової педагогічної практики. Така діяльність могла здійснюватися в межах партнерської взаємодії університету із закладами освіти, профорієнтаційної роботи, предметних тижнів, ініціатив студентського самоврядування та запрошень від учителів математики.</w:t>
      </w:r>
    </w:p>
    <w:p w14:paraId="62950C40"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Однією з таких форм могла стати освітньо-просвітницька ініціатива «Цифрова математика для школярів», у підготовці якої здобувачі брали участь не лише як виконавці, а й як ініціатори та організатори. Спільно з представниками студентського самоврядування й учителями закладів загальної середньої освіти вони визначали формат заходу, добирали математичний зміст, розподіляли функції, готували цифрові матеріали та проводили окремі навчальні активності зі школярами.</w:t>
      </w:r>
    </w:p>
    <w:p w14:paraId="0B03E0B9"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Зміст таких зустрічей міг включати математичні дослідницькі станції, інтерактивні вікторини, завдання на роботу з графіками й даними, цифрові математичні квести, короткі майстер-класи з побудови та дослідження математичних моделей, завдання на перевірку достовірності інформації та пошук помилки в запропонованому цифровому розв’язанні. Завдання добиралися таким чином, щоб школяр не лише одержав відповідь, а здійснив пошук, порівняння, перевірку, інтерпретацію або представлення математичної інформації з використанням цифрового середовища.</w:t>
      </w:r>
    </w:p>
    <w:p w14:paraId="2ED0DB25"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Особливо значущим було те, що підготовка таких заходів дедалі менше здійснювалася за готовим сценарієм викладача. Здобувачі самостійно пропонували ідеї, визначали тематику окремих активностей, обирали форму представлення матеріалу, створювали власні завдання, розподіляли ролі та прогнозували можливі труднощі школярів. Викладач при цьому виконував переважно консультативну й координаційну функції. Саме така зміна позиції – від виконавця запропонованого завдання до автора й організатора педагогічної взаємодії – дає підстави характеризувати зазначений етап як творчий.</w:t>
      </w:r>
    </w:p>
    <w:p w14:paraId="1D73EE4A"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Ще одним різновидом квазіпрофесійної діяльності стало залучення здобувачів до профорієнтаційно-просвітницьких зустрічей зі школярами. Під час таких заходів майбутні вчителі не лише представляли спеціальність і професію вчителя математики, а демонстрували сучасний характер математичної освіти через виконання зі школярами коротких дослідницьких і практичних завдань. Це створювало для здобувачів додаткову професійну ситуацію, що вимагала швидко встановити контакт з незнайомою аудиторією, доступно пояснити математичний зміст, дібрати відповідний рівень складності завдання й оперативно реагувати на труднощі учнів.</w:t>
      </w:r>
    </w:p>
    <w:p w14:paraId="03894A2E"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Такий досвід був суттєво відмінним від звичайного навчального заняття в університеті, оскільки результат залежав уже не лише від правильності виконаної здобувачем роботи, а від того, наскільки успішно він зміг організувати діяльність реальних учнів. Саме тому після кожного подібного заходу важливого значення набував його рефлексивний аналіз.</w:t>
      </w:r>
    </w:p>
    <w:p w14:paraId="44EF6A27"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Рефлексія на цьому етапі мала не епізодичний характер наприкінці окремого заняття, а супроводжувала професійну діяльність здобувачів упродовж усього періоду. Одним із основних інструментів став рефлексивний щоденник майбутнього вчителя математики, у якому після проведення уроку, фрагмента заняття або позакласного заходу здобувач коротко фіксував: поставлену мету; прийняті педагогічні рішення; те, що вдалося реалізувати; труднощі, які виникли; реакцію учнів; неочікувані ситуації; рішення, які потребують перегляду; та те, що він змінив би під час повторного проведення заняття.</w:t>
      </w:r>
    </w:p>
    <w:p w14:paraId="2FC830C9"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Для уникнення формального ведення щоденника здобувачам пропонувалися проблемні рефлексивні запитання: «Чому я прийняв саме таке педагогічне рішення?», «Які дії учнів показали, що завдання спрацювало або не спрацювало?», «Чи допоміг цифровий засіб учневі зрозуміти математичний зміст, чи лише зробив заняття візуально привабливішим?», «Що я не передбачив?», «Що я зміню наступного разу?», «Які вміння учнів, пов’язані з роботою з інформацією і цифровими засобами, реально були задіяні?».</w:t>
      </w:r>
    </w:p>
    <w:p w14:paraId="2E0467F6"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Доцільним прийомом став аналіз критичного педагогічного випадку. Здобувач обирав одну ситуацію, яка під час уроку або заходу відбулася не так, як було заплановано: учні неправильно зрозуміли інструкцію, цифровий засіб не забезпечив очікуваного результату, завдання виявилося занадто простим або складним, виникла технічна проблема, учні використали цифровий інструмент формально. Після цього майбутній учитель описував причини ситуації, власну реакцію та альтернативні способи дій. Такий аналіз сприяв формуванню здатності розглядати власні помилки не як негативний результат, а як джерело професійного досвіду.</w:t>
      </w:r>
    </w:p>
    <w:p w14:paraId="7A151324"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Рефлексивна діяльність доповнювалася взаємоаналізом і взаємооцінюванням. Після мікровикладання, відкритого фрагмента заняття або презентації авторської розробки інші здобувачі надавали зворотний зв’язок за попередньо визначеними критеріями: відповідність мети й обраних засобів, активність учнів, зрозумілість інструкції, доцільність цифрового компонента, можливість формування ІЦК, доступність і можливі способи вдосконалення.</w:t>
      </w:r>
    </w:p>
    <w:p w14:paraId="158C56EC"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Для структурування зворотного зв’язку застосовувався прийом «Дві сильні сторони – одна рекомендація», що дозволяв спрямувати оцінювання не на особистість автора розробки, а на конкретні педагогічні рішення. Також використовувався прийом «Плюс – зміна», за допомогою якого здобувачі фіксували, що в проведеній діяльності доцільно зберегти, а що потребує корекції.</w:t>
      </w:r>
    </w:p>
    <w:p w14:paraId="43EF658A"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Доцільним стало і періодичне самооцінювання власної професійної готовності. Здобувачам пропонувалося співвідносити власні можливості з низкою професійних дій: «можу обґрунтовано обрати цифровий ресурс», «можу створити завдання для формування ІЦК учнів», «можу організувати цифрове оцінювання», «можу перевірити надійність цифрової інформації», «можу адаптувати матеріал відповідно до потреб учнів», «можу проаналізувати ефективність власного рішення». Важливим було не саме виставлення собі певного рівня, а аргументування самооцінки конкретними прикладами з власної діяльності.</w:t>
      </w:r>
    </w:p>
    <w:p w14:paraId="521735C0"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Протягом етапу здобувачі також формували електронне професійне портфоліо, до якого включали найбільш вдалі власні матеріали, фрагменти уроків, цифрові освітні продукти, приклади завдань для учнів, результати їх апробації, відгуки одногрупників і викладачів та короткі рефлексивні коментарі щодо внесених змін. Важливо, що портфоліо відображало не лише завершений результат, а й процес професійного зростання: первинний варіант матеріалу – отриманий зворотний зв’язок – доопрацьований варіант – висновок здобувача.</w:t>
      </w:r>
    </w:p>
    <w:p w14:paraId="5F75DFB0"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На завершенні етапу доцільною стала підсумкова рефлексивна зустріч, під час якої здобувачі співвідносили свій початковий досвід із тим, що вони вже могли виконувати самостійно. Предметом обговорення були не окремі цифрові сервіси, а зміни у професійному мисленні: що тепер майбутній учитель враховує під час добору засобів навчання; як визначає їхню дидактичну доцільність; як аналізує діяльність учнів; як реагує на невдале педагогічне рішення; яким чином планує власний подальший професійний розвиток.</w:t>
      </w:r>
    </w:p>
    <w:p w14:paraId="48135414"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Таким чином, творчий компонент зазначеного етапу проявлявся у переході здобувачів до самостійного генерування педагогічних ідей, створення авторських цифрових продуктів, проєктування й проведення власних уроків та освітніх заходів, прояву ініціативи й відповідальності за результат. Рефлексивний компонент забезпечував усвідомлення набутого досвіду, критичний аналіз власних педагогічних рішень, їх корекцію, самооцінювання та визначення напрямів подальшого професійного розвитку.</w:t>
      </w:r>
    </w:p>
    <w:p w14:paraId="288D67BF"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Поєднання виробничої педагогічної практики з мікровикладанням, розробленням власних освітніх продуктів, участю у просвітницьких і профорієнтаційних заходах, взаємоаналізом, веденням рефлексивного щоденника та формуванням електронного професійного портфоліо дозволило розширити спектр квазіпрофесійної діяльності майбутніх учителів математики і забезпечити реалізацію третьої педагогічної умови не в межах одного виду діяльності, а в сукупності різних професійно наближених ситуацій.</w:t>
      </w:r>
    </w:p>
    <w:p w14:paraId="53D1D41E"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Отже, рефлексивно-творчий етап створив умови для переходу від засвоєних знань і сформованих окремих умінь до їх самостійного, усвідомленого й творчого застосування. Його результатом стало накопичення здобувачами різнопланового досвіду вирішення професійно орієнтованих завдань, створення й апробації власних навчальних матеріалів, організації діяльності учнів та рефлексивного осмислення прийнятих педагогічних рішень. Зазначене створило необхідні передумови для подальшого контрольного етапу експерименту та перевірки результативності реалізованих педагогічних умов.</w:t>
      </w:r>
    </w:p>
    <w:p w14:paraId="33C3528C" w14:textId="77777777" w:rsidR="002F47B9" w:rsidRPr="00772C78" w:rsidRDefault="002F47B9" w:rsidP="002F47B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Отже, поетапна реалізація визначених педагогічних умов у межах формувального експерименту (пропедевтично-підготовчого, мотиваційного, діяльнісно-практичного та рефлексивно-творчого етапів) забезпечила системність, послідовність і взаємозв’язок педагогічних впливів, спрямованих на формування готовності майбутніх учителів математики до формування інформаційно-цифрової компетентності учнів. Послідовне поєднання роботи з викладачами, мотиваційного впливу, поглиблення теоретичних знань, виконання практико-орієнтованих і квазіпрофесійних завдань, опанування вибіркового освітнього компонента «Інноваційні цифрові технології у навчанні математики», набуття досвіду безпосередньої взаємодії з учнями та рефлексивного осмислення власної діяльності створило необхідне організаційно-змістове й методичне підґрунтя для реалізації розробленої моделі професійної підготовки.</w:t>
      </w:r>
    </w:p>
    <w:p w14:paraId="6742A1EB" w14:textId="77777777" w:rsidR="00BA3419" w:rsidRPr="00232264" w:rsidRDefault="00BA3419" w:rsidP="00BA341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Отже, узагальнення змісту формувального етапу педагогічного експерименту дає підстави констатувати, що впровадження визначених педагогічних умов здійснювалося послідовно, взаємопов’язано та з поступовим ускладненням характеру діяльності майбутніх учителів математики. На пропедевтично-діагностичному етапі було створено необхідне організаційно-методичне підґрунтя та забезпечено залучення викладачів до реалізації експериментальної роботи; на мотиваційному – актуалізовано професійну значущість проблеми формування ІЦК учнів та створено умови для формування усвідомленого ставлення здобувачів до використання цифрових засобів у майбутній педагогічній діяльності. Діяльнісно-практичний етап забезпечував систематизацію й практичне застосування відповідних знань і вмінь, зокрема в межах розробленого вибіркового освітнього компонента «Інноваційні цифрові технології у навчанні математики», тоді як рефлексивно-творчий етап був спрямований на їх перенесення у самостійну навчально-професійну та квазіпрофесійну діяльність, набуття досвіду безпосередньої взаємодії зі школярами, створення й апробацію власних цифрових освітніх продуктів та осмислення результатів прийнятих педагогічних </w:t>
      </w:r>
      <w:r w:rsidRPr="00232264">
        <w:rPr>
          <w:rFonts w:ascii="Times New Roman" w:hAnsi="Times New Roman" w:cs="Times New Roman"/>
          <w:sz w:val="28"/>
          <w:szCs w:val="28"/>
          <w:lang w:val="uk-UA"/>
        </w:rPr>
        <w:t>рішень.</w:t>
      </w:r>
      <w:r w:rsidR="004C6DED" w:rsidRPr="00232264">
        <w:rPr>
          <w:rFonts w:ascii="Times New Roman" w:hAnsi="Times New Roman" w:cs="Times New Roman"/>
          <w:sz w:val="28"/>
          <w:szCs w:val="28"/>
          <w:lang w:val="uk-UA"/>
        </w:rPr>
        <w:t xml:space="preserve"> Повне узагальненння форм та метдів роботи із здобувачами подано в </w:t>
      </w:r>
      <w:r w:rsidR="00232264" w:rsidRPr="00232264">
        <w:rPr>
          <w:rFonts w:ascii="Times New Roman" w:hAnsi="Times New Roman" w:cs="Times New Roman"/>
          <w:sz w:val="28"/>
          <w:szCs w:val="28"/>
          <w:lang w:val="uk-UA"/>
        </w:rPr>
        <w:t>додатках Д та Е.</w:t>
      </w:r>
    </w:p>
    <w:p w14:paraId="024AA524" w14:textId="77777777" w:rsidR="00BA3419" w:rsidRPr="00772C78" w:rsidRDefault="00BA3419" w:rsidP="00BA3419">
      <w:pPr>
        <w:spacing w:after="0" w:line="360" w:lineRule="auto"/>
        <w:ind w:firstLine="720"/>
        <w:jc w:val="both"/>
        <w:rPr>
          <w:rFonts w:ascii="Times New Roman" w:hAnsi="Times New Roman" w:cs="Times New Roman"/>
          <w:sz w:val="28"/>
          <w:szCs w:val="28"/>
          <w:lang w:val="uk-UA"/>
        </w:rPr>
      </w:pPr>
      <w:r w:rsidRPr="00232264">
        <w:rPr>
          <w:rFonts w:ascii="Times New Roman" w:hAnsi="Times New Roman" w:cs="Times New Roman"/>
          <w:sz w:val="28"/>
          <w:szCs w:val="28"/>
          <w:lang w:val="uk-UA"/>
        </w:rPr>
        <w:t xml:space="preserve">Суттєвим у побудові формувального експерименту було </w:t>
      </w:r>
      <w:r w:rsidRPr="00772C78">
        <w:rPr>
          <w:rFonts w:ascii="Times New Roman" w:hAnsi="Times New Roman" w:cs="Times New Roman"/>
          <w:sz w:val="28"/>
          <w:szCs w:val="28"/>
          <w:lang w:val="uk-UA"/>
        </w:rPr>
        <w:t>поступове змінювання позиції здобувача: від ознайомлення, спостереження й виконання окремих завдань за запропонованим алгоритмом – до самостійного добору та педагогічного обґрунтування цифрових засобів, проєктування фрагментів уроків, створення авторських матеріалів, їх апробації у роботі з учнями, аналізу отриманого досвіду та визначення напрямів подальшого професійного розвитку. Водночас поєднання аудиторної, позааудиторної, навчально-професійної, квазіпрофесійної та рефлексивної діяльності дозволило забезпечити реалізацію педагогічних умов не ізольовано, а як взаємопов’язаних складників єдиного процесу професійної підготовки.</w:t>
      </w:r>
    </w:p>
    <w:p w14:paraId="04AE17B8" w14:textId="77777777" w:rsidR="00BA3419" w:rsidRPr="00772C78" w:rsidRDefault="00BA3419" w:rsidP="00BA3419">
      <w:pPr>
        <w:spacing w:after="0" w:line="360" w:lineRule="auto"/>
        <w:ind w:firstLine="720"/>
        <w:jc w:val="both"/>
        <w:rPr>
          <w:rFonts w:ascii="Times New Roman" w:hAnsi="Times New Roman" w:cs="Times New Roman"/>
          <w:sz w:val="28"/>
          <w:szCs w:val="28"/>
          <w:lang w:val="uk-UA"/>
        </w:rPr>
      </w:pPr>
      <w:r w:rsidRPr="00772C78">
        <w:rPr>
          <w:rFonts w:ascii="Times New Roman" w:hAnsi="Times New Roman" w:cs="Times New Roman"/>
          <w:sz w:val="28"/>
          <w:szCs w:val="28"/>
          <w:lang w:val="uk-UA"/>
        </w:rPr>
        <w:t xml:space="preserve">Таким чином, проведена на формувальному етапі робота створила необхідне змістове, організаційне та діяльнісне підґрунтя для формування готовності майбутніх учителів математики до формування </w:t>
      </w:r>
      <w:r w:rsidR="00FA2A55">
        <w:rPr>
          <w:rFonts w:ascii="Times New Roman" w:hAnsi="Times New Roman" w:cs="Times New Roman"/>
          <w:sz w:val="28"/>
          <w:szCs w:val="28"/>
          <w:lang w:val="uk-UA"/>
        </w:rPr>
        <w:t xml:space="preserve">ІЦК </w:t>
      </w:r>
      <w:r w:rsidRPr="00772C78">
        <w:rPr>
          <w:rFonts w:ascii="Times New Roman" w:hAnsi="Times New Roman" w:cs="Times New Roman"/>
          <w:sz w:val="28"/>
          <w:szCs w:val="28"/>
          <w:lang w:val="uk-UA"/>
        </w:rPr>
        <w:t>учнів. Перевірка результативності реалізованих педагогічних умов, кількісний і якісний аналіз одержаних даних та визначення характеру змін у структурних компонентах готовності майбутніх учителів математики становлять предмет наступного підрозділу дослідження.</w:t>
      </w:r>
    </w:p>
    <w:p w14:paraId="25D0A5D2" w14:textId="77777777" w:rsidR="00150A22" w:rsidRDefault="00150A22" w:rsidP="00DB29F4">
      <w:pPr>
        <w:spacing w:after="0" w:line="360" w:lineRule="auto"/>
        <w:ind w:firstLine="720"/>
        <w:jc w:val="both"/>
        <w:rPr>
          <w:rFonts w:ascii="Times New Roman" w:hAnsi="Times New Roman" w:cs="Times New Roman"/>
          <w:b/>
          <w:bCs/>
          <w:sz w:val="28"/>
          <w:szCs w:val="28"/>
          <w:lang w:val="uk-UA"/>
        </w:rPr>
      </w:pPr>
    </w:p>
    <w:p w14:paraId="507627B2" w14:textId="77777777" w:rsidR="00DB29F4" w:rsidRPr="004D1FC0" w:rsidRDefault="00DB29F4" w:rsidP="00DB29F4">
      <w:pPr>
        <w:spacing w:after="0" w:line="360" w:lineRule="auto"/>
        <w:ind w:firstLine="720"/>
        <w:jc w:val="both"/>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2.3. Аналіз результатів дослідно-експериментальної роботи</w:t>
      </w:r>
    </w:p>
    <w:p w14:paraId="182FB7D6" w14:textId="77777777" w:rsidR="007B0E9F" w:rsidRPr="00D01959" w:rsidRDefault="007B0E9F" w:rsidP="00DB29F4">
      <w:pPr>
        <w:spacing w:after="0" w:line="360" w:lineRule="auto"/>
        <w:ind w:firstLine="720"/>
        <w:jc w:val="both"/>
        <w:rPr>
          <w:rFonts w:ascii="Times New Roman" w:hAnsi="Times New Roman" w:cs="Times New Roman"/>
          <w:bCs/>
          <w:sz w:val="28"/>
          <w:szCs w:val="28"/>
          <w:lang w:val="ru-RU"/>
        </w:rPr>
      </w:pPr>
      <w:r w:rsidRPr="00D01959">
        <w:rPr>
          <w:rFonts w:ascii="Times New Roman" w:hAnsi="Times New Roman" w:cs="Times New Roman"/>
          <w:bCs/>
          <w:sz w:val="28"/>
          <w:szCs w:val="28"/>
          <w:lang w:val="ru-RU"/>
        </w:rPr>
        <w:t>Після завершення формувального експерименту постала необхідність оцінити результативність упроваджених педагогічних умов. Для цього на контрольному етапі було здійснено повторне діагностування рівнів сформованості готовності майбутніх учителів математики до формування ІЦК учнів із використанням того самого діагностичного інструментарію, що й під час констатувального зрізу. Основним завданням контрольного етапу стало встановлення змін у рівнях готовності майбутніх учителів математики до формування ІЦК учнів та визначення ефективності педагогічних умов, реалізованих у межах формувального експерименту. У контрольному зрізі взяли участь 320 майбутніх учителів математики, з них 159 респондентів КГ та 161 – ЕГ.</w:t>
      </w:r>
    </w:p>
    <w:p w14:paraId="34FA38BA" w14:textId="15AFE6A3" w:rsidR="007B0E9F" w:rsidRPr="00D01959" w:rsidRDefault="007B0E9F" w:rsidP="00DB29F4">
      <w:pPr>
        <w:spacing w:after="0" w:line="360" w:lineRule="auto"/>
        <w:ind w:firstLine="720"/>
        <w:jc w:val="both"/>
        <w:rPr>
          <w:rFonts w:ascii="Times New Roman" w:hAnsi="Times New Roman" w:cs="Times New Roman"/>
          <w:bCs/>
          <w:sz w:val="28"/>
          <w:szCs w:val="28"/>
          <w:lang w:val="ru-RU"/>
        </w:rPr>
      </w:pPr>
      <w:r w:rsidRPr="00D01959">
        <w:rPr>
          <w:rFonts w:ascii="Times New Roman" w:hAnsi="Times New Roman" w:cs="Times New Roman"/>
          <w:bCs/>
          <w:sz w:val="28"/>
          <w:szCs w:val="28"/>
          <w:lang w:val="ru-RU"/>
        </w:rPr>
        <w:t>Аналіз отриманих результатів засвідчив позитивну динаміку рівнів сформованості готовності до формування ІЦК учнів в ЕГ. Натомість у КГ зміни виявилися менш вираженими. Зіставлення результатів констатувального та контрольного етапів у КГ показало відносну стабільність рівневих розподілів, тоді як в ЕГ зафіксовано переміщення значної частини майбутніх учителів математики з низького рівня на середній та високий.</w:t>
      </w:r>
    </w:p>
    <w:p w14:paraId="33675C2E" w14:textId="748888EF" w:rsidR="00DB29F4" w:rsidRPr="004D1FC0" w:rsidRDefault="00DB29F4" w:rsidP="00DB29F4">
      <w:pPr>
        <w:spacing w:after="0" w:line="360" w:lineRule="auto"/>
        <w:ind w:firstLine="720"/>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Так, отримані дані за мотиваційним критерієм ми узагальнили у таблиці 2.</w:t>
      </w:r>
      <w:r w:rsidR="00D14971">
        <w:rPr>
          <w:rFonts w:ascii="Times New Roman" w:hAnsi="Times New Roman" w:cs="Times New Roman"/>
          <w:sz w:val="28"/>
          <w:szCs w:val="28"/>
          <w:lang w:val="uk-UA"/>
        </w:rPr>
        <w:t>5</w:t>
      </w:r>
      <w:r w:rsidRPr="004D1FC0">
        <w:rPr>
          <w:rFonts w:ascii="Times New Roman" w:hAnsi="Times New Roman" w:cs="Times New Roman"/>
          <w:sz w:val="28"/>
          <w:szCs w:val="28"/>
          <w:lang w:val="uk-UA"/>
        </w:rPr>
        <w:t xml:space="preserve"> </w:t>
      </w:r>
    </w:p>
    <w:p w14:paraId="1F481EA4" w14:textId="77777777" w:rsidR="00DB29F4" w:rsidRPr="004D1FC0" w:rsidRDefault="00D14971" w:rsidP="00DB29F4">
      <w:pPr>
        <w:spacing w:after="0" w:line="360" w:lineRule="auto"/>
        <w:ind w:firstLine="720"/>
        <w:jc w:val="right"/>
        <w:rPr>
          <w:rFonts w:ascii="Times New Roman" w:hAnsi="Times New Roman" w:cs="Times New Roman"/>
          <w:b/>
          <w:bCs/>
          <w:sz w:val="28"/>
          <w:szCs w:val="28"/>
          <w:lang w:val="uk-UA"/>
        </w:rPr>
      </w:pPr>
      <w:r>
        <w:rPr>
          <w:rFonts w:ascii="Times New Roman" w:hAnsi="Times New Roman" w:cs="Times New Roman"/>
          <w:b/>
          <w:bCs/>
          <w:sz w:val="28"/>
          <w:szCs w:val="28"/>
          <w:lang w:val="uk-UA"/>
        </w:rPr>
        <w:t>Таблиця 2.5</w:t>
      </w:r>
    </w:p>
    <w:p w14:paraId="2CCC2975" w14:textId="77777777" w:rsidR="00DB29F4" w:rsidRPr="004D1FC0" w:rsidRDefault="00DB29F4" w:rsidP="00DB29F4">
      <w:pPr>
        <w:widowControl w:val="0"/>
        <w:spacing w:after="0" w:line="360" w:lineRule="auto"/>
        <w:ind w:firstLine="851"/>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 xml:space="preserve">Результати контрольного експерименту за </w:t>
      </w:r>
    </w:p>
    <w:p w14:paraId="2F5F49F7" w14:textId="77777777" w:rsidR="00DB29F4" w:rsidRPr="004D1FC0" w:rsidRDefault="00DB29F4" w:rsidP="00DB29F4">
      <w:pPr>
        <w:widowControl w:val="0"/>
        <w:spacing w:after="0" w:line="360" w:lineRule="auto"/>
        <w:ind w:firstLine="851"/>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мотиваційним критерієм (у%)</w:t>
      </w:r>
    </w:p>
    <w:tbl>
      <w:tblPr>
        <w:tblpPr w:leftFromText="180" w:rightFromText="180" w:vertAnchor="text" w:horzAnchor="margin" w:tblpY="2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063"/>
        <w:gridCol w:w="974"/>
        <w:gridCol w:w="9"/>
        <w:gridCol w:w="816"/>
        <w:gridCol w:w="1071"/>
        <w:gridCol w:w="11"/>
        <w:gridCol w:w="997"/>
        <w:gridCol w:w="1558"/>
        <w:gridCol w:w="1016"/>
        <w:gridCol w:w="807"/>
      </w:tblGrid>
      <w:tr w:rsidR="00DB29F4" w:rsidRPr="00B63B9A" w14:paraId="2AE9D3EF" w14:textId="77777777" w:rsidTr="00033AB3">
        <w:tc>
          <w:tcPr>
            <w:tcW w:w="802" w:type="pct"/>
            <w:vMerge w:val="restart"/>
          </w:tcPr>
          <w:p w14:paraId="75A5681C"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Рівень/</w:t>
            </w:r>
          </w:p>
          <w:p w14:paraId="65980324"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Показник</w:t>
            </w:r>
          </w:p>
        </w:tc>
        <w:tc>
          <w:tcPr>
            <w:tcW w:w="1034" w:type="pct"/>
            <w:gridSpan w:val="3"/>
            <w:vAlign w:val="center"/>
          </w:tcPr>
          <w:p w14:paraId="13BD576B" w14:textId="77777777" w:rsidR="00DB29F4" w:rsidRPr="004D1FC0" w:rsidRDefault="00DB29F4" w:rsidP="00033AB3">
            <w:pPr>
              <w:widowControl w:val="0"/>
              <w:spacing w:after="0" w:line="24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Наявність позитивної мотивації до застосування ІКТ на уроках математики</w:t>
            </w:r>
          </w:p>
        </w:tc>
        <w:tc>
          <w:tcPr>
            <w:tcW w:w="959" w:type="pct"/>
            <w:gridSpan w:val="3"/>
            <w:vAlign w:val="center"/>
          </w:tcPr>
          <w:p w14:paraId="61CF6774" w14:textId="77777777" w:rsidR="00DB29F4" w:rsidRPr="004D1FC0" w:rsidRDefault="00DB29F4" w:rsidP="00033AB3">
            <w:pPr>
              <w:widowControl w:val="0"/>
              <w:spacing w:after="0" w:line="24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Інтерес до нових цифрових інструментів</w:t>
            </w:r>
          </w:p>
        </w:tc>
        <w:tc>
          <w:tcPr>
            <w:tcW w:w="1289" w:type="pct"/>
            <w:gridSpan w:val="2"/>
            <w:vAlign w:val="center"/>
          </w:tcPr>
          <w:p w14:paraId="6CC0C732" w14:textId="77777777" w:rsidR="00DB29F4" w:rsidRPr="004D1FC0" w:rsidRDefault="00DB29F4" w:rsidP="00033AB3">
            <w:pPr>
              <w:widowControl w:val="0"/>
              <w:spacing w:after="0" w:line="240" w:lineRule="auto"/>
              <w:jc w:val="center"/>
              <w:rPr>
                <w:rFonts w:ascii="Times New Roman" w:hAnsi="Times New Roman" w:cs="Times New Roman"/>
                <w:b/>
                <w:sz w:val="28"/>
                <w:szCs w:val="28"/>
                <w:lang w:val="uk-UA"/>
              </w:rPr>
            </w:pPr>
            <w:r w:rsidRPr="004D1FC0">
              <w:rPr>
                <w:rFonts w:ascii="Times New Roman" w:hAnsi="Times New Roman" w:cs="Times New Roman"/>
                <w:sz w:val="28"/>
                <w:szCs w:val="28"/>
                <w:lang w:val="uk-UA"/>
              </w:rPr>
              <w:t>Усвідомлення значущості цифрової компетентності для розвитку учнів</w:t>
            </w:r>
          </w:p>
        </w:tc>
        <w:tc>
          <w:tcPr>
            <w:tcW w:w="917" w:type="pct"/>
            <w:gridSpan w:val="2"/>
          </w:tcPr>
          <w:p w14:paraId="3AA6C53F" w14:textId="77777777" w:rsidR="00DB29F4" w:rsidRPr="004D1FC0" w:rsidRDefault="00DB29F4" w:rsidP="00033AB3">
            <w:pPr>
              <w:widowControl w:val="0"/>
              <w:spacing w:after="0" w:line="240" w:lineRule="auto"/>
              <w:jc w:val="center"/>
              <w:rPr>
                <w:rFonts w:ascii="Times New Roman" w:hAnsi="Times New Roman" w:cs="Times New Roman"/>
                <w:b/>
                <w:sz w:val="28"/>
                <w:szCs w:val="28"/>
                <w:lang w:val="uk-UA"/>
              </w:rPr>
            </w:pPr>
            <w:r w:rsidRPr="004D1FC0">
              <w:rPr>
                <w:rFonts w:ascii="Times New Roman" w:hAnsi="Times New Roman" w:cs="Times New Roman"/>
                <w:sz w:val="28"/>
                <w:szCs w:val="28"/>
                <w:lang w:val="uk-UA"/>
              </w:rPr>
              <w:t>Загальна оцінка мотиваційно-ціннісного критерію</w:t>
            </w:r>
          </w:p>
        </w:tc>
      </w:tr>
      <w:tr w:rsidR="00DB29F4" w:rsidRPr="004D1FC0" w14:paraId="75001FB0" w14:textId="77777777" w:rsidTr="00033AB3">
        <w:tc>
          <w:tcPr>
            <w:tcW w:w="802" w:type="pct"/>
            <w:vMerge/>
          </w:tcPr>
          <w:p w14:paraId="67744DB1" w14:textId="77777777" w:rsidR="00DB29F4" w:rsidRPr="004D1FC0" w:rsidRDefault="00DB29F4" w:rsidP="00033AB3">
            <w:pPr>
              <w:widowControl w:val="0"/>
              <w:spacing w:after="0"/>
              <w:rPr>
                <w:rFonts w:ascii="Times New Roman" w:hAnsi="Times New Roman" w:cs="Times New Roman"/>
                <w:b/>
                <w:sz w:val="28"/>
                <w:szCs w:val="28"/>
                <w:lang w:val="uk-UA"/>
              </w:rPr>
            </w:pPr>
          </w:p>
        </w:tc>
        <w:tc>
          <w:tcPr>
            <w:tcW w:w="537" w:type="pct"/>
          </w:tcPr>
          <w:p w14:paraId="73D55F48" w14:textId="77777777" w:rsidR="00DB29F4" w:rsidRPr="004D1FC0" w:rsidRDefault="00DB29F4" w:rsidP="00033AB3">
            <w:pPr>
              <w:widowControl w:val="0"/>
              <w:spacing w:after="0"/>
              <w:ind w:firstLine="36"/>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492" w:type="pct"/>
          </w:tcPr>
          <w:p w14:paraId="5BB54125"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c>
          <w:tcPr>
            <w:tcW w:w="417" w:type="pct"/>
            <w:gridSpan w:val="2"/>
          </w:tcPr>
          <w:p w14:paraId="5391092C"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541" w:type="pct"/>
          </w:tcPr>
          <w:p w14:paraId="7E19C9ED"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c>
          <w:tcPr>
            <w:tcW w:w="509" w:type="pct"/>
            <w:gridSpan w:val="2"/>
          </w:tcPr>
          <w:p w14:paraId="3E648D59"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786" w:type="pct"/>
          </w:tcPr>
          <w:p w14:paraId="328F59BD"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c>
          <w:tcPr>
            <w:tcW w:w="511" w:type="pct"/>
          </w:tcPr>
          <w:p w14:paraId="4072694C"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406" w:type="pct"/>
          </w:tcPr>
          <w:p w14:paraId="003E66F3"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r>
      <w:tr w:rsidR="00DB29F4" w:rsidRPr="004D1FC0" w14:paraId="13A8FE43" w14:textId="77777777" w:rsidTr="00033AB3">
        <w:tc>
          <w:tcPr>
            <w:tcW w:w="802" w:type="pct"/>
          </w:tcPr>
          <w:p w14:paraId="20CC919C" w14:textId="77777777" w:rsidR="00DB29F4" w:rsidRPr="004D1FC0" w:rsidRDefault="00DB29F4" w:rsidP="00033AB3">
            <w:pPr>
              <w:widowControl w:val="0"/>
              <w:spacing w:after="0"/>
              <w:rPr>
                <w:rFonts w:ascii="Times New Roman" w:hAnsi="Times New Roman" w:cs="Times New Roman"/>
                <w:b/>
                <w:sz w:val="28"/>
                <w:szCs w:val="28"/>
                <w:lang w:val="uk-UA"/>
              </w:rPr>
            </w:pPr>
            <w:r w:rsidRPr="004D1FC0">
              <w:rPr>
                <w:rFonts w:ascii="Times New Roman" w:hAnsi="Times New Roman" w:cs="Times New Roman"/>
                <w:b/>
                <w:sz w:val="28"/>
                <w:szCs w:val="28"/>
                <w:lang w:val="uk-UA"/>
              </w:rPr>
              <w:t>Високий</w:t>
            </w:r>
          </w:p>
        </w:tc>
        <w:tc>
          <w:tcPr>
            <w:tcW w:w="537" w:type="pct"/>
            <w:vAlign w:val="center"/>
          </w:tcPr>
          <w:p w14:paraId="62FADA79" w14:textId="77777777" w:rsidR="00DB29F4" w:rsidRPr="004D1FC0" w:rsidRDefault="00DB29F4" w:rsidP="00033AB3">
            <w:pPr>
              <w:widowControl w:val="0"/>
              <w:spacing w:after="0"/>
              <w:ind w:firstLine="36"/>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30,5</w:t>
            </w:r>
          </w:p>
        </w:tc>
        <w:tc>
          <w:tcPr>
            <w:tcW w:w="492" w:type="pct"/>
            <w:vAlign w:val="center"/>
          </w:tcPr>
          <w:p w14:paraId="4C9C34C4"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30,4</w:t>
            </w:r>
          </w:p>
        </w:tc>
        <w:tc>
          <w:tcPr>
            <w:tcW w:w="417" w:type="pct"/>
            <w:gridSpan w:val="2"/>
            <w:vAlign w:val="center"/>
          </w:tcPr>
          <w:p w14:paraId="1FA110C2"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25,4</w:t>
            </w:r>
          </w:p>
        </w:tc>
        <w:tc>
          <w:tcPr>
            <w:tcW w:w="541" w:type="pct"/>
            <w:vAlign w:val="center"/>
          </w:tcPr>
          <w:p w14:paraId="010C95E2"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27,3</w:t>
            </w:r>
          </w:p>
        </w:tc>
        <w:tc>
          <w:tcPr>
            <w:tcW w:w="509" w:type="pct"/>
            <w:gridSpan w:val="2"/>
            <w:vAlign w:val="center"/>
          </w:tcPr>
          <w:p w14:paraId="5ADEA371"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34,7</w:t>
            </w:r>
          </w:p>
        </w:tc>
        <w:tc>
          <w:tcPr>
            <w:tcW w:w="786" w:type="pct"/>
            <w:vAlign w:val="center"/>
          </w:tcPr>
          <w:p w14:paraId="2A310390"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26,1</w:t>
            </w:r>
          </w:p>
        </w:tc>
        <w:tc>
          <w:tcPr>
            <w:tcW w:w="511" w:type="pct"/>
            <w:vAlign w:val="center"/>
          </w:tcPr>
          <w:p w14:paraId="356284A1"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30,2</w:t>
            </w:r>
          </w:p>
        </w:tc>
        <w:tc>
          <w:tcPr>
            <w:tcW w:w="406" w:type="pct"/>
            <w:vAlign w:val="center"/>
          </w:tcPr>
          <w:p w14:paraId="1F86DBBF" w14:textId="77777777" w:rsidR="00DB29F4" w:rsidRPr="004D1FC0" w:rsidRDefault="00DB29F4" w:rsidP="00033AB3">
            <w:pPr>
              <w:widowControl w:val="0"/>
              <w:spacing w:after="0"/>
              <w:jc w:val="center"/>
              <w:rPr>
                <w:rFonts w:ascii="Times New Roman" w:hAnsi="Times New Roman" w:cs="Times New Roman"/>
                <w:b/>
                <w:bCs/>
                <w:color w:val="FF0000"/>
                <w:sz w:val="28"/>
                <w:szCs w:val="28"/>
                <w:lang w:val="uk-UA"/>
              </w:rPr>
            </w:pPr>
            <w:r>
              <w:rPr>
                <w:rFonts w:ascii="Times New Roman" w:hAnsi="Times New Roman" w:cs="Times New Roman"/>
                <w:b/>
                <w:bCs/>
                <w:sz w:val="28"/>
                <w:szCs w:val="28"/>
                <w:lang w:val="uk-UA"/>
              </w:rPr>
              <w:t>28,0</w:t>
            </w:r>
          </w:p>
        </w:tc>
      </w:tr>
      <w:tr w:rsidR="00DB29F4" w:rsidRPr="004D1FC0" w14:paraId="48CFE4B3" w14:textId="77777777" w:rsidTr="00033AB3">
        <w:tc>
          <w:tcPr>
            <w:tcW w:w="802" w:type="pct"/>
          </w:tcPr>
          <w:p w14:paraId="552F1BF1" w14:textId="77777777" w:rsidR="00DB29F4" w:rsidRPr="004D1FC0" w:rsidRDefault="00DB29F4" w:rsidP="00033AB3">
            <w:pPr>
              <w:widowControl w:val="0"/>
              <w:spacing w:after="0"/>
              <w:rPr>
                <w:rFonts w:ascii="Times New Roman" w:hAnsi="Times New Roman" w:cs="Times New Roman"/>
                <w:b/>
                <w:sz w:val="28"/>
                <w:szCs w:val="28"/>
                <w:lang w:val="uk-UA"/>
              </w:rPr>
            </w:pPr>
            <w:r w:rsidRPr="004D1FC0">
              <w:rPr>
                <w:rFonts w:ascii="Times New Roman" w:hAnsi="Times New Roman" w:cs="Times New Roman"/>
                <w:b/>
                <w:sz w:val="28"/>
                <w:szCs w:val="28"/>
                <w:lang w:val="uk-UA"/>
              </w:rPr>
              <w:t>Середній</w:t>
            </w:r>
          </w:p>
        </w:tc>
        <w:tc>
          <w:tcPr>
            <w:tcW w:w="537" w:type="pct"/>
            <w:vAlign w:val="center"/>
          </w:tcPr>
          <w:p w14:paraId="0B4FD0F5"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28,3</w:t>
            </w:r>
          </w:p>
        </w:tc>
        <w:tc>
          <w:tcPr>
            <w:tcW w:w="492" w:type="pct"/>
            <w:vAlign w:val="center"/>
          </w:tcPr>
          <w:p w14:paraId="101009C5"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52,8</w:t>
            </w:r>
          </w:p>
        </w:tc>
        <w:tc>
          <w:tcPr>
            <w:tcW w:w="417" w:type="pct"/>
            <w:gridSpan w:val="2"/>
            <w:vAlign w:val="center"/>
          </w:tcPr>
          <w:p w14:paraId="525377F9"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29,1</w:t>
            </w:r>
          </w:p>
        </w:tc>
        <w:tc>
          <w:tcPr>
            <w:tcW w:w="541" w:type="pct"/>
            <w:vAlign w:val="center"/>
          </w:tcPr>
          <w:p w14:paraId="672E6824"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55,9</w:t>
            </w:r>
          </w:p>
        </w:tc>
        <w:tc>
          <w:tcPr>
            <w:tcW w:w="509" w:type="pct"/>
            <w:gridSpan w:val="2"/>
            <w:vAlign w:val="center"/>
          </w:tcPr>
          <w:p w14:paraId="7A5E215D"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33,2</w:t>
            </w:r>
          </w:p>
        </w:tc>
        <w:tc>
          <w:tcPr>
            <w:tcW w:w="786" w:type="pct"/>
            <w:vAlign w:val="center"/>
          </w:tcPr>
          <w:p w14:paraId="0832E965"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57,1</w:t>
            </w:r>
          </w:p>
        </w:tc>
        <w:tc>
          <w:tcPr>
            <w:tcW w:w="511" w:type="pct"/>
            <w:vAlign w:val="center"/>
          </w:tcPr>
          <w:p w14:paraId="24307DDE"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30,2</w:t>
            </w:r>
          </w:p>
        </w:tc>
        <w:tc>
          <w:tcPr>
            <w:tcW w:w="406" w:type="pct"/>
            <w:vAlign w:val="center"/>
          </w:tcPr>
          <w:p w14:paraId="73596DA2" w14:textId="77777777" w:rsidR="00DB29F4" w:rsidRPr="004D1FC0" w:rsidRDefault="00DB29F4" w:rsidP="00033AB3">
            <w:pPr>
              <w:widowControl w:val="0"/>
              <w:spacing w:after="0"/>
              <w:jc w:val="center"/>
              <w:rPr>
                <w:rFonts w:ascii="Times New Roman" w:hAnsi="Times New Roman" w:cs="Times New Roman"/>
                <w:b/>
                <w:bCs/>
                <w:color w:val="FF0000"/>
                <w:sz w:val="28"/>
                <w:szCs w:val="28"/>
                <w:lang w:val="uk-UA"/>
              </w:rPr>
            </w:pPr>
            <w:r>
              <w:rPr>
                <w:rFonts w:ascii="Times New Roman" w:hAnsi="Times New Roman" w:cs="Times New Roman"/>
                <w:b/>
                <w:bCs/>
                <w:sz w:val="28"/>
                <w:szCs w:val="28"/>
                <w:lang w:val="uk-UA"/>
              </w:rPr>
              <w:t>55,3</w:t>
            </w:r>
          </w:p>
        </w:tc>
      </w:tr>
      <w:tr w:rsidR="00DB29F4" w:rsidRPr="004D1FC0" w14:paraId="382ED570" w14:textId="77777777" w:rsidTr="00033AB3">
        <w:tc>
          <w:tcPr>
            <w:tcW w:w="802" w:type="pct"/>
          </w:tcPr>
          <w:p w14:paraId="6A8582D0" w14:textId="77777777" w:rsidR="00DB29F4" w:rsidRPr="004D1FC0" w:rsidRDefault="00DB29F4" w:rsidP="00033AB3">
            <w:pPr>
              <w:widowControl w:val="0"/>
              <w:spacing w:after="0"/>
              <w:rPr>
                <w:rFonts w:ascii="Times New Roman" w:hAnsi="Times New Roman" w:cs="Times New Roman"/>
                <w:b/>
                <w:sz w:val="28"/>
                <w:szCs w:val="28"/>
                <w:lang w:val="uk-UA"/>
              </w:rPr>
            </w:pPr>
            <w:r w:rsidRPr="004D1FC0">
              <w:rPr>
                <w:rFonts w:ascii="Times New Roman" w:hAnsi="Times New Roman" w:cs="Times New Roman"/>
                <w:b/>
                <w:sz w:val="28"/>
                <w:szCs w:val="28"/>
                <w:lang w:val="uk-UA"/>
              </w:rPr>
              <w:t>Низький</w:t>
            </w:r>
          </w:p>
        </w:tc>
        <w:tc>
          <w:tcPr>
            <w:tcW w:w="537" w:type="pct"/>
            <w:vAlign w:val="center"/>
          </w:tcPr>
          <w:p w14:paraId="1EF852F6"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41,2</w:t>
            </w:r>
          </w:p>
        </w:tc>
        <w:tc>
          <w:tcPr>
            <w:tcW w:w="492" w:type="pct"/>
            <w:vAlign w:val="center"/>
          </w:tcPr>
          <w:p w14:paraId="37936256"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16,8</w:t>
            </w:r>
          </w:p>
        </w:tc>
        <w:tc>
          <w:tcPr>
            <w:tcW w:w="417" w:type="pct"/>
            <w:gridSpan w:val="2"/>
            <w:vAlign w:val="center"/>
          </w:tcPr>
          <w:p w14:paraId="2C305536"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45,5</w:t>
            </w:r>
          </w:p>
        </w:tc>
        <w:tc>
          <w:tcPr>
            <w:tcW w:w="541" w:type="pct"/>
            <w:vAlign w:val="center"/>
          </w:tcPr>
          <w:p w14:paraId="5541B588"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16,8</w:t>
            </w:r>
          </w:p>
        </w:tc>
        <w:tc>
          <w:tcPr>
            <w:tcW w:w="509" w:type="pct"/>
            <w:gridSpan w:val="2"/>
            <w:vAlign w:val="center"/>
          </w:tcPr>
          <w:p w14:paraId="54DE1618"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32,1</w:t>
            </w:r>
          </w:p>
        </w:tc>
        <w:tc>
          <w:tcPr>
            <w:tcW w:w="786" w:type="pct"/>
            <w:vAlign w:val="center"/>
          </w:tcPr>
          <w:p w14:paraId="670281F0"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16,8</w:t>
            </w:r>
          </w:p>
        </w:tc>
        <w:tc>
          <w:tcPr>
            <w:tcW w:w="511" w:type="pct"/>
            <w:vAlign w:val="center"/>
          </w:tcPr>
          <w:p w14:paraId="663FD19E"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39,6</w:t>
            </w:r>
          </w:p>
        </w:tc>
        <w:tc>
          <w:tcPr>
            <w:tcW w:w="406" w:type="pct"/>
            <w:vAlign w:val="center"/>
          </w:tcPr>
          <w:p w14:paraId="395976C9" w14:textId="77777777" w:rsidR="00DB29F4" w:rsidRPr="004D1FC0" w:rsidRDefault="00DB29F4" w:rsidP="00033AB3">
            <w:pPr>
              <w:widowControl w:val="0"/>
              <w:spacing w:after="0"/>
              <w:jc w:val="center"/>
              <w:rPr>
                <w:rFonts w:ascii="Times New Roman" w:hAnsi="Times New Roman" w:cs="Times New Roman"/>
                <w:b/>
                <w:bCs/>
                <w:color w:val="FF0000"/>
                <w:sz w:val="28"/>
                <w:szCs w:val="28"/>
                <w:lang w:val="uk-UA"/>
              </w:rPr>
            </w:pPr>
            <w:r>
              <w:rPr>
                <w:rFonts w:ascii="Times New Roman" w:hAnsi="Times New Roman" w:cs="Times New Roman"/>
                <w:b/>
                <w:bCs/>
                <w:sz w:val="28"/>
                <w:szCs w:val="28"/>
                <w:lang w:val="uk-UA"/>
              </w:rPr>
              <w:t>16,8</w:t>
            </w:r>
          </w:p>
        </w:tc>
      </w:tr>
    </w:tbl>
    <w:p w14:paraId="77BEEA0C" w14:textId="77777777" w:rsidR="00DB29F4" w:rsidRDefault="00DB29F4" w:rsidP="00DB29F4">
      <w:pPr>
        <w:spacing w:after="0" w:line="360" w:lineRule="auto"/>
        <w:ind w:firstLine="720"/>
        <w:jc w:val="both"/>
        <w:rPr>
          <w:rFonts w:ascii="Times New Roman" w:hAnsi="Times New Roman" w:cs="Times New Roman"/>
          <w:sz w:val="28"/>
          <w:szCs w:val="28"/>
          <w:lang w:val="uk-UA"/>
        </w:rPr>
      </w:pPr>
    </w:p>
    <w:p w14:paraId="7225CFAF"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Аналіз результатів за мотиваційним критерієм сформованості готовності майбутніх учителів математики до формування ІЦК учнів засвідчив виразніші позитивні зміни в ЕГ порівняно з КГ. Основна тенденція полягала у суттєвому скороченні частки майбутніх учителів математики з низьким рівнем і переході переважної їх частини на середній рівень, а частини – на високий. Це узгоджується з відповідями у діагностичній карті, характером виконання практичних завдань та активністю під час роботи з цифровими інструментами.</w:t>
      </w:r>
    </w:p>
    <w:p w14:paraId="2F9D5A32"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За першим показником –  «</w:t>
      </w:r>
      <w:r w:rsidRPr="00896EB9">
        <w:rPr>
          <w:rFonts w:ascii="Times New Roman" w:hAnsi="Times New Roman" w:cs="Times New Roman"/>
          <w:i/>
          <w:iCs/>
          <w:sz w:val="28"/>
          <w:szCs w:val="28"/>
          <w:lang w:val="uk-UA"/>
        </w:rPr>
        <w:t>наявність позитивної мотивації до застосування ІКТ на уроках математики»</w:t>
      </w:r>
      <w:r>
        <w:rPr>
          <w:rFonts w:ascii="Times New Roman" w:hAnsi="Times New Roman" w:cs="Times New Roman"/>
          <w:sz w:val="28"/>
          <w:szCs w:val="28"/>
          <w:lang w:val="uk-UA"/>
        </w:rPr>
        <w:t xml:space="preserve"> –  частка майбутніх учителів математики з високим рівнем в ЕГ зросла з 26,6% до 30,4% (+3,8%), із середнім –  з 30,7% до 52,8% (+22,1%), тоді як низький рівень зменшився з 42,7% до 16,8% (−25,9%). Отже, найбільш виразним став перехід від недостатньої мотиваційної готовності до стійкішого усвідомленого інтересу до використання цифрових засобів у навчанні математики. У відповідях майбутні вчителі математики відзначали зацікавленість у GeoGebra, Desmos, Mathigon та інших засобах, пов’язуючи їх застосування з можливостями візуалізації, дослідження та активізації навчальної діяльності учнів.</w:t>
      </w:r>
    </w:p>
    <w:p w14:paraId="429A001D"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Зростання середнього рівня на 22,1% свідчить, що значна частина учасників ЕГ уже виявляла стійкий інтерес до цифрових технологій і готовність систематично розширювати власний інструментарій, хоча ще потребувала досвіду самостійного педагогічно обґрунтованого вибору цифрових засобів. Скорочення низького рівня на 25,9% підтверджує зменшення частки майбутніх учителів математики, які демонстрували пасивність або невпевненість у роботі з ІКТ.</w:t>
      </w:r>
    </w:p>
    <w:p w14:paraId="29032B1C"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другим показником –  </w:t>
      </w:r>
      <w:r w:rsidRPr="00896EB9">
        <w:rPr>
          <w:rFonts w:ascii="Times New Roman" w:hAnsi="Times New Roman" w:cs="Times New Roman"/>
          <w:i/>
          <w:iCs/>
          <w:sz w:val="28"/>
          <w:szCs w:val="28"/>
          <w:lang w:val="uk-UA"/>
        </w:rPr>
        <w:t>«інтерес до нових цифрових інструментів»</w:t>
      </w:r>
      <w:r>
        <w:rPr>
          <w:rFonts w:ascii="Times New Roman" w:hAnsi="Times New Roman" w:cs="Times New Roman"/>
          <w:sz w:val="28"/>
          <w:szCs w:val="28"/>
          <w:lang w:val="uk-UA"/>
        </w:rPr>
        <w:t xml:space="preserve"> –  високий рівень в ЕГ зріс з 18,4% до 27,3% (+8,9%), середній –  з 26,5% до 55,9% (+29,4%), а низький зменшився з 55,1% до 16,8% (−38,3%). Майбутні вчителі математики частіше демонстрували прагнення бути в курсі новітніх цифрових технологій, самостійно шукали нові ресурси та обговорювали можливості їх застосування в навчанні математики. Серед ресурсів, які вони відзначали, були Canva, Mathigon, сервіси онлайн-тестування та цифрові середовища для візуалізації й моделювання.</w:t>
      </w:r>
    </w:p>
    <w:p w14:paraId="79998B17"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 xml:space="preserve">У КГ зміни були мінімальними: високий рівень зріс лише на 2,2%, середній </w:t>
      </w:r>
      <w:r>
        <w:rPr>
          <w:rFonts w:ascii="Times New Roman" w:hAnsi="Times New Roman" w:cs="Times New Roman"/>
          <w:sz w:val="28"/>
          <w:szCs w:val="28"/>
          <w:lang w:val="uk-UA"/>
        </w:rPr>
        <w:t xml:space="preserve">– </w:t>
      </w:r>
      <w:r w:rsidRPr="004D1FC0">
        <w:rPr>
          <w:rFonts w:ascii="Times New Roman" w:hAnsi="Times New Roman" w:cs="Times New Roman"/>
          <w:sz w:val="28"/>
          <w:szCs w:val="28"/>
          <w:lang w:val="uk-UA"/>
        </w:rPr>
        <w:t xml:space="preserve"> на 0,5%, а низький зменшився на 2,7%. У відповідях здобувачів КГ переважали загальні твердження: «користуюся Google», «не знаю інших програм», «можливо, колись спробую». Це свідчить про відсутність системної роботи, спрямованої на формування інтересу до цифрових інструментів.</w:t>
      </w:r>
    </w:p>
    <w:p w14:paraId="1279DADC"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третім показником – </w:t>
      </w:r>
      <w:r w:rsidRPr="00896EB9">
        <w:rPr>
          <w:rFonts w:ascii="Times New Roman" w:hAnsi="Times New Roman" w:cs="Times New Roman"/>
          <w:i/>
          <w:iCs/>
          <w:sz w:val="28"/>
          <w:szCs w:val="28"/>
          <w:lang w:val="uk-UA"/>
        </w:rPr>
        <w:t>«усвідомлення значущості цифрової компетентності для розвитку учнів»</w:t>
      </w:r>
      <w:r>
        <w:rPr>
          <w:rFonts w:ascii="Times New Roman" w:hAnsi="Times New Roman" w:cs="Times New Roman"/>
          <w:sz w:val="28"/>
          <w:szCs w:val="28"/>
          <w:lang w:val="uk-UA"/>
        </w:rPr>
        <w:t xml:space="preserve"> –  частка майбутніх учителів математики з високим рівнем в ЕГ зросла з 22,5% до 26,1% (+3,6%), із середнім –  з 32,7% до 57,1% (+24,4%), а низький рівень зменшився з 44,8% до 16,8% (−28,0%). У відповідях учасники ЕГ пов’язували використання цифрових технологій із розвитком критичного мислення, самостійності, навчальної мотивації учнів, можливістю диференціації та візуалізації абстрактного математичного змісту.</w:t>
      </w:r>
    </w:p>
    <w:p w14:paraId="67CDD3CE"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У КГ зміни були незначними: високий рівень зріс на 1,7%, середній ‒ на 0,3%, низький зменшився на 2%. У відповідях здобувачів КГ переважали загальні твердження: «ІКТ потрібні, але не завжди», «учні можуть відволікатися», що свідчить про поверхове розуміння ролі цифрових технологій.</w:t>
      </w:r>
    </w:p>
    <w:p w14:paraId="5E437447"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Узагальнені результати за мотиваційним критерієм демонструють істотне перерозподілення рівнів в ЕГ: після формувального етапу високий рівень становив 28,0%, середній –  55,3%, низький –  16,8%. Порівняно з початковим розподілом (22,5%; 30,0%; 47,5% відповідно) найбільше зросла частка середнього рівня, а частка низького рівня скоротилася більш ніж на 30 відсоткових пунктів. У КГ зміни залишилися значно меншими. Це дає підстави констатувати посилення мотиваційної готовності майбутніх учителів математики до використання цифрових засобів як складника діяльності з формування ІЦК учнів.</w:t>
      </w:r>
    </w:p>
    <w:p w14:paraId="5CD0BDF4"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Для кращої наочності відобразимо динаміку змін у сформованості готовності майбутніх учителів математики щодо ф</w:t>
      </w:r>
      <w:r w:rsidR="00150A22">
        <w:rPr>
          <w:rFonts w:ascii="Times New Roman" w:hAnsi="Times New Roman" w:cs="Times New Roman"/>
          <w:sz w:val="28"/>
          <w:szCs w:val="28"/>
          <w:lang w:val="uk-UA"/>
        </w:rPr>
        <w:t>ормування ІЦК учнів (таблиця 2.</w:t>
      </w:r>
      <w:r w:rsidR="00D14971">
        <w:rPr>
          <w:rFonts w:ascii="Times New Roman" w:hAnsi="Times New Roman" w:cs="Times New Roman"/>
          <w:sz w:val="28"/>
          <w:szCs w:val="28"/>
          <w:lang w:val="uk-UA"/>
        </w:rPr>
        <w:t>6</w:t>
      </w:r>
      <w:r w:rsidRPr="004D1FC0">
        <w:rPr>
          <w:rFonts w:ascii="Times New Roman" w:hAnsi="Times New Roman" w:cs="Times New Roman"/>
          <w:sz w:val="28"/>
          <w:szCs w:val="28"/>
          <w:lang w:val="uk-UA"/>
        </w:rPr>
        <w:t>).</w:t>
      </w:r>
    </w:p>
    <w:p w14:paraId="4F1424A3" w14:textId="77777777" w:rsidR="00DB29F4" w:rsidRPr="004D1FC0" w:rsidRDefault="00DB29F4" w:rsidP="00DB29F4">
      <w:pPr>
        <w:spacing w:after="0" w:line="360" w:lineRule="auto"/>
        <w:jc w:val="both"/>
        <w:rPr>
          <w:rFonts w:ascii="Times New Roman" w:hAnsi="Times New Roman" w:cs="Times New Roman"/>
          <w:sz w:val="28"/>
          <w:szCs w:val="28"/>
          <w:lang w:val="uk-UA"/>
        </w:rPr>
      </w:pPr>
    </w:p>
    <w:p w14:paraId="52CE69BD" w14:textId="77777777" w:rsidR="00DB29F4" w:rsidRPr="004D1FC0" w:rsidRDefault="00DB29F4" w:rsidP="00DB29F4">
      <w:pPr>
        <w:rPr>
          <w:sz w:val="28"/>
          <w:szCs w:val="28"/>
          <w:lang w:val="uk-UA"/>
        </w:rPr>
        <w:sectPr w:rsidR="00DB29F4" w:rsidRPr="004D1FC0" w:rsidSect="00033AB3">
          <w:headerReference w:type="default" r:id="rId36"/>
          <w:pgSz w:w="11906" w:h="16838"/>
          <w:pgMar w:top="1134" w:right="567" w:bottom="1134" w:left="1418" w:header="709" w:footer="709" w:gutter="0"/>
          <w:cols w:space="708"/>
          <w:docGrid w:linePitch="360"/>
        </w:sectPr>
      </w:pPr>
    </w:p>
    <w:p w14:paraId="53BB6069" w14:textId="77777777" w:rsidR="00DB29F4" w:rsidRPr="004D1FC0" w:rsidRDefault="00DB29F4" w:rsidP="00DB29F4">
      <w:pPr>
        <w:rPr>
          <w:rFonts w:ascii="Times New Roman" w:eastAsia="Times New Roman" w:hAnsi="Times New Roman" w:cs="Times New Roman"/>
          <w:sz w:val="28"/>
          <w:szCs w:val="28"/>
          <w:lang w:val="uk-UA"/>
        </w:rPr>
      </w:pPr>
    </w:p>
    <w:p w14:paraId="566E736F" w14:textId="77777777" w:rsidR="00DB29F4" w:rsidRPr="004D1FC0" w:rsidRDefault="00D14971" w:rsidP="00DB29F4">
      <w:pPr>
        <w:spacing w:after="0" w:line="360" w:lineRule="auto"/>
        <w:ind w:firstLine="851"/>
        <w:jc w:val="right"/>
        <w:rPr>
          <w:rFonts w:ascii="Times New Roman" w:hAnsi="Times New Roman" w:cs="Times New Roman"/>
          <w:b/>
          <w:sz w:val="28"/>
          <w:szCs w:val="28"/>
          <w:lang w:val="uk-UA"/>
        </w:rPr>
      </w:pPr>
      <w:bookmarkStart w:id="0" w:name="_Hlk219131789"/>
      <w:r>
        <w:rPr>
          <w:rFonts w:ascii="Times New Roman" w:hAnsi="Times New Roman" w:cs="Times New Roman"/>
          <w:b/>
          <w:sz w:val="28"/>
          <w:szCs w:val="28"/>
          <w:lang w:val="uk-UA"/>
        </w:rPr>
        <w:t>Таблиця 2.6</w:t>
      </w:r>
    </w:p>
    <w:p w14:paraId="664F5A9D" w14:textId="77777777" w:rsidR="00DB29F4" w:rsidRPr="004D1FC0" w:rsidRDefault="00DB29F4" w:rsidP="00DB29F4">
      <w:pPr>
        <w:spacing w:after="0" w:line="360" w:lineRule="auto"/>
        <w:ind w:firstLine="851"/>
        <w:jc w:val="center"/>
        <w:rPr>
          <w:rFonts w:ascii="Times New Roman" w:hAnsi="Times New Roman" w:cs="Times New Roman"/>
          <w:b/>
          <w:sz w:val="28"/>
          <w:szCs w:val="28"/>
          <w:lang w:val="uk-UA"/>
        </w:rPr>
      </w:pPr>
      <w:r w:rsidRPr="00896EB9">
        <w:rPr>
          <w:rFonts w:ascii="Times New Roman" w:hAnsi="Times New Roman" w:cs="Times New Roman"/>
          <w:b/>
          <w:sz w:val="28"/>
          <w:szCs w:val="28"/>
          <w:lang w:val="uk-UA"/>
        </w:rPr>
        <w:t xml:space="preserve">Динаміка сформованості готовності майбутніх учителів математики до формування ІЦК  </w:t>
      </w:r>
      <w:r>
        <w:rPr>
          <w:rFonts w:ascii="Times New Roman" w:hAnsi="Times New Roman" w:cs="Times New Roman"/>
          <w:b/>
          <w:sz w:val="28"/>
          <w:szCs w:val="28"/>
          <w:lang w:val="uk-UA"/>
        </w:rPr>
        <w:t xml:space="preserve">учнів </w:t>
      </w:r>
      <w:r w:rsidRPr="004D1FC0">
        <w:rPr>
          <w:rFonts w:ascii="Times New Roman" w:hAnsi="Times New Roman" w:cs="Times New Roman"/>
          <w:b/>
          <w:sz w:val="28"/>
          <w:szCs w:val="28"/>
          <w:lang w:val="uk-UA"/>
        </w:rPr>
        <w:t>за мотиваційним критерієм (у %)</w:t>
      </w:r>
    </w:p>
    <w:p w14:paraId="0D542B74" w14:textId="77777777" w:rsidR="00DB29F4" w:rsidRPr="004D1FC0" w:rsidRDefault="00DB29F4" w:rsidP="00DB29F4">
      <w:pPr>
        <w:spacing w:after="0" w:line="360" w:lineRule="auto"/>
        <w:ind w:firstLine="851"/>
        <w:jc w:val="center"/>
        <w:rPr>
          <w:rFonts w:ascii="Times New Roman" w:hAnsi="Times New Roman" w:cs="Times New Roman"/>
          <w:b/>
          <w:sz w:val="28"/>
          <w:szCs w:val="28"/>
          <w:lang w:val="uk-UA"/>
        </w:rPr>
      </w:pPr>
    </w:p>
    <w:tbl>
      <w:tblPr>
        <w:tblW w:w="14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43"/>
        <w:gridCol w:w="743"/>
        <w:gridCol w:w="726"/>
        <w:gridCol w:w="710"/>
        <w:gridCol w:w="710"/>
        <w:gridCol w:w="866"/>
        <w:gridCol w:w="710"/>
        <w:gridCol w:w="711"/>
        <w:gridCol w:w="726"/>
        <w:gridCol w:w="711"/>
        <w:gridCol w:w="711"/>
        <w:gridCol w:w="866"/>
        <w:gridCol w:w="12"/>
        <w:gridCol w:w="699"/>
        <w:gridCol w:w="711"/>
        <w:gridCol w:w="726"/>
        <w:gridCol w:w="711"/>
        <w:gridCol w:w="711"/>
        <w:gridCol w:w="866"/>
      </w:tblGrid>
      <w:tr w:rsidR="00DB29F4" w:rsidRPr="00B63B9A" w14:paraId="579A1195" w14:textId="77777777" w:rsidTr="00033AB3">
        <w:tc>
          <w:tcPr>
            <w:tcW w:w="719" w:type="dxa"/>
            <w:vMerge w:val="restart"/>
            <w:textDirection w:val="btLr"/>
          </w:tcPr>
          <w:p w14:paraId="7113C2A0"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Рівень/Показник</w:t>
            </w:r>
          </w:p>
        </w:tc>
        <w:tc>
          <w:tcPr>
            <w:tcW w:w="4516" w:type="dxa"/>
            <w:gridSpan w:val="6"/>
            <w:vAlign w:val="center"/>
          </w:tcPr>
          <w:p w14:paraId="1E1E6AE4"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Наявність позитивної мотивації до застосування ІКТ на уроках математики</w:t>
            </w:r>
          </w:p>
        </w:tc>
        <w:tc>
          <w:tcPr>
            <w:tcW w:w="4480" w:type="dxa"/>
            <w:gridSpan w:val="7"/>
            <w:vAlign w:val="center"/>
          </w:tcPr>
          <w:p w14:paraId="0FF75C90"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Інтерес до нових цифрових інструментів</w:t>
            </w:r>
          </w:p>
        </w:tc>
        <w:tc>
          <w:tcPr>
            <w:tcW w:w="4363" w:type="dxa"/>
            <w:gridSpan w:val="6"/>
            <w:vAlign w:val="center"/>
          </w:tcPr>
          <w:p w14:paraId="1FA6A87A"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sz w:val="28"/>
                <w:szCs w:val="28"/>
                <w:lang w:val="uk-UA"/>
              </w:rPr>
              <w:t>Усвідомлення значущості цифрової компетентності для розвитку учнів</w:t>
            </w:r>
          </w:p>
        </w:tc>
      </w:tr>
      <w:tr w:rsidR="00DB29F4" w:rsidRPr="004D1FC0" w14:paraId="051E8278" w14:textId="77777777" w:rsidTr="00033AB3">
        <w:tc>
          <w:tcPr>
            <w:tcW w:w="719" w:type="dxa"/>
            <w:vMerge/>
          </w:tcPr>
          <w:p w14:paraId="4CA162FC"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p>
        </w:tc>
        <w:tc>
          <w:tcPr>
            <w:tcW w:w="2212" w:type="dxa"/>
            <w:gridSpan w:val="3"/>
          </w:tcPr>
          <w:p w14:paraId="665F3FED"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2304" w:type="dxa"/>
            <w:gridSpan w:val="3"/>
          </w:tcPr>
          <w:p w14:paraId="6F2453E4"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c>
          <w:tcPr>
            <w:tcW w:w="2164" w:type="dxa"/>
            <w:gridSpan w:val="3"/>
          </w:tcPr>
          <w:p w14:paraId="5FB34823"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2316" w:type="dxa"/>
            <w:gridSpan w:val="4"/>
          </w:tcPr>
          <w:p w14:paraId="7BE35FB8"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c>
          <w:tcPr>
            <w:tcW w:w="2152" w:type="dxa"/>
            <w:gridSpan w:val="3"/>
          </w:tcPr>
          <w:p w14:paraId="5CDC2375"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2211" w:type="dxa"/>
            <w:gridSpan w:val="3"/>
          </w:tcPr>
          <w:p w14:paraId="04492509"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r>
      <w:tr w:rsidR="00DB29F4" w:rsidRPr="004D1FC0" w14:paraId="44361315" w14:textId="77777777" w:rsidTr="00033AB3">
        <w:trPr>
          <w:cantSplit/>
          <w:trHeight w:val="1767"/>
        </w:trPr>
        <w:tc>
          <w:tcPr>
            <w:tcW w:w="719" w:type="dxa"/>
            <w:vMerge/>
          </w:tcPr>
          <w:p w14:paraId="7E7FF1E8"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p>
        </w:tc>
        <w:tc>
          <w:tcPr>
            <w:tcW w:w="743" w:type="dxa"/>
            <w:textDirection w:val="btLr"/>
          </w:tcPr>
          <w:p w14:paraId="0D7059F4"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43" w:type="dxa"/>
            <w:textDirection w:val="btLr"/>
          </w:tcPr>
          <w:p w14:paraId="2A37A51B"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726" w:type="dxa"/>
            <w:textDirection w:val="btLr"/>
          </w:tcPr>
          <w:p w14:paraId="33C5D0E1"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46EB19EF"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444EC9A1"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866" w:type="dxa"/>
            <w:textDirection w:val="btLr"/>
          </w:tcPr>
          <w:p w14:paraId="1D99FD3B"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37948ECF"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593774E3"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726" w:type="dxa"/>
            <w:textDirection w:val="btLr"/>
          </w:tcPr>
          <w:p w14:paraId="3F8C1290"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7BB0FFF1"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5057B464"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866" w:type="dxa"/>
            <w:textDirection w:val="btLr"/>
          </w:tcPr>
          <w:p w14:paraId="4FB03346"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gridSpan w:val="2"/>
            <w:textDirection w:val="btLr"/>
          </w:tcPr>
          <w:p w14:paraId="35ABE131"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1DEAE9B2"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726" w:type="dxa"/>
            <w:textDirection w:val="btLr"/>
          </w:tcPr>
          <w:p w14:paraId="581423C9"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17ADB2DC"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 xml:space="preserve">до </w:t>
            </w:r>
          </w:p>
        </w:tc>
        <w:tc>
          <w:tcPr>
            <w:tcW w:w="719" w:type="dxa"/>
            <w:textDirection w:val="btLr"/>
          </w:tcPr>
          <w:p w14:paraId="7DB3576B"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773" w:type="dxa"/>
            <w:textDirection w:val="btLr"/>
          </w:tcPr>
          <w:p w14:paraId="642D983C"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r>
      <w:tr w:rsidR="00DB29F4" w:rsidRPr="004D1FC0" w14:paraId="1AB84496" w14:textId="77777777" w:rsidTr="00033AB3">
        <w:tc>
          <w:tcPr>
            <w:tcW w:w="719" w:type="dxa"/>
          </w:tcPr>
          <w:p w14:paraId="6986EBEF" w14:textId="77777777" w:rsidR="00DB29F4" w:rsidRPr="004D1FC0" w:rsidRDefault="00DB29F4" w:rsidP="00033AB3">
            <w:pPr>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В.</w:t>
            </w:r>
          </w:p>
        </w:tc>
        <w:tc>
          <w:tcPr>
            <w:tcW w:w="743" w:type="dxa"/>
          </w:tcPr>
          <w:p w14:paraId="781631D2" w14:textId="77777777" w:rsidR="00DB29F4" w:rsidRPr="004D1FC0" w:rsidRDefault="00DB29F4" w:rsidP="00033AB3">
            <w:pPr>
              <w:widowControl w:val="0"/>
              <w:spacing w:after="0"/>
              <w:ind w:firstLine="36"/>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25,7</w:t>
            </w:r>
          </w:p>
        </w:tc>
        <w:tc>
          <w:tcPr>
            <w:tcW w:w="743" w:type="dxa"/>
          </w:tcPr>
          <w:p w14:paraId="06824B1D" w14:textId="77777777" w:rsidR="00DB29F4" w:rsidRPr="004D1FC0" w:rsidRDefault="00DB29F4" w:rsidP="00033AB3">
            <w:pPr>
              <w:widowControl w:val="0"/>
              <w:spacing w:after="0"/>
              <w:ind w:firstLine="36"/>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30,5</w:t>
            </w:r>
          </w:p>
        </w:tc>
        <w:tc>
          <w:tcPr>
            <w:tcW w:w="726" w:type="dxa"/>
          </w:tcPr>
          <w:p w14:paraId="4F885AE5"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+4,8</w:t>
            </w:r>
          </w:p>
        </w:tc>
        <w:tc>
          <w:tcPr>
            <w:tcW w:w="719" w:type="dxa"/>
          </w:tcPr>
          <w:p w14:paraId="3D13E858"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26,6</w:t>
            </w:r>
          </w:p>
        </w:tc>
        <w:tc>
          <w:tcPr>
            <w:tcW w:w="719" w:type="dxa"/>
          </w:tcPr>
          <w:p w14:paraId="3FC55A0D"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30,4</w:t>
            </w:r>
          </w:p>
        </w:tc>
        <w:tc>
          <w:tcPr>
            <w:tcW w:w="866" w:type="dxa"/>
          </w:tcPr>
          <w:p w14:paraId="111C75A6"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+3,8</w:t>
            </w:r>
          </w:p>
        </w:tc>
        <w:tc>
          <w:tcPr>
            <w:tcW w:w="719" w:type="dxa"/>
          </w:tcPr>
          <w:p w14:paraId="0BDA1B61"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23,2</w:t>
            </w:r>
          </w:p>
        </w:tc>
        <w:tc>
          <w:tcPr>
            <w:tcW w:w="719" w:type="dxa"/>
          </w:tcPr>
          <w:p w14:paraId="495902F2"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25,4</w:t>
            </w:r>
          </w:p>
        </w:tc>
        <w:tc>
          <w:tcPr>
            <w:tcW w:w="726" w:type="dxa"/>
          </w:tcPr>
          <w:p w14:paraId="76D2EC48"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+2,2</w:t>
            </w:r>
          </w:p>
        </w:tc>
        <w:tc>
          <w:tcPr>
            <w:tcW w:w="719" w:type="dxa"/>
          </w:tcPr>
          <w:p w14:paraId="14BF755A"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18,4</w:t>
            </w:r>
          </w:p>
        </w:tc>
        <w:tc>
          <w:tcPr>
            <w:tcW w:w="719" w:type="dxa"/>
          </w:tcPr>
          <w:p w14:paraId="1005C674"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27,3</w:t>
            </w:r>
          </w:p>
        </w:tc>
        <w:tc>
          <w:tcPr>
            <w:tcW w:w="866" w:type="dxa"/>
          </w:tcPr>
          <w:p w14:paraId="489B11ED"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+8,9</w:t>
            </w:r>
          </w:p>
        </w:tc>
        <w:tc>
          <w:tcPr>
            <w:tcW w:w="719" w:type="dxa"/>
            <w:gridSpan w:val="2"/>
          </w:tcPr>
          <w:p w14:paraId="000B9D60"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33,0</w:t>
            </w:r>
          </w:p>
        </w:tc>
        <w:tc>
          <w:tcPr>
            <w:tcW w:w="719" w:type="dxa"/>
          </w:tcPr>
          <w:p w14:paraId="58A10B0B"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34,7</w:t>
            </w:r>
          </w:p>
        </w:tc>
        <w:tc>
          <w:tcPr>
            <w:tcW w:w="726" w:type="dxa"/>
          </w:tcPr>
          <w:p w14:paraId="3531946B"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+1,7</w:t>
            </w:r>
          </w:p>
        </w:tc>
        <w:tc>
          <w:tcPr>
            <w:tcW w:w="719" w:type="dxa"/>
          </w:tcPr>
          <w:p w14:paraId="4A1791CE"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22,5</w:t>
            </w:r>
          </w:p>
        </w:tc>
        <w:tc>
          <w:tcPr>
            <w:tcW w:w="719" w:type="dxa"/>
          </w:tcPr>
          <w:p w14:paraId="054169E0"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26,1</w:t>
            </w:r>
          </w:p>
        </w:tc>
        <w:tc>
          <w:tcPr>
            <w:tcW w:w="773" w:type="dxa"/>
          </w:tcPr>
          <w:p w14:paraId="39876847"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+3,6</w:t>
            </w:r>
          </w:p>
        </w:tc>
      </w:tr>
      <w:tr w:rsidR="00DB29F4" w:rsidRPr="004D1FC0" w14:paraId="541DD02C" w14:textId="77777777" w:rsidTr="00033AB3">
        <w:tc>
          <w:tcPr>
            <w:tcW w:w="719" w:type="dxa"/>
          </w:tcPr>
          <w:p w14:paraId="2A2BEB56" w14:textId="77777777" w:rsidR="00DB29F4" w:rsidRPr="004D1FC0" w:rsidRDefault="00DB29F4" w:rsidP="00033AB3">
            <w:pPr>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С.</w:t>
            </w:r>
          </w:p>
        </w:tc>
        <w:tc>
          <w:tcPr>
            <w:tcW w:w="743" w:type="dxa"/>
          </w:tcPr>
          <w:p w14:paraId="71F00899"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27,2</w:t>
            </w:r>
          </w:p>
        </w:tc>
        <w:tc>
          <w:tcPr>
            <w:tcW w:w="743" w:type="dxa"/>
          </w:tcPr>
          <w:p w14:paraId="2086C4ED"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28,3</w:t>
            </w:r>
          </w:p>
        </w:tc>
        <w:tc>
          <w:tcPr>
            <w:tcW w:w="726" w:type="dxa"/>
          </w:tcPr>
          <w:p w14:paraId="6D3D8EF0"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+1,1</w:t>
            </w:r>
          </w:p>
        </w:tc>
        <w:tc>
          <w:tcPr>
            <w:tcW w:w="719" w:type="dxa"/>
          </w:tcPr>
          <w:p w14:paraId="6DA17B08"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30,7</w:t>
            </w:r>
          </w:p>
        </w:tc>
        <w:tc>
          <w:tcPr>
            <w:tcW w:w="719" w:type="dxa"/>
          </w:tcPr>
          <w:p w14:paraId="66F9C6D5"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52,8</w:t>
            </w:r>
          </w:p>
        </w:tc>
        <w:tc>
          <w:tcPr>
            <w:tcW w:w="866" w:type="dxa"/>
          </w:tcPr>
          <w:p w14:paraId="174DCCFF"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+22,1</w:t>
            </w:r>
          </w:p>
        </w:tc>
        <w:tc>
          <w:tcPr>
            <w:tcW w:w="719" w:type="dxa"/>
          </w:tcPr>
          <w:p w14:paraId="1EBE1088"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28,6</w:t>
            </w:r>
          </w:p>
        </w:tc>
        <w:tc>
          <w:tcPr>
            <w:tcW w:w="719" w:type="dxa"/>
          </w:tcPr>
          <w:p w14:paraId="7C8CE63A"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29,1</w:t>
            </w:r>
          </w:p>
        </w:tc>
        <w:tc>
          <w:tcPr>
            <w:tcW w:w="726" w:type="dxa"/>
          </w:tcPr>
          <w:p w14:paraId="44694172"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+0,5</w:t>
            </w:r>
          </w:p>
        </w:tc>
        <w:tc>
          <w:tcPr>
            <w:tcW w:w="719" w:type="dxa"/>
          </w:tcPr>
          <w:p w14:paraId="15008E5B"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26,5</w:t>
            </w:r>
          </w:p>
        </w:tc>
        <w:tc>
          <w:tcPr>
            <w:tcW w:w="719" w:type="dxa"/>
          </w:tcPr>
          <w:p w14:paraId="5161E7AA"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55,9</w:t>
            </w:r>
          </w:p>
        </w:tc>
        <w:tc>
          <w:tcPr>
            <w:tcW w:w="866" w:type="dxa"/>
          </w:tcPr>
          <w:p w14:paraId="34013DD9"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+29,4</w:t>
            </w:r>
          </w:p>
        </w:tc>
        <w:tc>
          <w:tcPr>
            <w:tcW w:w="719" w:type="dxa"/>
            <w:gridSpan w:val="2"/>
          </w:tcPr>
          <w:p w14:paraId="2EAE868C"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32,9</w:t>
            </w:r>
          </w:p>
        </w:tc>
        <w:tc>
          <w:tcPr>
            <w:tcW w:w="719" w:type="dxa"/>
          </w:tcPr>
          <w:p w14:paraId="786C8518"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33,2</w:t>
            </w:r>
          </w:p>
        </w:tc>
        <w:tc>
          <w:tcPr>
            <w:tcW w:w="726" w:type="dxa"/>
          </w:tcPr>
          <w:p w14:paraId="763ADA8F"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+0,3</w:t>
            </w:r>
          </w:p>
        </w:tc>
        <w:tc>
          <w:tcPr>
            <w:tcW w:w="719" w:type="dxa"/>
          </w:tcPr>
          <w:p w14:paraId="4ADF8F11"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32,7</w:t>
            </w:r>
          </w:p>
        </w:tc>
        <w:tc>
          <w:tcPr>
            <w:tcW w:w="719" w:type="dxa"/>
          </w:tcPr>
          <w:p w14:paraId="7D806766"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57,1</w:t>
            </w:r>
          </w:p>
        </w:tc>
        <w:tc>
          <w:tcPr>
            <w:tcW w:w="773" w:type="dxa"/>
          </w:tcPr>
          <w:p w14:paraId="420BA74B"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+24,4</w:t>
            </w:r>
          </w:p>
        </w:tc>
      </w:tr>
      <w:tr w:rsidR="00DB29F4" w:rsidRPr="004D1FC0" w14:paraId="1C1F2AB3" w14:textId="77777777" w:rsidTr="00033AB3">
        <w:tc>
          <w:tcPr>
            <w:tcW w:w="719" w:type="dxa"/>
          </w:tcPr>
          <w:p w14:paraId="16C7FF5B" w14:textId="77777777" w:rsidR="00DB29F4" w:rsidRPr="004D1FC0" w:rsidRDefault="00DB29F4" w:rsidP="00033AB3">
            <w:pPr>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Н.</w:t>
            </w:r>
          </w:p>
        </w:tc>
        <w:tc>
          <w:tcPr>
            <w:tcW w:w="743" w:type="dxa"/>
          </w:tcPr>
          <w:p w14:paraId="119BF198"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47,1</w:t>
            </w:r>
          </w:p>
        </w:tc>
        <w:tc>
          <w:tcPr>
            <w:tcW w:w="743" w:type="dxa"/>
          </w:tcPr>
          <w:p w14:paraId="26901C27"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41,2</w:t>
            </w:r>
          </w:p>
        </w:tc>
        <w:tc>
          <w:tcPr>
            <w:tcW w:w="726" w:type="dxa"/>
          </w:tcPr>
          <w:p w14:paraId="0194C609"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-5,9</w:t>
            </w:r>
          </w:p>
        </w:tc>
        <w:tc>
          <w:tcPr>
            <w:tcW w:w="719" w:type="dxa"/>
          </w:tcPr>
          <w:p w14:paraId="437DEDC8"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42,7</w:t>
            </w:r>
          </w:p>
        </w:tc>
        <w:tc>
          <w:tcPr>
            <w:tcW w:w="719" w:type="dxa"/>
          </w:tcPr>
          <w:p w14:paraId="5117F96F"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16,8</w:t>
            </w:r>
          </w:p>
        </w:tc>
        <w:tc>
          <w:tcPr>
            <w:tcW w:w="866" w:type="dxa"/>
          </w:tcPr>
          <w:p w14:paraId="1FC8EC38"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-25,9</w:t>
            </w:r>
          </w:p>
        </w:tc>
        <w:tc>
          <w:tcPr>
            <w:tcW w:w="719" w:type="dxa"/>
          </w:tcPr>
          <w:p w14:paraId="7A1AF276"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48,2</w:t>
            </w:r>
          </w:p>
        </w:tc>
        <w:tc>
          <w:tcPr>
            <w:tcW w:w="719" w:type="dxa"/>
          </w:tcPr>
          <w:p w14:paraId="76D49C10"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45,5</w:t>
            </w:r>
          </w:p>
        </w:tc>
        <w:tc>
          <w:tcPr>
            <w:tcW w:w="726" w:type="dxa"/>
          </w:tcPr>
          <w:p w14:paraId="5574141D"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-2,7</w:t>
            </w:r>
          </w:p>
        </w:tc>
        <w:tc>
          <w:tcPr>
            <w:tcW w:w="719" w:type="dxa"/>
          </w:tcPr>
          <w:p w14:paraId="61347194"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55,1</w:t>
            </w:r>
          </w:p>
        </w:tc>
        <w:tc>
          <w:tcPr>
            <w:tcW w:w="719" w:type="dxa"/>
          </w:tcPr>
          <w:p w14:paraId="33F61AD3"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16,8</w:t>
            </w:r>
          </w:p>
        </w:tc>
        <w:tc>
          <w:tcPr>
            <w:tcW w:w="866" w:type="dxa"/>
          </w:tcPr>
          <w:p w14:paraId="036FE540"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-38,3</w:t>
            </w:r>
          </w:p>
        </w:tc>
        <w:tc>
          <w:tcPr>
            <w:tcW w:w="719" w:type="dxa"/>
            <w:gridSpan w:val="2"/>
          </w:tcPr>
          <w:p w14:paraId="76BA7E7F"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34,1</w:t>
            </w:r>
          </w:p>
        </w:tc>
        <w:tc>
          <w:tcPr>
            <w:tcW w:w="719" w:type="dxa"/>
          </w:tcPr>
          <w:p w14:paraId="6B93BB74"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32,1</w:t>
            </w:r>
          </w:p>
        </w:tc>
        <w:tc>
          <w:tcPr>
            <w:tcW w:w="726" w:type="dxa"/>
          </w:tcPr>
          <w:p w14:paraId="1D8B51F2"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-2,0</w:t>
            </w:r>
          </w:p>
        </w:tc>
        <w:tc>
          <w:tcPr>
            <w:tcW w:w="719" w:type="dxa"/>
          </w:tcPr>
          <w:p w14:paraId="04D36DAF"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44,8</w:t>
            </w:r>
          </w:p>
        </w:tc>
        <w:tc>
          <w:tcPr>
            <w:tcW w:w="719" w:type="dxa"/>
          </w:tcPr>
          <w:p w14:paraId="3E2391F7"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16,8</w:t>
            </w:r>
          </w:p>
        </w:tc>
        <w:tc>
          <w:tcPr>
            <w:tcW w:w="773" w:type="dxa"/>
          </w:tcPr>
          <w:p w14:paraId="75A37DD4"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-28,0</w:t>
            </w:r>
          </w:p>
        </w:tc>
      </w:tr>
      <w:bookmarkEnd w:id="0"/>
    </w:tbl>
    <w:p w14:paraId="72B5D217" w14:textId="77777777" w:rsidR="00DB29F4" w:rsidRPr="004D1FC0" w:rsidRDefault="00DB29F4" w:rsidP="00DB29F4">
      <w:pPr>
        <w:rPr>
          <w:rFonts w:ascii="Times New Roman" w:eastAsia="Times New Roman" w:hAnsi="Times New Roman" w:cs="Times New Roman"/>
          <w:sz w:val="28"/>
          <w:szCs w:val="28"/>
          <w:lang w:val="uk-UA"/>
        </w:rPr>
      </w:pPr>
    </w:p>
    <w:p w14:paraId="4449BDFB" w14:textId="77777777" w:rsidR="00DB29F4" w:rsidRPr="004D1FC0" w:rsidRDefault="00DB29F4" w:rsidP="00DB29F4">
      <w:pPr>
        <w:rPr>
          <w:rFonts w:ascii="Times New Roman" w:eastAsia="Times New Roman" w:hAnsi="Times New Roman" w:cs="Times New Roman"/>
          <w:sz w:val="28"/>
          <w:szCs w:val="28"/>
          <w:lang w:val="uk-UA"/>
        </w:rPr>
        <w:sectPr w:rsidR="00DB29F4" w:rsidRPr="004D1FC0" w:rsidSect="00033AB3">
          <w:pgSz w:w="16838" w:h="11906" w:orient="landscape"/>
          <w:pgMar w:top="567" w:right="1134" w:bottom="1418" w:left="1134" w:header="709" w:footer="709" w:gutter="0"/>
          <w:cols w:space="708"/>
          <w:docGrid w:linePitch="360"/>
        </w:sectPr>
      </w:pPr>
    </w:p>
    <w:p w14:paraId="5C0A2950" w14:textId="77777777" w:rsidR="00DB29F4" w:rsidRPr="004D1FC0" w:rsidRDefault="00DB29F4" w:rsidP="00DB29F4">
      <w:pPr>
        <w:widowControl w:val="0"/>
        <w:spacing w:after="0" w:line="360" w:lineRule="auto"/>
        <w:ind w:firstLine="709"/>
        <w:jc w:val="both"/>
        <w:rPr>
          <w:rFonts w:ascii="Times New Roman" w:hAnsi="Times New Roman" w:cs="Times New Roman"/>
          <w:bCs/>
          <w:sz w:val="28"/>
          <w:szCs w:val="28"/>
          <w:lang w:val="uk-UA"/>
        </w:rPr>
      </w:pPr>
      <w:r w:rsidRPr="004D1FC0">
        <w:rPr>
          <w:rFonts w:ascii="Times New Roman" w:hAnsi="Times New Roman" w:cs="Times New Roman"/>
          <w:bCs/>
          <w:sz w:val="28"/>
          <w:szCs w:val="28"/>
          <w:lang w:val="uk-UA"/>
        </w:rPr>
        <w:t xml:space="preserve">Узагальнюючі дані контрольного експерименту за когнітивним </w:t>
      </w:r>
      <w:r w:rsidR="00D14971">
        <w:rPr>
          <w:rFonts w:ascii="Times New Roman" w:hAnsi="Times New Roman" w:cs="Times New Roman"/>
          <w:bCs/>
          <w:sz w:val="28"/>
          <w:szCs w:val="28"/>
          <w:lang w:val="uk-UA"/>
        </w:rPr>
        <w:t>критерієм наводимо в таблиці 2.7</w:t>
      </w:r>
    </w:p>
    <w:p w14:paraId="0CDFC7D2" w14:textId="77777777" w:rsidR="00DB29F4" w:rsidRPr="004D1FC0" w:rsidRDefault="00D14971" w:rsidP="00DB29F4">
      <w:pPr>
        <w:widowControl w:val="0"/>
        <w:spacing w:after="0" w:line="360" w:lineRule="auto"/>
        <w:ind w:firstLine="709"/>
        <w:jc w:val="right"/>
        <w:rPr>
          <w:rFonts w:ascii="Times New Roman" w:hAnsi="Times New Roman" w:cs="Times New Roman"/>
          <w:b/>
          <w:sz w:val="28"/>
          <w:szCs w:val="28"/>
          <w:lang w:val="uk-UA"/>
        </w:rPr>
      </w:pPr>
      <w:r>
        <w:rPr>
          <w:rFonts w:ascii="Times New Roman" w:hAnsi="Times New Roman" w:cs="Times New Roman"/>
          <w:b/>
          <w:sz w:val="28"/>
          <w:szCs w:val="28"/>
          <w:lang w:val="uk-UA"/>
        </w:rPr>
        <w:t>Таблиця 2.7</w:t>
      </w:r>
    </w:p>
    <w:p w14:paraId="00016A08" w14:textId="77777777" w:rsidR="00DB29F4" w:rsidRPr="004D1FC0" w:rsidRDefault="00DB29F4" w:rsidP="00DB29F4">
      <w:pPr>
        <w:widowControl w:val="0"/>
        <w:spacing w:after="0" w:line="360" w:lineRule="auto"/>
        <w:ind w:firstLine="851"/>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 xml:space="preserve">Результати контрольного експерименту за </w:t>
      </w:r>
    </w:p>
    <w:p w14:paraId="514D64DC" w14:textId="77777777" w:rsidR="00DB29F4" w:rsidRPr="004D1FC0" w:rsidRDefault="00DB29F4" w:rsidP="00DB29F4">
      <w:pPr>
        <w:widowControl w:val="0"/>
        <w:spacing w:after="0" w:line="360" w:lineRule="auto"/>
        <w:ind w:firstLine="851"/>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когнітивним критерієм (у%)</w:t>
      </w:r>
    </w:p>
    <w:tbl>
      <w:tblPr>
        <w:tblpPr w:leftFromText="180" w:rightFromText="180" w:vertAnchor="text" w:horzAnchor="margin" w:tblpY="2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0"/>
        <w:gridCol w:w="1064"/>
        <w:gridCol w:w="975"/>
        <w:gridCol w:w="10"/>
        <w:gridCol w:w="817"/>
        <w:gridCol w:w="1072"/>
        <w:gridCol w:w="12"/>
        <w:gridCol w:w="997"/>
        <w:gridCol w:w="1558"/>
        <w:gridCol w:w="1013"/>
        <w:gridCol w:w="803"/>
      </w:tblGrid>
      <w:tr w:rsidR="00DB29F4" w:rsidRPr="004D1FC0" w14:paraId="43CBFFA4" w14:textId="77777777" w:rsidTr="00033AB3">
        <w:tc>
          <w:tcPr>
            <w:tcW w:w="802" w:type="pct"/>
            <w:vMerge w:val="restart"/>
          </w:tcPr>
          <w:p w14:paraId="21232F5B"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Рівень/</w:t>
            </w:r>
          </w:p>
          <w:p w14:paraId="5DDC78D1"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Показник</w:t>
            </w:r>
          </w:p>
        </w:tc>
        <w:tc>
          <w:tcPr>
            <w:tcW w:w="1034" w:type="pct"/>
            <w:gridSpan w:val="3"/>
            <w:vAlign w:val="center"/>
          </w:tcPr>
          <w:p w14:paraId="6E13E40E" w14:textId="77777777" w:rsidR="00DB29F4" w:rsidRPr="004D1FC0" w:rsidRDefault="00DB29F4" w:rsidP="00033AB3">
            <w:pPr>
              <w:widowControl w:val="0"/>
              <w:spacing w:after="0" w:line="24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Знання про сучасні цифрові інструменти для навчання математики</w:t>
            </w:r>
          </w:p>
        </w:tc>
        <w:tc>
          <w:tcPr>
            <w:tcW w:w="959" w:type="pct"/>
            <w:gridSpan w:val="3"/>
            <w:vAlign w:val="center"/>
          </w:tcPr>
          <w:p w14:paraId="0C20F024" w14:textId="77777777" w:rsidR="00DB29F4" w:rsidRPr="004D1FC0" w:rsidRDefault="00DB29F4" w:rsidP="00033AB3">
            <w:pPr>
              <w:widowControl w:val="0"/>
              <w:spacing w:after="0" w:line="24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Розуміння функцій програмного забезпечення та онлайн-ресурсів</w:t>
            </w:r>
          </w:p>
        </w:tc>
        <w:tc>
          <w:tcPr>
            <w:tcW w:w="1289" w:type="pct"/>
            <w:gridSpan w:val="2"/>
            <w:vAlign w:val="center"/>
          </w:tcPr>
          <w:p w14:paraId="66A93CB7" w14:textId="77777777" w:rsidR="00DB29F4" w:rsidRPr="004D1FC0" w:rsidRDefault="00DB29F4" w:rsidP="00033AB3">
            <w:pPr>
              <w:widowControl w:val="0"/>
              <w:spacing w:after="0" w:line="240" w:lineRule="auto"/>
              <w:jc w:val="center"/>
              <w:rPr>
                <w:rFonts w:ascii="Times New Roman" w:hAnsi="Times New Roman" w:cs="Times New Roman"/>
                <w:b/>
                <w:sz w:val="28"/>
                <w:szCs w:val="28"/>
                <w:lang w:val="uk-UA"/>
              </w:rPr>
            </w:pPr>
            <w:r w:rsidRPr="004D1FC0">
              <w:rPr>
                <w:rFonts w:ascii="Times New Roman" w:hAnsi="Times New Roman" w:cs="Times New Roman"/>
                <w:sz w:val="28"/>
                <w:szCs w:val="28"/>
                <w:lang w:val="uk-UA"/>
              </w:rPr>
              <w:t>Володіння базовою термінологією та принципами роботи з ІКТ</w:t>
            </w:r>
          </w:p>
        </w:tc>
        <w:tc>
          <w:tcPr>
            <w:tcW w:w="917" w:type="pct"/>
            <w:gridSpan w:val="2"/>
          </w:tcPr>
          <w:p w14:paraId="058B15B2" w14:textId="77777777" w:rsidR="00DB29F4" w:rsidRPr="004D1FC0" w:rsidRDefault="00DB29F4" w:rsidP="00033AB3">
            <w:pPr>
              <w:widowControl w:val="0"/>
              <w:spacing w:after="0" w:line="240" w:lineRule="auto"/>
              <w:jc w:val="center"/>
              <w:rPr>
                <w:rFonts w:ascii="Times New Roman" w:hAnsi="Times New Roman" w:cs="Times New Roman"/>
                <w:b/>
                <w:sz w:val="28"/>
                <w:szCs w:val="28"/>
                <w:lang w:val="uk-UA"/>
              </w:rPr>
            </w:pPr>
            <w:r w:rsidRPr="004D1FC0">
              <w:rPr>
                <w:rFonts w:ascii="Times New Roman" w:hAnsi="Times New Roman" w:cs="Times New Roman"/>
                <w:sz w:val="28"/>
                <w:szCs w:val="28"/>
                <w:lang w:val="uk-UA"/>
              </w:rPr>
              <w:t>Загальна оцінка когнітивного критерію</w:t>
            </w:r>
          </w:p>
        </w:tc>
      </w:tr>
      <w:tr w:rsidR="00DB29F4" w:rsidRPr="004D1FC0" w14:paraId="29C1FA7B" w14:textId="77777777" w:rsidTr="00033AB3">
        <w:tc>
          <w:tcPr>
            <w:tcW w:w="802" w:type="pct"/>
            <w:vMerge/>
          </w:tcPr>
          <w:p w14:paraId="041B1657" w14:textId="77777777" w:rsidR="00DB29F4" w:rsidRPr="004D1FC0" w:rsidRDefault="00DB29F4" w:rsidP="00033AB3">
            <w:pPr>
              <w:widowControl w:val="0"/>
              <w:spacing w:after="0"/>
              <w:rPr>
                <w:rFonts w:ascii="Times New Roman" w:hAnsi="Times New Roman" w:cs="Times New Roman"/>
                <w:b/>
                <w:sz w:val="28"/>
                <w:szCs w:val="28"/>
                <w:lang w:val="uk-UA"/>
              </w:rPr>
            </w:pPr>
          </w:p>
        </w:tc>
        <w:tc>
          <w:tcPr>
            <w:tcW w:w="537" w:type="pct"/>
          </w:tcPr>
          <w:p w14:paraId="1E34C054" w14:textId="77777777" w:rsidR="00DB29F4" w:rsidRPr="004D1FC0" w:rsidRDefault="00DB29F4" w:rsidP="00033AB3">
            <w:pPr>
              <w:widowControl w:val="0"/>
              <w:spacing w:after="0"/>
              <w:ind w:firstLine="36"/>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492" w:type="pct"/>
          </w:tcPr>
          <w:p w14:paraId="68C31D3F"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c>
          <w:tcPr>
            <w:tcW w:w="417" w:type="pct"/>
            <w:gridSpan w:val="2"/>
          </w:tcPr>
          <w:p w14:paraId="2045E5B6"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541" w:type="pct"/>
          </w:tcPr>
          <w:p w14:paraId="348A3934"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c>
          <w:tcPr>
            <w:tcW w:w="509" w:type="pct"/>
            <w:gridSpan w:val="2"/>
          </w:tcPr>
          <w:p w14:paraId="35C161AC"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786" w:type="pct"/>
          </w:tcPr>
          <w:p w14:paraId="56CCDEE5"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c>
          <w:tcPr>
            <w:tcW w:w="511" w:type="pct"/>
          </w:tcPr>
          <w:p w14:paraId="0C8FE81D"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406" w:type="pct"/>
          </w:tcPr>
          <w:p w14:paraId="07C849C0"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r>
      <w:tr w:rsidR="00DB29F4" w:rsidRPr="004D1FC0" w14:paraId="61EE3C51" w14:textId="77777777" w:rsidTr="00033AB3">
        <w:tc>
          <w:tcPr>
            <w:tcW w:w="802" w:type="pct"/>
          </w:tcPr>
          <w:p w14:paraId="11B30F36" w14:textId="77777777" w:rsidR="00DB29F4" w:rsidRPr="004D1FC0" w:rsidRDefault="00DB29F4" w:rsidP="00033AB3">
            <w:pPr>
              <w:widowControl w:val="0"/>
              <w:spacing w:after="0"/>
              <w:rPr>
                <w:rFonts w:ascii="Times New Roman" w:hAnsi="Times New Roman" w:cs="Times New Roman"/>
                <w:b/>
                <w:sz w:val="28"/>
                <w:szCs w:val="28"/>
                <w:lang w:val="uk-UA"/>
              </w:rPr>
            </w:pPr>
            <w:r w:rsidRPr="004D1FC0">
              <w:rPr>
                <w:rFonts w:ascii="Times New Roman" w:hAnsi="Times New Roman" w:cs="Times New Roman"/>
                <w:b/>
                <w:sz w:val="28"/>
                <w:szCs w:val="28"/>
                <w:lang w:val="uk-UA"/>
              </w:rPr>
              <w:t>Високий</w:t>
            </w:r>
          </w:p>
        </w:tc>
        <w:tc>
          <w:tcPr>
            <w:tcW w:w="537" w:type="pct"/>
            <w:vAlign w:val="center"/>
          </w:tcPr>
          <w:p w14:paraId="1D5B4BE2" w14:textId="77777777" w:rsidR="00DB29F4" w:rsidRPr="004D1FC0" w:rsidRDefault="00DB29F4" w:rsidP="00033AB3">
            <w:pPr>
              <w:widowControl w:val="0"/>
              <w:spacing w:after="0"/>
              <w:ind w:firstLine="36"/>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32,3</w:t>
            </w:r>
          </w:p>
        </w:tc>
        <w:tc>
          <w:tcPr>
            <w:tcW w:w="492" w:type="pct"/>
            <w:vAlign w:val="center"/>
          </w:tcPr>
          <w:p w14:paraId="527AD898"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35,4</w:t>
            </w:r>
          </w:p>
        </w:tc>
        <w:tc>
          <w:tcPr>
            <w:tcW w:w="417" w:type="pct"/>
            <w:gridSpan w:val="2"/>
            <w:vAlign w:val="center"/>
          </w:tcPr>
          <w:p w14:paraId="4DD42199"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25,8</w:t>
            </w:r>
          </w:p>
        </w:tc>
        <w:tc>
          <w:tcPr>
            <w:tcW w:w="541" w:type="pct"/>
            <w:vAlign w:val="center"/>
          </w:tcPr>
          <w:p w14:paraId="5E19D760"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27,3</w:t>
            </w:r>
          </w:p>
        </w:tc>
        <w:tc>
          <w:tcPr>
            <w:tcW w:w="509" w:type="pct"/>
            <w:gridSpan w:val="2"/>
            <w:vAlign w:val="center"/>
          </w:tcPr>
          <w:p w14:paraId="20687430"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15,2</w:t>
            </w:r>
          </w:p>
        </w:tc>
        <w:tc>
          <w:tcPr>
            <w:tcW w:w="786" w:type="pct"/>
            <w:vAlign w:val="center"/>
          </w:tcPr>
          <w:p w14:paraId="623E2802"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26,7</w:t>
            </w:r>
          </w:p>
        </w:tc>
        <w:tc>
          <w:tcPr>
            <w:tcW w:w="511" w:type="pct"/>
            <w:vAlign w:val="center"/>
          </w:tcPr>
          <w:p w14:paraId="0591B503"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24,4</w:t>
            </w:r>
          </w:p>
        </w:tc>
        <w:tc>
          <w:tcPr>
            <w:tcW w:w="406" w:type="pct"/>
            <w:vAlign w:val="center"/>
          </w:tcPr>
          <w:p w14:paraId="41D9F73A"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29,8</w:t>
            </w:r>
          </w:p>
        </w:tc>
      </w:tr>
      <w:tr w:rsidR="00DB29F4" w:rsidRPr="004D1FC0" w14:paraId="2EB1F1D2" w14:textId="77777777" w:rsidTr="00033AB3">
        <w:tc>
          <w:tcPr>
            <w:tcW w:w="802" w:type="pct"/>
          </w:tcPr>
          <w:p w14:paraId="0B8CDDE0" w14:textId="77777777" w:rsidR="00DB29F4" w:rsidRPr="004D1FC0" w:rsidRDefault="00DB29F4" w:rsidP="00033AB3">
            <w:pPr>
              <w:widowControl w:val="0"/>
              <w:spacing w:after="0"/>
              <w:rPr>
                <w:rFonts w:ascii="Times New Roman" w:hAnsi="Times New Roman" w:cs="Times New Roman"/>
                <w:b/>
                <w:sz w:val="28"/>
                <w:szCs w:val="28"/>
                <w:lang w:val="uk-UA"/>
              </w:rPr>
            </w:pPr>
            <w:r w:rsidRPr="004D1FC0">
              <w:rPr>
                <w:rFonts w:ascii="Times New Roman" w:hAnsi="Times New Roman" w:cs="Times New Roman"/>
                <w:b/>
                <w:sz w:val="28"/>
                <w:szCs w:val="28"/>
                <w:lang w:val="uk-UA"/>
              </w:rPr>
              <w:t>Середній</w:t>
            </w:r>
          </w:p>
        </w:tc>
        <w:tc>
          <w:tcPr>
            <w:tcW w:w="537" w:type="pct"/>
            <w:vAlign w:val="center"/>
          </w:tcPr>
          <w:p w14:paraId="362883D0"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33,4</w:t>
            </w:r>
          </w:p>
        </w:tc>
        <w:tc>
          <w:tcPr>
            <w:tcW w:w="492" w:type="pct"/>
            <w:vAlign w:val="center"/>
          </w:tcPr>
          <w:p w14:paraId="4B558732"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50,3</w:t>
            </w:r>
          </w:p>
        </w:tc>
        <w:tc>
          <w:tcPr>
            <w:tcW w:w="417" w:type="pct"/>
            <w:gridSpan w:val="2"/>
            <w:vAlign w:val="center"/>
          </w:tcPr>
          <w:p w14:paraId="2B3071B1"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30,5</w:t>
            </w:r>
          </w:p>
        </w:tc>
        <w:tc>
          <w:tcPr>
            <w:tcW w:w="541" w:type="pct"/>
            <w:vAlign w:val="center"/>
          </w:tcPr>
          <w:p w14:paraId="7C8655AF"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57,8</w:t>
            </w:r>
          </w:p>
        </w:tc>
        <w:tc>
          <w:tcPr>
            <w:tcW w:w="509" w:type="pct"/>
            <w:gridSpan w:val="2"/>
            <w:vAlign w:val="center"/>
          </w:tcPr>
          <w:p w14:paraId="4892183B"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18,3</w:t>
            </w:r>
          </w:p>
        </w:tc>
        <w:tc>
          <w:tcPr>
            <w:tcW w:w="786" w:type="pct"/>
            <w:vAlign w:val="center"/>
          </w:tcPr>
          <w:p w14:paraId="27B85A70"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57,8</w:t>
            </w:r>
          </w:p>
        </w:tc>
        <w:tc>
          <w:tcPr>
            <w:tcW w:w="511" w:type="pct"/>
            <w:vAlign w:val="center"/>
          </w:tcPr>
          <w:p w14:paraId="66724DB5"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27,4</w:t>
            </w:r>
          </w:p>
        </w:tc>
        <w:tc>
          <w:tcPr>
            <w:tcW w:w="406" w:type="pct"/>
            <w:vAlign w:val="center"/>
          </w:tcPr>
          <w:p w14:paraId="4A1BFC7C"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55,3</w:t>
            </w:r>
          </w:p>
        </w:tc>
      </w:tr>
      <w:tr w:rsidR="00DB29F4" w:rsidRPr="004D1FC0" w14:paraId="295158F1" w14:textId="77777777" w:rsidTr="00033AB3">
        <w:tc>
          <w:tcPr>
            <w:tcW w:w="802" w:type="pct"/>
          </w:tcPr>
          <w:p w14:paraId="7B96D7C8" w14:textId="77777777" w:rsidR="00DB29F4" w:rsidRPr="004D1FC0" w:rsidRDefault="00DB29F4" w:rsidP="00033AB3">
            <w:pPr>
              <w:widowControl w:val="0"/>
              <w:spacing w:after="0"/>
              <w:rPr>
                <w:rFonts w:ascii="Times New Roman" w:hAnsi="Times New Roman" w:cs="Times New Roman"/>
                <w:b/>
                <w:sz w:val="28"/>
                <w:szCs w:val="28"/>
                <w:lang w:val="uk-UA"/>
              </w:rPr>
            </w:pPr>
            <w:r w:rsidRPr="004D1FC0">
              <w:rPr>
                <w:rFonts w:ascii="Times New Roman" w:hAnsi="Times New Roman" w:cs="Times New Roman"/>
                <w:b/>
                <w:sz w:val="28"/>
                <w:szCs w:val="28"/>
                <w:lang w:val="uk-UA"/>
              </w:rPr>
              <w:t>Низький</w:t>
            </w:r>
          </w:p>
        </w:tc>
        <w:tc>
          <w:tcPr>
            <w:tcW w:w="537" w:type="pct"/>
            <w:vAlign w:val="center"/>
          </w:tcPr>
          <w:p w14:paraId="64E11355"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34,3</w:t>
            </w:r>
          </w:p>
        </w:tc>
        <w:tc>
          <w:tcPr>
            <w:tcW w:w="492" w:type="pct"/>
            <w:vAlign w:val="center"/>
          </w:tcPr>
          <w:p w14:paraId="29AF9180"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14,3</w:t>
            </w:r>
          </w:p>
        </w:tc>
        <w:tc>
          <w:tcPr>
            <w:tcW w:w="417" w:type="pct"/>
            <w:gridSpan w:val="2"/>
            <w:vAlign w:val="center"/>
          </w:tcPr>
          <w:p w14:paraId="4F6DAB5F"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44</w:t>
            </w:r>
          </w:p>
        </w:tc>
        <w:tc>
          <w:tcPr>
            <w:tcW w:w="541" w:type="pct"/>
            <w:vAlign w:val="center"/>
          </w:tcPr>
          <w:p w14:paraId="3D544D7A"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14,9</w:t>
            </w:r>
          </w:p>
        </w:tc>
        <w:tc>
          <w:tcPr>
            <w:tcW w:w="509" w:type="pct"/>
            <w:gridSpan w:val="2"/>
            <w:vAlign w:val="center"/>
          </w:tcPr>
          <w:p w14:paraId="662D25B9"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66,5</w:t>
            </w:r>
          </w:p>
        </w:tc>
        <w:tc>
          <w:tcPr>
            <w:tcW w:w="786" w:type="pct"/>
            <w:vAlign w:val="center"/>
          </w:tcPr>
          <w:p w14:paraId="6D0D1354" w14:textId="77777777" w:rsidR="00DB29F4" w:rsidRPr="004D1FC0" w:rsidRDefault="00DB29F4" w:rsidP="00033AB3">
            <w:pPr>
              <w:widowControl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15,5</w:t>
            </w:r>
          </w:p>
        </w:tc>
        <w:tc>
          <w:tcPr>
            <w:tcW w:w="511" w:type="pct"/>
            <w:vAlign w:val="center"/>
          </w:tcPr>
          <w:p w14:paraId="29AB77A7"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48,2</w:t>
            </w:r>
          </w:p>
        </w:tc>
        <w:tc>
          <w:tcPr>
            <w:tcW w:w="406" w:type="pct"/>
            <w:vAlign w:val="center"/>
          </w:tcPr>
          <w:p w14:paraId="3219F824"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14,9</w:t>
            </w:r>
          </w:p>
        </w:tc>
      </w:tr>
    </w:tbl>
    <w:p w14:paraId="30CDE38D" w14:textId="77777777" w:rsidR="00DB29F4" w:rsidRPr="004D1FC0" w:rsidRDefault="00DB29F4" w:rsidP="00DB29F4">
      <w:pPr>
        <w:widowControl w:val="0"/>
        <w:spacing w:after="0" w:line="360" w:lineRule="auto"/>
        <w:ind w:firstLine="709"/>
        <w:jc w:val="both"/>
        <w:rPr>
          <w:rFonts w:ascii="Times New Roman" w:hAnsi="Times New Roman" w:cs="Times New Roman"/>
          <w:bCs/>
          <w:sz w:val="28"/>
          <w:szCs w:val="28"/>
          <w:lang w:val="uk-UA"/>
        </w:rPr>
      </w:pPr>
    </w:p>
    <w:p w14:paraId="659F756E"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За когнітивним критерієм зміни у КГ були незначними: узагальнена частка високого рівня зросла з 21,3% до 24,4% (+3,1%), середнього –  з 25,0% до 27,4% (+2,4%), а низького зменшилася з 53,7% до 48,2% (−5,5%). Натомість в ЕГ після опанування змісту формувальної програми, зокрема вибіркового освітнього компонента «Інноваційні цифрові технології у навчанні математики», відбувся істотніший перерозподіл рівнів (див. табл. 2.8).</w:t>
      </w:r>
    </w:p>
    <w:p w14:paraId="3168FBAA"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Аналіз результатів діагностики сформованості готовності майбутніх учителів математики до формування ІЦК учнів за когнітивним критерієм засвідчив в ЕГ суттєве скорочення частки низького рівня та концентрацію переважної частини учасників на середньому рівні за всіма трьома показниками.</w:t>
      </w:r>
    </w:p>
    <w:p w14:paraId="238B8885"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За показником «знання про сучасні цифрові інструменти для навчання математики» частка високого рівня в ЕГ зросла з 33,5% до 35,4% (+1,9%), середнього – з 28,9% до 50,3% (+21,4%), а низького зменшилася з 37,6% до 14,3% (−23,3%). Це свідчить, що після формувального етапу значно збільшилася кількість майбутніх учителів математики, які орієнтуються в різновидах цифрових інструментів, їх можливостях і дидактичному потенціалі.</w:t>
      </w:r>
    </w:p>
    <w:p w14:paraId="3B010F0A"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Найбільше зростання за цим показником припало на середній рівень. Отже, значна частина майбутніх учителів математики перейшла від фрагментарної обізнаності до більш системного знання цифрового інструментарію, може назвати та охарактеризувати декілька засобів і співвіднести їх із типовими завданнями навчання математики, хоча ще не в усіх випадках демонструє повністю самостійний критичний добір.</w:t>
      </w:r>
    </w:p>
    <w:p w14:paraId="32AAB95E"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Скорочення низького рівня на 23,3% підтверджує подолання ситуації, коли значна частина учасників майже не орієнтувалася в сучасному цифровому інструментарії. Загалом динаміка за цим показником відображає розширення і систематизацію знань, необхідних для подальшого педагогічно доцільного використання цифрових технологій.</w:t>
      </w:r>
    </w:p>
    <w:p w14:paraId="5A96109B"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За показником «розуміння функцій програмного забезпечення та онлайн-ресурсів» високий рівень в ЕГ зріс з 14,6% до 27,3% (+12,7%), середній –  з 28,4% до 57,8% (+29,4%), а низький зменшився з 57,0% до 14,9% (−42,1%). Це означає, що майбутні вчителі математики значно краще розуміють, для яких педагогічних завдань доцільно використовувати засоби моделювання, візуалізації, автоматизованої перевірки, спільної роботи та організації зворотного зв’язку.</w:t>
      </w:r>
    </w:p>
    <w:p w14:paraId="4A07F2C2"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Переважання середнього рівня (57,8%) свідчить про сформоване базове функціональне розуміння цифрових засобів у більшості учасників ЕГ. Водночас не всі майбутні вчителі математики ще демонстрували однаково високий рівень самостійності у виборі інструмента відповідно до конкретної дидактичної мети, що пояснює збереження значної частки середнього рівня.</w:t>
      </w:r>
    </w:p>
    <w:p w14:paraId="2DF8DE42"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Зменшення низького рівня з 57,0% до 14,9% є найбільш виразною зміною за другим когнітивним показником і засвідчує суттєве скорочення частки майбутніх учителів математики, які не розрізняли функціональні можливості цифрових платформ, програм і онлайн-ресурсів.</w:t>
      </w:r>
    </w:p>
    <w:p w14:paraId="3F736564"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за цим показником формувальний етап сприяв переходу від інтуїтивного та епізодичного використання цифрових ресурсів до більш осмисленого, коли розуміння функцій програм і сервісів починає визначати педагогічний вибір і планування уроку.</w:t>
      </w:r>
    </w:p>
    <w:p w14:paraId="490577E2"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За показником «володіння базовою термінологією та принципами роботи з ІКТ» частка високого рівня в ЕГ зросла з 19,0% до 26,7% (+7,7%), середнього – з 21,2% до 57,8% (+36,6%), а низького зменшилася з 59,8% до 15,5% (−44,3%). Майбутні вчителі математики стали впевненіше оперувати поняттями, пов’язаними з цифровою компетентністю, хмарними сервісами, інтерактивними платформами, цифровими освітніми ресурсами, безпекою та етично відповідальною діяльністю в цифровому середовищі.</w:t>
      </w:r>
    </w:p>
    <w:p w14:paraId="71D4E8AC"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Зростання середнього рівня до 57,8% свідчить про перехід значної частини учасників від поверхневого знання окремих термінів до більш структурованого розуміння базових понять і принципів. Вони здатні використовувати відповідну термінологію під час обговорення цифрових рішень і проєктування навчальної діяльності, хоча частині з них ще потрібна практика для вільного застосування понять у складних професійних ситуаціях.</w:t>
      </w:r>
    </w:p>
    <w:p w14:paraId="0FEF0AF2"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Низький рівень за третім показником зменшився на 44,3%. Узагальнено за когнітивним критерієм після формувального етапу в ЕГ високий рівень становив 29,8%, середній –  55,3%, низький –  14,9% проти 22,4%, 26,1% і 51,5% відповідно на початку. Отже, основним результатом стало різке скорочення частки майбутніх учителів математики з фрагментарними знаннями та перехід більшості до системнішого розуміння цифрового інструментарію і принципів його педагогічного застосування.</w:t>
      </w:r>
    </w:p>
    <w:p w14:paraId="60838E26"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Для кращої наочності динаміку змін за когнітивни</w:t>
      </w:r>
      <w:r w:rsidR="00D14971">
        <w:rPr>
          <w:rFonts w:ascii="Times New Roman" w:hAnsi="Times New Roman" w:cs="Times New Roman"/>
          <w:sz w:val="28"/>
          <w:szCs w:val="28"/>
          <w:lang w:val="uk-UA"/>
        </w:rPr>
        <w:t>м критерієм подано в таблиці 2.8</w:t>
      </w:r>
    </w:p>
    <w:p w14:paraId="31F13666"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p>
    <w:p w14:paraId="0DC0C4CB" w14:textId="77777777" w:rsidR="00DB29F4" w:rsidRPr="004D1FC0" w:rsidRDefault="00DB29F4" w:rsidP="00DB29F4">
      <w:pPr>
        <w:spacing w:after="0" w:line="360" w:lineRule="auto"/>
        <w:ind w:firstLine="720"/>
        <w:jc w:val="right"/>
        <w:rPr>
          <w:rFonts w:ascii="Times New Roman" w:hAnsi="Times New Roman" w:cs="Times New Roman"/>
          <w:b/>
          <w:bCs/>
          <w:sz w:val="28"/>
          <w:szCs w:val="28"/>
          <w:lang w:val="uk-UA"/>
        </w:rPr>
        <w:sectPr w:rsidR="00DB29F4" w:rsidRPr="004D1FC0" w:rsidSect="00033AB3">
          <w:pgSz w:w="11906" w:h="16838"/>
          <w:pgMar w:top="1134" w:right="567" w:bottom="1134" w:left="1418" w:header="709" w:footer="709" w:gutter="0"/>
          <w:cols w:space="708"/>
          <w:docGrid w:linePitch="360"/>
        </w:sectPr>
      </w:pPr>
    </w:p>
    <w:p w14:paraId="374A5C24" w14:textId="77777777" w:rsidR="00DB29F4" w:rsidRPr="004D1FC0" w:rsidRDefault="00D14971" w:rsidP="00DB29F4">
      <w:pPr>
        <w:spacing w:after="0" w:line="360" w:lineRule="auto"/>
        <w:ind w:firstLine="851"/>
        <w:jc w:val="right"/>
        <w:rPr>
          <w:rFonts w:ascii="Times New Roman" w:hAnsi="Times New Roman" w:cs="Times New Roman"/>
          <w:b/>
          <w:sz w:val="28"/>
          <w:szCs w:val="28"/>
          <w:lang w:val="uk-UA"/>
        </w:rPr>
      </w:pPr>
      <w:r>
        <w:rPr>
          <w:rFonts w:ascii="Times New Roman" w:hAnsi="Times New Roman" w:cs="Times New Roman"/>
          <w:b/>
          <w:sz w:val="28"/>
          <w:szCs w:val="28"/>
          <w:lang w:val="uk-UA"/>
        </w:rPr>
        <w:t>Таблиця 2.8</w:t>
      </w:r>
    </w:p>
    <w:p w14:paraId="3ABD93FD" w14:textId="77777777" w:rsidR="00DB29F4" w:rsidRPr="004D1FC0" w:rsidRDefault="00DB29F4" w:rsidP="00DB29F4">
      <w:pPr>
        <w:spacing w:after="0" w:line="360" w:lineRule="auto"/>
        <w:ind w:firstLine="851"/>
        <w:jc w:val="center"/>
        <w:rPr>
          <w:rFonts w:ascii="Times New Roman" w:hAnsi="Times New Roman" w:cs="Times New Roman"/>
          <w:b/>
          <w:sz w:val="28"/>
          <w:szCs w:val="28"/>
          <w:lang w:val="uk-UA"/>
        </w:rPr>
      </w:pPr>
      <w:r w:rsidRPr="00896EB9">
        <w:rPr>
          <w:rFonts w:ascii="Times New Roman" w:hAnsi="Times New Roman" w:cs="Times New Roman"/>
          <w:b/>
          <w:sz w:val="28"/>
          <w:szCs w:val="28"/>
          <w:lang w:val="uk-UA"/>
        </w:rPr>
        <w:t xml:space="preserve">Динаміка сформованості готовності майбутніх учителів математики до формування ІЦК </w:t>
      </w:r>
      <w:r>
        <w:rPr>
          <w:rFonts w:ascii="Times New Roman" w:hAnsi="Times New Roman" w:cs="Times New Roman"/>
          <w:b/>
          <w:sz w:val="28"/>
          <w:szCs w:val="28"/>
          <w:lang w:val="uk-UA"/>
        </w:rPr>
        <w:t>учнів</w:t>
      </w:r>
      <w:r w:rsidRPr="004D1FC0">
        <w:rPr>
          <w:rFonts w:ascii="Times New Roman" w:hAnsi="Times New Roman" w:cs="Times New Roman"/>
          <w:b/>
          <w:sz w:val="28"/>
          <w:szCs w:val="28"/>
          <w:lang w:val="uk-UA"/>
        </w:rPr>
        <w:t xml:space="preserve"> за когнітивним критерієм (у %)</w:t>
      </w:r>
    </w:p>
    <w:p w14:paraId="15E3329F" w14:textId="77777777" w:rsidR="00DB29F4" w:rsidRPr="004D1FC0" w:rsidRDefault="00DB29F4" w:rsidP="00DB29F4">
      <w:pPr>
        <w:spacing w:after="0" w:line="360" w:lineRule="auto"/>
        <w:ind w:firstLine="851"/>
        <w:jc w:val="center"/>
        <w:rPr>
          <w:rFonts w:ascii="Times New Roman" w:hAnsi="Times New Roman" w:cs="Times New Roman"/>
          <w:b/>
          <w:sz w:val="28"/>
          <w:szCs w:val="28"/>
          <w:lang w:val="uk-UA"/>
        </w:rPr>
      </w:pPr>
    </w:p>
    <w:tbl>
      <w:tblPr>
        <w:tblW w:w="14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743"/>
        <w:gridCol w:w="743"/>
        <w:gridCol w:w="726"/>
        <w:gridCol w:w="719"/>
        <w:gridCol w:w="719"/>
        <w:gridCol w:w="866"/>
        <w:gridCol w:w="719"/>
        <w:gridCol w:w="719"/>
        <w:gridCol w:w="726"/>
        <w:gridCol w:w="719"/>
        <w:gridCol w:w="719"/>
        <w:gridCol w:w="866"/>
        <w:gridCol w:w="719"/>
        <w:gridCol w:w="719"/>
        <w:gridCol w:w="726"/>
        <w:gridCol w:w="719"/>
        <w:gridCol w:w="719"/>
        <w:gridCol w:w="866"/>
      </w:tblGrid>
      <w:tr w:rsidR="00DB29F4" w:rsidRPr="00B63B9A" w14:paraId="7480F9EE" w14:textId="77777777" w:rsidTr="00033AB3">
        <w:tc>
          <w:tcPr>
            <w:tcW w:w="719" w:type="dxa"/>
            <w:vMerge w:val="restart"/>
            <w:textDirection w:val="btLr"/>
          </w:tcPr>
          <w:p w14:paraId="4819ABD8"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Рівень/Показник</w:t>
            </w:r>
          </w:p>
        </w:tc>
        <w:tc>
          <w:tcPr>
            <w:tcW w:w="4516" w:type="dxa"/>
            <w:gridSpan w:val="6"/>
            <w:vAlign w:val="center"/>
          </w:tcPr>
          <w:p w14:paraId="1BE24C25"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Знання про сучасні цифрові інструменти для навчання математики</w:t>
            </w:r>
          </w:p>
        </w:tc>
        <w:tc>
          <w:tcPr>
            <w:tcW w:w="4468" w:type="dxa"/>
            <w:gridSpan w:val="6"/>
            <w:vAlign w:val="center"/>
          </w:tcPr>
          <w:p w14:paraId="538FF6A4"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Розуміння функцій програмного забезпечення та онлайн-ресурсів</w:t>
            </w:r>
          </w:p>
        </w:tc>
        <w:tc>
          <w:tcPr>
            <w:tcW w:w="4468" w:type="dxa"/>
            <w:gridSpan w:val="6"/>
            <w:vAlign w:val="center"/>
          </w:tcPr>
          <w:p w14:paraId="54F5CB31"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sz w:val="28"/>
                <w:szCs w:val="28"/>
                <w:lang w:val="uk-UA"/>
              </w:rPr>
              <w:t>Володіння базовою термінологією та принципами роботи з ІКТ</w:t>
            </w:r>
          </w:p>
        </w:tc>
      </w:tr>
      <w:tr w:rsidR="00DB29F4" w:rsidRPr="004D1FC0" w14:paraId="37EC04E6" w14:textId="77777777" w:rsidTr="00033AB3">
        <w:tc>
          <w:tcPr>
            <w:tcW w:w="719" w:type="dxa"/>
            <w:vMerge/>
          </w:tcPr>
          <w:p w14:paraId="13010537"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p>
        </w:tc>
        <w:tc>
          <w:tcPr>
            <w:tcW w:w="2212" w:type="dxa"/>
            <w:gridSpan w:val="3"/>
          </w:tcPr>
          <w:p w14:paraId="2931DC3C"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2304" w:type="dxa"/>
            <w:gridSpan w:val="3"/>
          </w:tcPr>
          <w:p w14:paraId="78DAA7AF"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c>
          <w:tcPr>
            <w:tcW w:w="2164" w:type="dxa"/>
            <w:gridSpan w:val="3"/>
          </w:tcPr>
          <w:p w14:paraId="775FE61F"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2304" w:type="dxa"/>
            <w:gridSpan w:val="3"/>
          </w:tcPr>
          <w:p w14:paraId="350C35B6"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c>
          <w:tcPr>
            <w:tcW w:w="2164" w:type="dxa"/>
            <w:gridSpan w:val="3"/>
          </w:tcPr>
          <w:p w14:paraId="30756A19"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2304" w:type="dxa"/>
            <w:gridSpan w:val="3"/>
          </w:tcPr>
          <w:p w14:paraId="237418E6"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r>
      <w:tr w:rsidR="00DB29F4" w:rsidRPr="004D1FC0" w14:paraId="6C8559B4" w14:textId="77777777" w:rsidTr="00033AB3">
        <w:trPr>
          <w:cantSplit/>
          <w:trHeight w:val="1767"/>
        </w:trPr>
        <w:tc>
          <w:tcPr>
            <w:tcW w:w="719" w:type="dxa"/>
            <w:vMerge/>
          </w:tcPr>
          <w:p w14:paraId="7484C11F"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p>
        </w:tc>
        <w:tc>
          <w:tcPr>
            <w:tcW w:w="743" w:type="dxa"/>
            <w:textDirection w:val="btLr"/>
          </w:tcPr>
          <w:p w14:paraId="23F1ACBD"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43" w:type="dxa"/>
            <w:textDirection w:val="btLr"/>
          </w:tcPr>
          <w:p w14:paraId="097C867C"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726" w:type="dxa"/>
            <w:textDirection w:val="btLr"/>
          </w:tcPr>
          <w:p w14:paraId="094002E4"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77BB8F02"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716A4A0B"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866" w:type="dxa"/>
            <w:textDirection w:val="btLr"/>
          </w:tcPr>
          <w:p w14:paraId="15A76DD4"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532D0BCC"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022A6A47"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726" w:type="dxa"/>
            <w:textDirection w:val="btLr"/>
          </w:tcPr>
          <w:p w14:paraId="303BDF1D"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03EB33A8"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71296F86"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866" w:type="dxa"/>
            <w:textDirection w:val="btLr"/>
          </w:tcPr>
          <w:p w14:paraId="5DA84A0F"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1C2E0E53"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2DE836B5"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726" w:type="dxa"/>
            <w:textDirection w:val="btLr"/>
          </w:tcPr>
          <w:p w14:paraId="40878C34"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2B1A878D"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 xml:space="preserve">до </w:t>
            </w:r>
          </w:p>
        </w:tc>
        <w:tc>
          <w:tcPr>
            <w:tcW w:w="719" w:type="dxa"/>
            <w:textDirection w:val="btLr"/>
          </w:tcPr>
          <w:p w14:paraId="33CEEBD6"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866" w:type="dxa"/>
            <w:textDirection w:val="btLr"/>
          </w:tcPr>
          <w:p w14:paraId="243A52C0"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r>
      <w:tr w:rsidR="00DB29F4" w:rsidRPr="004D1FC0" w14:paraId="1CC021B5" w14:textId="77777777" w:rsidTr="00033AB3">
        <w:tc>
          <w:tcPr>
            <w:tcW w:w="719" w:type="dxa"/>
          </w:tcPr>
          <w:p w14:paraId="52CF32F2" w14:textId="77777777" w:rsidR="00DB29F4" w:rsidRPr="004D1FC0" w:rsidRDefault="00DB29F4" w:rsidP="00033AB3">
            <w:pPr>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В.</w:t>
            </w:r>
          </w:p>
        </w:tc>
        <w:tc>
          <w:tcPr>
            <w:tcW w:w="743" w:type="dxa"/>
          </w:tcPr>
          <w:p w14:paraId="71E23EC2" w14:textId="77777777" w:rsidR="00DB29F4" w:rsidRPr="004D1FC0" w:rsidRDefault="00DB29F4" w:rsidP="00033AB3">
            <w:pPr>
              <w:widowControl w:val="0"/>
              <w:spacing w:after="0"/>
              <w:ind w:firstLine="36"/>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29,4</w:t>
            </w:r>
          </w:p>
        </w:tc>
        <w:tc>
          <w:tcPr>
            <w:tcW w:w="743" w:type="dxa"/>
          </w:tcPr>
          <w:p w14:paraId="0F8E984F" w14:textId="77777777" w:rsidR="00DB29F4" w:rsidRPr="004D1FC0" w:rsidRDefault="00DB29F4" w:rsidP="00033AB3">
            <w:pPr>
              <w:widowControl w:val="0"/>
              <w:spacing w:after="0"/>
              <w:ind w:firstLine="36"/>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32,3</w:t>
            </w:r>
          </w:p>
        </w:tc>
        <w:tc>
          <w:tcPr>
            <w:tcW w:w="726" w:type="dxa"/>
          </w:tcPr>
          <w:p w14:paraId="6C75BDAD"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+2,9</w:t>
            </w:r>
          </w:p>
        </w:tc>
        <w:tc>
          <w:tcPr>
            <w:tcW w:w="719" w:type="dxa"/>
          </w:tcPr>
          <w:p w14:paraId="7BFA91C7"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33,5</w:t>
            </w:r>
          </w:p>
        </w:tc>
        <w:tc>
          <w:tcPr>
            <w:tcW w:w="719" w:type="dxa"/>
          </w:tcPr>
          <w:p w14:paraId="56B769EA"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35,4</w:t>
            </w:r>
          </w:p>
        </w:tc>
        <w:tc>
          <w:tcPr>
            <w:tcW w:w="866" w:type="dxa"/>
          </w:tcPr>
          <w:p w14:paraId="55672221"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+1,9</w:t>
            </w:r>
          </w:p>
        </w:tc>
        <w:tc>
          <w:tcPr>
            <w:tcW w:w="719" w:type="dxa"/>
          </w:tcPr>
          <w:p w14:paraId="709529F2"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23,2</w:t>
            </w:r>
          </w:p>
        </w:tc>
        <w:tc>
          <w:tcPr>
            <w:tcW w:w="719" w:type="dxa"/>
          </w:tcPr>
          <w:p w14:paraId="25772094"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25,8</w:t>
            </w:r>
          </w:p>
        </w:tc>
        <w:tc>
          <w:tcPr>
            <w:tcW w:w="726" w:type="dxa"/>
          </w:tcPr>
          <w:p w14:paraId="66298463"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+2,6</w:t>
            </w:r>
          </w:p>
        </w:tc>
        <w:tc>
          <w:tcPr>
            <w:tcW w:w="719" w:type="dxa"/>
          </w:tcPr>
          <w:p w14:paraId="61C8B3C3"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14,6</w:t>
            </w:r>
          </w:p>
        </w:tc>
        <w:tc>
          <w:tcPr>
            <w:tcW w:w="719" w:type="dxa"/>
          </w:tcPr>
          <w:p w14:paraId="6BA52BF6"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27,3</w:t>
            </w:r>
          </w:p>
        </w:tc>
        <w:tc>
          <w:tcPr>
            <w:tcW w:w="866" w:type="dxa"/>
          </w:tcPr>
          <w:p w14:paraId="3A945A54"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+12,7</w:t>
            </w:r>
          </w:p>
        </w:tc>
        <w:tc>
          <w:tcPr>
            <w:tcW w:w="719" w:type="dxa"/>
          </w:tcPr>
          <w:p w14:paraId="685A19F6"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11,4</w:t>
            </w:r>
          </w:p>
        </w:tc>
        <w:tc>
          <w:tcPr>
            <w:tcW w:w="719" w:type="dxa"/>
          </w:tcPr>
          <w:p w14:paraId="63A2DD37"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15,2</w:t>
            </w:r>
          </w:p>
        </w:tc>
        <w:tc>
          <w:tcPr>
            <w:tcW w:w="726" w:type="dxa"/>
          </w:tcPr>
          <w:p w14:paraId="7A0D6191"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+3,8</w:t>
            </w:r>
          </w:p>
        </w:tc>
        <w:tc>
          <w:tcPr>
            <w:tcW w:w="719" w:type="dxa"/>
          </w:tcPr>
          <w:p w14:paraId="6E64E8AA"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19,0</w:t>
            </w:r>
          </w:p>
        </w:tc>
        <w:tc>
          <w:tcPr>
            <w:tcW w:w="719" w:type="dxa"/>
          </w:tcPr>
          <w:p w14:paraId="303EBEAA"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26,7</w:t>
            </w:r>
          </w:p>
        </w:tc>
        <w:tc>
          <w:tcPr>
            <w:tcW w:w="866" w:type="dxa"/>
          </w:tcPr>
          <w:p w14:paraId="722551CD"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+7,7</w:t>
            </w:r>
          </w:p>
        </w:tc>
      </w:tr>
      <w:tr w:rsidR="00DB29F4" w:rsidRPr="004D1FC0" w14:paraId="39261B78" w14:textId="77777777" w:rsidTr="00033AB3">
        <w:tc>
          <w:tcPr>
            <w:tcW w:w="719" w:type="dxa"/>
          </w:tcPr>
          <w:p w14:paraId="11D9D687" w14:textId="77777777" w:rsidR="00DB29F4" w:rsidRPr="004D1FC0" w:rsidRDefault="00DB29F4" w:rsidP="00033AB3">
            <w:pPr>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С.</w:t>
            </w:r>
          </w:p>
        </w:tc>
        <w:tc>
          <w:tcPr>
            <w:tcW w:w="743" w:type="dxa"/>
          </w:tcPr>
          <w:p w14:paraId="6D07AE3D"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31,8</w:t>
            </w:r>
          </w:p>
        </w:tc>
        <w:tc>
          <w:tcPr>
            <w:tcW w:w="743" w:type="dxa"/>
          </w:tcPr>
          <w:p w14:paraId="5AB45903"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33,4</w:t>
            </w:r>
          </w:p>
        </w:tc>
        <w:tc>
          <w:tcPr>
            <w:tcW w:w="726" w:type="dxa"/>
          </w:tcPr>
          <w:p w14:paraId="53C7B5DC"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+1,6</w:t>
            </w:r>
          </w:p>
        </w:tc>
        <w:tc>
          <w:tcPr>
            <w:tcW w:w="719" w:type="dxa"/>
          </w:tcPr>
          <w:p w14:paraId="2F9896BC"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28,9</w:t>
            </w:r>
          </w:p>
        </w:tc>
        <w:tc>
          <w:tcPr>
            <w:tcW w:w="719" w:type="dxa"/>
          </w:tcPr>
          <w:p w14:paraId="0BDB6DA9"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50,3</w:t>
            </w:r>
          </w:p>
        </w:tc>
        <w:tc>
          <w:tcPr>
            <w:tcW w:w="866" w:type="dxa"/>
          </w:tcPr>
          <w:p w14:paraId="7C0AAB2E"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+21,4</w:t>
            </w:r>
          </w:p>
        </w:tc>
        <w:tc>
          <w:tcPr>
            <w:tcW w:w="719" w:type="dxa"/>
          </w:tcPr>
          <w:p w14:paraId="40560C28"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27,2</w:t>
            </w:r>
          </w:p>
        </w:tc>
        <w:tc>
          <w:tcPr>
            <w:tcW w:w="719" w:type="dxa"/>
          </w:tcPr>
          <w:p w14:paraId="401D2B87"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30,5</w:t>
            </w:r>
          </w:p>
        </w:tc>
        <w:tc>
          <w:tcPr>
            <w:tcW w:w="726" w:type="dxa"/>
          </w:tcPr>
          <w:p w14:paraId="3A1BC172"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+3,0</w:t>
            </w:r>
          </w:p>
        </w:tc>
        <w:tc>
          <w:tcPr>
            <w:tcW w:w="719" w:type="dxa"/>
          </w:tcPr>
          <w:p w14:paraId="55D8FF5D"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28,4</w:t>
            </w:r>
          </w:p>
        </w:tc>
        <w:tc>
          <w:tcPr>
            <w:tcW w:w="719" w:type="dxa"/>
          </w:tcPr>
          <w:p w14:paraId="00C98189"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57,8</w:t>
            </w:r>
          </w:p>
        </w:tc>
        <w:tc>
          <w:tcPr>
            <w:tcW w:w="866" w:type="dxa"/>
          </w:tcPr>
          <w:p w14:paraId="4D7B03B7"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+29,4</w:t>
            </w:r>
          </w:p>
        </w:tc>
        <w:tc>
          <w:tcPr>
            <w:tcW w:w="719" w:type="dxa"/>
          </w:tcPr>
          <w:p w14:paraId="034A5E00"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15,8</w:t>
            </w:r>
          </w:p>
        </w:tc>
        <w:tc>
          <w:tcPr>
            <w:tcW w:w="719" w:type="dxa"/>
          </w:tcPr>
          <w:p w14:paraId="5704CEC3"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18,3</w:t>
            </w:r>
          </w:p>
        </w:tc>
        <w:tc>
          <w:tcPr>
            <w:tcW w:w="726" w:type="dxa"/>
          </w:tcPr>
          <w:p w14:paraId="6E7CE17C"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+2,5</w:t>
            </w:r>
          </w:p>
        </w:tc>
        <w:tc>
          <w:tcPr>
            <w:tcW w:w="719" w:type="dxa"/>
          </w:tcPr>
          <w:p w14:paraId="47E3504D"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21,2</w:t>
            </w:r>
          </w:p>
        </w:tc>
        <w:tc>
          <w:tcPr>
            <w:tcW w:w="719" w:type="dxa"/>
          </w:tcPr>
          <w:p w14:paraId="768C765B"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57,8</w:t>
            </w:r>
          </w:p>
        </w:tc>
        <w:tc>
          <w:tcPr>
            <w:tcW w:w="866" w:type="dxa"/>
          </w:tcPr>
          <w:p w14:paraId="05A57FD7"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+36,6</w:t>
            </w:r>
          </w:p>
        </w:tc>
      </w:tr>
      <w:tr w:rsidR="00DB29F4" w:rsidRPr="004D1FC0" w14:paraId="65B02F39" w14:textId="77777777" w:rsidTr="00033AB3">
        <w:tc>
          <w:tcPr>
            <w:tcW w:w="719" w:type="dxa"/>
          </w:tcPr>
          <w:p w14:paraId="05F8A590" w14:textId="77777777" w:rsidR="00DB29F4" w:rsidRPr="004D1FC0" w:rsidRDefault="00DB29F4" w:rsidP="00033AB3">
            <w:pPr>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Н.</w:t>
            </w:r>
          </w:p>
        </w:tc>
        <w:tc>
          <w:tcPr>
            <w:tcW w:w="743" w:type="dxa"/>
          </w:tcPr>
          <w:p w14:paraId="2EF4260F"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38,8</w:t>
            </w:r>
          </w:p>
        </w:tc>
        <w:tc>
          <w:tcPr>
            <w:tcW w:w="743" w:type="dxa"/>
          </w:tcPr>
          <w:p w14:paraId="6764CF62"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34,3</w:t>
            </w:r>
          </w:p>
        </w:tc>
        <w:tc>
          <w:tcPr>
            <w:tcW w:w="726" w:type="dxa"/>
          </w:tcPr>
          <w:p w14:paraId="2174DCD0"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-4,5</w:t>
            </w:r>
          </w:p>
        </w:tc>
        <w:tc>
          <w:tcPr>
            <w:tcW w:w="719" w:type="dxa"/>
          </w:tcPr>
          <w:p w14:paraId="1B47D4DB"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37,6</w:t>
            </w:r>
          </w:p>
        </w:tc>
        <w:tc>
          <w:tcPr>
            <w:tcW w:w="719" w:type="dxa"/>
          </w:tcPr>
          <w:p w14:paraId="2DBD9F5D"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14,3</w:t>
            </w:r>
          </w:p>
        </w:tc>
        <w:tc>
          <w:tcPr>
            <w:tcW w:w="866" w:type="dxa"/>
          </w:tcPr>
          <w:p w14:paraId="5E978967"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-23,3</w:t>
            </w:r>
          </w:p>
        </w:tc>
        <w:tc>
          <w:tcPr>
            <w:tcW w:w="719" w:type="dxa"/>
          </w:tcPr>
          <w:p w14:paraId="767F0D5B"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49,6</w:t>
            </w:r>
          </w:p>
        </w:tc>
        <w:tc>
          <w:tcPr>
            <w:tcW w:w="719" w:type="dxa"/>
          </w:tcPr>
          <w:p w14:paraId="03304D34"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44</w:t>
            </w:r>
          </w:p>
        </w:tc>
        <w:tc>
          <w:tcPr>
            <w:tcW w:w="726" w:type="dxa"/>
          </w:tcPr>
          <w:p w14:paraId="6F0E8227"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-5,6</w:t>
            </w:r>
          </w:p>
        </w:tc>
        <w:tc>
          <w:tcPr>
            <w:tcW w:w="719" w:type="dxa"/>
          </w:tcPr>
          <w:p w14:paraId="1AA41034"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57,0</w:t>
            </w:r>
          </w:p>
        </w:tc>
        <w:tc>
          <w:tcPr>
            <w:tcW w:w="719" w:type="dxa"/>
          </w:tcPr>
          <w:p w14:paraId="230E5304"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14,9</w:t>
            </w:r>
          </w:p>
        </w:tc>
        <w:tc>
          <w:tcPr>
            <w:tcW w:w="866" w:type="dxa"/>
          </w:tcPr>
          <w:p w14:paraId="779375CD"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-42,1</w:t>
            </w:r>
          </w:p>
        </w:tc>
        <w:tc>
          <w:tcPr>
            <w:tcW w:w="719" w:type="dxa"/>
          </w:tcPr>
          <w:p w14:paraId="6F1B1FE6"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72,8</w:t>
            </w:r>
          </w:p>
        </w:tc>
        <w:tc>
          <w:tcPr>
            <w:tcW w:w="719" w:type="dxa"/>
          </w:tcPr>
          <w:p w14:paraId="7EA3A014"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66,5</w:t>
            </w:r>
          </w:p>
        </w:tc>
        <w:tc>
          <w:tcPr>
            <w:tcW w:w="726" w:type="dxa"/>
          </w:tcPr>
          <w:p w14:paraId="66412443"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-6,3</w:t>
            </w:r>
          </w:p>
        </w:tc>
        <w:tc>
          <w:tcPr>
            <w:tcW w:w="719" w:type="dxa"/>
          </w:tcPr>
          <w:p w14:paraId="6C190810"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59,8</w:t>
            </w:r>
          </w:p>
        </w:tc>
        <w:tc>
          <w:tcPr>
            <w:tcW w:w="719" w:type="dxa"/>
          </w:tcPr>
          <w:p w14:paraId="175732F8" w14:textId="77777777" w:rsidR="00DB29F4" w:rsidRPr="004D1FC0" w:rsidRDefault="00DB29F4" w:rsidP="00033AB3">
            <w:pPr>
              <w:widowControl w:val="0"/>
              <w:spacing w:after="0"/>
              <w:jc w:val="center"/>
              <w:rPr>
                <w:rFonts w:ascii="Times New Roman" w:hAnsi="Times New Roman" w:cs="Times New Roman"/>
                <w:sz w:val="24"/>
                <w:szCs w:val="24"/>
                <w:lang w:val="uk-UA"/>
              </w:rPr>
            </w:pPr>
            <w:r>
              <w:rPr>
                <w:rFonts w:ascii="Times New Roman" w:hAnsi="Times New Roman" w:cs="Times New Roman"/>
                <w:sz w:val="28"/>
                <w:szCs w:val="28"/>
                <w:lang w:val="uk-UA"/>
              </w:rPr>
              <w:t>15,5</w:t>
            </w:r>
          </w:p>
        </w:tc>
        <w:tc>
          <w:tcPr>
            <w:tcW w:w="866" w:type="dxa"/>
          </w:tcPr>
          <w:p w14:paraId="074B0FF7"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Pr>
                <w:rFonts w:ascii="Times New Roman" w:hAnsi="Times New Roman" w:cs="Times New Roman"/>
                <w:b/>
                <w:bCs/>
                <w:sz w:val="28"/>
                <w:szCs w:val="28"/>
                <w:lang w:val="uk-UA"/>
              </w:rPr>
              <w:t>-44,3</w:t>
            </w:r>
          </w:p>
        </w:tc>
      </w:tr>
    </w:tbl>
    <w:p w14:paraId="33109C43" w14:textId="77777777" w:rsidR="00DB29F4" w:rsidRDefault="00DB29F4" w:rsidP="00DB29F4">
      <w:pPr>
        <w:spacing w:after="0" w:line="360" w:lineRule="auto"/>
        <w:ind w:firstLine="720"/>
        <w:jc w:val="both"/>
        <w:rPr>
          <w:rFonts w:ascii="Times New Roman" w:hAnsi="Times New Roman" w:cs="Times New Roman"/>
          <w:sz w:val="28"/>
          <w:szCs w:val="28"/>
          <w:lang w:val="uk-UA"/>
        </w:rPr>
      </w:pPr>
    </w:p>
    <w:p w14:paraId="1F47882A" w14:textId="77777777" w:rsidR="00DB29F4" w:rsidRDefault="00DB29F4" w:rsidP="00DB29F4">
      <w:pPr>
        <w:spacing w:after="0" w:line="360" w:lineRule="auto"/>
        <w:ind w:firstLine="720"/>
        <w:jc w:val="both"/>
        <w:rPr>
          <w:rFonts w:ascii="Times New Roman" w:hAnsi="Times New Roman" w:cs="Times New Roman"/>
          <w:sz w:val="28"/>
          <w:szCs w:val="28"/>
          <w:lang w:val="uk-UA"/>
        </w:rPr>
      </w:pPr>
    </w:p>
    <w:p w14:paraId="163F7439" w14:textId="77777777" w:rsidR="00DB29F4" w:rsidRDefault="00DB29F4" w:rsidP="00DB29F4">
      <w:pPr>
        <w:spacing w:after="0" w:line="360" w:lineRule="auto"/>
        <w:ind w:firstLine="720"/>
        <w:jc w:val="both"/>
        <w:rPr>
          <w:rFonts w:ascii="Times New Roman" w:hAnsi="Times New Roman" w:cs="Times New Roman"/>
          <w:sz w:val="28"/>
          <w:szCs w:val="28"/>
          <w:lang w:val="uk-UA"/>
        </w:rPr>
      </w:pPr>
    </w:p>
    <w:p w14:paraId="1B5A74B1" w14:textId="77777777" w:rsidR="00DB29F4" w:rsidRDefault="00DB29F4" w:rsidP="00DB29F4">
      <w:pPr>
        <w:spacing w:after="0" w:line="360" w:lineRule="auto"/>
        <w:ind w:firstLine="720"/>
        <w:jc w:val="both"/>
        <w:rPr>
          <w:rFonts w:ascii="Times New Roman" w:hAnsi="Times New Roman" w:cs="Times New Roman"/>
          <w:sz w:val="28"/>
          <w:szCs w:val="28"/>
          <w:lang w:val="uk-UA"/>
        </w:rPr>
      </w:pPr>
    </w:p>
    <w:p w14:paraId="783B76CD" w14:textId="77777777" w:rsidR="00DB29F4" w:rsidRDefault="00DB29F4" w:rsidP="00DB29F4">
      <w:pPr>
        <w:spacing w:after="0" w:line="360" w:lineRule="auto"/>
        <w:ind w:firstLine="720"/>
        <w:jc w:val="both"/>
        <w:rPr>
          <w:rFonts w:ascii="Times New Roman" w:hAnsi="Times New Roman" w:cs="Times New Roman"/>
          <w:sz w:val="28"/>
          <w:szCs w:val="28"/>
          <w:lang w:val="uk-UA"/>
        </w:rPr>
        <w:sectPr w:rsidR="00DB29F4" w:rsidSect="00033AB3">
          <w:pgSz w:w="16838" w:h="11906" w:orient="landscape"/>
          <w:pgMar w:top="1418" w:right="1134" w:bottom="567" w:left="1134" w:header="709" w:footer="709" w:gutter="0"/>
          <w:cols w:space="708"/>
          <w:docGrid w:linePitch="360"/>
        </w:sectPr>
      </w:pPr>
    </w:p>
    <w:p w14:paraId="1C4981C6" w14:textId="77777777" w:rsidR="00DB29F4" w:rsidRDefault="00DB29F4" w:rsidP="00DB29F4">
      <w:pPr>
        <w:spacing w:after="0" w:line="360" w:lineRule="auto"/>
        <w:ind w:firstLine="720"/>
        <w:jc w:val="both"/>
        <w:rPr>
          <w:rFonts w:ascii="Times New Roman" w:hAnsi="Times New Roman" w:cs="Times New Roman"/>
          <w:sz w:val="28"/>
          <w:szCs w:val="28"/>
          <w:lang w:val="uk-UA"/>
        </w:rPr>
      </w:pPr>
    </w:p>
    <w:p w14:paraId="4B04409A" w14:textId="77777777" w:rsidR="00DB29F4" w:rsidRPr="00896EB9"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Діагностика сформованості готовності майбутніх учителів математики до формування ІЦК учнів за операційно-діяльнісним критерієм здійснювалася за такими показниками: уміння створювати та застосовувати цифрові освітні продукти для візуалізації й моделювання математичних понять; здатність інтегрувати програмне забезпечення у навчальний процес; навички організації інтерактивного навчання з використанням ІКТ на уроках математики.</w:t>
      </w:r>
    </w:p>
    <w:p w14:paraId="7D2F2C35" w14:textId="77777777" w:rsidR="00DB29F4" w:rsidRPr="004D1FC0" w:rsidRDefault="00DB29F4" w:rsidP="00DB29F4">
      <w:pPr>
        <w:widowControl w:val="0"/>
        <w:spacing w:after="0" w:line="360" w:lineRule="auto"/>
        <w:ind w:firstLine="709"/>
        <w:jc w:val="both"/>
        <w:rPr>
          <w:rFonts w:ascii="Times New Roman" w:hAnsi="Times New Roman" w:cs="Times New Roman"/>
          <w:bCs/>
          <w:sz w:val="28"/>
          <w:szCs w:val="28"/>
          <w:lang w:val="uk-UA"/>
        </w:rPr>
      </w:pPr>
      <w:r w:rsidRPr="004D1FC0">
        <w:rPr>
          <w:rFonts w:ascii="Times New Roman" w:hAnsi="Times New Roman" w:cs="Times New Roman"/>
          <w:bCs/>
          <w:sz w:val="28"/>
          <w:szCs w:val="28"/>
          <w:lang w:val="uk-UA"/>
        </w:rPr>
        <w:t>Узагальнюючі дані контрольного експерименту за операційно-діяльнісним к</w:t>
      </w:r>
      <w:r w:rsidR="00D14971">
        <w:rPr>
          <w:rFonts w:ascii="Times New Roman" w:hAnsi="Times New Roman" w:cs="Times New Roman"/>
          <w:bCs/>
          <w:sz w:val="28"/>
          <w:szCs w:val="28"/>
          <w:lang w:val="uk-UA"/>
        </w:rPr>
        <w:t>ритерієм наводимо в таблиці 2.9</w:t>
      </w:r>
    </w:p>
    <w:p w14:paraId="15BFEC69" w14:textId="77777777" w:rsidR="00DB29F4" w:rsidRPr="004D1FC0" w:rsidRDefault="00D14971" w:rsidP="00DB29F4">
      <w:pPr>
        <w:widowControl w:val="0"/>
        <w:spacing w:after="0" w:line="360" w:lineRule="auto"/>
        <w:ind w:firstLine="709"/>
        <w:jc w:val="right"/>
        <w:rPr>
          <w:rFonts w:ascii="Times New Roman" w:hAnsi="Times New Roman" w:cs="Times New Roman"/>
          <w:b/>
          <w:sz w:val="28"/>
          <w:szCs w:val="28"/>
          <w:lang w:val="uk-UA"/>
        </w:rPr>
      </w:pPr>
      <w:r>
        <w:rPr>
          <w:rFonts w:ascii="Times New Roman" w:hAnsi="Times New Roman" w:cs="Times New Roman"/>
          <w:b/>
          <w:sz w:val="28"/>
          <w:szCs w:val="28"/>
          <w:lang w:val="uk-UA"/>
        </w:rPr>
        <w:t>Таблиця 2.9</w:t>
      </w:r>
    </w:p>
    <w:p w14:paraId="7EDD350F" w14:textId="77777777" w:rsidR="00DB29F4" w:rsidRPr="004D1FC0" w:rsidRDefault="00DB29F4" w:rsidP="00150A22">
      <w:pPr>
        <w:widowControl w:val="0"/>
        <w:spacing w:after="0" w:line="276" w:lineRule="auto"/>
        <w:ind w:firstLine="851"/>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 xml:space="preserve">Результати контрольного експерименту за </w:t>
      </w:r>
    </w:p>
    <w:p w14:paraId="07497424" w14:textId="77777777" w:rsidR="00DB29F4" w:rsidRPr="004D1FC0" w:rsidRDefault="00DB29F4" w:rsidP="00150A22">
      <w:pPr>
        <w:widowControl w:val="0"/>
        <w:spacing w:after="0" w:line="276" w:lineRule="auto"/>
        <w:ind w:firstLine="851"/>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операційно-діяльнісним критерієм (у%)</w:t>
      </w:r>
    </w:p>
    <w:tbl>
      <w:tblPr>
        <w:tblpPr w:leftFromText="180" w:rightFromText="180" w:vertAnchor="text" w:horzAnchor="margin" w:tblpY="2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055"/>
        <w:gridCol w:w="965"/>
        <w:gridCol w:w="8"/>
        <w:gridCol w:w="801"/>
        <w:gridCol w:w="1062"/>
        <w:gridCol w:w="10"/>
        <w:gridCol w:w="981"/>
        <w:gridCol w:w="1548"/>
        <w:gridCol w:w="1058"/>
        <w:gridCol w:w="835"/>
      </w:tblGrid>
      <w:tr w:rsidR="00DB29F4" w:rsidRPr="00B63B9A" w14:paraId="3CF175F3" w14:textId="77777777" w:rsidTr="00033AB3">
        <w:tc>
          <w:tcPr>
            <w:tcW w:w="801" w:type="pct"/>
            <w:vMerge w:val="restart"/>
          </w:tcPr>
          <w:p w14:paraId="27F94DF0"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Рівень/</w:t>
            </w:r>
          </w:p>
          <w:p w14:paraId="222FC742"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Показник</w:t>
            </w:r>
          </w:p>
        </w:tc>
        <w:tc>
          <w:tcPr>
            <w:tcW w:w="1023" w:type="pct"/>
            <w:gridSpan w:val="3"/>
            <w:vAlign w:val="center"/>
          </w:tcPr>
          <w:p w14:paraId="1DFBE501" w14:textId="77777777" w:rsidR="00DB29F4" w:rsidRPr="004D1FC0" w:rsidRDefault="00DB29F4" w:rsidP="00033AB3">
            <w:pPr>
              <w:widowControl w:val="0"/>
              <w:spacing w:after="0" w:line="24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 xml:space="preserve">Уміння створювати та застосовувати цифрові освітні продукти для візуалізації й моделювання математичних понять     </w:t>
            </w:r>
          </w:p>
        </w:tc>
        <w:tc>
          <w:tcPr>
            <w:tcW w:w="945" w:type="pct"/>
            <w:gridSpan w:val="3"/>
            <w:vAlign w:val="center"/>
          </w:tcPr>
          <w:p w14:paraId="638D096A" w14:textId="77777777" w:rsidR="00DB29F4" w:rsidRPr="004D1FC0" w:rsidRDefault="00DB29F4" w:rsidP="00033AB3">
            <w:pPr>
              <w:widowControl w:val="0"/>
              <w:spacing w:after="0" w:line="24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Здатність інтегрувати програмне забезпечення у навчальний процес</w:t>
            </w:r>
          </w:p>
        </w:tc>
        <w:tc>
          <w:tcPr>
            <w:tcW w:w="1276" w:type="pct"/>
            <w:gridSpan w:val="2"/>
            <w:vAlign w:val="center"/>
          </w:tcPr>
          <w:p w14:paraId="34AF0E3C" w14:textId="77777777" w:rsidR="00DB29F4" w:rsidRPr="004D1FC0" w:rsidRDefault="00DB29F4" w:rsidP="00033AB3">
            <w:pPr>
              <w:widowControl w:val="0"/>
              <w:spacing w:after="0" w:line="240" w:lineRule="auto"/>
              <w:jc w:val="center"/>
              <w:rPr>
                <w:rFonts w:ascii="Times New Roman" w:hAnsi="Times New Roman" w:cs="Times New Roman"/>
                <w:b/>
                <w:sz w:val="28"/>
                <w:szCs w:val="28"/>
                <w:lang w:val="uk-UA"/>
              </w:rPr>
            </w:pPr>
            <w:r w:rsidRPr="004D1FC0">
              <w:rPr>
                <w:rFonts w:ascii="Times New Roman" w:hAnsi="Times New Roman" w:cs="Times New Roman"/>
                <w:sz w:val="28"/>
                <w:szCs w:val="28"/>
                <w:lang w:val="uk-UA"/>
              </w:rPr>
              <w:t>Сформовані навички організації інтерактивного навчання з використанням ІКТ на уроках математики</w:t>
            </w:r>
          </w:p>
        </w:tc>
        <w:tc>
          <w:tcPr>
            <w:tcW w:w="955" w:type="pct"/>
            <w:gridSpan w:val="2"/>
            <w:vAlign w:val="center"/>
          </w:tcPr>
          <w:p w14:paraId="3AC1EEC3" w14:textId="77777777" w:rsidR="00DB29F4" w:rsidRPr="004D1FC0" w:rsidRDefault="00DB29F4" w:rsidP="00033AB3">
            <w:pPr>
              <w:widowControl w:val="0"/>
              <w:spacing w:after="0" w:line="240" w:lineRule="auto"/>
              <w:jc w:val="center"/>
              <w:rPr>
                <w:rFonts w:ascii="Times New Roman" w:hAnsi="Times New Roman" w:cs="Times New Roman"/>
                <w:b/>
                <w:sz w:val="28"/>
                <w:szCs w:val="28"/>
                <w:lang w:val="uk-UA"/>
              </w:rPr>
            </w:pPr>
            <w:r w:rsidRPr="004D1FC0">
              <w:rPr>
                <w:rFonts w:ascii="Times New Roman" w:hAnsi="Times New Roman" w:cs="Times New Roman"/>
                <w:sz w:val="28"/>
                <w:szCs w:val="28"/>
                <w:lang w:val="uk-UA"/>
              </w:rPr>
              <w:t xml:space="preserve">Загальна оцінка </w:t>
            </w:r>
            <w:r w:rsidRPr="004D1FC0">
              <w:rPr>
                <w:lang w:val="uk-UA"/>
              </w:rPr>
              <w:t xml:space="preserve"> </w:t>
            </w:r>
            <w:r w:rsidRPr="004D1FC0">
              <w:rPr>
                <w:rFonts w:ascii="Times New Roman" w:hAnsi="Times New Roman" w:cs="Times New Roman"/>
                <w:sz w:val="28"/>
                <w:szCs w:val="28"/>
                <w:lang w:val="uk-UA"/>
              </w:rPr>
              <w:t>операційно-діяльнісного  критерію</w:t>
            </w:r>
          </w:p>
        </w:tc>
      </w:tr>
      <w:tr w:rsidR="00DB29F4" w:rsidRPr="004D1FC0" w14:paraId="619C98AB" w14:textId="77777777" w:rsidTr="00033AB3">
        <w:tc>
          <w:tcPr>
            <w:tcW w:w="801" w:type="pct"/>
            <w:vMerge/>
          </w:tcPr>
          <w:p w14:paraId="1646AD38" w14:textId="77777777" w:rsidR="00DB29F4" w:rsidRPr="004D1FC0" w:rsidRDefault="00DB29F4" w:rsidP="00033AB3">
            <w:pPr>
              <w:widowControl w:val="0"/>
              <w:spacing w:after="0"/>
              <w:rPr>
                <w:rFonts w:ascii="Times New Roman" w:hAnsi="Times New Roman" w:cs="Times New Roman"/>
                <w:b/>
                <w:sz w:val="28"/>
                <w:szCs w:val="28"/>
                <w:lang w:val="uk-UA"/>
              </w:rPr>
            </w:pPr>
          </w:p>
        </w:tc>
        <w:tc>
          <w:tcPr>
            <w:tcW w:w="532" w:type="pct"/>
          </w:tcPr>
          <w:p w14:paraId="306FEAD4" w14:textId="77777777" w:rsidR="00DB29F4" w:rsidRPr="004D1FC0" w:rsidRDefault="00DB29F4" w:rsidP="00033AB3">
            <w:pPr>
              <w:widowControl w:val="0"/>
              <w:spacing w:after="0"/>
              <w:ind w:firstLine="36"/>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487" w:type="pct"/>
          </w:tcPr>
          <w:p w14:paraId="5090844E"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c>
          <w:tcPr>
            <w:tcW w:w="408" w:type="pct"/>
            <w:gridSpan w:val="2"/>
          </w:tcPr>
          <w:p w14:paraId="53309481"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536" w:type="pct"/>
          </w:tcPr>
          <w:p w14:paraId="09BDEF7C"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c>
          <w:tcPr>
            <w:tcW w:w="500" w:type="pct"/>
            <w:gridSpan w:val="2"/>
          </w:tcPr>
          <w:p w14:paraId="56991A9F"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781" w:type="pct"/>
          </w:tcPr>
          <w:p w14:paraId="4A9F36E7"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c>
          <w:tcPr>
            <w:tcW w:w="534" w:type="pct"/>
          </w:tcPr>
          <w:p w14:paraId="590A2065"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421" w:type="pct"/>
          </w:tcPr>
          <w:p w14:paraId="7489B2C8"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r>
      <w:tr w:rsidR="00DB29F4" w:rsidRPr="004D1FC0" w14:paraId="5BAD6EB6" w14:textId="77777777" w:rsidTr="00033AB3">
        <w:tc>
          <w:tcPr>
            <w:tcW w:w="801" w:type="pct"/>
          </w:tcPr>
          <w:p w14:paraId="4F99B542" w14:textId="77777777" w:rsidR="00DB29F4" w:rsidRPr="004D1FC0" w:rsidRDefault="00DB29F4" w:rsidP="00033AB3">
            <w:pPr>
              <w:widowControl w:val="0"/>
              <w:spacing w:after="0"/>
              <w:rPr>
                <w:rFonts w:ascii="Times New Roman" w:hAnsi="Times New Roman" w:cs="Times New Roman"/>
                <w:b/>
                <w:sz w:val="28"/>
                <w:szCs w:val="28"/>
                <w:lang w:val="uk-UA"/>
              </w:rPr>
            </w:pPr>
            <w:r w:rsidRPr="004D1FC0">
              <w:rPr>
                <w:rFonts w:ascii="Times New Roman" w:hAnsi="Times New Roman" w:cs="Times New Roman"/>
                <w:b/>
                <w:sz w:val="28"/>
                <w:szCs w:val="28"/>
                <w:lang w:val="uk-UA"/>
              </w:rPr>
              <w:t>Високий</w:t>
            </w:r>
          </w:p>
        </w:tc>
        <w:tc>
          <w:tcPr>
            <w:tcW w:w="532" w:type="pct"/>
            <w:vAlign w:val="center"/>
          </w:tcPr>
          <w:p w14:paraId="56CB7659" w14:textId="77777777" w:rsidR="00DB29F4" w:rsidRPr="004D1FC0" w:rsidRDefault="00DB29F4" w:rsidP="00033AB3">
            <w:pPr>
              <w:widowControl w:val="0"/>
              <w:spacing w:after="0"/>
              <w:ind w:firstLine="36"/>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23,3</w:t>
            </w:r>
          </w:p>
        </w:tc>
        <w:tc>
          <w:tcPr>
            <w:tcW w:w="487" w:type="pct"/>
            <w:vAlign w:val="center"/>
          </w:tcPr>
          <w:p w14:paraId="56881836"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46,2</w:t>
            </w:r>
          </w:p>
        </w:tc>
        <w:tc>
          <w:tcPr>
            <w:tcW w:w="408" w:type="pct"/>
            <w:gridSpan w:val="2"/>
            <w:vAlign w:val="center"/>
          </w:tcPr>
          <w:p w14:paraId="3E15AE54"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30,7</w:t>
            </w:r>
          </w:p>
        </w:tc>
        <w:tc>
          <w:tcPr>
            <w:tcW w:w="536" w:type="pct"/>
            <w:vAlign w:val="center"/>
          </w:tcPr>
          <w:p w14:paraId="60CD96C5"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48,5</w:t>
            </w:r>
          </w:p>
        </w:tc>
        <w:tc>
          <w:tcPr>
            <w:tcW w:w="500" w:type="pct"/>
            <w:gridSpan w:val="2"/>
            <w:vAlign w:val="center"/>
          </w:tcPr>
          <w:p w14:paraId="4A1DDDA1"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22,5</w:t>
            </w:r>
          </w:p>
        </w:tc>
        <w:tc>
          <w:tcPr>
            <w:tcW w:w="781" w:type="pct"/>
            <w:vAlign w:val="center"/>
          </w:tcPr>
          <w:p w14:paraId="76CC5010"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37,8</w:t>
            </w:r>
          </w:p>
        </w:tc>
        <w:tc>
          <w:tcPr>
            <w:tcW w:w="534" w:type="pct"/>
            <w:vAlign w:val="center"/>
          </w:tcPr>
          <w:p w14:paraId="17286934"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25,5</w:t>
            </w:r>
          </w:p>
        </w:tc>
        <w:tc>
          <w:tcPr>
            <w:tcW w:w="421" w:type="pct"/>
            <w:vAlign w:val="center"/>
          </w:tcPr>
          <w:p w14:paraId="0458BF3E"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44,0</w:t>
            </w:r>
          </w:p>
        </w:tc>
      </w:tr>
      <w:tr w:rsidR="00DB29F4" w:rsidRPr="004D1FC0" w14:paraId="2787B3F7" w14:textId="77777777" w:rsidTr="00033AB3">
        <w:tc>
          <w:tcPr>
            <w:tcW w:w="801" w:type="pct"/>
          </w:tcPr>
          <w:p w14:paraId="277D1702" w14:textId="77777777" w:rsidR="00DB29F4" w:rsidRPr="004D1FC0" w:rsidRDefault="00DB29F4" w:rsidP="00033AB3">
            <w:pPr>
              <w:widowControl w:val="0"/>
              <w:spacing w:after="0"/>
              <w:rPr>
                <w:rFonts w:ascii="Times New Roman" w:hAnsi="Times New Roman" w:cs="Times New Roman"/>
                <w:b/>
                <w:sz w:val="28"/>
                <w:szCs w:val="28"/>
                <w:lang w:val="uk-UA"/>
              </w:rPr>
            </w:pPr>
            <w:r w:rsidRPr="004D1FC0">
              <w:rPr>
                <w:rFonts w:ascii="Times New Roman" w:hAnsi="Times New Roman" w:cs="Times New Roman"/>
                <w:b/>
                <w:sz w:val="28"/>
                <w:szCs w:val="28"/>
                <w:lang w:val="uk-UA"/>
              </w:rPr>
              <w:t>Середній</w:t>
            </w:r>
          </w:p>
        </w:tc>
        <w:tc>
          <w:tcPr>
            <w:tcW w:w="532" w:type="pct"/>
            <w:vAlign w:val="center"/>
          </w:tcPr>
          <w:p w14:paraId="04E867DE"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28,2</w:t>
            </w:r>
          </w:p>
        </w:tc>
        <w:tc>
          <w:tcPr>
            <w:tcW w:w="487" w:type="pct"/>
            <w:vAlign w:val="center"/>
          </w:tcPr>
          <w:p w14:paraId="62E575B4"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25,1</w:t>
            </w:r>
          </w:p>
        </w:tc>
        <w:tc>
          <w:tcPr>
            <w:tcW w:w="408" w:type="pct"/>
            <w:gridSpan w:val="2"/>
            <w:vAlign w:val="center"/>
          </w:tcPr>
          <w:p w14:paraId="17E1743A"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38,5</w:t>
            </w:r>
          </w:p>
        </w:tc>
        <w:tc>
          <w:tcPr>
            <w:tcW w:w="536" w:type="pct"/>
            <w:vAlign w:val="center"/>
          </w:tcPr>
          <w:p w14:paraId="3F3495E2"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32,1</w:t>
            </w:r>
          </w:p>
        </w:tc>
        <w:tc>
          <w:tcPr>
            <w:tcW w:w="500" w:type="pct"/>
            <w:gridSpan w:val="2"/>
            <w:vAlign w:val="center"/>
          </w:tcPr>
          <w:p w14:paraId="5F66DD82"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26,4</w:t>
            </w:r>
          </w:p>
        </w:tc>
        <w:tc>
          <w:tcPr>
            <w:tcW w:w="781" w:type="pct"/>
            <w:vAlign w:val="center"/>
          </w:tcPr>
          <w:p w14:paraId="084CBF56"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38,3</w:t>
            </w:r>
          </w:p>
        </w:tc>
        <w:tc>
          <w:tcPr>
            <w:tcW w:w="534" w:type="pct"/>
            <w:vAlign w:val="center"/>
          </w:tcPr>
          <w:p w14:paraId="03550A6E"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31</w:t>
            </w:r>
          </w:p>
        </w:tc>
        <w:tc>
          <w:tcPr>
            <w:tcW w:w="421" w:type="pct"/>
            <w:vAlign w:val="center"/>
          </w:tcPr>
          <w:p w14:paraId="707DDCAC"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31,8</w:t>
            </w:r>
          </w:p>
        </w:tc>
      </w:tr>
      <w:tr w:rsidR="00DB29F4" w:rsidRPr="004D1FC0" w14:paraId="0943908F" w14:textId="77777777" w:rsidTr="00033AB3">
        <w:tc>
          <w:tcPr>
            <w:tcW w:w="801" w:type="pct"/>
          </w:tcPr>
          <w:p w14:paraId="1C0FD07E" w14:textId="77777777" w:rsidR="00DB29F4" w:rsidRPr="004D1FC0" w:rsidRDefault="00DB29F4" w:rsidP="00033AB3">
            <w:pPr>
              <w:widowControl w:val="0"/>
              <w:spacing w:after="0"/>
              <w:rPr>
                <w:rFonts w:ascii="Times New Roman" w:hAnsi="Times New Roman" w:cs="Times New Roman"/>
                <w:b/>
                <w:sz w:val="28"/>
                <w:szCs w:val="28"/>
                <w:lang w:val="uk-UA"/>
              </w:rPr>
            </w:pPr>
            <w:r w:rsidRPr="004D1FC0">
              <w:rPr>
                <w:rFonts w:ascii="Times New Roman" w:hAnsi="Times New Roman" w:cs="Times New Roman"/>
                <w:b/>
                <w:sz w:val="28"/>
                <w:szCs w:val="28"/>
                <w:lang w:val="uk-UA"/>
              </w:rPr>
              <w:t>Низький</w:t>
            </w:r>
          </w:p>
        </w:tc>
        <w:tc>
          <w:tcPr>
            <w:tcW w:w="532" w:type="pct"/>
            <w:vAlign w:val="center"/>
          </w:tcPr>
          <w:p w14:paraId="25BE295F"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48,5</w:t>
            </w:r>
          </w:p>
        </w:tc>
        <w:tc>
          <w:tcPr>
            <w:tcW w:w="487" w:type="pct"/>
            <w:vAlign w:val="center"/>
          </w:tcPr>
          <w:p w14:paraId="0B45F2D0"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28,7</w:t>
            </w:r>
          </w:p>
        </w:tc>
        <w:tc>
          <w:tcPr>
            <w:tcW w:w="408" w:type="pct"/>
            <w:gridSpan w:val="2"/>
            <w:vAlign w:val="center"/>
          </w:tcPr>
          <w:p w14:paraId="1580CC1D"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30,8</w:t>
            </w:r>
          </w:p>
        </w:tc>
        <w:tc>
          <w:tcPr>
            <w:tcW w:w="536" w:type="pct"/>
            <w:vAlign w:val="center"/>
          </w:tcPr>
          <w:p w14:paraId="09233102"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19,4</w:t>
            </w:r>
          </w:p>
        </w:tc>
        <w:tc>
          <w:tcPr>
            <w:tcW w:w="500" w:type="pct"/>
            <w:gridSpan w:val="2"/>
            <w:vAlign w:val="center"/>
          </w:tcPr>
          <w:p w14:paraId="261BBD3F"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51,1</w:t>
            </w:r>
          </w:p>
        </w:tc>
        <w:tc>
          <w:tcPr>
            <w:tcW w:w="781" w:type="pct"/>
            <w:vAlign w:val="center"/>
          </w:tcPr>
          <w:p w14:paraId="1137D11D"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24,8</w:t>
            </w:r>
          </w:p>
        </w:tc>
        <w:tc>
          <w:tcPr>
            <w:tcW w:w="534" w:type="pct"/>
            <w:vAlign w:val="center"/>
          </w:tcPr>
          <w:p w14:paraId="255DF3FE"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43,5</w:t>
            </w:r>
          </w:p>
        </w:tc>
        <w:tc>
          <w:tcPr>
            <w:tcW w:w="421" w:type="pct"/>
            <w:vAlign w:val="center"/>
          </w:tcPr>
          <w:p w14:paraId="2066226E"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24,2</w:t>
            </w:r>
          </w:p>
        </w:tc>
      </w:tr>
    </w:tbl>
    <w:p w14:paraId="18A1B5FB" w14:textId="16902191" w:rsidR="007B0E9F" w:rsidRPr="00D01959" w:rsidRDefault="007B0E9F" w:rsidP="007B0E9F">
      <w:pPr>
        <w:spacing w:after="0" w:line="360" w:lineRule="auto"/>
        <w:ind w:firstLine="720"/>
        <w:jc w:val="both"/>
        <w:rPr>
          <w:rFonts w:ascii="Times New Roman" w:hAnsi="Times New Roman" w:cs="Times New Roman"/>
          <w:sz w:val="28"/>
          <w:szCs w:val="28"/>
        </w:rPr>
      </w:pPr>
      <w:r w:rsidRPr="00D01959">
        <w:rPr>
          <w:rFonts w:ascii="Times New Roman" w:hAnsi="Times New Roman" w:cs="Times New Roman"/>
          <w:sz w:val="28"/>
          <w:szCs w:val="28"/>
        </w:rPr>
        <w:t>У КГ за операційно-діяльнісним критерієм також виявлено певні позитивні зміни у рівнях готовності майбутніх учителів математики до формування ІЦК учнів. Частка здобувачів із високим рівнем зросла на 4,0%, із середнім</w:t>
      </w:r>
      <w:r w:rsidRPr="00D01959">
        <w:rPr>
          <w:rFonts w:ascii="Times New Roman" w:hAnsi="Times New Roman" w:cs="Times New Roman"/>
          <w:sz w:val="28"/>
          <w:szCs w:val="28"/>
          <w:lang w:val="uk-UA"/>
        </w:rPr>
        <w:t xml:space="preserve"> – </w:t>
      </w:r>
      <w:r w:rsidRPr="00D01959">
        <w:rPr>
          <w:rFonts w:ascii="Times New Roman" w:hAnsi="Times New Roman" w:cs="Times New Roman"/>
          <w:sz w:val="28"/>
          <w:szCs w:val="28"/>
        </w:rPr>
        <w:t>на 3,1%, тоді як частка осіб із низьким рівнем скоротилася на 7,1%. В ЕГ зміни були більш вираженими. Їх результати розглянуто окремо за кожним показником, а узагальнені дані представлено в таблиці 2.10.</w:t>
      </w:r>
    </w:p>
    <w:p w14:paraId="0ECF2020" w14:textId="680951E7" w:rsidR="007B0E9F" w:rsidRPr="00D01959" w:rsidRDefault="007B0E9F" w:rsidP="007B0E9F">
      <w:pPr>
        <w:spacing w:after="0" w:line="360" w:lineRule="auto"/>
        <w:ind w:firstLine="720"/>
        <w:jc w:val="both"/>
        <w:rPr>
          <w:rFonts w:ascii="Times New Roman" w:hAnsi="Times New Roman" w:cs="Times New Roman"/>
          <w:sz w:val="28"/>
          <w:szCs w:val="28"/>
        </w:rPr>
      </w:pPr>
      <w:r w:rsidRPr="00D01959">
        <w:rPr>
          <w:rFonts w:ascii="Times New Roman" w:hAnsi="Times New Roman" w:cs="Times New Roman"/>
          <w:sz w:val="28"/>
          <w:szCs w:val="28"/>
        </w:rPr>
        <w:t xml:space="preserve">Повторне діагностування за операційно-діяльнісним критерієм підтвердило позитивні зміни в ЕГ. За показником 1 «уміння створювати та застосовувати цифрові освітні продукти для візуалізації й моделювання математичних понять» частка здобувачів із високим рівнем збільшилася на 10,4%, із середнім </w:t>
      </w:r>
      <w:r w:rsidRPr="00D01959">
        <w:rPr>
          <w:rFonts w:ascii="Times New Roman" w:hAnsi="Times New Roman" w:cs="Times New Roman"/>
          <w:sz w:val="28"/>
          <w:szCs w:val="28"/>
          <w:lang w:val="uk-UA"/>
        </w:rPr>
        <w:t>–</w:t>
      </w:r>
      <w:r w:rsidRPr="00D01959">
        <w:rPr>
          <w:rFonts w:ascii="Times New Roman" w:hAnsi="Times New Roman" w:cs="Times New Roman"/>
          <w:sz w:val="28"/>
          <w:szCs w:val="28"/>
        </w:rPr>
        <w:t xml:space="preserve"> на 12,5%, а низький рівень зменшився на 22,9%. Отримані результати свідчать про зростання здатності майбутніх учителів математики створювати цифрові навчальні продукти та використовувати їх для візуалізації й моделювання математичних понять.</w:t>
      </w:r>
    </w:p>
    <w:p w14:paraId="08802E0E"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За показником </w:t>
      </w:r>
      <w:r w:rsidRPr="00D01959">
        <w:rPr>
          <w:rFonts w:ascii="Times New Roman" w:hAnsi="Times New Roman" w:cs="Times New Roman"/>
          <w:i/>
          <w:iCs/>
          <w:sz w:val="28"/>
          <w:szCs w:val="28"/>
          <w:lang w:val="uk-UA"/>
        </w:rPr>
        <w:t>«здатність інтегрувати програмне забезпечення у навчальний процес»</w:t>
      </w:r>
      <w:r w:rsidRPr="00D01959">
        <w:rPr>
          <w:rFonts w:ascii="Times New Roman" w:hAnsi="Times New Roman" w:cs="Times New Roman"/>
          <w:sz w:val="28"/>
          <w:szCs w:val="28"/>
          <w:lang w:val="uk-UA"/>
        </w:rPr>
        <w:t xml:space="preserve"> високий рівень зріс на 10,8%, середній </w:t>
      </w:r>
      <w:r w:rsidRPr="004D1FC0">
        <w:rPr>
          <w:rFonts w:ascii="Times New Roman" w:hAnsi="Times New Roman" w:cs="Times New Roman"/>
          <w:sz w:val="28"/>
          <w:szCs w:val="28"/>
          <w:lang w:val="uk-UA"/>
        </w:rPr>
        <w:t>на 10,1%, а низький знизився на 20,9%. Майбутні вчителі навчились обирати та адаптувати програмне забезпечення відповідно до навчальної мети, інтегрувати його в структуру уроку, здійснювати управління цифровими ресурсами. Проте 32,1% здобувачів (середній рівень) потребували додаткової підтримки щодо налаштування програмного середовища, зокрема при роботі з математичними редакторами, хмарними сервісами та платформами для дистанційного навчання.</w:t>
      </w:r>
    </w:p>
    <w:p w14:paraId="38738CD4" w14:textId="77777777" w:rsidR="00DB29F4" w:rsidRPr="00937291" w:rsidRDefault="00DB29F4" w:rsidP="00DB29F4">
      <w:pPr>
        <w:spacing w:after="0" w:line="360" w:lineRule="auto"/>
        <w:ind w:firstLine="720"/>
        <w:jc w:val="both"/>
        <w:rPr>
          <w:rFonts w:ascii="Times New Roman" w:hAnsi="Times New Roman" w:cs="Times New Roman"/>
          <w:spacing w:val="-4"/>
          <w:sz w:val="28"/>
          <w:szCs w:val="28"/>
          <w:lang w:val="uk-UA"/>
        </w:rPr>
      </w:pPr>
      <w:r w:rsidRPr="00937291">
        <w:rPr>
          <w:rFonts w:ascii="Times New Roman" w:hAnsi="Times New Roman" w:cs="Times New Roman"/>
          <w:spacing w:val="-4"/>
          <w:sz w:val="28"/>
          <w:szCs w:val="28"/>
          <w:lang w:val="uk-UA"/>
        </w:rPr>
        <w:t xml:space="preserve">Найбільш виражена динаміка спостерігається за показником </w:t>
      </w:r>
      <w:r w:rsidRPr="00937291">
        <w:rPr>
          <w:rFonts w:ascii="Times New Roman" w:hAnsi="Times New Roman" w:cs="Times New Roman"/>
          <w:i/>
          <w:iCs/>
          <w:spacing w:val="-4"/>
          <w:sz w:val="28"/>
          <w:szCs w:val="28"/>
          <w:lang w:val="uk-UA"/>
        </w:rPr>
        <w:t>«сформовані навички організації інтерактивного навчання з використанням ІКТ на уроках математики»</w:t>
      </w:r>
      <w:r w:rsidRPr="00937291">
        <w:rPr>
          <w:rFonts w:ascii="Times New Roman" w:hAnsi="Times New Roman" w:cs="Times New Roman"/>
          <w:spacing w:val="-4"/>
          <w:sz w:val="28"/>
          <w:szCs w:val="28"/>
          <w:lang w:val="uk-UA"/>
        </w:rPr>
        <w:t>: високий рівень зріс на 12,4%, середній  на 13,1%, а низький знизився на 25,5%. Здобувачі продемонстрували здатність організовувати навчальну взаємодію з використанням цифрових інструментів, створювати інтерактивні завдання, застосовувати мультимедійні презентації, відео та онлайн-опитування. Водночас частина здобувачів із середнім рівнем (38,3%) не завжди демонструвала активність у створенні інтерактивного контенту, зокрема при використанні сервісів для зворотного зв’язку, цифрових дошок та платформ для спільної роботи.</w:t>
      </w:r>
    </w:p>
    <w:p w14:paraId="43EE6E44"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Загалом результати вторинної діагностики за операційно-діяльнісним критерієм засвідчили в ЕГ істотне скорочення частки низького рівня та зростання частки високого і середнього рівнів. Майбутні вчителі математики демонстрували більшу самостійність у створенні цифрових продуктів, інтеграції програмного забезпечення в структуру уроку й організації інтерактивної діяльності учнів.</w:t>
      </w:r>
    </w:p>
    <w:p w14:paraId="2D090AF5"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Для кращої наочності динаміку змін за операційно-діяльнісним</w:t>
      </w:r>
      <w:r w:rsidR="00D14971">
        <w:rPr>
          <w:rFonts w:ascii="Times New Roman" w:hAnsi="Times New Roman" w:cs="Times New Roman"/>
          <w:sz w:val="28"/>
          <w:szCs w:val="28"/>
          <w:lang w:val="uk-UA"/>
        </w:rPr>
        <w:t xml:space="preserve"> критерієм подано в таблиці 2.10</w:t>
      </w:r>
      <w:r>
        <w:rPr>
          <w:rFonts w:ascii="Times New Roman" w:hAnsi="Times New Roman" w:cs="Times New Roman"/>
          <w:sz w:val="28"/>
          <w:szCs w:val="28"/>
          <w:lang w:val="uk-UA"/>
        </w:rPr>
        <w:t>.</w:t>
      </w:r>
    </w:p>
    <w:p w14:paraId="4EF63431" w14:textId="77777777" w:rsidR="00DB29F4" w:rsidRPr="004D1FC0" w:rsidRDefault="00DB29F4" w:rsidP="00DB29F4">
      <w:pPr>
        <w:spacing w:after="0" w:line="360" w:lineRule="auto"/>
        <w:ind w:firstLine="720"/>
        <w:jc w:val="right"/>
        <w:rPr>
          <w:rFonts w:ascii="Times New Roman" w:hAnsi="Times New Roman" w:cs="Times New Roman"/>
          <w:b/>
          <w:bCs/>
          <w:i/>
          <w:iCs/>
          <w:sz w:val="28"/>
          <w:szCs w:val="28"/>
          <w:lang w:val="uk-UA"/>
        </w:rPr>
        <w:sectPr w:rsidR="00DB29F4" w:rsidRPr="004D1FC0" w:rsidSect="00033AB3">
          <w:pgSz w:w="11906" w:h="16838"/>
          <w:pgMar w:top="1134" w:right="567" w:bottom="1134" w:left="1418" w:header="709" w:footer="709" w:gutter="0"/>
          <w:cols w:space="708"/>
          <w:docGrid w:linePitch="360"/>
        </w:sectPr>
      </w:pPr>
    </w:p>
    <w:p w14:paraId="563D17D0" w14:textId="77777777" w:rsidR="00DB29F4" w:rsidRPr="004D1FC0" w:rsidRDefault="00D14971" w:rsidP="00DB29F4">
      <w:pPr>
        <w:spacing w:after="0" w:line="360" w:lineRule="auto"/>
        <w:ind w:firstLine="851"/>
        <w:jc w:val="right"/>
        <w:rPr>
          <w:rFonts w:ascii="Times New Roman" w:hAnsi="Times New Roman" w:cs="Times New Roman"/>
          <w:b/>
          <w:sz w:val="28"/>
          <w:szCs w:val="28"/>
          <w:lang w:val="uk-UA"/>
        </w:rPr>
      </w:pPr>
      <w:r>
        <w:rPr>
          <w:rFonts w:ascii="Times New Roman" w:hAnsi="Times New Roman" w:cs="Times New Roman"/>
          <w:b/>
          <w:sz w:val="28"/>
          <w:szCs w:val="28"/>
          <w:lang w:val="uk-UA"/>
        </w:rPr>
        <w:t>Таблиця 2.10</w:t>
      </w:r>
    </w:p>
    <w:p w14:paraId="00C76281" w14:textId="77777777" w:rsidR="00DB29F4" w:rsidRPr="004D1FC0" w:rsidRDefault="00DB29F4" w:rsidP="00DB29F4">
      <w:pPr>
        <w:spacing w:after="0" w:line="360" w:lineRule="auto"/>
        <w:ind w:firstLine="851"/>
        <w:jc w:val="center"/>
        <w:rPr>
          <w:rFonts w:ascii="Times New Roman" w:hAnsi="Times New Roman" w:cs="Times New Roman"/>
          <w:b/>
          <w:sz w:val="28"/>
          <w:szCs w:val="28"/>
          <w:lang w:val="uk-UA"/>
        </w:rPr>
      </w:pPr>
      <w:r>
        <w:rPr>
          <w:rFonts w:ascii="Times New Roman" w:hAnsi="Times New Roman" w:cs="Times New Roman"/>
          <w:b/>
          <w:sz w:val="28"/>
          <w:szCs w:val="28"/>
          <w:lang w:val="uk-UA"/>
        </w:rPr>
        <w:t>Динаміка сформованості готовності майбутніх учителів математики до формування ІЦК учнів за операційно-діяльнісним критерієм (у %)</w:t>
      </w:r>
    </w:p>
    <w:p w14:paraId="7C1A9D77" w14:textId="77777777" w:rsidR="00DB29F4" w:rsidRPr="004D1FC0" w:rsidRDefault="00DB29F4" w:rsidP="00DB29F4">
      <w:pPr>
        <w:spacing w:after="0" w:line="360" w:lineRule="auto"/>
        <w:ind w:firstLine="851"/>
        <w:jc w:val="center"/>
        <w:rPr>
          <w:rFonts w:ascii="Times New Roman" w:hAnsi="Times New Roman" w:cs="Times New Roman"/>
          <w:b/>
          <w:sz w:val="28"/>
          <w:szCs w:val="28"/>
          <w:lang w:val="uk-UA"/>
        </w:rPr>
      </w:pPr>
    </w:p>
    <w:tbl>
      <w:tblPr>
        <w:tblW w:w="14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743"/>
        <w:gridCol w:w="743"/>
        <w:gridCol w:w="726"/>
        <w:gridCol w:w="719"/>
        <w:gridCol w:w="719"/>
        <w:gridCol w:w="866"/>
        <w:gridCol w:w="719"/>
        <w:gridCol w:w="719"/>
        <w:gridCol w:w="726"/>
        <w:gridCol w:w="719"/>
        <w:gridCol w:w="719"/>
        <w:gridCol w:w="866"/>
        <w:gridCol w:w="719"/>
        <w:gridCol w:w="719"/>
        <w:gridCol w:w="726"/>
        <w:gridCol w:w="719"/>
        <w:gridCol w:w="719"/>
        <w:gridCol w:w="866"/>
      </w:tblGrid>
      <w:tr w:rsidR="00DB29F4" w:rsidRPr="00B63B9A" w14:paraId="5C9BB60E" w14:textId="77777777" w:rsidTr="00033AB3">
        <w:tc>
          <w:tcPr>
            <w:tcW w:w="719" w:type="dxa"/>
            <w:vMerge w:val="restart"/>
            <w:textDirection w:val="btLr"/>
          </w:tcPr>
          <w:p w14:paraId="2417DDB0"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Рівень/Показник</w:t>
            </w:r>
          </w:p>
        </w:tc>
        <w:tc>
          <w:tcPr>
            <w:tcW w:w="4516" w:type="dxa"/>
            <w:gridSpan w:val="6"/>
            <w:vAlign w:val="center"/>
          </w:tcPr>
          <w:p w14:paraId="42A066E7"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 xml:space="preserve">Уміння створювати та застосовувати цифрові освітні продукти для візуалізації й моделювання математичних понять     </w:t>
            </w:r>
          </w:p>
        </w:tc>
        <w:tc>
          <w:tcPr>
            <w:tcW w:w="4468" w:type="dxa"/>
            <w:gridSpan w:val="6"/>
            <w:vAlign w:val="center"/>
          </w:tcPr>
          <w:p w14:paraId="1E988E14"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Здатність інтегрувати програмне забезпечення у навчальний процес</w:t>
            </w:r>
          </w:p>
        </w:tc>
        <w:tc>
          <w:tcPr>
            <w:tcW w:w="4468" w:type="dxa"/>
            <w:gridSpan w:val="6"/>
            <w:vAlign w:val="center"/>
          </w:tcPr>
          <w:p w14:paraId="5D8F46CB"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sz w:val="28"/>
                <w:szCs w:val="28"/>
                <w:lang w:val="uk-UA"/>
              </w:rPr>
              <w:t>Сформовані навички організації інтерактивного навчання з використанням ІКТ на уроках математики</w:t>
            </w:r>
          </w:p>
        </w:tc>
      </w:tr>
      <w:tr w:rsidR="00DB29F4" w:rsidRPr="004D1FC0" w14:paraId="48A2A4E8" w14:textId="77777777" w:rsidTr="00033AB3">
        <w:tc>
          <w:tcPr>
            <w:tcW w:w="719" w:type="dxa"/>
            <w:vMerge/>
          </w:tcPr>
          <w:p w14:paraId="5CA42EE5"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p>
        </w:tc>
        <w:tc>
          <w:tcPr>
            <w:tcW w:w="2212" w:type="dxa"/>
            <w:gridSpan w:val="3"/>
          </w:tcPr>
          <w:p w14:paraId="21A7F20B"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2304" w:type="dxa"/>
            <w:gridSpan w:val="3"/>
          </w:tcPr>
          <w:p w14:paraId="42FD4439"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c>
          <w:tcPr>
            <w:tcW w:w="2164" w:type="dxa"/>
            <w:gridSpan w:val="3"/>
          </w:tcPr>
          <w:p w14:paraId="092F0957"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2304" w:type="dxa"/>
            <w:gridSpan w:val="3"/>
          </w:tcPr>
          <w:p w14:paraId="6C85FEC8"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c>
          <w:tcPr>
            <w:tcW w:w="2164" w:type="dxa"/>
            <w:gridSpan w:val="3"/>
          </w:tcPr>
          <w:p w14:paraId="6B8C36FD"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2304" w:type="dxa"/>
            <w:gridSpan w:val="3"/>
          </w:tcPr>
          <w:p w14:paraId="7D267D52"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r>
      <w:tr w:rsidR="00DB29F4" w:rsidRPr="004D1FC0" w14:paraId="3E63E77F" w14:textId="77777777" w:rsidTr="00033AB3">
        <w:trPr>
          <w:cantSplit/>
          <w:trHeight w:val="1767"/>
        </w:trPr>
        <w:tc>
          <w:tcPr>
            <w:tcW w:w="719" w:type="dxa"/>
            <w:vMerge/>
          </w:tcPr>
          <w:p w14:paraId="229D2456"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p>
        </w:tc>
        <w:tc>
          <w:tcPr>
            <w:tcW w:w="743" w:type="dxa"/>
            <w:textDirection w:val="btLr"/>
          </w:tcPr>
          <w:p w14:paraId="0187B8BC"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43" w:type="dxa"/>
            <w:textDirection w:val="btLr"/>
          </w:tcPr>
          <w:p w14:paraId="4EC6AE55"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726" w:type="dxa"/>
            <w:textDirection w:val="btLr"/>
          </w:tcPr>
          <w:p w14:paraId="371AC8E6"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1999F294"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41FBD522"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866" w:type="dxa"/>
            <w:textDirection w:val="btLr"/>
          </w:tcPr>
          <w:p w14:paraId="752C4A1F"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3F24801F"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7653FEA6"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726" w:type="dxa"/>
            <w:textDirection w:val="btLr"/>
          </w:tcPr>
          <w:p w14:paraId="0F5D1AE5"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01DD8EF3"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2BC1A5E5"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866" w:type="dxa"/>
            <w:textDirection w:val="btLr"/>
          </w:tcPr>
          <w:p w14:paraId="3F05FCB7"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63BCBDA3"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5AC40927"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726" w:type="dxa"/>
            <w:textDirection w:val="btLr"/>
          </w:tcPr>
          <w:p w14:paraId="2DA00F6F"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707CEF3C"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 xml:space="preserve">до </w:t>
            </w:r>
          </w:p>
        </w:tc>
        <w:tc>
          <w:tcPr>
            <w:tcW w:w="719" w:type="dxa"/>
            <w:textDirection w:val="btLr"/>
          </w:tcPr>
          <w:p w14:paraId="03F2CFCE"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866" w:type="dxa"/>
            <w:textDirection w:val="btLr"/>
          </w:tcPr>
          <w:p w14:paraId="151AC0D2"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r>
      <w:tr w:rsidR="00DB29F4" w:rsidRPr="004D1FC0" w14:paraId="1CC7EFFE" w14:textId="77777777" w:rsidTr="00033AB3">
        <w:tc>
          <w:tcPr>
            <w:tcW w:w="719" w:type="dxa"/>
          </w:tcPr>
          <w:p w14:paraId="19B4B740" w14:textId="77777777" w:rsidR="00DB29F4" w:rsidRPr="004D1FC0" w:rsidRDefault="00DB29F4" w:rsidP="00033AB3">
            <w:pPr>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В.</w:t>
            </w:r>
          </w:p>
        </w:tc>
        <w:tc>
          <w:tcPr>
            <w:tcW w:w="743" w:type="dxa"/>
          </w:tcPr>
          <w:p w14:paraId="44E6C9FF" w14:textId="77777777" w:rsidR="00DB29F4" w:rsidRPr="004D1FC0" w:rsidRDefault="00DB29F4" w:rsidP="00033AB3">
            <w:pPr>
              <w:widowControl w:val="0"/>
              <w:spacing w:after="0"/>
              <w:ind w:firstLine="36"/>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19,6 </w:t>
            </w:r>
          </w:p>
        </w:tc>
        <w:tc>
          <w:tcPr>
            <w:tcW w:w="743" w:type="dxa"/>
            <w:vAlign w:val="center"/>
          </w:tcPr>
          <w:p w14:paraId="64E01ADE" w14:textId="77777777" w:rsidR="00DB29F4" w:rsidRPr="004D1FC0" w:rsidRDefault="00DB29F4" w:rsidP="00033AB3">
            <w:pPr>
              <w:widowControl w:val="0"/>
              <w:spacing w:after="0"/>
              <w:ind w:firstLine="36"/>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23,3</w:t>
            </w:r>
          </w:p>
        </w:tc>
        <w:tc>
          <w:tcPr>
            <w:tcW w:w="726" w:type="dxa"/>
          </w:tcPr>
          <w:p w14:paraId="0473B1AF"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+3,7</w:t>
            </w:r>
          </w:p>
        </w:tc>
        <w:tc>
          <w:tcPr>
            <w:tcW w:w="719" w:type="dxa"/>
          </w:tcPr>
          <w:p w14:paraId="657443CA"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35,8 </w:t>
            </w:r>
          </w:p>
        </w:tc>
        <w:tc>
          <w:tcPr>
            <w:tcW w:w="719" w:type="dxa"/>
            <w:vAlign w:val="center"/>
          </w:tcPr>
          <w:p w14:paraId="38598595"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46,2</w:t>
            </w:r>
          </w:p>
        </w:tc>
        <w:tc>
          <w:tcPr>
            <w:tcW w:w="866" w:type="dxa"/>
          </w:tcPr>
          <w:p w14:paraId="5D667FDE"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+10,4</w:t>
            </w:r>
          </w:p>
        </w:tc>
        <w:tc>
          <w:tcPr>
            <w:tcW w:w="719" w:type="dxa"/>
          </w:tcPr>
          <w:p w14:paraId="40444037"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25,3 </w:t>
            </w:r>
          </w:p>
        </w:tc>
        <w:tc>
          <w:tcPr>
            <w:tcW w:w="719" w:type="dxa"/>
            <w:vAlign w:val="center"/>
          </w:tcPr>
          <w:p w14:paraId="15604C49"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30,7</w:t>
            </w:r>
          </w:p>
        </w:tc>
        <w:tc>
          <w:tcPr>
            <w:tcW w:w="726" w:type="dxa"/>
          </w:tcPr>
          <w:p w14:paraId="2A5B38E1"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+5,4</w:t>
            </w:r>
          </w:p>
        </w:tc>
        <w:tc>
          <w:tcPr>
            <w:tcW w:w="719" w:type="dxa"/>
          </w:tcPr>
          <w:p w14:paraId="08A1D799"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37,7 </w:t>
            </w:r>
          </w:p>
        </w:tc>
        <w:tc>
          <w:tcPr>
            <w:tcW w:w="719" w:type="dxa"/>
            <w:vAlign w:val="center"/>
          </w:tcPr>
          <w:p w14:paraId="43D8C37A"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48,5</w:t>
            </w:r>
          </w:p>
        </w:tc>
        <w:tc>
          <w:tcPr>
            <w:tcW w:w="866" w:type="dxa"/>
          </w:tcPr>
          <w:p w14:paraId="6DCFF051"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+10,8</w:t>
            </w:r>
          </w:p>
        </w:tc>
        <w:tc>
          <w:tcPr>
            <w:tcW w:w="719" w:type="dxa"/>
          </w:tcPr>
          <w:p w14:paraId="5D433AD3"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19,6 </w:t>
            </w:r>
          </w:p>
        </w:tc>
        <w:tc>
          <w:tcPr>
            <w:tcW w:w="719" w:type="dxa"/>
            <w:vAlign w:val="center"/>
          </w:tcPr>
          <w:p w14:paraId="7734A3F7"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22,5</w:t>
            </w:r>
          </w:p>
        </w:tc>
        <w:tc>
          <w:tcPr>
            <w:tcW w:w="726" w:type="dxa"/>
          </w:tcPr>
          <w:p w14:paraId="3983297A"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+2,9</w:t>
            </w:r>
          </w:p>
        </w:tc>
        <w:tc>
          <w:tcPr>
            <w:tcW w:w="719" w:type="dxa"/>
          </w:tcPr>
          <w:p w14:paraId="77DAF2C7"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24,5 </w:t>
            </w:r>
          </w:p>
        </w:tc>
        <w:tc>
          <w:tcPr>
            <w:tcW w:w="719" w:type="dxa"/>
            <w:vAlign w:val="center"/>
          </w:tcPr>
          <w:p w14:paraId="25A0A4BF"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37,8</w:t>
            </w:r>
          </w:p>
        </w:tc>
        <w:tc>
          <w:tcPr>
            <w:tcW w:w="866" w:type="dxa"/>
          </w:tcPr>
          <w:p w14:paraId="1EDCEEF5"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+12,4</w:t>
            </w:r>
          </w:p>
        </w:tc>
      </w:tr>
      <w:tr w:rsidR="00DB29F4" w:rsidRPr="004D1FC0" w14:paraId="592984E6" w14:textId="77777777" w:rsidTr="00033AB3">
        <w:tc>
          <w:tcPr>
            <w:tcW w:w="719" w:type="dxa"/>
          </w:tcPr>
          <w:p w14:paraId="3D4EA596" w14:textId="77777777" w:rsidR="00DB29F4" w:rsidRPr="004D1FC0" w:rsidRDefault="00DB29F4" w:rsidP="00033AB3">
            <w:pPr>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С.</w:t>
            </w:r>
          </w:p>
        </w:tc>
        <w:tc>
          <w:tcPr>
            <w:tcW w:w="743" w:type="dxa"/>
          </w:tcPr>
          <w:p w14:paraId="0D333BD2"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24,7 </w:t>
            </w:r>
          </w:p>
        </w:tc>
        <w:tc>
          <w:tcPr>
            <w:tcW w:w="743" w:type="dxa"/>
            <w:vAlign w:val="center"/>
          </w:tcPr>
          <w:p w14:paraId="018A8FFB"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28,2</w:t>
            </w:r>
          </w:p>
        </w:tc>
        <w:tc>
          <w:tcPr>
            <w:tcW w:w="726" w:type="dxa"/>
          </w:tcPr>
          <w:p w14:paraId="3BC23580"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+3,5</w:t>
            </w:r>
          </w:p>
        </w:tc>
        <w:tc>
          <w:tcPr>
            <w:tcW w:w="719" w:type="dxa"/>
          </w:tcPr>
          <w:p w14:paraId="248B3483"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12,6 </w:t>
            </w:r>
          </w:p>
        </w:tc>
        <w:tc>
          <w:tcPr>
            <w:tcW w:w="719" w:type="dxa"/>
            <w:vAlign w:val="center"/>
          </w:tcPr>
          <w:p w14:paraId="0B6A4FB3"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25,1</w:t>
            </w:r>
          </w:p>
        </w:tc>
        <w:tc>
          <w:tcPr>
            <w:tcW w:w="866" w:type="dxa"/>
          </w:tcPr>
          <w:p w14:paraId="08802BCB"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+12,5</w:t>
            </w:r>
          </w:p>
        </w:tc>
        <w:tc>
          <w:tcPr>
            <w:tcW w:w="719" w:type="dxa"/>
          </w:tcPr>
          <w:p w14:paraId="381CD334"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34,2 </w:t>
            </w:r>
          </w:p>
        </w:tc>
        <w:tc>
          <w:tcPr>
            <w:tcW w:w="719" w:type="dxa"/>
            <w:vAlign w:val="center"/>
          </w:tcPr>
          <w:p w14:paraId="44DF3E2B"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38,5</w:t>
            </w:r>
          </w:p>
        </w:tc>
        <w:tc>
          <w:tcPr>
            <w:tcW w:w="726" w:type="dxa"/>
          </w:tcPr>
          <w:p w14:paraId="4360CE03"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+4,3</w:t>
            </w:r>
          </w:p>
        </w:tc>
        <w:tc>
          <w:tcPr>
            <w:tcW w:w="719" w:type="dxa"/>
          </w:tcPr>
          <w:p w14:paraId="73CC337C"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22,0 </w:t>
            </w:r>
          </w:p>
        </w:tc>
        <w:tc>
          <w:tcPr>
            <w:tcW w:w="719" w:type="dxa"/>
            <w:vAlign w:val="center"/>
          </w:tcPr>
          <w:p w14:paraId="7BE0198C"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32,1</w:t>
            </w:r>
          </w:p>
        </w:tc>
        <w:tc>
          <w:tcPr>
            <w:tcW w:w="866" w:type="dxa"/>
          </w:tcPr>
          <w:p w14:paraId="5F4119A7"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+10,1</w:t>
            </w:r>
          </w:p>
        </w:tc>
        <w:tc>
          <w:tcPr>
            <w:tcW w:w="719" w:type="dxa"/>
          </w:tcPr>
          <w:p w14:paraId="5F81F701"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24,7 </w:t>
            </w:r>
          </w:p>
        </w:tc>
        <w:tc>
          <w:tcPr>
            <w:tcW w:w="719" w:type="dxa"/>
            <w:vAlign w:val="center"/>
          </w:tcPr>
          <w:p w14:paraId="17EDCB51"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26,4</w:t>
            </w:r>
          </w:p>
        </w:tc>
        <w:tc>
          <w:tcPr>
            <w:tcW w:w="726" w:type="dxa"/>
          </w:tcPr>
          <w:p w14:paraId="189D8FC3"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+1,7</w:t>
            </w:r>
          </w:p>
        </w:tc>
        <w:tc>
          <w:tcPr>
            <w:tcW w:w="719" w:type="dxa"/>
          </w:tcPr>
          <w:p w14:paraId="6FA0DB31"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25,2 </w:t>
            </w:r>
          </w:p>
        </w:tc>
        <w:tc>
          <w:tcPr>
            <w:tcW w:w="719" w:type="dxa"/>
            <w:vAlign w:val="center"/>
          </w:tcPr>
          <w:p w14:paraId="0905DF37"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38,3</w:t>
            </w:r>
          </w:p>
        </w:tc>
        <w:tc>
          <w:tcPr>
            <w:tcW w:w="866" w:type="dxa"/>
          </w:tcPr>
          <w:p w14:paraId="4150F08F"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+13,1</w:t>
            </w:r>
          </w:p>
        </w:tc>
      </w:tr>
      <w:tr w:rsidR="00DB29F4" w:rsidRPr="004D1FC0" w14:paraId="452F1C36" w14:textId="77777777" w:rsidTr="00033AB3">
        <w:tc>
          <w:tcPr>
            <w:tcW w:w="719" w:type="dxa"/>
          </w:tcPr>
          <w:p w14:paraId="28DC5B6D" w14:textId="77777777" w:rsidR="00DB29F4" w:rsidRPr="004D1FC0" w:rsidRDefault="00DB29F4" w:rsidP="00033AB3">
            <w:pPr>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Н.</w:t>
            </w:r>
          </w:p>
        </w:tc>
        <w:tc>
          <w:tcPr>
            <w:tcW w:w="743" w:type="dxa"/>
          </w:tcPr>
          <w:p w14:paraId="28AC1F58"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55,7 </w:t>
            </w:r>
          </w:p>
        </w:tc>
        <w:tc>
          <w:tcPr>
            <w:tcW w:w="743" w:type="dxa"/>
            <w:vAlign w:val="center"/>
          </w:tcPr>
          <w:p w14:paraId="6E3B3607"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48,5</w:t>
            </w:r>
          </w:p>
        </w:tc>
        <w:tc>
          <w:tcPr>
            <w:tcW w:w="726" w:type="dxa"/>
          </w:tcPr>
          <w:p w14:paraId="70949A2F"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-7,2</w:t>
            </w:r>
          </w:p>
        </w:tc>
        <w:tc>
          <w:tcPr>
            <w:tcW w:w="719" w:type="dxa"/>
          </w:tcPr>
          <w:p w14:paraId="0FEBEFCB"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51,6 </w:t>
            </w:r>
          </w:p>
        </w:tc>
        <w:tc>
          <w:tcPr>
            <w:tcW w:w="719" w:type="dxa"/>
            <w:vAlign w:val="center"/>
          </w:tcPr>
          <w:p w14:paraId="695AF5D1"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28,7</w:t>
            </w:r>
          </w:p>
        </w:tc>
        <w:tc>
          <w:tcPr>
            <w:tcW w:w="866" w:type="dxa"/>
          </w:tcPr>
          <w:p w14:paraId="6195402B"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-22,9</w:t>
            </w:r>
          </w:p>
        </w:tc>
        <w:tc>
          <w:tcPr>
            <w:tcW w:w="719" w:type="dxa"/>
          </w:tcPr>
          <w:p w14:paraId="35CBAB61"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40,5 </w:t>
            </w:r>
          </w:p>
        </w:tc>
        <w:tc>
          <w:tcPr>
            <w:tcW w:w="719" w:type="dxa"/>
            <w:vAlign w:val="center"/>
          </w:tcPr>
          <w:p w14:paraId="617A8872"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30,8</w:t>
            </w:r>
          </w:p>
        </w:tc>
        <w:tc>
          <w:tcPr>
            <w:tcW w:w="726" w:type="dxa"/>
          </w:tcPr>
          <w:p w14:paraId="34D15FF2"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-9,7</w:t>
            </w:r>
          </w:p>
        </w:tc>
        <w:tc>
          <w:tcPr>
            <w:tcW w:w="719" w:type="dxa"/>
          </w:tcPr>
          <w:p w14:paraId="5F5A9B48"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40,3 </w:t>
            </w:r>
          </w:p>
        </w:tc>
        <w:tc>
          <w:tcPr>
            <w:tcW w:w="719" w:type="dxa"/>
            <w:vAlign w:val="center"/>
          </w:tcPr>
          <w:p w14:paraId="3204073A"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19,4</w:t>
            </w:r>
          </w:p>
        </w:tc>
        <w:tc>
          <w:tcPr>
            <w:tcW w:w="866" w:type="dxa"/>
          </w:tcPr>
          <w:p w14:paraId="5F960F64"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-20,9</w:t>
            </w:r>
          </w:p>
        </w:tc>
        <w:tc>
          <w:tcPr>
            <w:tcW w:w="719" w:type="dxa"/>
          </w:tcPr>
          <w:p w14:paraId="1AD94892"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55,7 </w:t>
            </w:r>
          </w:p>
        </w:tc>
        <w:tc>
          <w:tcPr>
            <w:tcW w:w="719" w:type="dxa"/>
            <w:vAlign w:val="center"/>
          </w:tcPr>
          <w:p w14:paraId="1CC1C954"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51,1</w:t>
            </w:r>
          </w:p>
        </w:tc>
        <w:tc>
          <w:tcPr>
            <w:tcW w:w="726" w:type="dxa"/>
          </w:tcPr>
          <w:p w14:paraId="51556F82"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-4,6</w:t>
            </w:r>
          </w:p>
        </w:tc>
        <w:tc>
          <w:tcPr>
            <w:tcW w:w="719" w:type="dxa"/>
          </w:tcPr>
          <w:p w14:paraId="55A3BFD1"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 xml:space="preserve">50,3 </w:t>
            </w:r>
          </w:p>
        </w:tc>
        <w:tc>
          <w:tcPr>
            <w:tcW w:w="719" w:type="dxa"/>
            <w:vAlign w:val="center"/>
          </w:tcPr>
          <w:p w14:paraId="06029CDB"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24,8</w:t>
            </w:r>
          </w:p>
        </w:tc>
        <w:tc>
          <w:tcPr>
            <w:tcW w:w="866" w:type="dxa"/>
          </w:tcPr>
          <w:p w14:paraId="2D482E90"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-25,5</w:t>
            </w:r>
          </w:p>
        </w:tc>
      </w:tr>
    </w:tbl>
    <w:p w14:paraId="3B5A0B8D" w14:textId="77777777" w:rsidR="00DB29F4" w:rsidRDefault="00DB29F4" w:rsidP="00DB29F4">
      <w:pPr>
        <w:spacing w:after="0" w:line="360" w:lineRule="auto"/>
        <w:ind w:firstLine="720"/>
        <w:jc w:val="both"/>
        <w:rPr>
          <w:rFonts w:ascii="Times New Roman" w:hAnsi="Times New Roman" w:cs="Times New Roman"/>
          <w:sz w:val="28"/>
          <w:szCs w:val="28"/>
          <w:lang w:val="uk-UA"/>
        </w:rPr>
      </w:pPr>
    </w:p>
    <w:p w14:paraId="0879E217" w14:textId="77777777" w:rsidR="00DB29F4" w:rsidRDefault="00DB29F4" w:rsidP="00DB29F4">
      <w:pPr>
        <w:spacing w:after="0" w:line="360" w:lineRule="auto"/>
        <w:ind w:firstLine="720"/>
        <w:jc w:val="both"/>
        <w:rPr>
          <w:rFonts w:ascii="Times New Roman" w:hAnsi="Times New Roman" w:cs="Times New Roman"/>
          <w:sz w:val="28"/>
          <w:szCs w:val="28"/>
          <w:lang w:val="uk-UA"/>
        </w:rPr>
      </w:pPr>
    </w:p>
    <w:p w14:paraId="46E332DE" w14:textId="77777777" w:rsidR="00DB29F4" w:rsidRPr="004D1FC0" w:rsidRDefault="00DB29F4" w:rsidP="00DB29F4">
      <w:pPr>
        <w:spacing w:after="0" w:line="360" w:lineRule="auto"/>
        <w:ind w:firstLine="720"/>
        <w:jc w:val="right"/>
        <w:rPr>
          <w:rFonts w:ascii="Times New Roman" w:hAnsi="Times New Roman" w:cs="Times New Roman"/>
          <w:b/>
          <w:bCs/>
          <w:i/>
          <w:iCs/>
          <w:sz w:val="28"/>
          <w:szCs w:val="28"/>
          <w:lang w:val="uk-UA"/>
        </w:rPr>
        <w:sectPr w:rsidR="00DB29F4" w:rsidRPr="004D1FC0" w:rsidSect="00033AB3">
          <w:pgSz w:w="16838" w:h="11906" w:orient="landscape"/>
          <w:pgMar w:top="567" w:right="1134" w:bottom="1418" w:left="1134" w:header="709" w:footer="709" w:gutter="0"/>
          <w:cols w:space="708"/>
          <w:docGrid w:linePitch="360"/>
        </w:sectPr>
      </w:pPr>
    </w:p>
    <w:p w14:paraId="1523566D"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Діагностика сформованості готовності майбутніх учителів математики до формування ІЦК учнів за особистісно-рефлексивним критерієм здійснювалася за такими показниками: здатність до самооцінки власних цифрових навичок; уміння аналізувати педагогічну ефективність використання ІКТ; готовність до вдосконалення цифрової компетентності на основі усвідомлення власних сильних і слабких сторін.</w:t>
      </w:r>
    </w:p>
    <w:p w14:paraId="07B75D08" w14:textId="77777777" w:rsidR="00DB29F4" w:rsidRPr="004D1FC0" w:rsidRDefault="00DB29F4" w:rsidP="00DB29F4">
      <w:pPr>
        <w:widowControl w:val="0"/>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Узагальнюючі дані контрольного експерименту за особистісно-рефлексивним критерієм нав</w:t>
      </w:r>
      <w:r w:rsidR="003815AB">
        <w:rPr>
          <w:rFonts w:ascii="Times New Roman" w:hAnsi="Times New Roman" w:cs="Times New Roman"/>
          <w:bCs/>
          <w:sz w:val="28"/>
          <w:szCs w:val="28"/>
          <w:lang w:val="uk-UA"/>
        </w:rPr>
        <w:t xml:space="preserve">едено в </w:t>
      </w:r>
      <w:r w:rsidR="00D14971">
        <w:rPr>
          <w:rFonts w:ascii="Times New Roman" w:hAnsi="Times New Roman" w:cs="Times New Roman"/>
          <w:bCs/>
          <w:sz w:val="28"/>
          <w:szCs w:val="28"/>
          <w:lang w:val="uk-UA"/>
        </w:rPr>
        <w:t>таблиці 2.11</w:t>
      </w:r>
    </w:p>
    <w:p w14:paraId="2078AFAF" w14:textId="77777777" w:rsidR="00DB29F4" w:rsidRPr="004D1FC0" w:rsidRDefault="00DB29F4" w:rsidP="00DB29F4">
      <w:pPr>
        <w:widowControl w:val="0"/>
        <w:spacing w:after="0" w:line="360" w:lineRule="auto"/>
        <w:ind w:firstLine="709"/>
        <w:jc w:val="right"/>
        <w:rPr>
          <w:rFonts w:ascii="Times New Roman" w:hAnsi="Times New Roman" w:cs="Times New Roman"/>
          <w:b/>
          <w:sz w:val="28"/>
          <w:szCs w:val="28"/>
          <w:lang w:val="uk-UA"/>
        </w:rPr>
      </w:pPr>
      <w:r w:rsidRPr="004D1FC0">
        <w:rPr>
          <w:rFonts w:ascii="Times New Roman" w:hAnsi="Times New Roman" w:cs="Times New Roman"/>
          <w:b/>
          <w:sz w:val="28"/>
          <w:szCs w:val="28"/>
          <w:lang w:val="uk-UA"/>
        </w:rPr>
        <w:t>Таблиця 2.</w:t>
      </w:r>
      <w:r w:rsidR="00D14971">
        <w:rPr>
          <w:rFonts w:ascii="Times New Roman" w:hAnsi="Times New Roman" w:cs="Times New Roman"/>
          <w:b/>
          <w:sz w:val="28"/>
          <w:szCs w:val="28"/>
          <w:lang w:val="uk-UA"/>
        </w:rPr>
        <w:t>11</w:t>
      </w:r>
    </w:p>
    <w:p w14:paraId="50F893C1" w14:textId="77777777" w:rsidR="00DB29F4" w:rsidRPr="004D1FC0" w:rsidRDefault="00DB29F4" w:rsidP="00DB29F4">
      <w:pPr>
        <w:widowControl w:val="0"/>
        <w:spacing w:after="0" w:line="360" w:lineRule="auto"/>
        <w:ind w:firstLine="851"/>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 xml:space="preserve">Результати контрольного експерименту за </w:t>
      </w:r>
    </w:p>
    <w:p w14:paraId="6B494261" w14:textId="77777777" w:rsidR="00DB29F4" w:rsidRPr="004D1FC0" w:rsidRDefault="00DB29F4" w:rsidP="00DB29F4">
      <w:pPr>
        <w:widowControl w:val="0"/>
        <w:spacing w:after="0" w:line="360" w:lineRule="auto"/>
        <w:ind w:firstLine="851"/>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особистісно-рефлексивним критерієм (у%)</w:t>
      </w:r>
    </w:p>
    <w:tbl>
      <w:tblPr>
        <w:tblpPr w:leftFromText="180" w:rightFromText="180" w:vertAnchor="text" w:horzAnchor="margin" w:tblpY="2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4"/>
        <w:gridCol w:w="1041"/>
        <w:gridCol w:w="957"/>
        <w:gridCol w:w="804"/>
        <w:gridCol w:w="1060"/>
        <w:gridCol w:w="954"/>
        <w:gridCol w:w="1537"/>
        <w:gridCol w:w="1117"/>
        <w:gridCol w:w="867"/>
      </w:tblGrid>
      <w:tr w:rsidR="00DB29F4" w:rsidRPr="00B63B9A" w14:paraId="2BF430CD" w14:textId="77777777" w:rsidTr="00033AB3">
        <w:tc>
          <w:tcPr>
            <w:tcW w:w="795" w:type="pct"/>
            <w:vMerge w:val="restart"/>
          </w:tcPr>
          <w:p w14:paraId="74847953"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Рівень/</w:t>
            </w:r>
          </w:p>
          <w:p w14:paraId="192F492F"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Показник</w:t>
            </w:r>
          </w:p>
        </w:tc>
        <w:tc>
          <w:tcPr>
            <w:tcW w:w="1010" w:type="pct"/>
            <w:gridSpan w:val="2"/>
            <w:vAlign w:val="center"/>
          </w:tcPr>
          <w:p w14:paraId="4617566F" w14:textId="77777777" w:rsidR="00DB29F4" w:rsidRPr="004D1FC0" w:rsidRDefault="00DB29F4" w:rsidP="00033AB3">
            <w:pPr>
              <w:widowControl w:val="0"/>
              <w:spacing w:after="0" w:line="24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 xml:space="preserve">Здатність до самооцінки цифрових навичок   </w:t>
            </w:r>
          </w:p>
        </w:tc>
        <w:tc>
          <w:tcPr>
            <w:tcW w:w="935" w:type="pct"/>
            <w:gridSpan w:val="2"/>
            <w:vAlign w:val="center"/>
          </w:tcPr>
          <w:p w14:paraId="085BA94F" w14:textId="77777777" w:rsidR="00DB29F4" w:rsidRPr="004D1FC0" w:rsidRDefault="00DB29F4" w:rsidP="00033AB3">
            <w:pPr>
              <w:widowControl w:val="0"/>
              <w:spacing w:after="0" w:line="24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Уміння аналізувати ефективність використання ІКТ</w:t>
            </w:r>
          </w:p>
        </w:tc>
        <w:tc>
          <w:tcPr>
            <w:tcW w:w="1253" w:type="pct"/>
            <w:gridSpan w:val="2"/>
            <w:vAlign w:val="center"/>
          </w:tcPr>
          <w:p w14:paraId="3F7AEC07" w14:textId="77777777" w:rsidR="00DB29F4" w:rsidRPr="004D1FC0" w:rsidRDefault="00DB29F4" w:rsidP="00033AB3">
            <w:pPr>
              <w:widowControl w:val="0"/>
              <w:spacing w:after="0" w:line="240" w:lineRule="auto"/>
              <w:jc w:val="center"/>
              <w:rPr>
                <w:rFonts w:ascii="Times New Roman" w:hAnsi="Times New Roman" w:cs="Times New Roman"/>
                <w:b/>
                <w:sz w:val="28"/>
                <w:szCs w:val="28"/>
                <w:lang w:val="uk-UA"/>
              </w:rPr>
            </w:pPr>
            <w:r w:rsidRPr="004D1FC0">
              <w:rPr>
                <w:rFonts w:ascii="Times New Roman" w:hAnsi="Times New Roman" w:cs="Times New Roman"/>
                <w:sz w:val="28"/>
                <w:szCs w:val="28"/>
                <w:lang w:val="uk-UA"/>
              </w:rPr>
              <w:t>Готовність до вдосконалення цифрової компетентності на основі усвідомлення власних сильних і слабких сторін у використанні ІКТ</w:t>
            </w:r>
          </w:p>
        </w:tc>
        <w:tc>
          <w:tcPr>
            <w:tcW w:w="1007" w:type="pct"/>
            <w:gridSpan w:val="2"/>
            <w:vAlign w:val="center"/>
          </w:tcPr>
          <w:p w14:paraId="69BDA873" w14:textId="77777777" w:rsidR="00DB29F4" w:rsidRPr="004D1FC0" w:rsidRDefault="00DB29F4" w:rsidP="00033AB3">
            <w:pPr>
              <w:widowControl w:val="0"/>
              <w:spacing w:after="0" w:line="240" w:lineRule="auto"/>
              <w:jc w:val="center"/>
              <w:rPr>
                <w:rFonts w:ascii="Times New Roman" w:hAnsi="Times New Roman" w:cs="Times New Roman"/>
                <w:b/>
                <w:sz w:val="28"/>
                <w:szCs w:val="28"/>
                <w:lang w:val="uk-UA"/>
              </w:rPr>
            </w:pPr>
            <w:r>
              <w:rPr>
                <w:rFonts w:ascii="Times New Roman" w:hAnsi="Times New Roman" w:cs="Times New Roman"/>
                <w:sz w:val="28"/>
                <w:szCs w:val="28"/>
                <w:lang w:val="uk-UA"/>
              </w:rPr>
              <w:t>Загальна оцінка  особистісно-рефлексивного  критерію</w:t>
            </w:r>
          </w:p>
        </w:tc>
      </w:tr>
      <w:tr w:rsidR="00DB29F4" w:rsidRPr="004D1FC0" w14:paraId="5A55BC6A" w14:textId="77777777" w:rsidTr="00033AB3">
        <w:tc>
          <w:tcPr>
            <w:tcW w:w="795" w:type="pct"/>
            <w:vMerge/>
          </w:tcPr>
          <w:p w14:paraId="5200E6F6" w14:textId="77777777" w:rsidR="00DB29F4" w:rsidRPr="004D1FC0" w:rsidRDefault="00DB29F4" w:rsidP="00033AB3">
            <w:pPr>
              <w:widowControl w:val="0"/>
              <w:spacing w:after="0"/>
              <w:rPr>
                <w:rFonts w:ascii="Times New Roman" w:hAnsi="Times New Roman" w:cs="Times New Roman"/>
                <w:b/>
                <w:sz w:val="28"/>
                <w:szCs w:val="28"/>
                <w:lang w:val="uk-UA"/>
              </w:rPr>
            </w:pPr>
          </w:p>
        </w:tc>
        <w:tc>
          <w:tcPr>
            <w:tcW w:w="526" w:type="pct"/>
          </w:tcPr>
          <w:p w14:paraId="07A957F1" w14:textId="77777777" w:rsidR="00DB29F4" w:rsidRPr="004D1FC0" w:rsidRDefault="00DB29F4" w:rsidP="00033AB3">
            <w:pPr>
              <w:widowControl w:val="0"/>
              <w:spacing w:after="0"/>
              <w:ind w:firstLine="36"/>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481" w:type="pct"/>
          </w:tcPr>
          <w:p w14:paraId="069F7399"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c>
          <w:tcPr>
            <w:tcW w:w="403" w:type="pct"/>
          </w:tcPr>
          <w:p w14:paraId="2E226D28"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530" w:type="pct"/>
          </w:tcPr>
          <w:p w14:paraId="79C25053"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c>
          <w:tcPr>
            <w:tcW w:w="482" w:type="pct"/>
          </w:tcPr>
          <w:p w14:paraId="2E907438"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776" w:type="pct"/>
          </w:tcPr>
          <w:p w14:paraId="76C749C1"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c>
          <w:tcPr>
            <w:tcW w:w="564" w:type="pct"/>
          </w:tcPr>
          <w:p w14:paraId="566560E8"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КГ</w:t>
            </w:r>
          </w:p>
        </w:tc>
        <w:tc>
          <w:tcPr>
            <w:tcW w:w="443" w:type="pct"/>
          </w:tcPr>
          <w:p w14:paraId="0A437E6C"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b/>
                <w:sz w:val="28"/>
                <w:szCs w:val="28"/>
                <w:lang w:val="uk-UA"/>
              </w:rPr>
              <w:t>ЕГ</w:t>
            </w:r>
          </w:p>
        </w:tc>
      </w:tr>
      <w:tr w:rsidR="00DB29F4" w:rsidRPr="004D1FC0" w14:paraId="558735EA" w14:textId="77777777" w:rsidTr="00033AB3">
        <w:tc>
          <w:tcPr>
            <w:tcW w:w="795" w:type="pct"/>
          </w:tcPr>
          <w:p w14:paraId="262A1DC7" w14:textId="77777777" w:rsidR="00DB29F4" w:rsidRPr="004D1FC0" w:rsidRDefault="00DB29F4" w:rsidP="00033AB3">
            <w:pPr>
              <w:widowControl w:val="0"/>
              <w:spacing w:after="0"/>
              <w:rPr>
                <w:rFonts w:ascii="Times New Roman" w:hAnsi="Times New Roman" w:cs="Times New Roman"/>
                <w:b/>
                <w:sz w:val="28"/>
                <w:szCs w:val="28"/>
                <w:lang w:val="uk-UA"/>
              </w:rPr>
            </w:pPr>
            <w:r w:rsidRPr="004D1FC0">
              <w:rPr>
                <w:rFonts w:ascii="Times New Roman" w:hAnsi="Times New Roman" w:cs="Times New Roman"/>
                <w:b/>
                <w:sz w:val="28"/>
                <w:szCs w:val="28"/>
                <w:lang w:val="uk-UA"/>
              </w:rPr>
              <w:t>Високий</w:t>
            </w:r>
          </w:p>
        </w:tc>
        <w:tc>
          <w:tcPr>
            <w:tcW w:w="526" w:type="pct"/>
            <w:vAlign w:val="center"/>
          </w:tcPr>
          <w:p w14:paraId="38C52B04" w14:textId="77777777" w:rsidR="00DB29F4" w:rsidRPr="004D1FC0" w:rsidRDefault="00DB29F4" w:rsidP="00033AB3">
            <w:pPr>
              <w:widowControl w:val="0"/>
              <w:spacing w:after="0"/>
              <w:ind w:firstLine="36"/>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33,5</w:t>
            </w:r>
          </w:p>
        </w:tc>
        <w:tc>
          <w:tcPr>
            <w:tcW w:w="481" w:type="pct"/>
            <w:vAlign w:val="center"/>
          </w:tcPr>
          <w:p w14:paraId="7F101C7B"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44,2</w:t>
            </w:r>
          </w:p>
        </w:tc>
        <w:tc>
          <w:tcPr>
            <w:tcW w:w="403" w:type="pct"/>
            <w:vAlign w:val="center"/>
          </w:tcPr>
          <w:p w14:paraId="28218755"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36,4</w:t>
            </w:r>
          </w:p>
        </w:tc>
        <w:tc>
          <w:tcPr>
            <w:tcW w:w="530" w:type="pct"/>
            <w:vAlign w:val="center"/>
          </w:tcPr>
          <w:p w14:paraId="29518A0B"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46,3</w:t>
            </w:r>
          </w:p>
        </w:tc>
        <w:tc>
          <w:tcPr>
            <w:tcW w:w="482" w:type="pct"/>
            <w:vAlign w:val="center"/>
          </w:tcPr>
          <w:p w14:paraId="38298A62"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25,8</w:t>
            </w:r>
          </w:p>
        </w:tc>
        <w:tc>
          <w:tcPr>
            <w:tcW w:w="776" w:type="pct"/>
            <w:vAlign w:val="center"/>
          </w:tcPr>
          <w:p w14:paraId="2CAEA8E5"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36,8</w:t>
            </w:r>
          </w:p>
        </w:tc>
        <w:tc>
          <w:tcPr>
            <w:tcW w:w="564" w:type="pct"/>
            <w:vAlign w:val="center"/>
          </w:tcPr>
          <w:p w14:paraId="4392241F"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31,9</w:t>
            </w:r>
          </w:p>
        </w:tc>
        <w:tc>
          <w:tcPr>
            <w:tcW w:w="443" w:type="pct"/>
            <w:vAlign w:val="center"/>
          </w:tcPr>
          <w:p w14:paraId="58808550"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42,4</w:t>
            </w:r>
          </w:p>
        </w:tc>
      </w:tr>
      <w:tr w:rsidR="00DB29F4" w:rsidRPr="004D1FC0" w14:paraId="309CF1BB" w14:textId="77777777" w:rsidTr="00033AB3">
        <w:tc>
          <w:tcPr>
            <w:tcW w:w="795" w:type="pct"/>
          </w:tcPr>
          <w:p w14:paraId="3F2C2268" w14:textId="77777777" w:rsidR="00DB29F4" w:rsidRPr="004D1FC0" w:rsidRDefault="00DB29F4" w:rsidP="00033AB3">
            <w:pPr>
              <w:widowControl w:val="0"/>
              <w:spacing w:after="0"/>
              <w:rPr>
                <w:rFonts w:ascii="Times New Roman" w:hAnsi="Times New Roman" w:cs="Times New Roman"/>
                <w:b/>
                <w:sz w:val="28"/>
                <w:szCs w:val="28"/>
                <w:lang w:val="uk-UA"/>
              </w:rPr>
            </w:pPr>
            <w:r w:rsidRPr="004D1FC0">
              <w:rPr>
                <w:rFonts w:ascii="Times New Roman" w:hAnsi="Times New Roman" w:cs="Times New Roman"/>
                <w:b/>
                <w:sz w:val="28"/>
                <w:szCs w:val="28"/>
                <w:lang w:val="uk-UA"/>
              </w:rPr>
              <w:t>Середній</w:t>
            </w:r>
          </w:p>
        </w:tc>
        <w:tc>
          <w:tcPr>
            <w:tcW w:w="526" w:type="pct"/>
            <w:vAlign w:val="center"/>
          </w:tcPr>
          <w:p w14:paraId="1B30C5CD"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30,1</w:t>
            </w:r>
          </w:p>
        </w:tc>
        <w:tc>
          <w:tcPr>
            <w:tcW w:w="481" w:type="pct"/>
            <w:vAlign w:val="center"/>
          </w:tcPr>
          <w:p w14:paraId="39211108"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30,1</w:t>
            </w:r>
          </w:p>
        </w:tc>
        <w:tc>
          <w:tcPr>
            <w:tcW w:w="403" w:type="pct"/>
            <w:vAlign w:val="center"/>
          </w:tcPr>
          <w:p w14:paraId="4497254A"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35,3</w:t>
            </w:r>
          </w:p>
        </w:tc>
        <w:tc>
          <w:tcPr>
            <w:tcW w:w="530" w:type="pct"/>
            <w:vAlign w:val="center"/>
          </w:tcPr>
          <w:p w14:paraId="757E695D"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39,0</w:t>
            </w:r>
          </w:p>
        </w:tc>
        <w:tc>
          <w:tcPr>
            <w:tcW w:w="482" w:type="pct"/>
            <w:vAlign w:val="center"/>
          </w:tcPr>
          <w:p w14:paraId="0D9CFAB1"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28,4</w:t>
            </w:r>
          </w:p>
        </w:tc>
        <w:tc>
          <w:tcPr>
            <w:tcW w:w="776" w:type="pct"/>
            <w:vAlign w:val="center"/>
          </w:tcPr>
          <w:p w14:paraId="5A4A0CF9"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36,4</w:t>
            </w:r>
          </w:p>
        </w:tc>
        <w:tc>
          <w:tcPr>
            <w:tcW w:w="564" w:type="pct"/>
            <w:vAlign w:val="center"/>
          </w:tcPr>
          <w:p w14:paraId="65E0A0E5"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31,2</w:t>
            </w:r>
          </w:p>
        </w:tc>
        <w:tc>
          <w:tcPr>
            <w:tcW w:w="443" w:type="pct"/>
            <w:vAlign w:val="center"/>
          </w:tcPr>
          <w:p w14:paraId="7589555E"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35,3</w:t>
            </w:r>
          </w:p>
        </w:tc>
      </w:tr>
      <w:tr w:rsidR="00DB29F4" w:rsidRPr="004D1FC0" w14:paraId="0334194B" w14:textId="77777777" w:rsidTr="00033AB3">
        <w:tc>
          <w:tcPr>
            <w:tcW w:w="795" w:type="pct"/>
          </w:tcPr>
          <w:p w14:paraId="0FF27312" w14:textId="77777777" w:rsidR="00DB29F4" w:rsidRPr="004D1FC0" w:rsidRDefault="00DB29F4" w:rsidP="00033AB3">
            <w:pPr>
              <w:widowControl w:val="0"/>
              <w:spacing w:after="0"/>
              <w:rPr>
                <w:rFonts w:ascii="Times New Roman" w:hAnsi="Times New Roman" w:cs="Times New Roman"/>
                <w:b/>
                <w:sz w:val="28"/>
                <w:szCs w:val="28"/>
                <w:lang w:val="uk-UA"/>
              </w:rPr>
            </w:pPr>
            <w:r w:rsidRPr="004D1FC0">
              <w:rPr>
                <w:rFonts w:ascii="Times New Roman" w:hAnsi="Times New Roman" w:cs="Times New Roman"/>
                <w:b/>
                <w:sz w:val="28"/>
                <w:szCs w:val="28"/>
                <w:lang w:val="uk-UA"/>
              </w:rPr>
              <w:t>Низький</w:t>
            </w:r>
          </w:p>
        </w:tc>
        <w:tc>
          <w:tcPr>
            <w:tcW w:w="526" w:type="pct"/>
            <w:vAlign w:val="center"/>
          </w:tcPr>
          <w:p w14:paraId="63352EBD"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36,4</w:t>
            </w:r>
          </w:p>
        </w:tc>
        <w:tc>
          <w:tcPr>
            <w:tcW w:w="481" w:type="pct"/>
            <w:vAlign w:val="center"/>
          </w:tcPr>
          <w:p w14:paraId="0A4EE127"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25,7</w:t>
            </w:r>
          </w:p>
        </w:tc>
        <w:tc>
          <w:tcPr>
            <w:tcW w:w="403" w:type="pct"/>
            <w:vAlign w:val="center"/>
          </w:tcPr>
          <w:p w14:paraId="0F205C81"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28,3</w:t>
            </w:r>
          </w:p>
        </w:tc>
        <w:tc>
          <w:tcPr>
            <w:tcW w:w="530" w:type="pct"/>
            <w:vAlign w:val="center"/>
          </w:tcPr>
          <w:p w14:paraId="67897157"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14,7</w:t>
            </w:r>
          </w:p>
        </w:tc>
        <w:tc>
          <w:tcPr>
            <w:tcW w:w="482" w:type="pct"/>
            <w:vAlign w:val="center"/>
          </w:tcPr>
          <w:p w14:paraId="1ECE0474"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45,8</w:t>
            </w:r>
          </w:p>
        </w:tc>
        <w:tc>
          <w:tcPr>
            <w:tcW w:w="776" w:type="pct"/>
            <w:vAlign w:val="center"/>
          </w:tcPr>
          <w:p w14:paraId="608D948E"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26,8</w:t>
            </w:r>
          </w:p>
        </w:tc>
        <w:tc>
          <w:tcPr>
            <w:tcW w:w="564" w:type="pct"/>
            <w:vAlign w:val="center"/>
          </w:tcPr>
          <w:p w14:paraId="3288F131"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36,9</w:t>
            </w:r>
          </w:p>
        </w:tc>
        <w:tc>
          <w:tcPr>
            <w:tcW w:w="443" w:type="pct"/>
            <w:vAlign w:val="center"/>
          </w:tcPr>
          <w:p w14:paraId="4A99A3F7" w14:textId="77777777" w:rsidR="00DB29F4" w:rsidRPr="004D1FC0" w:rsidRDefault="00DB29F4" w:rsidP="00033AB3">
            <w:pPr>
              <w:widowControl w:val="0"/>
              <w:spacing w:after="0"/>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22,3</w:t>
            </w:r>
          </w:p>
        </w:tc>
      </w:tr>
    </w:tbl>
    <w:p w14:paraId="00BB0E91"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КГ за особистісно-рефлексивним критерієм засвідчили помірну динаміку. За показником «здатність до самооцінки цифрових навичок» частка високого рівня зросла з 29,6% до 33,5%, середнього – з 24,7% до 30,1%, а низького зменшилася з 45,7% до 36,4%. Це відображає поступове накопичення досвіду самооцінювання, однак без спеціально організованого формувального впливу зміни залишалися обмеженими.</w:t>
      </w:r>
    </w:p>
    <w:p w14:paraId="232A8C9F"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 xml:space="preserve">За другим показником – </w:t>
      </w:r>
      <w:r w:rsidRPr="004D1FC0">
        <w:rPr>
          <w:rFonts w:ascii="Times New Roman" w:hAnsi="Times New Roman" w:cs="Times New Roman"/>
          <w:i/>
          <w:iCs/>
          <w:sz w:val="28"/>
          <w:szCs w:val="28"/>
          <w:lang w:val="uk-UA"/>
        </w:rPr>
        <w:t>«уміння аналізувати ефективність використання ІКТ»</w:t>
      </w:r>
      <w:r w:rsidRPr="004D1FC0">
        <w:rPr>
          <w:rFonts w:ascii="Times New Roman" w:hAnsi="Times New Roman" w:cs="Times New Roman"/>
          <w:sz w:val="28"/>
          <w:szCs w:val="28"/>
          <w:lang w:val="uk-UA"/>
        </w:rPr>
        <w:t xml:space="preserve"> динаміка є дещо виразнішою. Високий рівень зріс з 27,4% до 36,4%, тобто з 44 до 58 осіб (приріст на 14 осіб). Середній рівень підвищився з 30,5% до 35,3%, тобто з 49 до 56 осіб (приріст на 7 осіб). Низький рівень зменшився з 42,1% до 28,3%, тобто з 66 до 45 осіб (зниження на 21 особу). Ці результати свідчать про те, що частина здобувачів навчилась не лише оцінювати власні дії, а й аналізувати доцільність і результативність використання ІКТ у навчальному процесі.</w:t>
      </w:r>
    </w:p>
    <w:p w14:paraId="32618639"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 xml:space="preserve">Третій показник – </w:t>
      </w:r>
      <w:r w:rsidRPr="004D1FC0">
        <w:rPr>
          <w:rFonts w:ascii="Times New Roman" w:hAnsi="Times New Roman" w:cs="Times New Roman"/>
          <w:i/>
          <w:iCs/>
          <w:sz w:val="28"/>
          <w:szCs w:val="28"/>
          <w:lang w:val="uk-UA"/>
        </w:rPr>
        <w:t>«готовність до вдосконалення цифрової компетентності на основі усвідомлення власних сильних і слабких сторін»</w:t>
      </w:r>
      <w:r w:rsidRPr="004D1FC0">
        <w:rPr>
          <w:rFonts w:ascii="Times New Roman" w:hAnsi="Times New Roman" w:cs="Times New Roman"/>
          <w:sz w:val="28"/>
          <w:szCs w:val="28"/>
          <w:lang w:val="uk-UA"/>
        </w:rPr>
        <w:t xml:space="preserve"> також демонструє позитивну динаміку, хоча менш виражену. Високий рівень зріс з 21,6% до 25,8%, тобто з 34 до 41 осіб (приріст на 7 осіб). Середній рівень підвищився з 23,7% до 28,4%, тобто з 38 до 45 осіб (приріст на 7 осіб). Низький рівень зменшився з 54,7% до 45,8%, тобто з 87 до 73 осіб (зниження на 14 осіб). Це свідчить про поступове усвідомлення здобувачами потреби в саморозвитку та готовність до корекції власної цифрової траєкторії.</w:t>
      </w:r>
    </w:p>
    <w:p w14:paraId="626716ED" w14:textId="77777777" w:rsidR="00DB29F4" w:rsidRPr="00150A22" w:rsidRDefault="00DB29F4" w:rsidP="00DB29F4">
      <w:pPr>
        <w:spacing w:after="0" w:line="360" w:lineRule="auto"/>
        <w:ind w:firstLine="720"/>
        <w:jc w:val="both"/>
        <w:rPr>
          <w:rFonts w:ascii="Times New Roman" w:hAnsi="Times New Roman" w:cs="Times New Roman"/>
          <w:spacing w:val="-4"/>
          <w:sz w:val="28"/>
          <w:szCs w:val="28"/>
          <w:lang w:val="uk-UA"/>
        </w:rPr>
      </w:pPr>
      <w:r w:rsidRPr="00150A22">
        <w:rPr>
          <w:rFonts w:ascii="Times New Roman" w:hAnsi="Times New Roman" w:cs="Times New Roman"/>
          <w:spacing w:val="-4"/>
          <w:sz w:val="28"/>
          <w:szCs w:val="28"/>
          <w:lang w:val="uk-UA"/>
        </w:rPr>
        <w:t>Загалом, результати діагностики контрольної групи демонструють позитивну, але помірну динаміку. Здобувачі поступово формують рефлексивне ставлення до цифрових технологій, однак без цілеспрямованого формувального впливу ці зміни не набувають системного характеру. Найбільші зрушення спостерігаються за показником аналізу ефективності ІКТ, що може бути наслідком накопиченого досвіду використання цифрових інструментів у навчальному процесі.</w:t>
      </w:r>
    </w:p>
    <w:p w14:paraId="27E77EF8" w14:textId="77777777" w:rsidR="00DB29F4" w:rsidRPr="00150A22" w:rsidRDefault="00DB29F4" w:rsidP="00DB29F4">
      <w:pPr>
        <w:spacing w:after="0" w:line="360" w:lineRule="auto"/>
        <w:ind w:firstLine="720"/>
        <w:jc w:val="both"/>
        <w:rPr>
          <w:rFonts w:ascii="Times New Roman" w:hAnsi="Times New Roman" w:cs="Times New Roman"/>
          <w:spacing w:val="-4"/>
          <w:sz w:val="28"/>
          <w:szCs w:val="28"/>
          <w:lang w:val="uk-UA"/>
        </w:rPr>
      </w:pPr>
      <w:r w:rsidRPr="00150A22">
        <w:rPr>
          <w:rFonts w:ascii="Times New Roman" w:hAnsi="Times New Roman" w:cs="Times New Roman"/>
          <w:spacing w:val="-4"/>
          <w:sz w:val="28"/>
          <w:szCs w:val="28"/>
          <w:lang w:val="uk-UA"/>
        </w:rPr>
        <w:t>На відміну від КГ, результати ЕГ засвідчили суттєвіші якісні зміни у структурі рівнів сформованості готовності майбутніх учителів математики до формування ІЦК учнів за особистісно-рефлексивним критерієм. Після формувального етапу зросла частка високого і середнього рівнів та істотно зменшилася частка низького рівня, що відображає розвиток самооцінювання, критичного аналізу цифрових рішень і планування подальшого професійного розвитку.</w:t>
      </w:r>
    </w:p>
    <w:p w14:paraId="76FEAB6F"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 xml:space="preserve">Зокрема, за показником </w:t>
      </w:r>
      <w:r>
        <w:rPr>
          <w:rFonts w:ascii="Times New Roman" w:hAnsi="Times New Roman" w:cs="Times New Roman"/>
          <w:sz w:val="28"/>
          <w:szCs w:val="28"/>
          <w:lang w:val="uk-UA"/>
        </w:rPr>
        <w:t>«</w:t>
      </w:r>
      <w:r w:rsidRPr="004D1FC0">
        <w:rPr>
          <w:rFonts w:ascii="Times New Roman" w:hAnsi="Times New Roman" w:cs="Times New Roman"/>
          <w:i/>
          <w:iCs/>
          <w:sz w:val="28"/>
          <w:szCs w:val="28"/>
          <w:lang w:val="uk-UA"/>
        </w:rPr>
        <w:t>здатності до самооцінки цифрових навичок</w:t>
      </w:r>
      <w:r>
        <w:rPr>
          <w:rFonts w:ascii="Times New Roman" w:hAnsi="Times New Roman" w:cs="Times New Roman"/>
          <w:i/>
          <w:iCs/>
          <w:sz w:val="28"/>
          <w:szCs w:val="28"/>
          <w:lang w:val="uk-UA"/>
        </w:rPr>
        <w:t>»</w:t>
      </w:r>
      <w:r w:rsidRPr="004D1FC0">
        <w:rPr>
          <w:rFonts w:ascii="Times New Roman" w:hAnsi="Times New Roman" w:cs="Times New Roman"/>
          <w:sz w:val="28"/>
          <w:szCs w:val="28"/>
          <w:lang w:val="uk-UA"/>
        </w:rPr>
        <w:t xml:space="preserve"> частка здобувачів із низьким рівнем зменшилась майже вдвічі з 49,3% до 25,7%, що свідчить про подолання базових труднощів у рефлексивному осмисленні власних цифрових дій. Водночас високий рівень зріс до 44,2%, а середній  до 30,1%, що вказує на формування здатності не лише оцінювати наявні навички, а й розрізняти їхню якість, глибину та застосовність у професійних ситуаціях.</w:t>
      </w:r>
    </w:p>
    <w:p w14:paraId="2303BC22" w14:textId="77777777" w:rsidR="00DB29F4" w:rsidRPr="00150A22" w:rsidRDefault="00DB29F4" w:rsidP="00DB29F4">
      <w:pPr>
        <w:spacing w:after="0" w:line="360" w:lineRule="auto"/>
        <w:ind w:firstLine="720"/>
        <w:jc w:val="both"/>
        <w:rPr>
          <w:rFonts w:ascii="Times New Roman" w:hAnsi="Times New Roman" w:cs="Times New Roman"/>
          <w:spacing w:val="-6"/>
          <w:sz w:val="28"/>
          <w:szCs w:val="28"/>
          <w:lang w:val="uk-UA"/>
        </w:rPr>
      </w:pPr>
      <w:r w:rsidRPr="00150A22">
        <w:rPr>
          <w:rFonts w:ascii="Times New Roman" w:hAnsi="Times New Roman" w:cs="Times New Roman"/>
          <w:spacing w:val="-6"/>
          <w:sz w:val="28"/>
          <w:szCs w:val="28"/>
          <w:lang w:val="uk-UA"/>
        </w:rPr>
        <w:t>За показником «</w:t>
      </w:r>
      <w:r w:rsidRPr="00150A22">
        <w:rPr>
          <w:rFonts w:ascii="Times New Roman" w:hAnsi="Times New Roman" w:cs="Times New Roman"/>
          <w:i/>
          <w:iCs/>
          <w:spacing w:val="-6"/>
          <w:sz w:val="28"/>
          <w:szCs w:val="28"/>
          <w:lang w:val="uk-UA"/>
        </w:rPr>
        <w:t>уміння аналізувати ефективність використання ІКТ»</w:t>
      </w:r>
      <w:r w:rsidRPr="00150A22">
        <w:rPr>
          <w:rFonts w:ascii="Times New Roman" w:hAnsi="Times New Roman" w:cs="Times New Roman"/>
          <w:spacing w:val="-6"/>
          <w:sz w:val="28"/>
          <w:szCs w:val="28"/>
          <w:lang w:val="uk-UA"/>
        </w:rPr>
        <w:t xml:space="preserve"> спостерігається ще глибша трансформація: низький рівень зменшився з 36,9% до 14,7%, а високий зріс до 46,3%. Це означає, що майбутні вчителі навчились не просто користуватись цифровими інструментами, а й критично оцінювати їхню доцільність, результативність і відповідність навчальним цілям. Середній рівень також зріс до 39,0%, що свідчить про поступове набуття навичок аналізу, хоча ще не завжди системного.</w:t>
      </w:r>
      <w:r w:rsidR="00150A22" w:rsidRPr="00150A22">
        <w:rPr>
          <w:rFonts w:ascii="Times New Roman" w:hAnsi="Times New Roman" w:cs="Times New Roman"/>
          <w:spacing w:val="-6"/>
          <w:sz w:val="28"/>
          <w:szCs w:val="28"/>
          <w:lang w:val="uk-UA"/>
        </w:rPr>
        <w:t xml:space="preserve"> </w:t>
      </w:r>
      <w:r w:rsidRPr="00150A22">
        <w:rPr>
          <w:rFonts w:ascii="Times New Roman" w:hAnsi="Times New Roman" w:cs="Times New Roman"/>
          <w:spacing w:val="-6"/>
          <w:sz w:val="28"/>
          <w:szCs w:val="28"/>
          <w:lang w:val="uk-UA"/>
        </w:rPr>
        <w:t>Найбільш показовими є зміни за показником «</w:t>
      </w:r>
      <w:r w:rsidRPr="00150A22">
        <w:rPr>
          <w:rFonts w:ascii="Times New Roman" w:hAnsi="Times New Roman" w:cs="Times New Roman"/>
          <w:i/>
          <w:iCs/>
          <w:spacing w:val="-6"/>
          <w:sz w:val="28"/>
          <w:szCs w:val="28"/>
          <w:lang w:val="uk-UA"/>
        </w:rPr>
        <w:t>готовності до вдосконалення цифрової компетентності на основі усвідомлення власних сильних і слабких сторін»</w:t>
      </w:r>
      <w:r w:rsidRPr="00150A22">
        <w:rPr>
          <w:rFonts w:ascii="Times New Roman" w:hAnsi="Times New Roman" w:cs="Times New Roman"/>
          <w:spacing w:val="-6"/>
          <w:sz w:val="28"/>
          <w:szCs w:val="28"/>
          <w:lang w:val="uk-UA"/>
        </w:rPr>
        <w:t>. Частка здобувачів із низьким рівнем зменшилась з 52,3% до 26,8%, тоді як високий і середній рівні зрівнялись по 36,8% і 36,9% відповідно. Це свідчить про те, що здобувачі не лише усвідомили власні обмеження, а й сформували внутрішню мотивацію до їх подолання, окреслили індивідуальні траєкторії цифрового розвитку, почали активно шукати ресурси для самонавчання та вдосконалення.</w:t>
      </w:r>
    </w:p>
    <w:p w14:paraId="61553319" w14:textId="77777777" w:rsidR="00DB29F4" w:rsidRPr="00937291" w:rsidRDefault="00DB29F4" w:rsidP="00DB29F4">
      <w:pPr>
        <w:spacing w:after="0" w:line="360" w:lineRule="auto"/>
        <w:ind w:firstLine="720"/>
        <w:jc w:val="both"/>
        <w:rPr>
          <w:rFonts w:ascii="Times New Roman" w:hAnsi="Times New Roman" w:cs="Times New Roman"/>
          <w:spacing w:val="-4"/>
          <w:sz w:val="28"/>
          <w:szCs w:val="28"/>
          <w:lang w:val="uk-UA"/>
        </w:rPr>
      </w:pPr>
      <w:r w:rsidRPr="00937291">
        <w:rPr>
          <w:rFonts w:ascii="Times New Roman" w:hAnsi="Times New Roman" w:cs="Times New Roman"/>
          <w:spacing w:val="-4"/>
          <w:sz w:val="28"/>
          <w:szCs w:val="28"/>
          <w:lang w:val="uk-UA"/>
        </w:rPr>
        <w:t>Таким чином, в ЕГ за особистісно-рефлексивним критерієм відбулося системне зміщення рівневого розподілу: зменшення частки низького рівня супроводжувалося зростанням здатності до самоаналізу, оцінювання педагогічної доцільності цифрових засобів і визначення власної траєкторії професійного розвитку.</w:t>
      </w:r>
    </w:p>
    <w:p w14:paraId="1C96429E" w14:textId="3EADE625"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Узагальнені показники особистісно-рефлексивного критерію також підтверджують виразнішу динаміку в ЕГ: високий рівень зріс з 30,6% до 42,4% (+11,8%), середній</w:t>
      </w:r>
      <w:r w:rsidR="00477AC5">
        <w:rPr>
          <w:rFonts w:ascii="Times New Roman" w:hAnsi="Times New Roman" w:cs="Times New Roman"/>
          <w:sz w:val="28"/>
          <w:szCs w:val="28"/>
          <w:lang w:val="uk-UA"/>
        </w:rPr>
        <w:t xml:space="preserve"> – </w:t>
      </w:r>
      <w:r>
        <w:rPr>
          <w:rFonts w:ascii="Times New Roman" w:hAnsi="Times New Roman" w:cs="Times New Roman"/>
          <w:sz w:val="28"/>
          <w:szCs w:val="28"/>
          <w:lang w:val="uk-UA"/>
        </w:rPr>
        <w:t>з 23,2% до 35,3% (+12,1%), низький зменшився з 46,2% до 22,3% (−23,9%). У КГ відповідні зміни були помірнішими: +5,7%, +4,9% та −10,6%.</w:t>
      </w:r>
    </w:p>
    <w:p w14:paraId="4B865687"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Отже, рефлексивна складова готовності в ЕГ характеризувалася не лише зростанням самооцінки цифрових умінь, а й розвитком здатності пов’язувати власні цифрові рішення з результатами навчальної діяльності учнів та визначати конкретні напрями подальшого професійного самовдосконалення.</w:t>
      </w:r>
      <w:r w:rsidR="00150A22">
        <w:rPr>
          <w:rFonts w:ascii="Times New Roman" w:hAnsi="Times New Roman" w:cs="Times New Roman"/>
          <w:sz w:val="28"/>
          <w:szCs w:val="28"/>
          <w:lang w:val="uk-UA"/>
        </w:rPr>
        <w:t xml:space="preserve"> </w:t>
      </w:r>
      <w:r>
        <w:rPr>
          <w:rFonts w:ascii="Times New Roman" w:hAnsi="Times New Roman" w:cs="Times New Roman"/>
          <w:sz w:val="28"/>
          <w:szCs w:val="28"/>
          <w:lang w:val="uk-UA"/>
        </w:rPr>
        <w:t>Для кращої наочності динаміку змін за особистісно-рефлексивним</w:t>
      </w:r>
      <w:r w:rsidR="003815AB">
        <w:rPr>
          <w:rFonts w:ascii="Times New Roman" w:hAnsi="Times New Roman" w:cs="Times New Roman"/>
          <w:sz w:val="28"/>
          <w:szCs w:val="28"/>
          <w:lang w:val="uk-UA"/>
        </w:rPr>
        <w:t xml:space="preserve"> критерієм подано в таблиці 2.1</w:t>
      </w:r>
      <w:r w:rsidR="00D14971">
        <w:rPr>
          <w:rFonts w:ascii="Times New Roman" w:hAnsi="Times New Roman" w:cs="Times New Roman"/>
          <w:sz w:val="28"/>
          <w:szCs w:val="28"/>
          <w:lang w:val="uk-UA"/>
        </w:rPr>
        <w:t>2</w:t>
      </w:r>
      <w:r>
        <w:rPr>
          <w:rFonts w:ascii="Times New Roman" w:hAnsi="Times New Roman" w:cs="Times New Roman"/>
          <w:sz w:val="28"/>
          <w:szCs w:val="28"/>
          <w:lang w:val="uk-UA"/>
        </w:rPr>
        <w:t>.</w:t>
      </w:r>
    </w:p>
    <w:p w14:paraId="7BB25C8B" w14:textId="77777777" w:rsidR="00DB29F4" w:rsidRPr="004D1FC0" w:rsidRDefault="00DB29F4" w:rsidP="00DB29F4">
      <w:pPr>
        <w:spacing w:after="0" w:line="360" w:lineRule="auto"/>
        <w:ind w:firstLine="720"/>
        <w:jc w:val="both"/>
        <w:rPr>
          <w:rFonts w:ascii="Times New Roman" w:hAnsi="Times New Roman" w:cs="Times New Roman"/>
          <w:sz w:val="28"/>
          <w:szCs w:val="28"/>
          <w:lang w:val="uk-UA"/>
        </w:rPr>
        <w:sectPr w:rsidR="00DB29F4" w:rsidRPr="004D1FC0" w:rsidSect="00033AB3">
          <w:pgSz w:w="11906" w:h="16838"/>
          <w:pgMar w:top="1134" w:right="567" w:bottom="1134" w:left="1418" w:header="709" w:footer="709" w:gutter="0"/>
          <w:cols w:space="708"/>
          <w:docGrid w:linePitch="360"/>
        </w:sectPr>
      </w:pPr>
    </w:p>
    <w:p w14:paraId="04954918" w14:textId="77777777" w:rsidR="00DB29F4" w:rsidRPr="004D1FC0" w:rsidRDefault="00DB29F4" w:rsidP="00DB29F4">
      <w:pPr>
        <w:spacing w:after="0" w:line="360" w:lineRule="auto"/>
        <w:ind w:firstLine="851"/>
        <w:jc w:val="right"/>
        <w:rPr>
          <w:rFonts w:ascii="Times New Roman" w:hAnsi="Times New Roman" w:cs="Times New Roman"/>
          <w:b/>
          <w:sz w:val="28"/>
          <w:szCs w:val="28"/>
          <w:lang w:val="uk-UA"/>
        </w:rPr>
      </w:pPr>
    </w:p>
    <w:p w14:paraId="6E21D64A" w14:textId="77777777" w:rsidR="00DB29F4" w:rsidRPr="004D1FC0" w:rsidRDefault="00D14971" w:rsidP="00DB29F4">
      <w:pPr>
        <w:spacing w:after="0" w:line="360" w:lineRule="auto"/>
        <w:ind w:firstLine="851"/>
        <w:jc w:val="right"/>
        <w:rPr>
          <w:rFonts w:ascii="Times New Roman" w:hAnsi="Times New Roman" w:cs="Times New Roman"/>
          <w:b/>
          <w:sz w:val="28"/>
          <w:szCs w:val="28"/>
          <w:lang w:val="uk-UA"/>
        </w:rPr>
      </w:pPr>
      <w:r>
        <w:rPr>
          <w:rFonts w:ascii="Times New Roman" w:hAnsi="Times New Roman" w:cs="Times New Roman"/>
          <w:b/>
          <w:sz w:val="28"/>
          <w:szCs w:val="28"/>
          <w:lang w:val="uk-UA"/>
        </w:rPr>
        <w:t>Таблиця 2.12</w:t>
      </w:r>
    </w:p>
    <w:p w14:paraId="2326B40B" w14:textId="77777777" w:rsidR="00DB29F4" w:rsidRPr="004D1FC0" w:rsidRDefault="00DB29F4" w:rsidP="00DB29F4">
      <w:pPr>
        <w:spacing w:after="0" w:line="360" w:lineRule="auto"/>
        <w:ind w:firstLine="851"/>
        <w:jc w:val="center"/>
        <w:rPr>
          <w:rFonts w:ascii="Times New Roman" w:hAnsi="Times New Roman" w:cs="Times New Roman"/>
          <w:b/>
          <w:sz w:val="28"/>
          <w:szCs w:val="28"/>
          <w:lang w:val="uk-UA"/>
        </w:rPr>
      </w:pPr>
      <w:r>
        <w:rPr>
          <w:rFonts w:ascii="Times New Roman" w:hAnsi="Times New Roman" w:cs="Times New Roman"/>
          <w:b/>
          <w:sz w:val="28"/>
          <w:szCs w:val="28"/>
          <w:lang w:val="uk-UA"/>
        </w:rPr>
        <w:t>Динаміка сформованості готовності майбутніх учителів математики до формування ІЦК учнів за особистісно-рефлексивним критерієм (у %)</w:t>
      </w:r>
    </w:p>
    <w:p w14:paraId="1ED5D7D9" w14:textId="77777777" w:rsidR="00DB29F4" w:rsidRPr="004D1FC0" w:rsidRDefault="00DB29F4" w:rsidP="00DB29F4">
      <w:pPr>
        <w:spacing w:after="0" w:line="360" w:lineRule="auto"/>
        <w:ind w:firstLine="851"/>
        <w:jc w:val="center"/>
        <w:rPr>
          <w:rFonts w:ascii="Times New Roman" w:hAnsi="Times New Roman" w:cs="Times New Roman"/>
          <w:b/>
          <w:sz w:val="28"/>
          <w:szCs w:val="28"/>
          <w:lang w:val="uk-U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743"/>
        <w:gridCol w:w="743"/>
        <w:gridCol w:w="726"/>
        <w:gridCol w:w="716"/>
        <w:gridCol w:w="716"/>
        <w:gridCol w:w="866"/>
        <w:gridCol w:w="717"/>
        <w:gridCol w:w="717"/>
        <w:gridCol w:w="816"/>
        <w:gridCol w:w="706"/>
        <w:gridCol w:w="717"/>
        <w:gridCol w:w="988"/>
        <w:gridCol w:w="717"/>
        <w:gridCol w:w="717"/>
        <w:gridCol w:w="726"/>
        <w:gridCol w:w="717"/>
        <w:gridCol w:w="717"/>
        <w:gridCol w:w="973"/>
      </w:tblGrid>
      <w:tr w:rsidR="00DB29F4" w:rsidRPr="00B63B9A" w14:paraId="6E3B3917" w14:textId="77777777" w:rsidTr="00033AB3">
        <w:tc>
          <w:tcPr>
            <w:tcW w:w="719" w:type="dxa"/>
            <w:vMerge w:val="restart"/>
            <w:textDirection w:val="btLr"/>
          </w:tcPr>
          <w:p w14:paraId="0CC66F1C"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Рівень/Показник</w:t>
            </w:r>
          </w:p>
        </w:tc>
        <w:tc>
          <w:tcPr>
            <w:tcW w:w="4516" w:type="dxa"/>
            <w:gridSpan w:val="6"/>
            <w:vAlign w:val="center"/>
          </w:tcPr>
          <w:p w14:paraId="33A13F64"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 xml:space="preserve">Здатність до самооцінки цифрових навичок   </w:t>
            </w:r>
          </w:p>
        </w:tc>
        <w:tc>
          <w:tcPr>
            <w:tcW w:w="4622" w:type="dxa"/>
            <w:gridSpan w:val="6"/>
            <w:vAlign w:val="center"/>
          </w:tcPr>
          <w:p w14:paraId="4C09BE56" w14:textId="77777777" w:rsidR="00DB29F4" w:rsidRPr="004D1FC0" w:rsidRDefault="00DB29F4" w:rsidP="00033AB3">
            <w:pPr>
              <w:widowControl w:val="0"/>
              <w:spacing w:after="0"/>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Уміння аналізувати ефективність використання ІКТ</w:t>
            </w:r>
          </w:p>
        </w:tc>
        <w:tc>
          <w:tcPr>
            <w:tcW w:w="4597" w:type="dxa"/>
            <w:gridSpan w:val="6"/>
            <w:vAlign w:val="center"/>
          </w:tcPr>
          <w:p w14:paraId="2CD7CF5F" w14:textId="77777777" w:rsidR="00DB29F4" w:rsidRPr="004D1FC0" w:rsidRDefault="00DB29F4" w:rsidP="00033AB3">
            <w:pPr>
              <w:widowControl w:val="0"/>
              <w:spacing w:after="0"/>
              <w:jc w:val="center"/>
              <w:rPr>
                <w:rFonts w:ascii="Times New Roman" w:hAnsi="Times New Roman" w:cs="Times New Roman"/>
                <w:b/>
                <w:sz w:val="28"/>
                <w:szCs w:val="28"/>
                <w:lang w:val="uk-UA"/>
              </w:rPr>
            </w:pPr>
            <w:r w:rsidRPr="004D1FC0">
              <w:rPr>
                <w:rFonts w:ascii="Times New Roman" w:hAnsi="Times New Roman" w:cs="Times New Roman"/>
                <w:sz w:val="28"/>
                <w:szCs w:val="28"/>
                <w:lang w:val="uk-UA"/>
              </w:rPr>
              <w:t>Готовність до вдосконалення цифрової компетентності на основі усвідомлення власних сильних і слабких сторін у використанні ІКТ</w:t>
            </w:r>
          </w:p>
        </w:tc>
      </w:tr>
      <w:tr w:rsidR="00DB29F4" w:rsidRPr="004D1FC0" w14:paraId="4A3E0EF5" w14:textId="77777777" w:rsidTr="00033AB3">
        <w:tc>
          <w:tcPr>
            <w:tcW w:w="719" w:type="dxa"/>
            <w:vMerge/>
          </w:tcPr>
          <w:p w14:paraId="710A0F6E"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p>
        </w:tc>
        <w:tc>
          <w:tcPr>
            <w:tcW w:w="2212" w:type="dxa"/>
            <w:gridSpan w:val="3"/>
          </w:tcPr>
          <w:p w14:paraId="29FED457"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2304" w:type="dxa"/>
            <w:gridSpan w:val="3"/>
          </w:tcPr>
          <w:p w14:paraId="3024DE4E"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c>
          <w:tcPr>
            <w:tcW w:w="2273" w:type="dxa"/>
            <w:gridSpan w:val="3"/>
          </w:tcPr>
          <w:p w14:paraId="117121DE"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2349" w:type="dxa"/>
            <w:gridSpan w:val="3"/>
          </w:tcPr>
          <w:p w14:paraId="3C2CF8B9"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c>
          <w:tcPr>
            <w:tcW w:w="2164" w:type="dxa"/>
            <w:gridSpan w:val="3"/>
          </w:tcPr>
          <w:p w14:paraId="244E9817"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2433" w:type="dxa"/>
            <w:gridSpan w:val="3"/>
          </w:tcPr>
          <w:p w14:paraId="762D7DBF" w14:textId="77777777" w:rsidR="00DB29F4" w:rsidRPr="004D1FC0" w:rsidRDefault="00DB29F4" w:rsidP="00033AB3">
            <w:pPr>
              <w:keepNext/>
              <w:widowControl w:val="0"/>
              <w:autoSpaceDE w:val="0"/>
              <w:autoSpaceDN w:val="0"/>
              <w:adjustRightInd w:val="0"/>
              <w:spacing w:after="0"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r>
      <w:tr w:rsidR="00DB29F4" w:rsidRPr="004D1FC0" w14:paraId="77D15385" w14:textId="77777777" w:rsidTr="00033AB3">
        <w:trPr>
          <w:cantSplit/>
          <w:trHeight w:val="1767"/>
        </w:trPr>
        <w:tc>
          <w:tcPr>
            <w:tcW w:w="719" w:type="dxa"/>
            <w:vMerge/>
          </w:tcPr>
          <w:p w14:paraId="49D0AF89"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p>
        </w:tc>
        <w:tc>
          <w:tcPr>
            <w:tcW w:w="743" w:type="dxa"/>
            <w:textDirection w:val="btLr"/>
          </w:tcPr>
          <w:p w14:paraId="65EAEF23"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43" w:type="dxa"/>
            <w:textDirection w:val="btLr"/>
          </w:tcPr>
          <w:p w14:paraId="00E4FFCA"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726" w:type="dxa"/>
            <w:textDirection w:val="btLr"/>
          </w:tcPr>
          <w:p w14:paraId="6C359556"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5EAF03D8"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7B3367BB"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866" w:type="dxa"/>
            <w:textDirection w:val="btLr"/>
          </w:tcPr>
          <w:p w14:paraId="7E1F7135"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1746FD43"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196EA253"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835" w:type="dxa"/>
            <w:textDirection w:val="btLr"/>
          </w:tcPr>
          <w:p w14:paraId="4455F95B"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617" w:type="dxa"/>
            <w:textDirection w:val="btLr"/>
          </w:tcPr>
          <w:p w14:paraId="314C0288"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4C09F984"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1013" w:type="dxa"/>
            <w:textDirection w:val="btLr"/>
          </w:tcPr>
          <w:p w14:paraId="35B61C30"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2664321C"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719" w:type="dxa"/>
            <w:textDirection w:val="btLr"/>
          </w:tcPr>
          <w:p w14:paraId="6CE31963"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726" w:type="dxa"/>
            <w:textDirection w:val="btLr"/>
          </w:tcPr>
          <w:p w14:paraId="5F51D42A"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c>
          <w:tcPr>
            <w:tcW w:w="719" w:type="dxa"/>
            <w:textDirection w:val="btLr"/>
          </w:tcPr>
          <w:p w14:paraId="614529FF"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 xml:space="preserve">до </w:t>
            </w:r>
          </w:p>
        </w:tc>
        <w:tc>
          <w:tcPr>
            <w:tcW w:w="719" w:type="dxa"/>
            <w:textDirection w:val="btLr"/>
          </w:tcPr>
          <w:p w14:paraId="3568F434"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995" w:type="dxa"/>
            <w:textDirection w:val="btLr"/>
          </w:tcPr>
          <w:p w14:paraId="166D3D32" w14:textId="77777777" w:rsidR="00DB29F4" w:rsidRPr="004D1FC0" w:rsidRDefault="00DB29F4" w:rsidP="00033AB3">
            <w:pPr>
              <w:keepNext/>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динаміка</w:t>
            </w:r>
          </w:p>
        </w:tc>
      </w:tr>
      <w:tr w:rsidR="00DB29F4" w:rsidRPr="004D1FC0" w14:paraId="0C6A4CE3" w14:textId="77777777" w:rsidTr="00033AB3">
        <w:tc>
          <w:tcPr>
            <w:tcW w:w="719" w:type="dxa"/>
          </w:tcPr>
          <w:p w14:paraId="347E0389" w14:textId="77777777" w:rsidR="00DB29F4" w:rsidRPr="004D1FC0" w:rsidRDefault="00DB29F4" w:rsidP="00033AB3">
            <w:pPr>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В.</w:t>
            </w:r>
          </w:p>
        </w:tc>
        <w:tc>
          <w:tcPr>
            <w:tcW w:w="743" w:type="dxa"/>
          </w:tcPr>
          <w:p w14:paraId="615A801A" w14:textId="77777777" w:rsidR="00DB29F4" w:rsidRPr="004D1FC0" w:rsidRDefault="00DB29F4" w:rsidP="00033AB3">
            <w:pPr>
              <w:widowControl w:val="0"/>
              <w:spacing w:after="0"/>
              <w:ind w:firstLine="36"/>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29,6</w:t>
            </w:r>
          </w:p>
        </w:tc>
        <w:tc>
          <w:tcPr>
            <w:tcW w:w="743" w:type="dxa"/>
          </w:tcPr>
          <w:p w14:paraId="67F13D69" w14:textId="77777777" w:rsidR="00DB29F4" w:rsidRPr="004D1FC0" w:rsidRDefault="00DB29F4" w:rsidP="00033AB3">
            <w:pPr>
              <w:widowControl w:val="0"/>
              <w:spacing w:after="0"/>
              <w:ind w:firstLine="36"/>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33,5</w:t>
            </w:r>
          </w:p>
        </w:tc>
        <w:tc>
          <w:tcPr>
            <w:tcW w:w="726" w:type="dxa"/>
          </w:tcPr>
          <w:p w14:paraId="2CCDC86D"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+3,9</w:t>
            </w:r>
          </w:p>
        </w:tc>
        <w:tc>
          <w:tcPr>
            <w:tcW w:w="719" w:type="dxa"/>
          </w:tcPr>
          <w:p w14:paraId="6D8ECAEC"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32,1</w:t>
            </w:r>
          </w:p>
        </w:tc>
        <w:tc>
          <w:tcPr>
            <w:tcW w:w="719" w:type="dxa"/>
          </w:tcPr>
          <w:p w14:paraId="1A0BAAF6"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44,2</w:t>
            </w:r>
          </w:p>
        </w:tc>
        <w:tc>
          <w:tcPr>
            <w:tcW w:w="866" w:type="dxa"/>
          </w:tcPr>
          <w:p w14:paraId="4CAA5025"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+12,1</w:t>
            </w:r>
          </w:p>
        </w:tc>
        <w:tc>
          <w:tcPr>
            <w:tcW w:w="719" w:type="dxa"/>
          </w:tcPr>
          <w:p w14:paraId="3CD17ECC"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27,4</w:t>
            </w:r>
          </w:p>
        </w:tc>
        <w:tc>
          <w:tcPr>
            <w:tcW w:w="719" w:type="dxa"/>
          </w:tcPr>
          <w:p w14:paraId="4BFA2C67"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36,4</w:t>
            </w:r>
          </w:p>
        </w:tc>
        <w:tc>
          <w:tcPr>
            <w:tcW w:w="835" w:type="dxa"/>
          </w:tcPr>
          <w:p w14:paraId="57865285"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+9</w:t>
            </w:r>
          </w:p>
        </w:tc>
        <w:tc>
          <w:tcPr>
            <w:tcW w:w="617" w:type="dxa"/>
          </w:tcPr>
          <w:p w14:paraId="57188FC2"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35,1</w:t>
            </w:r>
          </w:p>
        </w:tc>
        <w:tc>
          <w:tcPr>
            <w:tcW w:w="719" w:type="dxa"/>
          </w:tcPr>
          <w:p w14:paraId="644FDE57"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46,3</w:t>
            </w:r>
          </w:p>
        </w:tc>
        <w:tc>
          <w:tcPr>
            <w:tcW w:w="1013" w:type="dxa"/>
          </w:tcPr>
          <w:p w14:paraId="671199C7"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+11,2</w:t>
            </w:r>
          </w:p>
        </w:tc>
        <w:tc>
          <w:tcPr>
            <w:tcW w:w="719" w:type="dxa"/>
          </w:tcPr>
          <w:p w14:paraId="29454FE5"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21,6</w:t>
            </w:r>
          </w:p>
        </w:tc>
        <w:tc>
          <w:tcPr>
            <w:tcW w:w="719" w:type="dxa"/>
          </w:tcPr>
          <w:p w14:paraId="6316CD8B"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25,8</w:t>
            </w:r>
          </w:p>
        </w:tc>
        <w:tc>
          <w:tcPr>
            <w:tcW w:w="726" w:type="dxa"/>
          </w:tcPr>
          <w:p w14:paraId="7CD84707"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+4,2</w:t>
            </w:r>
          </w:p>
        </w:tc>
        <w:tc>
          <w:tcPr>
            <w:tcW w:w="719" w:type="dxa"/>
          </w:tcPr>
          <w:p w14:paraId="1029C936"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24,5</w:t>
            </w:r>
          </w:p>
        </w:tc>
        <w:tc>
          <w:tcPr>
            <w:tcW w:w="719" w:type="dxa"/>
          </w:tcPr>
          <w:p w14:paraId="2E18E539"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36,8</w:t>
            </w:r>
          </w:p>
        </w:tc>
        <w:tc>
          <w:tcPr>
            <w:tcW w:w="995" w:type="dxa"/>
          </w:tcPr>
          <w:p w14:paraId="0C1E95ED"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+12,3</w:t>
            </w:r>
          </w:p>
        </w:tc>
      </w:tr>
      <w:tr w:rsidR="00DB29F4" w:rsidRPr="004D1FC0" w14:paraId="482B9AEF" w14:textId="77777777" w:rsidTr="00033AB3">
        <w:tc>
          <w:tcPr>
            <w:tcW w:w="719" w:type="dxa"/>
          </w:tcPr>
          <w:p w14:paraId="6514653F" w14:textId="77777777" w:rsidR="00DB29F4" w:rsidRPr="004D1FC0" w:rsidRDefault="00DB29F4" w:rsidP="00033AB3">
            <w:pPr>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С.</w:t>
            </w:r>
          </w:p>
        </w:tc>
        <w:tc>
          <w:tcPr>
            <w:tcW w:w="743" w:type="dxa"/>
          </w:tcPr>
          <w:p w14:paraId="5A7D1859"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24,7</w:t>
            </w:r>
          </w:p>
        </w:tc>
        <w:tc>
          <w:tcPr>
            <w:tcW w:w="743" w:type="dxa"/>
          </w:tcPr>
          <w:p w14:paraId="0C1BEED8"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30,1</w:t>
            </w:r>
          </w:p>
        </w:tc>
        <w:tc>
          <w:tcPr>
            <w:tcW w:w="726" w:type="dxa"/>
          </w:tcPr>
          <w:p w14:paraId="26A68626"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+5,4</w:t>
            </w:r>
          </w:p>
        </w:tc>
        <w:tc>
          <w:tcPr>
            <w:tcW w:w="719" w:type="dxa"/>
          </w:tcPr>
          <w:p w14:paraId="5D7523B0"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18,6</w:t>
            </w:r>
          </w:p>
        </w:tc>
        <w:tc>
          <w:tcPr>
            <w:tcW w:w="719" w:type="dxa"/>
          </w:tcPr>
          <w:p w14:paraId="71E70681"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30,1</w:t>
            </w:r>
          </w:p>
        </w:tc>
        <w:tc>
          <w:tcPr>
            <w:tcW w:w="866" w:type="dxa"/>
          </w:tcPr>
          <w:p w14:paraId="46F16E76"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+11,5</w:t>
            </w:r>
          </w:p>
        </w:tc>
        <w:tc>
          <w:tcPr>
            <w:tcW w:w="719" w:type="dxa"/>
          </w:tcPr>
          <w:p w14:paraId="3727786A"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30,5</w:t>
            </w:r>
          </w:p>
        </w:tc>
        <w:tc>
          <w:tcPr>
            <w:tcW w:w="719" w:type="dxa"/>
          </w:tcPr>
          <w:p w14:paraId="0043424B"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35,3</w:t>
            </w:r>
          </w:p>
        </w:tc>
        <w:tc>
          <w:tcPr>
            <w:tcW w:w="835" w:type="dxa"/>
          </w:tcPr>
          <w:p w14:paraId="2F52EB2C"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+4,8</w:t>
            </w:r>
          </w:p>
        </w:tc>
        <w:tc>
          <w:tcPr>
            <w:tcW w:w="617" w:type="dxa"/>
          </w:tcPr>
          <w:p w14:paraId="1B14CC1B"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28,0</w:t>
            </w:r>
          </w:p>
        </w:tc>
        <w:tc>
          <w:tcPr>
            <w:tcW w:w="719" w:type="dxa"/>
          </w:tcPr>
          <w:p w14:paraId="07E6F6DD"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39,0</w:t>
            </w:r>
          </w:p>
        </w:tc>
        <w:tc>
          <w:tcPr>
            <w:tcW w:w="1013" w:type="dxa"/>
          </w:tcPr>
          <w:p w14:paraId="4299219A"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+11</w:t>
            </w:r>
          </w:p>
        </w:tc>
        <w:tc>
          <w:tcPr>
            <w:tcW w:w="719" w:type="dxa"/>
          </w:tcPr>
          <w:p w14:paraId="07AAD5F5"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23,7</w:t>
            </w:r>
          </w:p>
        </w:tc>
        <w:tc>
          <w:tcPr>
            <w:tcW w:w="719" w:type="dxa"/>
          </w:tcPr>
          <w:p w14:paraId="3FDED6A5"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28,4</w:t>
            </w:r>
          </w:p>
        </w:tc>
        <w:tc>
          <w:tcPr>
            <w:tcW w:w="726" w:type="dxa"/>
          </w:tcPr>
          <w:p w14:paraId="62DD4C16"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+4,7</w:t>
            </w:r>
          </w:p>
        </w:tc>
        <w:tc>
          <w:tcPr>
            <w:tcW w:w="719" w:type="dxa"/>
          </w:tcPr>
          <w:p w14:paraId="5EBCC128"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23,2</w:t>
            </w:r>
          </w:p>
        </w:tc>
        <w:tc>
          <w:tcPr>
            <w:tcW w:w="719" w:type="dxa"/>
          </w:tcPr>
          <w:p w14:paraId="0A4AFB38"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36,4</w:t>
            </w:r>
          </w:p>
        </w:tc>
        <w:tc>
          <w:tcPr>
            <w:tcW w:w="995" w:type="dxa"/>
          </w:tcPr>
          <w:p w14:paraId="79944518"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+13,2</w:t>
            </w:r>
          </w:p>
        </w:tc>
      </w:tr>
      <w:tr w:rsidR="00DB29F4" w:rsidRPr="004D1FC0" w14:paraId="00F87C90" w14:textId="77777777" w:rsidTr="00033AB3">
        <w:tc>
          <w:tcPr>
            <w:tcW w:w="719" w:type="dxa"/>
          </w:tcPr>
          <w:p w14:paraId="4BE3AE59" w14:textId="77777777" w:rsidR="00DB29F4" w:rsidRPr="004D1FC0" w:rsidRDefault="00DB29F4" w:rsidP="00033AB3">
            <w:pPr>
              <w:widowControl w:val="0"/>
              <w:autoSpaceDE w:val="0"/>
              <w:autoSpaceDN w:val="0"/>
              <w:adjustRightInd w:val="0"/>
              <w:spacing w:after="0" w:line="360" w:lineRule="auto"/>
              <w:jc w:val="both"/>
              <w:rPr>
                <w:rFonts w:ascii="Times New Roman" w:hAnsi="Times New Roman" w:cs="Times New Roman"/>
                <w:b/>
                <w:sz w:val="28"/>
                <w:szCs w:val="28"/>
                <w:lang w:val="uk-UA"/>
              </w:rPr>
            </w:pPr>
            <w:r w:rsidRPr="004D1FC0">
              <w:rPr>
                <w:rFonts w:ascii="Times New Roman" w:hAnsi="Times New Roman" w:cs="Times New Roman"/>
                <w:b/>
                <w:sz w:val="28"/>
                <w:szCs w:val="28"/>
                <w:lang w:val="uk-UA"/>
              </w:rPr>
              <w:t>Н.</w:t>
            </w:r>
          </w:p>
        </w:tc>
        <w:tc>
          <w:tcPr>
            <w:tcW w:w="743" w:type="dxa"/>
          </w:tcPr>
          <w:p w14:paraId="78A458E8"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45,7</w:t>
            </w:r>
          </w:p>
        </w:tc>
        <w:tc>
          <w:tcPr>
            <w:tcW w:w="743" w:type="dxa"/>
          </w:tcPr>
          <w:p w14:paraId="53F3AE8C"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36,4</w:t>
            </w:r>
          </w:p>
        </w:tc>
        <w:tc>
          <w:tcPr>
            <w:tcW w:w="726" w:type="dxa"/>
          </w:tcPr>
          <w:p w14:paraId="467C0AD9"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-9,3</w:t>
            </w:r>
          </w:p>
        </w:tc>
        <w:tc>
          <w:tcPr>
            <w:tcW w:w="719" w:type="dxa"/>
          </w:tcPr>
          <w:p w14:paraId="1FB90671"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49,3</w:t>
            </w:r>
          </w:p>
        </w:tc>
        <w:tc>
          <w:tcPr>
            <w:tcW w:w="719" w:type="dxa"/>
          </w:tcPr>
          <w:p w14:paraId="1838EE33"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25,7</w:t>
            </w:r>
          </w:p>
        </w:tc>
        <w:tc>
          <w:tcPr>
            <w:tcW w:w="866" w:type="dxa"/>
          </w:tcPr>
          <w:p w14:paraId="5B16E980"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-23,6</w:t>
            </w:r>
          </w:p>
        </w:tc>
        <w:tc>
          <w:tcPr>
            <w:tcW w:w="719" w:type="dxa"/>
          </w:tcPr>
          <w:p w14:paraId="1908BE93"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42,1</w:t>
            </w:r>
          </w:p>
        </w:tc>
        <w:tc>
          <w:tcPr>
            <w:tcW w:w="719" w:type="dxa"/>
          </w:tcPr>
          <w:p w14:paraId="7F83D687"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28,3</w:t>
            </w:r>
          </w:p>
        </w:tc>
        <w:tc>
          <w:tcPr>
            <w:tcW w:w="835" w:type="dxa"/>
          </w:tcPr>
          <w:p w14:paraId="7FCA0408"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-13,8</w:t>
            </w:r>
          </w:p>
        </w:tc>
        <w:tc>
          <w:tcPr>
            <w:tcW w:w="617" w:type="dxa"/>
          </w:tcPr>
          <w:p w14:paraId="0409A504"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36,9</w:t>
            </w:r>
          </w:p>
        </w:tc>
        <w:tc>
          <w:tcPr>
            <w:tcW w:w="719" w:type="dxa"/>
          </w:tcPr>
          <w:p w14:paraId="010C328B"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14,7</w:t>
            </w:r>
          </w:p>
        </w:tc>
        <w:tc>
          <w:tcPr>
            <w:tcW w:w="1013" w:type="dxa"/>
          </w:tcPr>
          <w:p w14:paraId="4BFBB8CA"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-22,2</w:t>
            </w:r>
          </w:p>
        </w:tc>
        <w:tc>
          <w:tcPr>
            <w:tcW w:w="719" w:type="dxa"/>
          </w:tcPr>
          <w:p w14:paraId="12ED035D"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54,7</w:t>
            </w:r>
          </w:p>
        </w:tc>
        <w:tc>
          <w:tcPr>
            <w:tcW w:w="719" w:type="dxa"/>
          </w:tcPr>
          <w:p w14:paraId="29A6CDE5"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45,8</w:t>
            </w:r>
          </w:p>
        </w:tc>
        <w:tc>
          <w:tcPr>
            <w:tcW w:w="726" w:type="dxa"/>
          </w:tcPr>
          <w:p w14:paraId="7F358C20"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-8,9</w:t>
            </w:r>
          </w:p>
        </w:tc>
        <w:tc>
          <w:tcPr>
            <w:tcW w:w="719" w:type="dxa"/>
          </w:tcPr>
          <w:p w14:paraId="444DA1D5"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52,3</w:t>
            </w:r>
          </w:p>
        </w:tc>
        <w:tc>
          <w:tcPr>
            <w:tcW w:w="719" w:type="dxa"/>
          </w:tcPr>
          <w:p w14:paraId="71464C1B" w14:textId="77777777" w:rsidR="00DB29F4" w:rsidRPr="004D1FC0" w:rsidRDefault="00DB29F4" w:rsidP="00033AB3">
            <w:pPr>
              <w:widowControl w:val="0"/>
              <w:spacing w:after="0"/>
              <w:jc w:val="center"/>
              <w:rPr>
                <w:rFonts w:ascii="Times New Roman" w:hAnsi="Times New Roman" w:cs="Times New Roman"/>
                <w:sz w:val="24"/>
                <w:szCs w:val="24"/>
                <w:lang w:val="uk-UA"/>
              </w:rPr>
            </w:pPr>
            <w:r w:rsidRPr="004D1FC0">
              <w:rPr>
                <w:rFonts w:ascii="Times New Roman" w:hAnsi="Times New Roman" w:cs="Times New Roman"/>
                <w:sz w:val="28"/>
                <w:szCs w:val="28"/>
                <w:lang w:val="uk-UA"/>
              </w:rPr>
              <w:t>26,8</w:t>
            </w:r>
          </w:p>
        </w:tc>
        <w:tc>
          <w:tcPr>
            <w:tcW w:w="995" w:type="dxa"/>
          </w:tcPr>
          <w:p w14:paraId="30E29EF2" w14:textId="77777777" w:rsidR="00DB29F4" w:rsidRPr="004D1FC0" w:rsidRDefault="00DB29F4" w:rsidP="00033AB3">
            <w:pPr>
              <w:widowControl w:val="0"/>
              <w:autoSpaceDE w:val="0"/>
              <w:autoSpaceDN w:val="0"/>
              <w:adjustRightInd w:val="0"/>
              <w:spacing w:after="0" w:line="360" w:lineRule="auto"/>
              <w:jc w:val="center"/>
              <w:rPr>
                <w:rFonts w:ascii="Times New Roman" w:hAnsi="Times New Roman" w:cs="Times New Roman"/>
                <w:b/>
                <w:sz w:val="24"/>
                <w:szCs w:val="24"/>
                <w:lang w:val="uk-UA"/>
              </w:rPr>
            </w:pPr>
            <w:r w:rsidRPr="004D1FC0">
              <w:rPr>
                <w:rFonts w:ascii="Times New Roman" w:hAnsi="Times New Roman" w:cs="Times New Roman"/>
                <w:b/>
                <w:bCs/>
                <w:sz w:val="28"/>
                <w:szCs w:val="28"/>
                <w:lang w:val="uk-UA"/>
              </w:rPr>
              <w:t>-25,5</w:t>
            </w:r>
          </w:p>
        </w:tc>
      </w:tr>
    </w:tbl>
    <w:p w14:paraId="57CF6133" w14:textId="77777777" w:rsidR="00DB29F4" w:rsidRPr="004D1FC0" w:rsidRDefault="00DB29F4" w:rsidP="00DB29F4">
      <w:pPr>
        <w:spacing w:after="0" w:line="360" w:lineRule="auto"/>
        <w:jc w:val="both"/>
        <w:rPr>
          <w:rFonts w:ascii="Times New Roman" w:hAnsi="Times New Roman" w:cs="Times New Roman"/>
          <w:sz w:val="28"/>
          <w:szCs w:val="28"/>
          <w:lang w:val="uk-UA"/>
        </w:rPr>
        <w:sectPr w:rsidR="00DB29F4" w:rsidRPr="004D1FC0" w:rsidSect="00033AB3">
          <w:pgSz w:w="16838" w:h="11906" w:orient="landscape"/>
          <w:pgMar w:top="567" w:right="1134" w:bottom="1418" w:left="1134" w:header="709" w:footer="709" w:gutter="0"/>
          <w:cols w:space="708"/>
          <w:docGrid w:linePitch="360"/>
        </w:sectPr>
      </w:pPr>
    </w:p>
    <w:p w14:paraId="49D0C6E8" w14:textId="77777777" w:rsidR="00DB29F4" w:rsidRPr="004D1FC0" w:rsidRDefault="00DB29F4" w:rsidP="00DB29F4">
      <w:pPr>
        <w:spacing w:after="0" w:line="360" w:lineRule="auto"/>
        <w:rPr>
          <w:rFonts w:ascii="Times New Roman" w:hAnsi="Times New Roman" w:cs="Times New Roman"/>
          <w:b/>
          <w:bCs/>
          <w:i/>
          <w:iCs/>
          <w:sz w:val="28"/>
          <w:szCs w:val="28"/>
          <w:lang w:val="uk-UA"/>
        </w:rPr>
      </w:pPr>
    </w:p>
    <w:p w14:paraId="696B8E5E" w14:textId="74FEC8BB" w:rsidR="00DB29F4" w:rsidRPr="004D1FC0" w:rsidRDefault="00DB29F4" w:rsidP="00DB29F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Порівняльний аналіз узагальнених результатів засвідчив виразнішу позитивну динаміку в ЕГ. На контрольному етапі в КГ високий рівень готовності становив 28,3%,</w:t>
      </w:r>
      <w:r w:rsidR="003815AB">
        <w:rPr>
          <w:rFonts w:ascii="Times New Roman" w:hAnsi="Times New Roman" w:cs="Times New Roman"/>
          <w:sz w:val="28"/>
          <w:szCs w:val="28"/>
          <w:lang w:val="uk-UA"/>
        </w:rPr>
        <w:t xml:space="preserve"> середній ‒</w:t>
      </w:r>
      <w:r>
        <w:rPr>
          <w:rFonts w:ascii="Times New Roman" w:hAnsi="Times New Roman" w:cs="Times New Roman"/>
          <w:sz w:val="28"/>
          <w:szCs w:val="28"/>
          <w:lang w:val="uk-UA"/>
        </w:rPr>
        <w:t xml:space="preserve"> 30,2%, низький </w:t>
      </w:r>
      <w:r w:rsidR="003815AB">
        <w:rPr>
          <w:rFonts w:ascii="Times New Roman" w:hAnsi="Times New Roman" w:cs="Times New Roman"/>
          <w:sz w:val="28"/>
          <w:szCs w:val="28"/>
          <w:lang w:val="uk-UA"/>
        </w:rPr>
        <w:t>‒</w:t>
      </w:r>
      <w:r>
        <w:rPr>
          <w:rFonts w:ascii="Times New Roman" w:hAnsi="Times New Roman" w:cs="Times New Roman"/>
          <w:sz w:val="28"/>
          <w:szCs w:val="28"/>
          <w:lang w:val="uk-UA"/>
        </w:rPr>
        <w:t xml:space="preserve"> 41,5%. В ЕГ відповідні показники становили 36,0%, 44,1% і 19,9%. </w:t>
      </w:r>
    </w:p>
    <w:p w14:paraId="5E418F0D" w14:textId="77777777" w:rsidR="003815AB" w:rsidRDefault="003815AB" w:rsidP="00DB29F4">
      <w:pPr>
        <w:spacing w:after="0" w:line="360" w:lineRule="auto"/>
        <w:jc w:val="right"/>
        <w:rPr>
          <w:rFonts w:ascii="Times New Roman" w:hAnsi="Times New Roman" w:cs="Times New Roman"/>
          <w:b/>
          <w:bCs/>
          <w:iCs/>
          <w:sz w:val="28"/>
          <w:szCs w:val="28"/>
          <w:lang w:val="uk-UA"/>
        </w:rPr>
      </w:pPr>
    </w:p>
    <w:p w14:paraId="1419DCF0" w14:textId="77777777" w:rsidR="00DB29F4" w:rsidRPr="00937291" w:rsidRDefault="00DB29F4" w:rsidP="00DB29F4">
      <w:pPr>
        <w:spacing w:after="0" w:line="360" w:lineRule="auto"/>
        <w:jc w:val="right"/>
        <w:rPr>
          <w:rFonts w:ascii="Times New Roman" w:hAnsi="Times New Roman" w:cs="Times New Roman"/>
          <w:b/>
          <w:bCs/>
          <w:sz w:val="28"/>
          <w:szCs w:val="28"/>
          <w:lang w:val="uk-UA"/>
        </w:rPr>
      </w:pPr>
      <w:r w:rsidRPr="00937291">
        <w:rPr>
          <w:rFonts w:ascii="Times New Roman" w:hAnsi="Times New Roman" w:cs="Times New Roman"/>
          <w:b/>
          <w:bCs/>
          <w:iCs/>
          <w:sz w:val="28"/>
          <w:szCs w:val="28"/>
          <w:lang w:val="uk-UA"/>
        </w:rPr>
        <w:t>Таблиця 2.1</w:t>
      </w:r>
      <w:r w:rsidR="00D14971">
        <w:rPr>
          <w:rFonts w:ascii="Times New Roman" w:hAnsi="Times New Roman" w:cs="Times New Roman"/>
          <w:b/>
          <w:bCs/>
          <w:iCs/>
          <w:sz w:val="28"/>
          <w:szCs w:val="28"/>
          <w:lang w:val="uk-UA"/>
        </w:rPr>
        <w:t>3</w:t>
      </w:r>
    </w:p>
    <w:p w14:paraId="3F3D964A" w14:textId="77777777" w:rsidR="00DB29F4" w:rsidRPr="004D1FC0" w:rsidRDefault="00DB29F4" w:rsidP="00DB29F4">
      <w:pPr>
        <w:spacing w:after="0" w:line="36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Рівні сформованості готовності майбутніх учителів математики до формування ІЦК учнів за результатами контрольного етапу експериментального дослідження</w:t>
      </w:r>
    </w:p>
    <w:tbl>
      <w:tblPr>
        <w:tblStyle w:val="aff3"/>
        <w:tblW w:w="0" w:type="auto"/>
        <w:tblLook w:val="04A0" w:firstRow="1" w:lastRow="0" w:firstColumn="1" w:lastColumn="0" w:noHBand="0" w:noVBand="1"/>
      </w:tblPr>
      <w:tblGrid>
        <w:gridCol w:w="3303"/>
        <w:gridCol w:w="3304"/>
        <w:gridCol w:w="3304"/>
      </w:tblGrid>
      <w:tr w:rsidR="00DB29F4" w:rsidRPr="004D1FC0" w14:paraId="45B66BE8" w14:textId="77777777" w:rsidTr="00033AB3">
        <w:tc>
          <w:tcPr>
            <w:tcW w:w="3303" w:type="dxa"/>
            <w:vMerge w:val="restart"/>
            <w:vAlign w:val="center"/>
          </w:tcPr>
          <w:p w14:paraId="38BB6A14" w14:textId="77777777" w:rsidR="00DB29F4" w:rsidRPr="004D1FC0" w:rsidRDefault="00DB29F4" w:rsidP="00033AB3">
            <w:pPr>
              <w:spacing w:line="360" w:lineRule="auto"/>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Рівень</w:t>
            </w:r>
          </w:p>
        </w:tc>
        <w:tc>
          <w:tcPr>
            <w:tcW w:w="6608" w:type="dxa"/>
            <w:gridSpan w:val="2"/>
          </w:tcPr>
          <w:p w14:paraId="08E148E7" w14:textId="77777777" w:rsidR="00DB29F4" w:rsidRPr="004D1FC0" w:rsidRDefault="00DB29F4" w:rsidP="00033AB3">
            <w:pPr>
              <w:spacing w:line="360" w:lineRule="auto"/>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Кількість здобувачів (у %)</w:t>
            </w:r>
          </w:p>
        </w:tc>
      </w:tr>
      <w:tr w:rsidR="00DB29F4" w:rsidRPr="004D1FC0" w14:paraId="232DB5BE" w14:textId="77777777" w:rsidTr="00033AB3">
        <w:tc>
          <w:tcPr>
            <w:tcW w:w="3303" w:type="dxa"/>
            <w:vMerge/>
          </w:tcPr>
          <w:p w14:paraId="025680A5" w14:textId="77777777" w:rsidR="00DB29F4" w:rsidRPr="004D1FC0" w:rsidRDefault="00DB29F4" w:rsidP="00033AB3">
            <w:pPr>
              <w:spacing w:line="360" w:lineRule="auto"/>
              <w:jc w:val="center"/>
              <w:rPr>
                <w:rFonts w:ascii="Times New Roman" w:hAnsi="Times New Roman" w:cs="Times New Roman"/>
                <w:sz w:val="28"/>
                <w:szCs w:val="28"/>
                <w:lang w:val="uk-UA"/>
              </w:rPr>
            </w:pPr>
          </w:p>
        </w:tc>
        <w:tc>
          <w:tcPr>
            <w:tcW w:w="3304" w:type="dxa"/>
          </w:tcPr>
          <w:p w14:paraId="4B91F9DB" w14:textId="77777777" w:rsidR="00DB29F4" w:rsidRPr="004D1FC0" w:rsidRDefault="00DB29F4" w:rsidP="00033AB3">
            <w:pPr>
              <w:spacing w:line="360" w:lineRule="auto"/>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КГ</w:t>
            </w:r>
          </w:p>
        </w:tc>
        <w:tc>
          <w:tcPr>
            <w:tcW w:w="3304" w:type="dxa"/>
          </w:tcPr>
          <w:p w14:paraId="3A2B1E14" w14:textId="77777777" w:rsidR="00DB29F4" w:rsidRPr="004D1FC0" w:rsidRDefault="00DB29F4" w:rsidP="00033AB3">
            <w:pPr>
              <w:spacing w:line="360" w:lineRule="auto"/>
              <w:jc w:val="center"/>
              <w:rPr>
                <w:rFonts w:ascii="Times New Roman" w:hAnsi="Times New Roman" w:cs="Times New Roman"/>
                <w:b/>
                <w:bCs/>
                <w:sz w:val="28"/>
                <w:szCs w:val="28"/>
                <w:lang w:val="uk-UA"/>
              </w:rPr>
            </w:pPr>
            <w:r w:rsidRPr="004D1FC0">
              <w:rPr>
                <w:rFonts w:ascii="Times New Roman" w:hAnsi="Times New Roman" w:cs="Times New Roman"/>
                <w:b/>
                <w:bCs/>
                <w:sz w:val="28"/>
                <w:szCs w:val="28"/>
                <w:lang w:val="uk-UA"/>
              </w:rPr>
              <w:t>ЕГ</w:t>
            </w:r>
          </w:p>
        </w:tc>
      </w:tr>
      <w:tr w:rsidR="00DB29F4" w:rsidRPr="004D1FC0" w14:paraId="7CE807B0" w14:textId="77777777" w:rsidTr="00033AB3">
        <w:tc>
          <w:tcPr>
            <w:tcW w:w="3303" w:type="dxa"/>
          </w:tcPr>
          <w:p w14:paraId="2BA1F0A6" w14:textId="77777777" w:rsidR="00DB29F4" w:rsidRPr="004D1FC0" w:rsidRDefault="00DB29F4" w:rsidP="00033AB3">
            <w:pPr>
              <w:spacing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Високий</w:t>
            </w:r>
          </w:p>
        </w:tc>
        <w:tc>
          <w:tcPr>
            <w:tcW w:w="3304" w:type="dxa"/>
          </w:tcPr>
          <w:p w14:paraId="7E99D3BD" w14:textId="77777777" w:rsidR="00DB29F4" w:rsidRPr="004D1FC0" w:rsidRDefault="00DB29F4" w:rsidP="00033AB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28,3</w:t>
            </w:r>
          </w:p>
        </w:tc>
        <w:tc>
          <w:tcPr>
            <w:tcW w:w="3304" w:type="dxa"/>
          </w:tcPr>
          <w:p w14:paraId="6E5CE5C7" w14:textId="77777777" w:rsidR="00DB29F4" w:rsidRPr="004D1FC0" w:rsidRDefault="00DB29F4" w:rsidP="00033AB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36,0</w:t>
            </w:r>
          </w:p>
        </w:tc>
      </w:tr>
      <w:tr w:rsidR="00DB29F4" w:rsidRPr="004D1FC0" w14:paraId="6F4BF902" w14:textId="77777777" w:rsidTr="00033AB3">
        <w:tc>
          <w:tcPr>
            <w:tcW w:w="3303" w:type="dxa"/>
          </w:tcPr>
          <w:p w14:paraId="6C7BE9A4" w14:textId="77777777" w:rsidR="00DB29F4" w:rsidRPr="004D1FC0" w:rsidRDefault="00DB29F4" w:rsidP="00033AB3">
            <w:pPr>
              <w:spacing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Середній</w:t>
            </w:r>
          </w:p>
        </w:tc>
        <w:tc>
          <w:tcPr>
            <w:tcW w:w="3304" w:type="dxa"/>
          </w:tcPr>
          <w:p w14:paraId="68BF1869" w14:textId="77777777" w:rsidR="00DB29F4" w:rsidRPr="004D1FC0" w:rsidRDefault="00DB29F4" w:rsidP="00033AB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30,2</w:t>
            </w:r>
          </w:p>
        </w:tc>
        <w:tc>
          <w:tcPr>
            <w:tcW w:w="3304" w:type="dxa"/>
          </w:tcPr>
          <w:p w14:paraId="06185A47" w14:textId="77777777" w:rsidR="00DB29F4" w:rsidRPr="004D1FC0" w:rsidRDefault="00DB29F4" w:rsidP="00033AB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44,1</w:t>
            </w:r>
          </w:p>
        </w:tc>
      </w:tr>
      <w:tr w:rsidR="00DB29F4" w:rsidRPr="004D1FC0" w14:paraId="28327DDA" w14:textId="77777777" w:rsidTr="00033AB3">
        <w:tc>
          <w:tcPr>
            <w:tcW w:w="3303" w:type="dxa"/>
          </w:tcPr>
          <w:p w14:paraId="509CA9CD" w14:textId="77777777" w:rsidR="00DB29F4" w:rsidRPr="004D1FC0" w:rsidRDefault="00DB29F4" w:rsidP="00033AB3">
            <w:pPr>
              <w:spacing w:line="360" w:lineRule="auto"/>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Низький</w:t>
            </w:r>
          </w:p>
        </w:tc>
        <w:tc>
          <w:tcPr>
            <w:tcW w:w="3304" w:type="dxa"/>
          </w:tcPr>
          <w:p w14:paraId="252B02DA" w14:textId="77777777" w:rsidR="00DB29F4" w:rsidRPr="004D1FC0" w:rsidRDefault="00DB29F4" w:rsidP="00033AB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41,5</w:t>
            </w:r>
          </w:p>
        </w:tc>
        <w:tc>
          <w:tcPr>
            <w:tcW w:w="3304" w:type="dxa"/>
          </w:tcPr>
          <w:p w14:paraId="7E1935D1" w14:textId="77777777" w:rsidR="00DB29F4" w:rsidRPr="004D1FC0" w:rsidRDefault="00DB29F4" w:rsidP="00033AB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19,9</w:t>
            </w:r>
          </w:p>
        </w:tc>
      </w:tr>
    </w:tbl>
    <w:p w14:paraId="3412CF77" w14:textId="03076AE7" w:rsidR="00DB29F4" w:rsidRDefault="00DB29F4" w:rsidP="00DB29F4">
      <w:pPr>
        <w:spacing w:after="0" w:line="360" w:lineRule="auto"/>
        <w:rPr>
          <w:rFonts w:ascii="Times New Roman" w:hAnsi="Times New Roman" w:cs="Times New Roman"/>
          <w:b/>
          <w:bCs/>
          <w:sz w:val="28"/>
          <w:szCs w:val="28"/>
          <w:lang w:val="uk-UA"/>
        </w:rPr>
      </w:pPr>
    </w:p>
    <w:p w14:paraId="1E33829B" w14:textId="77777777" w:rsidR="00065E2C" w:rsidRPr="004D1FC0" w:rsidRDefault="00065E2C" w:rsidP="00065E2C">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Отже, після формувального впливу в ЕГ суттєво скоротилася частка майбутніх учителів математики з низьким рівнем готовності та зросла частка середнього і високого рівнів.</w:t>
      </w:r>
    </w:p>
    <w:p w14:paraId="4E9CC276" w14:textId="77777777" w:rsidR="00065E2C" w:rsidRPr="004D1FC0" w:rsidRDefault="00065E2C" w:rsidP="00DB29F4">
      <w:pPr>
        <w:spacing w:after="0" w:line="360" w:lineRule="auto"/>
        <w:rPr>
          <w:rFonts w:ascii="Times New Roman" w:hAnsi="Times New Roman" w:cs="Times New Roman"/>
          <w:b/>
          <w:bCs/>
          <w:sz w:val="28"/>
          <w:szCs w:val="28"/>
          <w:lang w:val="uk-UA"/>
        </w:rPr>
      </w:pPr>
    </w:p>
    <w:p w14:paraId="50ADD5B5" w14:textId="77777777" w:rsidR="00852419" w:rsidRPr="004D1FC0" w:rsidRDefault="00852419" w:rsidP="00852419">
      <w:pPr>
        <w:pStyle w:val="Default"/>
        <w:spacing w:line="360" w:lineRule="auto"/>
        <w:jc w:val="center"/>
        <w:rPr>
          <w:sz w:val="28"/>
          <w:szCs w:val="28"/>
          <w:lang w:val="uk-UA"/>
        </w:rPr>
      </w:pPr>
      <w:r w:rsidRPr="004D1FC0">
        <w:rPr>
          <w:noProof/>
          <w:sz w:val="28"/>
          <w:szCs w:val="28"/>
        </w:rPr>
        <w:drawing>
          <wp:inline distT="0" distB="0" distL="0" distR="0" wp14:anchorId="4DF891B5" wp14:editId="53FAB953">
            <wp:extent cx="4919663" cy="2643188"/>
            <wp:effectExtent l="0" t="0" r="14605" b="5080"/>
            <wp:docPr id="14416836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7EC538D" w14:textId="77777777" w:rsidR="00852419" w:rsidRPr="00065E2C" w:rsidRDefault="00852419" w:rsidP="00065E2C">
      <w:pPr>
        <w:pStyle w:val="Default"/>
        <w:spacing w:line="360" w:lineRule="auto"/>
        <w:jc w:val="center"/>
        <w:rPr>
          <w:b/>
          <w:sz w:val="28"/>
          <w:szCs w:val="28"/>
          <w:lang w:val="uk-UA"/>
        </w:rPr>
      </w:pPr>
      <w:r w:rsidRPr="00065E2C">
        <w:rPr>
          <w:b/>
          <w:sz w:val="28"/>
          <w:szCs w:val="28"/>
          <w:lang w:val="uk-UA"/>
        </w:rPr>
        <w:t>Рис. 2.1. Порівняння розподілів КГ та ЕГ наприкінці експерименту за рівнями сформованості готовності майбутніх учителів математики до формування ІЦК учнів (у %)</w:t>
      </w:r>
    </w:p>
    <w:p w14:paraId="5C70B516" w14:textId="77777777" w:rsidR="00065E2C" w:rsidRDefault="00065E2C" w:rsidP="00DB29F4">
      <w:pPr>
        <w:spacing w:after="0" w:line="360" w:lineRule="auto"/>
        <w:ind w:firstLine="720"/>
        <w:jc w:val="both"/>
        <w:rPr>
          <w:rFonts w:ascii="Times New Roman" w:hAnsi="Times New Roman"/>
          <w:sz w:val="28"/>
          <w:lang w:val="uk-UA"/>
        </w:rPr>
      </w:pPr>
    </w:p>
    <w:p w14:paraId="004E170D" w14:textId="010FF683" w:rsidR="00DB29F4" w:rsidRPr="004D1FC0" w:rsidRDefault="00DB29F4" w:rsidP="00DB29F4">
      <w:pPr>
        <w:spacing w:after="0" w:line="360" w:lineRule="auto"/>
        <w:ind w:firstLine="720"/>
        <w:jc w:val="both"/>
        <w:rPr>
          <w:rFonts w:ascii="Times New Roman" w:hAnsi="Times New Roman" w:cs="Times New Roman"/>
          <w:sz w:val="28"/>
          <w:szCs w:val="28"/>
          <w:lang w:val="uk-UA"/>
        </w:rPr>
      </w:pPr>
      <w:r w:rsidRPr="004D1FC0">
        <w:rPr>
          <w:rFonts w:ascii="Times New Roman" w:hAnsi="Times New Roman"/>
          <w:sz w:val="28"/>
          <w:lang w:val="uk-UA"/>
        </w:rPr>
        <w:t>Для статистичної перевірки відмінностей між розподілами рівнів сформованості готовності майбутніх учителів математики до формування інформаційно-цифрової компетентності учнів застосовано χ²-критерій Пірсона. Його використання дало змогу зіставити частоти високого, середнього та низького рівнів у контрольній і експериментальній групах на початку та наприкінці експерименту.</w:t>
      </w:r>
    </w:p>
    <w:p w14:paraId="4ED7047F" w14:textId="77777777" w:rsidR="00DB29F4" w:rsidRPr="00D01959" w:rsidRDefault="00DB29F4" w:rsidP="00DB29F4">
      <w:pPr>
        <w:spacing w:after="0" w:line="360" w:lineRule="auto"/>
        <w:ind w:firstLine="720"/>
        <w:jc w:val="both"/>
        <w:rPr>
          <w:rFonts w:ascii="Times New Roman" w:hAnsi="Times New Roman" w:cs="Times New Roman"/>
          <w:sz w:val="28"/>
          <w:szCs w:val="28"/>
          <w:lang w:val="uk-UA"/>
        </w:rPr>
      </w:pPr>
      <w:r w:rsidRPr="004D1FC0">
        <w:rPr>
          <w:rFonts w:ascii="Times New Roman" w:hAnsi="Times New Roman"/>
          <w:sz w:val="28"/>
          <w:lang w:val="uk-UA"/>
        </w:rPr>
        <w:t>Нульова гіпотеза H₀ передбачала відсутність статистично значущих відмінностей між порівнюваними розподілами, альтернативна гіпотеза H₁ — наяв</w:t>
      </w:r>
      <w:r w:rsidRPr="00D01959">
        <w:rPr>
          <w:rFonts w:ascii="Times New Roman" w:hAnsi="Times New Roman"/>
          <w:sz w:val="28"/>
          <w:lang w:val="uk-UA"/>
        </w:rPr>
        <w:t>ність таких відмінностей. Для таблиці спряженості 2×3 число ступенів свободи становить ν=(2−1)(3−1)=2.</w:t>
      </w:r>
    </w:p>
    <w:p w14:paraId="6E70A4A8" w14:textId="77777777" w:rsidR="00477AC5" w:rsidRPr="00D01959" w:rsidRDefault="00477AC5" w:rsidP="00DB29F4">
      <w:pPr>
        <w:spacing w:after="0" w:line="360" w:lineRule="auto"/>
        <w:ind w:firstLine="720"/>
        <w:jc w:val="both"/>
        <w:rPr>
          <w:rFonts w:ascii="Times New Roman" w:hAnsi="Times New Roman"/>
          <w:sz w:val="28"/>
          <w:lang w:val="ru-RU"/>
        </w:rPr>
      </w:pPr>
      <w:r w:rsidRPr="00D01959">
        <w:rPr>
          <w:rFonts w:ascii="Times New Roman" w:hAnsi="Times New Roman"/>
          <w:sz w:val="28"/>
          <w:lang w:val="ru-RU"/>
        </w:rPr>
        <w:t>Застосування критерію Пірсона передбачало проведення чотирьох видів порівнянь: результатів КГ на початковому та підсумковому етапах експерименту; результатів ЕГ на початковому та підсумковому етапах; показників КГ і ЕГ на початку експерименту; показників КГ і ЕГ після його завершення.</w:t>
      </w:r>
    </w:p>
    <w:p w14:paraId="36C31238" w14:textId="77777777" w:rsidR="00065E2C" w:rsidRPr="00D01959" w:rsidRDefault="00065E2C" w:rsidP="00DB29F4">
      <w:pPr>
        <w:spacing w:after="0" w:line="360" w:lineRule="auto"/>
        <w:ind w:firstLine="720"/>
        <w:jc w:val="both"/>
        <w:rPr>
          <w:rFonts w:ascii="Times New Roman" w:hAnsi="Times New Roman" w:cs="Times New Roman"/>
          <w:sz w:val="28"/>
          <w:szCs w:val="28"/>
          <w:lang w:val="uk-UA"/>
        </w:rPr>
      </w:pPr>
    </w:p>
    <w:p w14:paraId="50AE667E" w14:textId="574CC233" w:rsidR="00DB29F4" w:rsidRPr="00D01959" w:rsidRDefault="00DB29F4" w:rsidP="00DB29F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Критерій Пірсона </w:t>
      </w:r>
      <m:oMath>
        <m:sSup>
          <m:sSupPr>
            <m:ctrlPr>
              <w:rPr>
                <w:rFonts w:ascii="Cambria Math" w:hAnsi="Cambria Math" w:cs="Times New Roman"/>
                <w:iCs/>
                <w:sz w:val="28"/>
                <w:szCs w:val="28"/>
                <w:lang w:val="uk-UA"/>
              </w:rPr>
            </m:ctrlPr>
          </m:sSupPr>
          <m:e>
            <m:r>
              <m:rPr>
                <m:sty m:val="p"/>
              </m:rPr>
              <w:rPr>
                <w:rFonts w:ascii="Cambria Math" w:hAnsi="Cambria Math" w:cs="Times New Roman"/>
                <w:sz w:val="28"/>
                <w:szCs w:val="28"/>
                <w:lang w:val="uk-UA"/>
              </w:rPr>
              <m:t>χ</m:t>
            </m:r>
          </m:e>
          <m:sup>
            <m:r>
              <m:rPr>
                <m:sty m:val="p"/>
              </m:rPr>
              <w:rPr>
                <w:rFonts w:ascii="Cambria Math" w:hAnsi="Cambria Math" w:cs="Times New Roman"/>
                <w:sz w:val="28"/>
                <w:szCs w:val="28"/>
                <w:lang w:val="uk-UA"/>
              </w:rPr>
              <m:t>2</m:t>
            </m:r>
          </m:sup>
        </m:sSup>
      </m:oMath>
      <w:r w:rsidRPr="00D01959">
        <w:rPr>
          <w:rFonts w:ascii="Times New Roman" w:hAnsi="Times New Roman" w:cs="Times New Roman"/>
          <w:sz w:val="28"/>
          <w:szCs w:val="28"/>
          <w:lang w:val="uk-UA"/>
        </w:rPr>
        <w:t xml:space="preserve"> обчислюють за формулою: </w:t>
      </w:r>
    </w:p>
    <w:p w14:paraId="4D9EC9B0" w14:textId="77777777" w:rsidR="00DB29F4" w:rsidRPr="00D01959" w:rsidRDefault="00D60CF7" w:rsidP="00DB29F4">
      <w:pPr>
        <w:spacing w:after="0" w:line="360" w:lineRule="auto"/>
        <w:ind w:firstLine="720"/>
        <w:jc w:val="center"/>
        <w:rPr>
          <w:rFonts w:ascii="Times New Roman" w:hAnsi="Times New Roman" w:cs="Times New Roman"/>
          <w:sz w:val="28"/>
          <w:szCs w:val="28"/>
          <w:lang w:val="uk-UA"/>
        </w:rPr>
      </w:pP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χ</m:t>
            </m:r>
          </m:e>
          <m:sup>
            <m:r>
              <w:rPr>
                <w:rFonts w:ascii="Cambria Math" w:hAnsi="Cambria Math" w:cs="Times New Roman"/>
                <w:sz w:val="28"/>
                <w:szCs w:val="28"/>
                <w:lang w:val="uk-UA"/>
              </w:rPr>
              <m:t>2</m:t>
            </m:r>
          </m:sup>
        </m:sSup>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k</m:t>
            </m:r>
          </m:sup>
          <m:e>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l</m:t>
                </m:r>
              </m:sup>
              <m:e>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ij</m:t>
                            </m:r>
                          </m:sub>
                        </m:sSub>
                        <m:r>
                          <w:rPr>
                            <w:rFonts w:ascii="Cambria Math" w:hAnsi="Cambria Math" w:cs="Times New Roman"/>
                            <w:sz w:val="28"/>
                            <w:szCs w:val="28"/>
                            <w:lang w:val="uk-UA"/>
                          </w:rPr>
                          <m:t>-</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N</m:t>
                            </m:r>
                          </m:e>
                          <m:sub>
                            <m:r>
                              <w:rPr>
                                <w:rFonts w:ascii="Cambria Math" w:hAnsi="Cambria Math" w:cs="Times New Roman"/>
                                <w:sz w:val="28"/>
                                <w:szCs w:val="28"/>
                                <w:lang w:val="uk-UA"/>
                              </w:rPr>
                              <m:t>ij</m:t>
                            </m:r>
                          </m:sub>
                          <m:sup>
                            <m:r>
                              <w:rPr>
                                <w:rFonts w:ascii="Cambria Math" w:hAnsi="Cambria Math" w:cs="Times New Roman"/>
                                <w:sz w:val="28"/>
                                <w:szCs w:val="28"/>
                                <w:lang w:val="uk-UA"/>
                              </w:rPr>
                              <m:t>0</m:t>
                            </m:r>
                          </m:sup>
                        </m:sSubSup>
                        <m:r>
                          <w:rPr>
                            <w:rFonts w:ascii="Cambria Math" w:hAnsi="Cambria Math" w:cs="Times New Roman"/>
                            <w:sz w:val="28"/>
                            <w:szCs w:val="28"/>
                            <w:lang w:val="uk-UA"/>
                          </w:rPr>
                          <m:t>)</m:t>
                        </m:r>
                      </m:e>
                      <m:sup>
                        <m:r>
                          <w:rPr>
                            <w:rFonts w:ascii="Cambria Math" w:hAnsi="Cambria Math" w:cs="Times New Roman"/>
                            <w:sz w:val="28"/>
                            <w:szCs w:val="28"/>
                            <w:lang w:val="uk-UA"/>
                          </w:rPr>
                          <m:t>2</m:t>
                        </m:r>
                      </m:sup>
                    </m:sSup>
                  </m:num>
                  <m:den>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N</m:t>
                        </m:r>
                      </m:e>
                      <m:sub>
                        <m:r>
                          <w:rPr>
                            <w:rFonts w:ascii="Cambria Math" w:hAnsi="Cambria Math" w:cs="Times New Roman"/>
                            <w:sz w:val="28"/>
                            <w:szCs w:val="28"/>
                            <w:lang w:val="uk-UA"/>
                          </w:rPr>
                          <m:t>ij</m:t>
                        </m:r>
                      </m:sub>
                      <m:sup>
                        <m:r>
                          <w:rPr>
                            <w:rFonts w:ascii="Cambria Math" w:hAnsi="Cambria Math" w:cs="Times New Roman"/>
                            <w:sz w:val="28"/>
                            <w:szCs w:val="28"/>
                            <w:lang w:val="uk-UA"/>
                          </w:rPr>
                          <m:t>0</m:t>
                        </m:r>
                      </m:sup>
                    </m:sSubSup>
                  </m:den>
                </m:f>
              </m:e>
            </m:nary>
          </m:e>
        </m:nary>
      </m:oMath>
      <w:r w:rsidR="00DB29F4" w:rsidRPr="00D01959">
        <w:rPr>
          <w:rFonts w:ascii="Times New Roman" w:hAnsi="Times New Roman" w:cs="Times New Roman"/>
          <w:sz w:val="28"/>
          <w:szCs w:val="28"/>
          <w:lang w:val="uk-UA"/>
        </w:rPr>
        <w:t>,</w:t>
      </w:r>
    </w:p>
    <w:p w14:paraId="5FAC3D93" w14:textId="77777777" w:rsidR="00DB29F4" w:rsidRPr="00D01959" w:rsidRDefault="00DB29F4" w:rsidP="00DB29F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ij</m:t>
            </m:r>
          </m:sub>
        </m:sSub>
      </m:oMath>
      <w:r w:rsidRPr="00D01959">
        <w:rPr>
          <w:rFonts w:ascii="Times New Roman" w:hAnsi="Times New Roman" w:cs="Times New Roman"/>
          <w:sz w:val="28"/>
          <w:szCs w:val="28"/>
          <w:lang w:val="uk-UA"/>
        </w:rPr>
        <w:t xml:space="preserve"> – емпірична частота,</w:t>
      </w:r>
    </w:p>
    <w:p w14:paraId="6DC32C08" w14:textId="77777777" w:rsidR="00DB29F4" w:rsidRPr="00D01959" w:rsidRDefault="00D60CF7" w:rsidP="00DB29F4">
      <w:pPr>
        <w:spacing w:after="0" w:line="360" w:lineRule="auto"/>
        <w:ind w:firstLine="720"/>
        <w:jc w:val="both"/>
        <w:rPr>
          <w:rFonts w:ascii="Times New Roman" w:hAnsi="Times New Roman" w:cs="Times New Roman"/>
          <w:sz w:val="28"/>
          <w:szCs w:val="28"/>
          <w:lang w:val="uk-UA"/>
        </w:rPr>
      </w:pP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N</m:t>
            </m:r>
          </m:e>
          <m:sub>
            <m:r>
              <w:rPr>
                <w:rFonts w:ascii="Cambria Math" w:hAnsi="Cambria Math" w:cs="Times New Roman"/>
                <w:sz w:val="28"/>
                <w:szCs w:val="28"/>
                <w:lang w:val="uk-UA"/>
              </w:rPr>
              <m:t>ij</m:t>
            </m:r>
          </m:sub>
          <m:sup>
            <m:r>
              <w:rPr>
                <w:rFonts w:ascii="Cambria Math" w:hAnsi="Cambria Math" w:cs="Times New Roman"/>
                <w:sz w:val="28"/>
                <w:szCs w:val="28"/>
                <w:lang w:val="uk-UA"/>
              </w:rPr>
              <m:t>0</m:t>
            </m:r>
          </m:sup>
        </m:sSubSup>
      </m:oMath>
      <w:r w:rsidR="00DB29F4" w:rsidRPr="00D01959">
        <w:rPr>
          <w:rFonts w:ascii="Times New Roman" w:hAnsi="Times New Roman" w:cs="Times New Roman"/>
          <w:sz w:val="28"/>
          <w:szCs w:val="28"/>
          <w:lang w:val="uk-UA"/>
        </w:rPr>
        <w:t xml:space="preserve"> – теоретична частота, яку обчислюють як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N</m:t>
            </m:r>
          </m:e>
          <m:sub>
            <m:r>
              <w:rPr>
                <w:rFonts w:ascii="Cambria Math" w:hAnsi="Cambria Math" w:cs="Times New Roman"/>
                <w:sz w:val="28"/>
                <w:szCs w:val="28"/>
                <w:lang w:val="uk-UA"/>
              </w:rPr>
              <m:t>ij</m:t>
            </m:r>
          </m:sub>
          <m:sup>
            <m:r>
              <w:rPr>
                <w:rFonts w:ascii="Cambria Math" w:hAnsi="Cambria Math" w:cs="Times New Roman"/>
                <w:sz w:val="28"/>
                <w:szCs w:val="28"/>
                <w:lang w:val="uk-UA"/>
              </w:rPr>
              <m:t>0</m:t>
            </m:r>
          </m:sup>
        </m:sSubSup>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N</m:t>
            </m:r>
          </m:den>
        </m:f>
        <m:r>
          <w:rPr>
            <w:rFonts w:ascii="Cambria Math" w:hAnsi="Cambria Math" w:cs="Times New Roman"/>
            <w:sz w:val="28"/>
            <w:szCs w:val="28"/>
            <w:lang w:val="uk-UA"/>
          </w:rPr>
          <m:t>N(</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r>
          <w:rPr>
            <w:rFonts w:ascii="Cambria Math" w:hAnsi="Cambria Math" w:cs="Times New Roman"/>
            <w:sz w:val="28"/>
            <w:szCs w:val="28"/>
            <w:lang w:val="uk-UA"/>
          </w:rPr>
          <m:t>)N(</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j</m:t>
            </m:r>
          </m:sub>
        </m:sSub>
        <m:r>
          <w:rPr>
            <w:rFonts w:ascii="Cambria Math" w:hAnsi="Cambria Math" w:cs="Times New Roman"/>
            <w:sz w:val="28"/>
            <w:szCs w:val="28"/>
            <w:lang w:val="uk-UA"/>
          </w:rPr>
          <m:t>)</m:t>
        </m:r>
      </m:oMath>
      <w:r w:rsidR="00DB29F4" w:rsidRPr="00D01959">
        <w:rPr>
          <w:rFonts w:ascii="Times New Roman" w:hAnsi="Times New Roman" w:cs="Times New Roman"/>
          <w:sz w:val="28"/>
          <w:szCs w:val="28"/>
          <w:lang w:val="uk-UA"/>
        </w:rPr>
        <w:t>,</w:t>
      </w:r>
    </w:p>
    <w:p w14:paraId="737D23DE" w14:textId="77777777" w:rsidR="00DB29F4" w:rsidRPr="00D01959" w:rsidRDefault="00DB29F4" w:rsidP="00DB29F4">
      <w:pPr>
        <w:spacing w:after="0" w:line="360" w:lineRule="auto"/>
        <w:ind w:firstLine="720"/>
        <w:jc w:val="both"/>
        <w:rPr>
          <w:rFonts w:ascii="Times New Roman" w:hAnsi="Times New Roman" w:cs="Times New Roman"/>
          <w:sz w:val="28"/>
          <w:szCs w:val="28"/>
          <w:lang w:val="uk-UA"/>
        </w:rPr>
      </w:pPr>
      <m:oMath>
        <m:r>
          <w:rPr>
            <w:rFonts w:ascii="Cambria Math" w:hAnsi="Cambria Math" w:cs="Times New Roman"/>
            <w:sz w:val="28"/>
            <w:szCs w:val="28"/>
            <w:lang w:val="uk-UA"/>
          </w:rPr>
          <m:t>N(</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r>
          <w:rPr>
            <w:rFonts w:ascii="Cambria Math" w:hAnsi="Cambria Math" w:cs="Times New Roman"/>
            <w:sz w:val="28"/>
            <w:szCs w:val="28"/>
            <w:lang w:val="uk-UA"/>
          </w:rPr>
          <m:t>)</m:t>
        </m:r>
      </m:oMath>
      <w:r w:rsidRPr="00D01959">
        <w:rPr>
          <w:rFonts w:ascii="Times New Roman" w:hAnsi="Times New Roman" w:cs="Times New Roman"/>
          <w:sz w:val="28"/>
          <w:szCs w:val="28"/>
          <w:lang w:val="uk-UA"/>
        </w:rPr>
        <w:t xml:space="preserve"> – маргінали (підсумки) по </w:t>
      </w:r>
      <m:oMath>
        <m:r>
          <w:rPr>
            <w:rFonts w:ascii="Cambria Math" w:hAnsi="Cambria Math" w:cs="Times New Roman"/>
            <w:sz w:val="28"/>
            <w:szCs w:val="28"/>
            <w:lang w:val="uk-UA"/>
          </w:rPr>
          <m:t>X</m:t>
        </m:r>
      </m:oMath>
      <w:r w:rsidRPr="00D01959">
        <w:rPr>
          <w:rFonts w:ascii="Times New Roman" w:hAnsi="Times New Roman" w:cs="Times New Roman"/>
          <w:sz w:val="28"/>
          <w:szCs w:val="28"/>
          <w:lang w:val="uk-UA"/>
        </w:rPr>
        <w:t xml:space="preserve">, </w:t>
      </w:r>
      <m:oMath>
        <m:r>
          <w:rPr>
            <w:rFonts w:ascii="Cambria Math" w:hAnsi="Cambria Math" w:cs="Times New Roman"/>
            <w:sz w:val="28"/>
            <w:szCs w:val="28"/>
            <w:lang w:val="uk-UA"/>
          </w:rPr>
          <m:t>N(</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j</m:t>
            </m:r>
          </m:sub>
        </m:sSub>
        <m:r>
          <w:rPr>
            <w:rFonts w:ascii="Cambria Math" w:hAnsi="Cambria Math" w:cs="Times New Roman"/>
            <w:sz w:val="28"/>
            <w:szCs w:val="28"/>
            <w:lang w:val="uk-UA"/>
          </w:rPr>
          <m:t>)</m:t>
        </m:r>
      </m:oMath>
      <w:r w:rsidRPr="00D01959">
        <w:rPr>
          <w:rFonts w:ascii="Times New Roman" w:hAnsi="Times New Roman" w:cs="Times New Roman"/>
          <w:sz w:val="28"/>
          <w:szCs w:val="28"/>
          <w:lang w:val="uk-UA"/>
        </w:rPr>
        <w:t xml:space="preserve"> – по </w:t>
      </w:r>
      <m:oMath>
        <m:r>
          <w:rPr>
            <w:rFonts w:ascii="Cambria Math" w:hAnsi="Cambria Math" w:cs="Times New Roman"/>
            <w:sz w:val="28"/>
            <w:szCs w:val="28"/>
            <w:lang w:val="uk-UA"/>
          </w:rPr>
          <m:t>Y</m:t>
        </m:r>
      </m:oMath>
      <w:r w:rsidRPr="00D01959">
        <w:rPr>
          <w:rFonts w:ascii="Times New Roman" w:hAnsi="Times New Roman" w:cs="Times New Roman"/>
          <w:sz w:val="28"/>
          <w:szCs w:val="28"/>
          <w:lang w:val="uk-UA"/>
        </w:rPr>
        <w:t>,</w:t>
      </w:r>
    </w:p>
    <w:p w14:paraId="22D5EA52" w14:textId="77777777" w:rsidR="00DB29F4" w:rsidRPr="00D01959" w:rsidRDefault="00DB29F4" w:rsidP="00DB29F4">
      <w:pPr>
        <w:spacing w:after="0" w:line="360" w:lineRule="auto"/>
        <w:ind w:firstLine="720"/>
        <w:jc w:val="both"/>
        <w:rPr>
          <w:rFonts w:ascii="Times New Roman" w:hAnsi="Times New Roman" w:cs="Times New Roman"/>
          <w:sz w:val="28"/>
          <w:szCs w:val="28"/>
          <w:lang w:val="uk-UA"/>
        </w:rPr>
      </w:pPr>
      <m:oMath>
        <m:r>
          <w:rPr>
            <w:rFonts w:ascii="Cambria Math" w:hAnsi="Cambria Math" w:cs="Times New Roman"/>
            <w:sz w:val="28"/>
            <w:szCs w:val="28"/>
            <w:lang w:val="uk-UA"/>
          </w:rPr>
          <m:t>N</m:t>
        </m:r>
      </m:oMath>
      <w:r w:rsidRPr="00D01959">
        <w:rPr>
          <w:rFonts w:ascii="Times New Roman" w:hAnsi="Times New Roman" w:cs="Times New Roman"/>
          <w:sz w:val="28"/>
          <w:szCs w:val="28"/>
          <w:lang w:val="uk-UA"/>
        </w:rPr>
        <w:t xml:space="preserve"> – загальна кількість об’єктів,</w:t>
      </w:r>
    </w:p>
    <w:p w14:paraId="038B0A35" w14:textId="77777777" w:rsidR="00DB29F4" w:rsidRPr="00D01959" w:rsidRDefault="00DB29F4" w:rsidP="00DB29F4">
      <w:pPr>
        <w:spacing w:after="0" w:line="360" w:lineRule="auto"/>
        <w:ind w:firstLine="720"/>
        <w:jc w:val="both"/>
        <w:rPr>
          <w:rFonts w:ascii="Times New Roman" w:hAnsi="Times New Roman" w:cs="Times New Roman"/>
          <w:sz w:val="28"/>
          <w:szCs w:val="28"/>
          <w:lang w:val="uk-UA"/>
        </w:rPr>
      </w:pPr>
      <m:oMath>
        <m:r>
          <w:rPr>
            <w:rFonts w:ascii="Cambria Math" w:hAnsi="Cambria Math" w:cs="Times New Roman"/>
            <w:sz w:val="28"/>
            <w:szCs w:val="28"/>
            <w:lang w:val="uk-UA"/>
          </w:rPr>
          <m:t>k</m:t>
        </m:r>
      </m:oMath>
      <w:r w:rsidRPr="00D01959">
        <w:rPr>
          <w:rFonts w:ascii="Times New Roman" w:hAnsi="Times New Roman" w:cs="Times New Roman"/>
          <w:sz w:val="28"/>
          <w:szCs w:val="28"/>
          <w:lang w:val="uk-UA"/>
        </w:rPr>
        <w:t xml:space="preserve"> – число рядків таблиці,</w:t>
      </w:r>
    </w:p>
    <w:p w14:paraId="0813527F" w14:textId="77777777" w:rsidR="00DB29F4" w:rsidRPr="00D01959" w:rsidRDefault="00DB29F4" w:rsidP="00DB29F4">
      <w:pPr>
        <w:spacing w:after="0" w:line="360" w:lineRule="auto"/>
        <w:ind w:firstLine="720"/>
        <w:jc w:val="both"/>
        <w:rPr>
          <w:rFonts w:ascii="Times New Roman" w:hAnsi="Times New Roman" w:cs="Times New Roman"/>
          <w:sz w:val="28"/>
          <w:szCs w:val="28"/>
          <w:lang w:val="uk-UA"/>
        </w:rPr>
      </w:pPr>
      <m:oMath>
        <m:r>
          <w:rPr>
            <w:rFonts w:ascii="Cambria Math" w:hAnsi="Cambria Math" w:cs="Times New Roman"/>
            <w:sz w:val="28"/>
            <w:szCs w:val="28"/>
            <w:lang w:val="uk-UA"/>
          </w:rPr>
          <m:t>l</m:t>
        </m:r>
      </m:oMath>
      <w:r w:rsidRPr="00D01959">
        <w:rPr>
          <w:rFonts w:ascii="Times New Roman" w:hAnsi="Times New Roman" w:cs="Times New Roman"/>
          <w:sz w:val="28"/>
          <w:szCs w:val="28"/>
          <w:lang w:val="uk-UA"/>
        </w:rPr>
        <w:t xml:space="preserve"> – число стовбців.</w:t>
      </w:r>
    </w:p>
    <w:p w14:paraId="6850914D" w14:textId="77777777" w:rsidR="00DB29F4" w:rsidRPr="00D01959" w:rsidRDefault="00DB29F4" w:rsidP="00DB29F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cs="Times New Roman"/>
          <w:sz w:val="28"/>
          <w:szCs w:val="28"/>
          <w:lang w:val="uk-UA"/>
        </w:rPr>
        <w:t xml:space="preserve">Величина </w:t>
      </w:r>
      <m:oMath>
        <m:r>
          <w:rPr>
            <w:rFonts w:ascii="Cambria Math" w:hAnsi="Cambria Math" w:cs="Times New Roman"/>
            <w:sz w:val="28"/>
            <w:szCs w:val="28"/>
            <w:lang w:val="uk-UA"/>
          </w:rPr>
          <m:t>f=(k-1)(l-1)</m:t>
        </m:r>
      </m:oMath>
      <w:r w:rsidRPr="00D01959">
        <w:rPr>
          <w:rFonts w:ascii="Times New Roman" w:hAnsi="Times New Roman" w:cs="Times New Roman"/>
          <w:sz w:val="28"/>
          <w:szCs w:val="28"/>
          <w:lang w:val="uk-UA"/>
        </w:rPr>
        <w:t xml:space="preserve"> називається числом ступенів свободи кореляційної таблиці.</w:t>
      </w:r>
    </w:p>
    <w:p w14:paraId="75E31587" w14:textId="77777777" w:rsidR="00DB29F4" w:rsidRPr="00D01959" w:rsidRDefault="00DB29F4" w:rsidP="00DB29F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sz w:val="28"/>
          <w:lang w:val="uk-UA"/>
        </w:rPr>
        <w:t>За ν=2 критичні значення χ² становлять: 5,991 для рівня значущості p=0,05; 9,210 для p=0,01; 13,816 для p=0,001. Якщо χ²емп ≥ χ²кр, нульову гіпотезу про однаковість розподілів відхиляємо.</w:t>
      </w:r>
    </w:p>
    <w:p w14:paraId="23BDE517" w14:textId="77777777" w:rsidR="00DB29F4" w:rsidRPr="00D01959" w:rsidRDefault="00DB29F4" w:rsidP="00DB29F4">
      <w:pPr>
        <w:spacing w:after="0" w:line="360" w:lineRule="auto"/>
        <w:ind w:firstLine="720"/>
        <w:jc w:val="both"/>
        <w:rPr>
          <w:rFonts w:ascii="Times New Roman" w:hAnsi="Times New Roman" w:cs="Times New Roman"/>
          <w:sz w:val="28"/>
          <w:szCs w:val="28"/>
          <w:lang w:val="uk-UA"/>
        </w:rPr>
      </w:pPr>
      <w:r w:rsidRPr="00D01959">
        <w:rPr>
          <w:rFonts w:ascii="Times New Roman" w:hAnsi="Times New Roman"/>
          <w:sz w:val="28"/>
          <w:lang w:val="uk-UA"/>
        </w:rPr>
        <w:t>Для розрахунку використано абсолютні частоти, узгоджені з фактичною чисельністю груп: 159 осіб у КГ та 161 особа в ЕГ. Оскільки в попередніх таблицях результати подано у відсотках з округленням до десятих, під час переведення у частоти виконано коригування округлення так, щоб сума за кожним розподілом точно відповідала чисельності відповідної групи. Вихідні частоти наведено в таблиці 2.1</w:t>
      </w:r>
      <w:r w:rsidR="00D14971" w:rsidRPr="00D01959">
        <w:rPr>
          <w:rFonts w:ascii="Times New Roman" w:hAnsi="Times New Roman"/>
          <w:sz w:val="28"/>
          <w:lang w:val="uk-UA"/>
        </w:rPr>
        <w:t>4</w:t>
      </w:r>
    </w:p>
    <w:p w14:paraId="0A9E5753" w14:textId="77777777" w:rsidR="00065E2C" w:rsidRDefault="00065E2C" w:rsidP="00DB29F4">
      <w:pPr>
        <w:spacing w:after="0" w:line="360" w:lineRule="auto"/>
        <w:jc w:val="right"/>
        <w:rPr>
          <w:rFonts w:ascii="Times New Roman" w:hAnsi="Times New Roman" w:cs="Times New Roman"/>
          <w:b/>
          <w:bCs/>
          <w:iCs/>
          <w:sz w:val="28"/>
          <w:szCs w:val="28"/>
          <w:lang w:val="uk-UA"/>
        </w:rPr>
      </w:pPr>
    </w:p>
    <w:p w14:paraId="26B67924" w14:textId="77777777" w:rsidR="00065E2C" w:rsidRDefault="00065E2C" w:rsidP="00DB29F4">
      <w:pPr>
        <w:spacing w:after="0" w:line="360" w:lineRule="auto"/>
        <w:jc w:val="right"/>
        <w:rPr>
          <w:rFonts w:ascii="Times New Roman" w:hAnsi="Times New Roman" w:cs="Times New Roman"/>
          <w:b/>
          <w:bCs/>
          <w:iCs/>
          <w:sz w:val="28"/>
          <w:szCs w:val="28"/>
          <w:lang w:val="uk-UA"/>
        </w:rPr>
      </w:pPr>
    </w:p>
    <w:p w14:paraId="19A9045E" w14:textId="77777777" w:rsidR="00065E2C" w:rsidRDefault="00065E2C" w:rsidP="00DB29F4">
      <w:pPr>
        <w:spacing w:after="0" w:line="360" w:lineRule="auto"/>
        <w:jc w:val="right"/>
        <w:rPr>
          <w:rFonts w:ascii="Times New Roman" w:hAnsi="Times New Roman" w:cs="Times New Roman"/>
          <w:b/>
          <w:bCs/>
          <w:iCs/>
          <w:sz w:val="28"/>
          <w:szCs w:val="28"/>
          <w:lang w:val="uk-UA"/>
        </w:rPr>
      </w:pPr>
    </w:p>
    <w:p w14:paraId="3496A0A6" w14:textId="77777777" w:rsidR="00065E2C" w:rsidRDefault="00065E2C" w:rsidP="00DB29F4">
      <w:pPr>
        <w:spacing w:after="0" w:line="360" w:lineRule="auto"/>
        <w:jc w:val="right"/>
        <w:rPr>
          <w:rFonts w:ascii="Times New Roman" w:hAnsi="Times New Roman" w:cs="Times New Roman"/>
          <w:b/>
          <w:bCs/>
          <w:iCs/>
          <w:sz w:val="28"/>
          <w:szCs w:val="28"/>
          <w:lang w:val="uk-UA"/>
        </w:rPr>
      </w:pPr>
    </w:p>
    <w:p w14:paraId="1068BDE6" w14:textId="77777777" w:rsidR="00065E2C" w:rsidRDefault="00065E2C" w:rsidP="00DB29F4">
      <w:pPr>
        <w:spacing w:after="0" w:line="360" w:lineRule="auto"/>
        <w:jc w:val="right"/>
        <w:rPr>
          <w:rFonts w:ascii="Times New Roman" w:hAnsi="Times New Roman" w:cs="Times New Roman"/>
          <w:b/>
          <w:bCs/>
          <w:iCs/>
          <w:sz w:val="28"/>
          <w:szCs w:val="28"/>
          <w:lang w:val="uk-UA"/>
        </w:rPr>
      </w:pPr>
    </w:p>
    <w:p w14:paraId="163250E2" w14:textId="77777777" w:rsidR="00065E2C" w:rsidRDefault="00065E2C" w:rsidP="00DB29F4">
      <w:pPr>
        <w:spacing w:after="0" w:line="360" w:lineRule="auto"/>
        <w:jc w:val="right"/>
        <w:rPr>
          <w:rFonts w:ascii="Times New Roman" w:hAnsi="Times New Roman" w:cs="Times New Roman"/>
          <w:b/>
          <w:bCs/>
          <w:iCs/>
          <w:sz w:val="28"/>
          <w:szCs w:val="28"/>
          <w:lang w:val="uk-UA"/>
        </w:rPr>
      </w:pPr>
    </w:p>
    <w:p w14:paraId="44C0B344" w14:textId="77777777" w:rsidR="00065E2C" w:rsidRDefault="00065E2C" w:rsidP="00DB29F4">
      <w:pPr>
        <w:spacing w:after="0" w:line="360" w:lineRule="auto"/>
        <w:jc w:val="right"/>
        <w:rPr>
          <w:rFonts w:ascii="Times New Roman" w:hAnsi="Times New Roman" w:cs="Times New Roman"/>
          <w:b/>
          <w:bCs/>
          <w:iCs/>
          <w:sz w:val="28"/>
          <w:szCs w:val="28"/>
          <w:lang w:val="uk-UA"/>
        </w:rPr>
      </w:pPr>
    </w:p>
    <w:p w14:paraId="470A5F5F" w14:textId="2846F20D" w:rsidR="00DB29F4" w:rsidRPr="00937291" w:rsidRDefault="00DB29F4" w:rsidP="00DB29F4">
      <w:pPr>
        <w:spacing w:after="0" w:line="360" w:lineRule="auto"/>
        <w:jc w:val="right"/>
        <w:rPr>
          <w:rFonts w:ascii="Times New Roman" w:hAnsi="Times New Roman" w:cs="Times New Roman"/>
          <w:iCs/>
          <w:sz w:val="28"/>
          <w:szCs w:val="28"/>
          <w:lang w:val="uk-UA"/>
        </w:rPr>
      </w:pPr>
      <w:r w:rsidRPr="00937291">
        <w:rPr>
          <w:rFonts w:ascii="Times New Roman" w:hAnsi="Times New Roman" w:cs="Times New Roman"/>
          <w:b/>
          <w:bCs/>
          <w:iCs/>
          <w:sz w:val="28"/>
          <w:szCs w:val="28"/>
          <w:lang w:val="uk-UA"/>
        </w:rPr>
        <w:t>Таблиця 2.1</w:t>
      </w:r>
      <w:r w:rsidR="00D14971">
        <w:rPr>
          <w:rFonts w:ascii="Times New Roman" w:hAnsi="Times New Roman" w:cs="Times New Roman"/>
          <w:b/>
          <w:bCs/>
          <w:iCs/>
          <w:sz w:val="28"/>
          <w:szCs w:val="28"/>
          <w:lang w:val="uk-UA"/>
        </w:rPr>
        <w:t>4</w:t>
      </w:r>
    </w:p>
    <w:p w14:paraId="73F9AC4E" w14:textId="77777777" w:rsidR="00DB29F4" w:rsidRPr="004D1FC0" w:rsidRDefault="00DB29F4" w:rsidP="00DB29F4">
      <w:pPr>
        <w:spacing w:after="0" w:line="360" w:lineRule="auto"/>
        <w:jc w:val="center"/>
        <w:rPr>
          <w:rFonts w:ascii="Times New Roman" w:hAnsi="Times New Roman" w:cs="Times New Roman"/>
          <w:b/>
          <w:bCs/>
          <w:sz w:val="28"/>
          <w:szCs w:val="28"/>
          <w:lang w:val="uk-UA"/>
        </w:rPr>
      </w:pPr>
      <w:r w:rsidRPr="004D1FC0">
        <w:rPr>
          <w:rFonts w:ascii="Times New Roman" w:hAnsi="Times New Roman"/>
          <w:b/>
          <w:sz w:val="28"/>
          <w:lang w:val="uk-UA"/>
        </w:rPr>
        <w:t>Абсолютні частоти розподілу здобувачів КГ та ЕГ за рівнями сформованості критеріїв готовності до і після формувального етапу</w:t>
      </w:r>
    </w:p>
    <w:tbl>
      <w:tblPr>
        <w:tblStyle w:val="aff3"/>
        <w:tblW w:w="0" w:type="auto"/>
        <w:tblLook w:val="04A0" w:firstRow="1" w:lastRow="0" w:firstColumn="1" w:lastColumn="0" w:noHBand="0" w:noVBand="1"/>
      </w:tblPr>
      <w:tblGrid>
        <w:gridCol w:w="1982"/>
        <w:gridCol w:w="1982"/>
        <w:gridCol w:w="1982"/>
        <w:gridCol w:w="1982"/>
        <w:gridCol w:w="1983"/>
      </w:tblGrid>
      <w:tr w:rsidR="00DB29F4" w:rsidRPr="004D1FC0" w14:paraId="52C20CF3" w14:textId="77777777" w:rsidTr="00033AB3">
        <w:tc>
          <w:tcPr>
            <w:tcW w:w="9911" w:type="dxa"/>
            <w:gridSpan w:val="5"/>
          </w:tcPr>
          <w:p w14:paraId="4C5422A6"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Критерії</w:t>
            </w:r>
          </w:p>
        </w:tc>
      </w:tr>
      <w:tr w:rsidR="00DB29F4" w:rsidRPr="004D1FC0" w14:paraId="7F48F96B" w14:textId="77777777" w:rsidTr="00033AB3">
        <w:tc>
          <w:tcPr>
            <w:tcW w:w="9911" w:type="dxa"/>
            <w:gridSpan w:val="5"/>
          </w:tcPr>
          <w:p w14:paraId="7977AD86" w14:textId="77777777" w:rsidR="00DB29F4" w:rsidRPr="004D1FC0" w:rsidRDefault="00DB29F4" w:rsidP="00033AB3">
            <w:pPr>
              <w:jc w:val="center"/>
              <w:rPr>
                <w:rFonts w:ascii="Times New Roman" w:hAnsi="Times New Roman" w:cs="Times New Roman"/>
                <w:i/>
                <w:iCs/>
                <w:sz w:val="28"/>
                <w:szCs w:val="28"/>
                <w:lang w:val="uk-UA"/>
              </w:rPr>
            </w:pPr>
            <w:r w:rsidRPr="004D1FC0">
              <w:rPr>
                <w:rFonts w:ascii="Times New Roman" w:hAnsi="Times New Roman" w:cs="Times New Roman"/>
                <w:i/>
                <w:iCs/>
                <w:sz w:val="28"/>
                <w:szCs w:val="28"/>
                <w:lang w:val="uk-UA"/>
              </w:rPr>
              <w:t>Мотиваційний</w:t>
            </w:r>
          </w:p>
        </w:tc>
      </w:tr>
      <w:tr w:rsidR="00DB29F4" w:rsidRPr="004D1FC0" w14:paraId="63269560" w14:textId="77777777" w:rsidTr="00033AB3">
        <w:tc>
          <w:tcPr>
            <w:tcW w:w="1982" w:type="dxa"/>
            <w:vMerge w:val="restart"/>
            <w:vAlign w:val="center"/>
          </w:tcPr>
          <w:p w14:paraId="2D9574EF"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Рівні</w:t>
            </w:r>
          </w:p>
        </w:tc>
        <w:tc>
          <w:tcPr>
            <w:tcW w:w="1982" w:type="dxa"/>
          </w:tcPr>
          <w:p w14:paraId="59B3C06D"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1982" w:type="dxa"/>
          </w:tcPr>
          <w:p w14:paraId="5FE9FA00"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c>
          <w:tcPr>
            <w:tcW w:w="1982" w:type="dxa"/>
          </w:tcPr>
          <w:p w14:paraId="2E28BB20"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до</w:t>
            </w:r>
          </w:p>
        </w:tc>
        <w:tc>
          <w:tcPr>
            <w:tcW w:w="1983" w:type="dxa"/>
          </w:tcPr>
          <w:p w14:paraId="6B9F8E64"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після</w:t>
            </w:r>
          </w:p>
        </w:tc>
      </w:tr>
      <w:tr w:rsidR="00DB29F4" w:rsidRPr="004D1FC0" w14:paraId="6BF2EFF4" w14:textId="77777777" w:rsidTr="00033AB3">
        <w:tc>
          <w:tcPr>
            <w:tcW w:w="1982" w:type="dxa"/>
            <w:vMerge/>
          </w:tcPr>
          <w:p w14:paraId="5A3D783D" w14:textId="77777777" w:rsidR="00DB29F4" w:rsidRPr="004D1FC0" w:rsidRDefault="00DB29F4" w:rsidP="00033AB3">
            <w:pPr>
              <w:jc w:val="center"/>
              <w:rPr>
                <w:rFonts w:ascii="Times New Roman" w:hAnsi="Times New Roman" w:cs="Times New Roman"/>
                <w:sz w:val="28"/>
                <w:szCs w:val="28"/>
                <w:lang w:val="uk-UA"/>
              </w:rPr>
            </w:pPr>
          </w:p>
        </w:tc>
        <w:tc>
          <w:tcPr>
            <w:tcW w:w="3964" w:type="dxa"/>
            <w:gridSpan w:val="2"/>
          </w:tcPr>
          <w:p w14:paraId="033A9960"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КГ</w:t>
            </w:r>
          </w:p>
        </w:tc>
        <w:tc>
          <w:tcPr>
            <w:tcW w:w="3965" w:type="dxa"/>
            <w:gridSpan w:val="2"/>
          </w:tcPr>
          <w:p w14:paraId="7A1AA9D9"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ЕГ</w:t>
            </w:r>
          </w:p>
        </w:tc>
      </w:tr>
      <w:tr w:rsidR="00DB29F4" w:rsidRPr="004D1FC0" w14:paraId="7470D5E0" w14:textId="77777777" w:rsidTr="00033AB3">
        <w:tc>
          <w:tcPr>
            <w:tcW w:w="1982" w:type="dxa"/>
          </w:tcPr>
          <w:p w14:paraId="61EC59CD"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В</w:t>
            </w:r>
          </w:p>
        </w:tc>
        <w:tc>
          <w:tcPr>
            <w:tcW w:w="1982" w:type="dxa"/>
          </w:tcPr>
          <w:p w14:paraId="433DF88C"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43</w:t>
            </w:r>
          </w:p>
        </w:tc>
        <w:tc>
          <w:tcPr>
            <w:tcW w:w="1982" w:type="dxa"/>
          </w:tcPr>
          <w:p w14:paraId="3B74DBFD"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48</w:t>
            </w:r>
          </w:p>
        </w:tc>
        <w:tc>
          <w:tcPr>
            <w:tcW w:w="1982" w:type="dxa"/>
          </w:tcPr>
          <w:p w14:paraId="0D285D8B"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36</w:t>
            </w:r>
          </w:p>
        </w:tc>
        <w:tc>
          <w:tcPr>
            <w:tcW w:w="1983" w:type="dxa"/>
          </w:tcPr>
          <w:p w14:paraId="60994ECC"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45</w:t>
            </w:r>
          </w:p>
        </w:tc>
      </w:tr>
      <w:tr w:rsidR="00DB29F4" w:rsidRPr="004D1FC0" w14:paraId="733A120F" w14:textId="77777777" w:rsidTr="00033AB3">
        <w:tc>
          <w:tcPr>
            <w:tcW w:w="1982" w:type="dxa"/>
          </w:tcPr>
          <w:p w14:paraId="27C9F68D"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С</w:t>
            </w:r>
          </w:p>
        </w:tc>
        <w:tc>
          <w:tcPr>
            <w:tcW w:w="1982" w:type="dxa"/>
          </w:tcPr>
          <w:p w14:paraId="0A044296"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47</w:t>
            </w:r>
          </w:p>
        </w:tc>
        <w:tc>
          <w:tcPr>
            <w:tcW w:w="1982" w:type="dxa"/>
          </w:tcPr>
          <w:p w14:paraId="607B3348"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48</w:t>
            </w:r>
          </w:p>
        </w:tc>
        <w:tc>
          <w:tcPr>
            <w:tcW w:w="1982" w:type="dxa"/>
          </w:tcPr>
          <w:p w14:paraId="716B333C"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48</w:t>
            </w:r>
          </w:p>
        </w:tc>
        <w:tc>
          <w:tcPr>
            <w:tcW w:w="1983" w:type="dxa"/>
          </w:tcPr>
          <w:p w14:paraId="38997C15"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89</w:t>
            </w:r>
          </w:p>
        </w:tc>
      </w:tr>
      <w:tr w:rsidR="00DB29F4" w:rsidRPr="004D1FC0" w14:paraId="64183713" w14:textId="77777777" w:rsidTr="00033AB3">
        <w:tc>
          <w:tcPr>
            <w:tcW w:w="1982" w:type="dxa"/>
          </w:tcPr>
          <w:p w14:paraId="15D3C0E3"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Н</w:t>
            </w:r>
          </w:p>
        </w:tc>
        <w:tc>
          <w:tcPr>
            <w:tcW w:w="1982" w:type="dxa"/>
          </w:tcPr>
          <w:p w14:paraId="779B8C9E"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69</w:t>
            </w:r>
          </w:p>
        </w:tc>
        <w:tc>
          <w:tcPr>
            <w:tcW w:w="1982" w:type="dxa"/>
          </w:tcPr>
          <w:p w14:paraId="256E8688"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63</w:t>
            </w:r>
          </w:p>
        </w:tc>
        <w:tc>
          <w:tcPr>
            <w:tcW w:w="1982" w:type="dxa"/>
          </w:tcPr>
          <w:p w14:paraId="1C2BD012"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77</w:t>
            </w:r>
          </w:p>
        </w:tc>
        <w:tc>
          <w:tcPr>
            <w:tcW w:w="1983" w:type="dxa"/>
          </w:tcPr>
          <w:p w14:paraId="57DA1303"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27</w:t>
            </w:r>
          </w:p>
        </w:tc>
      </w:tr>
      <w:tr w:rsidR="00DB29F4" w:rsidRPr="004D1FC0" w14:paraId="706F00F9" w14:textId="77777777" w:rsidTr="00033AB3">
        <w:tc>
          <w:tcPr>
            <w:tcW w:w="1982" w:type="dxa"/>
          </w:tcPr>
          <w:p w14:paraId="1005BDB4"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Разом</w:t>
            </w:r>
          </w:p>
        </w:tc>
        <w:tc>
          <w:tcPr>
            <w:tcW w:w="1982" w:type="dxa"/>
          </w:tcPr>
          <w:p w14:paraId="474B6826"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159</w:t>
            </w:r>
          </w:p>
        </w:tc>
        <w:tc>
          <w:tcPr>
            <w:tcW w:w="1982" w:type="dxa"/>
          </w:tcPr>
          <w:p w14:paraId="32E757C4"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159</w:t>
            </w:r>
          </w:p>
        </w:tc>
        <w:tc>
          <w:tcPr>
            <w:tcW w:w="1982" w:type="dxa"/>
          </w:tcPr>
          <w:p w14:paraId="701ECB7F"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161</w:t>
            </w:r>
          </w:p>
        </w:tc>
        <w:tc>
          <w:tcPr>
            <w:tcW w:w="1983" w:type="dxa"/>
          </w:tcPr>
          <w:p w14:paraId="6871CA69"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161</w:t>
            </w:r>
          </w:p>
        </w:tc>
      </w:tr>
      <w:tr w:rsidR="00DB29F4" w:rsidRPr="004D1FC0" w14:paraId="2C0FF0C4" w14:textId="77777777" w:rsidTr="00033AB3">
        <w:tc>
          <w:tcPr>
            <w:tcW w:w="9911" w:type="dxa"/>
            <w:gridSpan w:val="5"/>
          </w:tcPr>
          <w:p w14:paraId="6D8540B2" w14:textId="77777777" w:rsidR="00DB29F4" w:rsidRPr="004D1FC0" w:rsidRDefault="00DB29F4" w:rsidP="00033AB3">
            <w:pPr>
              <w:jc w:val="center"/>
              <w:rPr>
                <w:rFonts w:ascii="Times New Roman" w:hAnsi="Times New Roman" w:cs="Times New Roman"/>
                <w:i/>
                <w:iCs/>
                <w:sz w:val="28"/>
                <w:szCs w:val="28"/>
                <w:lang w:val="uk-UA"/>
              </w:rPr>
            </w:pPr>
            <w:r w:rsidRPr="004D1FC0">
              <w:rPr>
                <w:rFonts w:ascii="Times New Roman" w:hAnsi="Times New Roman" w:cs="Times New Roman"/>
                <w:i/>
                <w:iCs/>
                <w:sz w:val="28"/>
                <w:szCs w:val="28"/>
                <w:lang w:val="uk-UA"/>
              </w:rPr>
              <w:t>Когнітивний</w:t>
            </w:r>
          </w:p>
        </w:tc>
      </w:tr>
      <w:tr w:rsidR="00DB29F4" w:rsidRPr="004D1FC0" w14:paraId="30617545" w14:textId="77777777" w:rsidTr="00033AB3">
        <w:tc>
          <w:tcPr>
            <w:tcW w:w="1982" w:type="dxa"/>
          </w:tcPr>
          <w:p w14:paraId="7A944BAB"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В</w:t>
            </w:r>
          </w:p>
        </w:tc>
        <w:tc>
          <w:tcPr>
            <w:tcW w:w="1982" w:type="dxa"/>
          </w:tcPr>
          <w:p w14:paraId="2627CF5E"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34</w:t>
            </w:r>
          </w:p>
        </w:tc>
        <w:tc>
          <w:tcPr>
            <w:tcW w:w="1982" w:type="dxa"/>
          </w:tcPr>
          <w:p w14:paraId="604B0085"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39</w:t>
            </w:r>
          </w:p>
        </w:tc>
        <w:tc>
          <w:tcPr>
            <w:tcW w:w="1982" w:type="dxa"/>
          </w:tcPr>
          <w:p w14:paraId="385FD113"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36</w:t>
            </w:r>
          </w:p>
        </w:tc>
        <w:tc>
          <w:tcPr>
            <w:tcW w:w="1983" w:type="dxa"/>
          </w:tcPr>
          <w:p w14:paraId="4EE488D0"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48</w:t>
            </w:r>
          </w:p>
        </w:tc>
      </w:tr>
      <w:tr w:rsidR="00DB29F4" w:rsidRPr="004D1FC0" w14:paraId="74403785" w14:textId="77777777" w:rsidTr="00033AB3">
        <w:tc>
          <w:tcPr>
            <w:tcW w:w="1982" w:type="dxa"/>
          </w:tcPr>
          <w:p w14:paraId="25DCAC83"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С</w:t>
            </w:r>
          </w:p>
        </w:tc>
        <w:tc>
          <w:tcPr>
            <w:tcW w:w="1982" w:type="dxa"/>
          </w:tcPr>
          <w:p w14:paraId="1DD2EC44"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40</w:t>
            </w:r>
          </w:p>
        </w:tc>
        <w:tc>
          <w:tcPr>
            <w:tcW w:w="1982" w:type="dxa"/>
          </w:tcPr>
          <w:p w14:paraId="3FBEBBE7"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43</w:t>
            </w:r>
          </w:p>
        </w:tc>
        <w:tc>
          <w:tcPr>
            <w:tcW w:w="1982" w:type="dxa"/>
          </w:tcPr>
          <w:p w14:paraId="133B6689"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42</w:t>
            </w:r>
          </w:p>
        </w:tc>
        <w:tc>
          <w:tcPr>
            <w:tcW w:w="1983" w:type="dxa"/>
          </w:tcPr>
          <w:p w14:paraId="68D95289"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89</w:t>
            </w:r>
          </w:p>
        </w:tc>
      </w:tr>
      <w:tr w:rsidR="00DB29F4" w:rsidRPr="004D1FC0" w14:paraId="1A163A69" w14:textId="77777777" w:rsidTr="00033AB3">
        <w:tc>
          <w:tcPr>
            <w:tcW w:w="1982" w:type="dxa"/>
          </w:tcPr>
          <w:p w14:paraId="5E9EDCC8"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Н</w:t>
            </w:r>
          </w:p>
        </w:tc>
        <w:tc>
          <w:tcPr>
            <w:tcW w:w="1982" w:type="dxa"/>
          </w:tcPr>
          <w:p w14:paraId="0F88BB0D"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85</w:t>
            </w:r>
          </w:p>
        </w:tc>
        <w:tc>
          <w:tcPr>
            <w:tcW w:w="1982" w:type="dxa"/>
          </w:tcPr>
          <w:p w14:paraId="0B7CA5C3"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77</w:t>
            </w:r>
          </w:p>
        </w:tc>
        <w:tc>
          <w:tcPr>
            <w:tcW w:w="1982" w:type="dxa"/>
          </w:tcPr>
          <w:p w14:paraId="47EFDA9E"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83</w:t>
            </w:r>
          </w:p>
        </w:tc>
        <w:tc>
          <w:tcPr>
            <w:tcW w:w="1983" w:type="dxa"/>
          </w:tcPr>
          <w:p w14:paraId="57A2C2C1"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24</w:t>
            </w:r>
          </w:p>
        </w:tc>
      </w:tr>
      <w:tr w:rsidR="00DB29F4" w:rsidRPr="004D1FC0" w14:paraId="61BCDB83" w14:textId="77777777" w:rsidTr="00033AB3">
        <w:tc>
          <w:tcPr>
            <w:tcW w:w="1982" w:type="dxa"/>
          </w:tcPr>
          <w:p w14:paraId="61CB8EE1"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Разом</w:t>
            </w:r>
          </w:p>
        </w:tc>
        <w:tc>
          <w:tcPr>
            <w:tcW w:w="1982" w:type="dxa"/>
          </w:tcPr>
          <w:p w14:paraId="59354B8B"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159</w:t>
            </w:r>
          </w:p>
        </w:tc>
        <w:tc>
          <w:tcPr>
            <w:tcW w:w="1982" w:type="dxa"/>
          </w:tcPr>
          <w:p w14:paraId="6C9FEC5C"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159</w:t>
            </w:r>
          </w:p>
        </w:tc>
        <w:tc>
          <w:tcPr>
            <w:tcW w:w="1982" w:type="dxa"/>
          </w:tcPr>
          <w:p w14:paraId="4E3B6F98"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161</w:t>
            </w:r>
          </w:p>
        </w:tc>
        <w:tc>
          <w:tcPr>
            <w:tcW w:w="1983" w:type="dxa"/>
          </w:tcPr>
          <w:p w14:paraId="593502E4"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161</w:t>
            </w:r>
          </w:p>
        </w:tc>
      </w:tr>
      <w:tr w:rsidR="00DB29F4" w:rsidRPr="004D1FC0" w14:paraId="5C44C00A" w14:textId="77777777" w:rsidTr="00033AB3">
        <w:tc>
          <w:tcPr>
            <w:tcW w:w="9911" w:type="dxa"/>
            <w:gridSpan w:val="5"/>
          </w:tcPr>
          <w:p w14:paraId="253E2601" w14:textId="77777777" w:rsidR="00DB29F4" w:rsidRPr="004D1FC0" w:rsidRDefault="00DB29F4" w:rsidP="00033AB3">
            <w:pPr>
              <w:jc w:val="center"/>
              <w:rPr>
                <w:rFonts w:ascii="Times New Roman" w:hAnsi="Times New Roman" w:cs="Times New Roman"/>
                <w:i/>
                <w:iCs/>
                <w:sz w:val="28"/>
                <w:szCs w:val="28"/>
                <w:lang w:val="uk-UA"/>
              </w:rPr>
            </w:pPr>
            <w:r w:rsidRPr="004D1FC0">
              <w:rPr>
                <w:rFonts w:ascii="Times New Roman" w:hAnsi="Times New Roman" w:cs="Times New Roman"/>
                <w:i/>
                <w:iCs/>
                <w:sz w:val="28"/>
                <w:szCs w:val="28"/>
                <w:lang w:val="uk-UA"/>
              </w:rPr>
              <w:t>Операційно-діяльнісний</w:t>
            </w:r>
          </w:p>
        </w:tc>
      </w:tr>
      <w:tr w:rsidR="00DB29F4" w:rsidRPr="004D1FC0" w14:paraId="48C78E35" w14:textId="77777777" w:rsidTr="00033AB3">
        <w:tc>
          <w:tcPr>
            <w:tcW w:w="1982" w:type="dxa"/>
          </w:tcPr>
          <w:p w14:paraId="54882B01"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В</w:t>
            </w:r>
          </w:p>
        </w:tc>
        <w:tc>
          <w:tcPr>
            <w:tcW w:w="1982" w:type="dxa"/>
          </w:tcPr>
          <w:p w14:paraId="06E6AA5F"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34</w:t>
            </w:r>
          </w:p>
        </w:tc>
        <w:tc>
          <w:tcPr>
            <w:tcW w:w="1982" w:type="dxa"/>
          </w:tcPr>
          <w:p w14:paraId="5A22AC4B"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41</w:t>
            </w:r>
          </w:p>
        </w:tc>
        <w:tc>
          <w:tcPr>
            <w:tcW w:w="1982" w:type="dxa"/>
          </w:tcPr>
          <w:p w14:paraId="7F389268"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53</w:t>
            </w:r>
          </w:p>
        </w:tc>
        <w:tc>
          <w:tcPr>
            <w:tcW w:w="1983" w:type="dxa"/>
          </w:tcPr>
          <w:p w14:paraId="3855A5D4"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71</w:t>
            </w:r>
          </w:p>
        </w:tc>
      </w:tr>
      <w:tr w:rsidR="00DB29F4" w:rsidRPr="004D1FC0" w14:paraId="75BD5503" w14:textId="77777777" w:rsidTr="00033AB3">
        <w:tc>
          <w:tcPr>
            <w:tcW w:w="1982" w:type="dxa"/>
          </w:tcPr>
          <w:p w14:paraId="2AA75914"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С</w:t>
            </w:r>
          </w:p>
        </w:tc>
        <w:tc>
          <w:tcPr>
            <w:tcW w:w="1982" w:type="dxa"/>
          </w:tcPr>
          <w:p w14:paraId="7111153A"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44</w:t>
            </w:r>
          </w:p>
        </w:tc>
        <w:tc>
          <w:tcPr>
            <w:tcW w:w="1982" w:type="dxa"/>
          </w:tcPr>
          <w:p w14:paraId="37683E6B"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49</w:t>
            </w:r>
          </w:p>
        </w:tc>
        <w:tc>
          <w:tcPr>
            <w:tcW w:w="1982" w:type="dxa"/>
          </w:tcPr>
          <w:p w14:paraId="352F5B86"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32</w:t>
            </w:r>
          </w:p>
        </w:tc>
        <w:tc>
          <w:tcPr>
            <w:tcW w:w="1983" w:type="dxa"/>
          </w:tcPr>
          <w:p w14:paraId="74D6F68C"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51</w:t>
            </w:r>
          </w:p>
        </w:tc>
      </w:tr>
      <w:tr w:rsidR="00DB29F4" w:rsidRPr="004D1FC0" w14:paraId="64F09CF2" w14:textId="77777777" w:rsidTr="00033AB3">
        <w:tc>
          <w:tcPr>
            <w:tcW w:w="1982" w:type="dxa"/>
          </w:tcPr>
          <w:p w14:paraId="7B73538A"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Н</w:t>
            </w:r>
          </w:p>
        </w:tc>
        <w:tc>
          <w:tcPr>
            <w:tcW w:w="1982" w:type="dxa"/>
          </w:tcPr>
          <w:p w14:paraId="1258D44A"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81</w:t>
            </w:r>
          </w:p>
        </w:tc>
        <w:tc>
          <w:tcPr>
            <w:tcW w:w="1982" w:type="dxa"/>
          </w:tcPr>
          <w:p w14:paraId="74D4D7CC"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69</w:t>
            </w:r>
          </w:p>
        </w:tc>
        <w:tc>
          <w:tcPr>
            <w:tcW w:w="1982" w:type="dxa"/>
          </w:tcPr>
          <w:p w14:paraId="2467A0CD"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76</w:t>
            </w:r>
          </w:p>
        </w:tc>
        <w:tc>
          <w:tcPr>
            <w:tcW w:w="1983" w:type="dxa"/>
          </w:tcPr>
          <w:p w14:paraId="36909D55"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39</w:t>
            </w:r>
          </w:p>
        </w:tc>
      </w:tr>
      <w:tr w:rsidR="00DB29F4" w:rsidRPr="004D1FC0" w14:paraId="59B05B93" w14:textId="77777777" w:rsidTr="00033AB3">
        <w:tc>
          <w:tcPr>
            <w:tcW w:w="1982" w:type="dxa"/>
          </w:tcPr>
          <w:p w14:paraId="7DC1CC4C"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Разом</w:t>
            </w:r>
          </w:p>
        </w:tc>
        <w:tc>
          <w:tcPr>
            <w:tcW w:w="1982" w:type="dxa"/>
          </w:tcPr>
          <w:p w14:paraId="0EC77E64"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159</w:t>
            </w:r>
          </w:p>
        </w:tc>
        <w:tc>
          <w:tcPr>
            <w:tcW w:w="1982" w:type="dxa"/>
          </w:tcPr>
          <w:p w14:paraId="164882B2"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159</w:t>
            </w:r>
          </w:p>
        </w:tc>
        <w:tc>
          <w:tcPr>
            <w:tcW w:w="1982" w:type="dxa"/>
          </w:tcPr>
          <w:p w14:paraId="76CA9B43"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161</w:t>
            </w:r>
          </w:p>
        </w:tc>
        <w:tc>
          <w:tcPr>
            <w:tcW w:w="1983" w:type="dxa"/>
          </w:tcPr>
          <w:p w14:paraId="55B346CF"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161</w:t>
            </w:r>
          </w:p>
        </w:tc>
      </w:tr>
      <w:tr w:rsidR="00DB29F4" w:rsidRPr="004D1FC0" w14:paraId="27F3AA84" w14:textId="77777777" w:rsidTr="00033AB3">
        <w:tc>
          <w:tcPr>
            <w:tcW w:w="9911" w:type="dxa"/>
            <w:gridSpan w:val="5"/>
          </w:tcPr>
          <w:p w14:paraId="5DB5F137" w14:textId="77777777" w:rsidR="00DB29F4" w:rsidRPr="004D1FC0" w:rsidRDefault="00DB29F4" w:rsidP="00033AB3">
            <w:pPr>
              <w:jc w:val="center"/>
              <w:rPr>
                <w:rFonts w:ascii="Times New Roman" w:hAnsi="Times New Roman" w:cs="Times New Roman"/>
                <w:i/>
                <w:iCs/>
                <w:sz w:val="28"/>
                <w:szCs w:val="28"/>
                <w:lang w:val="uk-UA"/>
              </w:rPr>
            </w:pPr>
            <w:r w:rsidRPr="004D1FC0">
              <w:rPr>
                <w:rFonts w:ascii="Times New Roman" w:hAnsi="Times New Roman" w:cs="Times New Roman"/>
                <w:i/>
                <w:iCs/>
                <w:sz w:val="28"/>
                <w:szCs w:val="28"/>
                <w:lang w:val="uk-UA"/>
              </w:rPr>
              <w:t>Особистісно-рефлексивний</w:t>
            </w:r>
          </w:p>
        </w:tc>
      </w:tr>
      <w:tr w:rsidR="00DB29F4" w:rsidRPr="004D1FC0" w14:paraId="0BCBCCA5" w14:textId="77777777" w:rsidTr="00033AB3">
        <w:tc>
          <w:tcPr>
            <w:tcW w:w="1982" w:type="dxa"/>
          </w:tcPr>
          <w:p w14:paraId="49E15422"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В</w:t>
            </w:r>
          </w:p>
        </w:tc>
        <w:tc>
          <w:tcPr>
            <w:tcW w:w="1982" w:type="dxa"/>
          </w:tcPr>
          <w:p w14:paraId="64656F72"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42</w:t>
            </w:r>
          </w:p>
        </w:tc>
        <w:tc>
          <w:tcPr>
            <w:tcW w:w="1982" w:type="dxa"/>
          </w:tcPr>
          <w:p w14:paraId="2271531D"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51</w:t>
            </w:r>
          </w:p>
        </w:tc>
        <w:tc>
          <w:tcPr>
            <w:tcW w:w="1982" w:type="dxa"/>
          </w:tcPr>
          <w:p w14:paraId="708E4C2F"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49</w:t>
            </w:r>
          </w:p>
        </w:tc>
        <w:tc>
          <w:tcPr>
            <w:tcW w:w="1983" w:type="dxa"/>
          </w:tcPr>
          <w:p w14:paraId="1E0DA050"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68</w:t>
            </w:r>
          </w:p>
        </w:tc>
      </w:tr>
      <w:tr w:rsidR="00DB29F4" w:rsidRPr="004D1FC0" w14:paraId="3BA85D90" w14:textId="77777777" w:rsidTr="00033AB3">
        <w:tc>
          <w:tcPr>
            <w:tcW w:w="1982" w:type="dxa"/>
          </w:tcPr>
          <w:p w14:paraId="24769688"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С</w:t>
            </w:r>
          </w:p>
        </w:tc>
        <w:tc>
          <w:tcPr>
            <w:tcW w:w="1982" w:type="dxa"/>
          </w:tcPr>
          <w:p w14:paraId="7479A8E8"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42</w:t>
            </w:r>
          </w:p>
        </w:tc>
        <w:tc>
          <w:tcPr>
            <w:tcW w:w="1982" w:type="dxa"/>
          </w:tcPr>
          <w:p w14:paraId="7A51D3C0"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49</w:t>
            </w:r>
          </w:p>
        </w:tc>
        <w:tc>
          <w:tcPr>
            <w:tcW w:w="1982" w:type="dxa"/>
          </w:tcPr>
          <w:p w14:paraId="3035562D"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37</w:t>
            </w:r>
          </w:p>
        </w:tc>
        <w:tc>
          <w:tcPr>
            <w:tcW w:w="1983" w:type="dxa"/>
          </w:tcPr>
          <w:p w14:paraId="0937C5B5"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57</w:t>
            </w:r>
          </w:p>
        </w:tc>
      </w:tr>
      <w:tr w:rsidR="00DB29F4" w:rsidRPr="004D1FC0" w14:paraId="1D24F457" w14:textId="77777777" w:rsidTr="00033AB3">
        <w:tc>
          <w:tcPr>
            <w:tcW w:w="1982" w:type="dxa"/>
          </w:tcPr>
          <w:p w14:paraId="451A289E"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Н</w:t>
            </w:r>
          </w:p>
        </w:tc>
        <w:tc>
          <w:tcPr>
            <w:tcW w:w="1982" w:type="dxa"/>
          </w:tcPr>
          <w:p w14:paraId="1794FDEF"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75</w:t>
            </w:r>
          </w:p>
        </w:tc>
        <w:tc>
          <w:tcPr>
            <w:tcW w:w="1982" w:type="dxa"/>
          </w:tcPr>
          <w:p w14:paraId="49DE66B5"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59</w:t>
            </w:r>
          </w:p>
        </w:tc>
        <w:tc>
          <w:tcPr>
            <w:tcW w:w="1982" w:type="dxa"/>
          </w:tcPr>
          <w:p w14:paraId="74170006"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75</w:t>
            </w:r>
          </w:p>
        </w:tc>
        <w:tc>
          <w:tcPr>
            <w:tcW w:w="1983" w:type="dxa"/>
          </w:tcPr>
          <w:p w14:paraId="3168D0F4"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36</w:t>
            </w:r>
          </w:p>
        </w:tc>
      </w:tr>
      <w:tr w:rsidR="00DB29F4" w:rsidRPr="004D1FC0" w14:paraId="25C4953F" w14:textId="77777777" w:rsidTr="00033AB3">
        <w:tc>
          <w:tcPr>
            <w:tcW w:w="1982" w:type="dxa"/>
          </w:tcPr>
          <w:p w14:paraId="2DBE5CF6"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Разом</w:t>
            </w:r>
          </w:p>
        </w:tc>
        <w:tc>
          <w:tcPr>
            <w:tcW w:w="1982" w:type="dxa"/>
          </w:tcPr>
          <w:p w14:paraId="7B011B69"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159</w:t>
            </w:r>
          </w:p>
        </w:tc>
        <w:tc>
          <w:tcPr>
            <w:tcW w:w="1982" w:type="dxa"/>
          </w:tcPr>
          <w:p w14:paraId="7485875F"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159</w:t>
            </w:r>
          </w:p>
        </w:tc>
        <w:tc>
          <w:tcPr>
            <w:tcW w:w="1982" w:type="dxa"/>
          </w:tcPr>
          <w:p w14:paraId="41A74E02"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161</w:t>
            </w:r>
          </w:p>
        </w:tc>
        <w:tc>
          <w:tcPr>
            <w:tcW w:w="1983" w:type="dxa"/>
          </w:tcPr>
          <w:p w14:paraId="4A687E5D"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161</w:t>
            </w:r>
          </w:p>
        </w:tc>
      </w:tr>
      <w:tr w:rsidR="00DB29F4" w:rsidRPr="004D1FC0" w14:paraId="3233774D" w14:textId="77777777" w:rsidTr="00033AB3">
        <w:tc>
          <w:tcPr>
            <w:tcW w:w="9911" w:type="dxa"/>
            <w:gridSpan w:val="5"/>
          </w:tcPr>
          <w:p w14:paraId="019E551A" w14:textId="77777777" w:rsidR="00DB29F4" w:rsidRPr="004D1FC0" w:rsidRDefault="00DB29F4" w:rsidP="00033AB3">
            <w:pPr>
              <w:jc w:val="center"/>
              <w:rPr>
                <w:rFonts w:ascii="Times New Roman" w:hAnsi="Times New Roman" w:cs="Times New Roman"/>
                <w:i/>
                <w:iCs/>
                <w:sz w:val="28"/>
                <w:szCs w:val="28"/>
                <w:lang w:val="uk-UA"/>
              </w:rPr>
            </w:pPr>
            <w:r w:rsidRPr="004D1FC0">
              <w:rPr>
                <w:rFonts w:ascii="Times New Roman" w:hAnsi="Times New Roman" w:cs="Times New Roman"/>
                <w:i/>
                <w:iCs/>
                <w:sz w:val="28"/>
                <w:szCs w:val="28"/>
                <w:lang w:val="uk-UA"/>
              </w:rPr>
              <w:t>Узагальнений</w:t>
            </w:r>
          </w:p>
        </w:tc>
      </w:tr>
      <w:tr w:rsidR="00DB29F4" w:rsidRPr="004D1FC0" w14:paraId="34C6B621" w14:textId="77777777" w:rsidTr="00033AB3">
        <w:tc>
          <w:tcPr>
            <w:tcW w:w="1982" w:type="dxa"/>
          </w:tcPr>
          <w:p w14:paraId="7B7488EE"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В</w:t>
            </w:r>
          </w:p>
        </w:tc>
        <w:tc>
          <w:tcPr>
            <w:tcW w:w="1982" w:type="dxa"/>
          </w:tcPr>
          <w:p w14:paraId="40B61480"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38</w:t>
            </w:r>
          </w:p>
        </w:tc>
        <w:tc>
          <w:tcPr>
            <w:tcW w:w="1982" w:type="dxa"/>
          </w:tcPr>
          <w:p w14:paraId="243D424D"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45</w:t>
            </w:r>
          </w:p>
        </w:tc>
        <w:tc>
          <w:tcPr>
            <w:tcW w:w="1982" w:type="dxa"/>
          </w:tcPr>
          <w:p w14:paraId="5D25489B"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44</w:t>
            </w:r>
          </w:p>
        </w:tc>
        <w:tc>
          <w:tcPr>
            <w:tcW w:w="1983" w:type="dxa"/>
          </w:tcPr>
          <w:p w14:paraId="7A5F4AD5"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58</w:t>
            </w:r>
          </w:p>
        </w:tc>
      </w:tr>
      <w:tr w:rsidR="00DB29F4" w:rsidRPr="004D1FC0" w14:paraId="7C92196E" w14:textId="77777777" w:rsidTr="00033AB3">
        <w:tc>
          <w:tcPr>
            <w:tcW w:w="1982" w:type="dxa"/>
          </w:tcPr>
          <w:p w14:paraId="4645E76E"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С</w:t>
            </w:r>
          </w:p>
        </w:tc>
        <w:tc>
          <w:tcPr>
            <w:tcW w:w="1982" w:type="dxa"/>
          </w:tcPr>
          <w:p w14:paraId="02CC3FD4"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43</w:t>
            </w:r>
          </w:p>
        </w:tc>
        <w:tc>
          <w:tcPr>
            <w:tcW w:w="1982" w:type="dxa"/>
          </w:tcPr>
          <w:p w14:paraId="70B96BD3"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48</w:t>
            </w:r>
          </w:p>
        </w:tc>
        <w:tc>
          <w:tcPr>
            <w:tcW w:w="1982" w:type="dxa"/>
          </w:tcPr>
          <w:p w14:paraId="146A6642"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40</w:t>
            </w:r>
          </w:p>
        </w:tc>
        <w:tc>
          <w:tcPr>
            <w:tcW w:w="1983" w:type="dxa"/>
          </w:tcPr>
          <w:p w14:paraId="50E1AC0C"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71</w:t>
            </w:r>
          </w:p>
        </w:tc>
      </w:tr>
      <w:tr w:rsidR="00DB29F4" w:rsidRPr="004D1FC0" w14:paraId="4085EB87" w14:textId="77777777" w:rsidTr="00033AB3">
        <w:tc>
          <w:tcPr>
            <w:tcW w:w="1982" w:type="dxa"/>
          </w:tcPr>
          <w:p w14:paraId="0BE67F55"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Н</w:t>
            </w:r>
          </w:p>
        </w:tc>
        <w:tc>
          <w:tcPr>
            <w:tcW w:w="1982" w:type="dxa"/>
          </w:tcPr>
          <w:p w14:paraId="24AFA8C9"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78</w:t>
            </w:r>
          </w:p>
        </w:tc>
        <w:tc>
          <w:tcPr>
            <w:tcW w:w="1982" w:type="dxa"/>
          </w:tcPr>
          <w:p w14:paraId="01EAF6BF"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66</w:t>
            </w:r>
          </w:p>
        </w:tc>
        <w:tc>
          <w:tcPr>
            <w:tcW w:w="1982" w:type="dxa"/>
          </w:tcPr>
          <w:p w14:paraId="2E08BB0E"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77</w:t>
            </w:r>
          </w:p>
        </w:tc>
        <w:tc>
          <w:tcPr>
            <w:tcW w:w="1983" w:type="dxa"/>
          </w:tcPr>
          <w:p w14:paraId="1FFCCE60"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32</w:t>
            </w:r>
          </w:p>
        </w:tc>
      </w:tr>
      <w:tr w:rsidR="00DB29F4" w:rsidRPr="004D1FC0" w14:paraId="08669BBF" w14:textId="77777777" w:rsidTr="00033AB3">
        <w:tc>
          <w:tcPr>
            <w:tcW w:w="1982" w:type="dxa"/>
          </w:tcPr>
          <w:p w14:paraId="6CA96BCA"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cs="Times New Roman"/>
                <w:sz w:val="28"/>
                <w:szCs w:val="28"/>
                <w:lang w:val="uk-UA"/>
              </w:rPr>
              <w:t>Разом</w:t>
            </w:r>
          </w:p>
        </w:tc>
        <w:tc>
          <w:tcPr>
            <w:tcW w:w="1982" w:type="dxa"/>
          </w:tcPr>
          <w:p w14:paraId="3A9904BE"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159</w:t>
            </w:r>
          </w:p>
        </w:tc>
        <w:tc>
          <w:tcPr>
            <w:tcW w:w="1982" w:type="dxa"/>
          </w:tcPr>
          <w:p w14:paraId="1B57B748"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159</w:t>
            </w:r>
          </w:p>
        </w:tc>
        <w:tc>
          <w:tcPr>
            <w:tcW w:w="1982" w:type="dxa"/>
          </w:tcPr>
          <w:p w14:paraId="0F1EF8DC"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161</w:t>
            </w:r>
          </w:p>
        </w:tc>
        <w:tc>
          <w:tcPr>
            <w:tcW w:w="1983" w:type="dxa"/>
          </w:tcPr>
          <w:p w14:paraId="323DD023" w14:textId="77777777" w:rsidR="00DB29F4" w:rsidRPr="004D1FC0" w:rsidRDefault="00DB29F4" w:rsidP="00033AB3">
            <w:pPr>
              <w:jc w:val="center"/>
              <w:rPr>
                <w:rFonts w:ascii="Times New Roman" w:hAnsi="Times New Roman" w:cs="Times New Roman"/>
                <w:sz w:val="28"/>
                <w:szCs w:val="28"/>
                <w:lang w:val="uk-UA"/>
              </w:rPr>
            </w:pPr>
            <w:r>
              <w:rPr>
                <w:rFonts w:ascii="Times New Roman" w:hAnsi="Times New Roman" w:cs="Times New Roman"/>
                <w:sz w:val="28"/>
                <w:szCs w:val="28"/>
                <w:lang w:val="uk-UA"/>
              </w:rPr>
              <w:t>161</w:t>
            </w:r>
          </w:p>
        </w:tc>
      </w:tr>
    </w:tbl>
    <w:p w14:paraId="6371975F" w14:textId="77777777" w:rsidR="00DB29F4" w:rsidRPr="004D1FC0" w:rsidRDefault="00DB29F4" w:rsidP="00DB29F4">
      <w:pPr>
        <w:spacing w:after="0" w:line="360" w:lineRule="auto"/>
        <w:jc w:val="right"/>
        <w:rPr>
          <w:rFonts w:ascii="Times New Roman" w:hAnsi="Times New Roman" w:cs="Times New Roman"/>
          <w:b/>
          <w:bCs/>
          <w:i/>
          <w:iCs/>
          <w:sz w:val="28"/>
          <w:szCs w:val="28"/>
          <w:lang w:val="uk-UA"/>
        </w:rPr>
      </w:pPr>
    </w:p>
    <w:p w14:paraId="17C8FF11" w14:textId="77777777" w:rsidR="00DB29F4" w:rsidRPr="004D1FC0" w:rsidRDefault="003815AB" w:rsidP="00DB29F4">
      <w:pPr>
        <w:spacing w:after="0" w:line="360" w:lineRule="auto"/>
        <w:jc w:val="right"/>
        <w:rPr>
          <w:rFonts w:ascii="Times New Roman" w:hAnsi="Times New Roman" w:cs="Times New Roman"/>
          <w:i/>
          <w:iCs/>
          <w:sz w:val="28"/>
          <w:szCs w:val="28"/>
          <w:lang w:val="uk-UA"/>
        </w:rPr>
      </w:pPr>
      <w:r w:rsidRPr="003815AB">
        <w:rPr>
          <w:rFonts w:ascii="Times New Roman" w:hAnsi="Times New Roman" w:cs="Times New Roman"/>
          <w:b/>
          <w:bCs/>
          <w:iCs/>
          <w:sz w:val="28"/>
          <w:szCs w:val="28"/>
          <w:lang w:val="uk-UA"/>
        </w:rPr>
        <w:t xml:space="preserve">Таблиця </w:t>
      </w:r>
      <w:r w:rsidR="00D14971">
        <w:rPr>
          <w:rFonts w:ascii="Times New Roman" w:hAnsi="Times New Roman" w:cs="Times New Roman"/>
          <w:b/>
          <w:bCs/>
          <w:iCs/>
          <w:sz w:val="28"/>
          <w:szCs w:val="28"/>
          <w:lang w:val="uk-UA"/>
        </w:rPr>
        <w:t>2.15</w:t>
      </w:r>
    </w:p>
    <w:p w14:paraId="14EDE3B4" w14:textId="77777777" w:rsidR="00DB29F4" w:rsidRPr="004D1FC0" w:rsidRDefault="00DB29F4" w:rsidP="00DB29F4">
      <w:pPr>
        <w:spacing w:after="0" w:line="360" w:lineRule="auto"/>
        <w:jc w:val="center"/>
        <w:rPr>
          <w:rFonts w:ascii="Times New Roman" w:hAnsi="Times New Roman" w:cs="Times New Roman"/>
          <w:sz w:val="28"/>
          <w:szCs w:val="28"/>
          <w:lang w:val="uk-UA"/>
        </w:rPr>
      </w:pPr>
      <w:r w:rsidRPr="004D1FC0">
        <w:rPr>
          <w:rFonts w:ascii="Times New Roman" w:hAnsi="Times New Roman"/>
          <w:b/>
          <w:sz w:val="28"/>
          <w:lang w:val="uk-UA"/>
        </w:rPr>
        <w:t>Порівняння розподілів контрольної та експериментальної груп</w:t>
      </w:r>
    </w:p>
    <w:p w14:paraId="05453088" w14:textId="77777777" w:rsidR="00DB29F4" w:rsidRPr="004D1FC0" w:rsidRDefault="00DB29F4" w:rsidP="00DB29F4">
      <w:pPr>
        <w:spacing w:after="0" w:line="360" w:lineRule="auto"/>
        <w:jc w:val="center"/>
        <w:rPr>
          <w:rFonts w:ascii="Times New Roman" w:hAnsi="Times New Roman" w:cs="Times New Roman"/>
          <w:b/>
          <w:bCs/>
          <w:sz w:val="28"/>
          <w:szCs w:val="28"/>
          <w:lang w:val="uk-UA"/>
        </w:rPr>
      </w:pPr>
      <w:r w:rsidRPr="004D1FC0">
        <w:rPr>
          <w:rFonts w:ascii="Times New Roman" w:hAnsi="Times New Roman"/>
          <w:b/>
          <w:sz w:val="28"/>
          <w:lang w:val="uk-UA"/>
        </w:rPr>
        <w:t>за χ²-критерієм Пірсона</w:t>
      </w:r>
    </w:p>
    <w:tbl>
      <w:tblPr>
        <w:tblStyle w:val="aff3"/>
        <w:tblW w:w="0" w:type="auto"/>
        <w:tblLook w:val="04A0" w:firstRow="1" w:lastRow="0" w:firstColumn="1" w:lastColumn="0" w:noHBand="0" w:noVBand="1"/>
      </w:tblPr>
      <w:tblGrid>
        <w:gridCol w:w="1982"/>
        <w:gridCol w:w="1982"/>
        <w:gridCol w:w="1982"/>
        <w:gridCol w:w="1982"/>
        <w:gridCol w:w="1983"/>
      </w:tblGrid>
      <w:tr w:rsidR="00DB29F4" w:rsidRPr="00B63B9A" w14:paraId="19E75135" w14:textId="77777777" w:rsidTr="00033AB3">
        <w:tc>
          <w:tcPr>
            <w:tcW w:w="1982" w:type="dxa"/>
          </w:tcPr>
          <w:p w14:paraId="4A639777" w14:textId="77777777" w:rsidR="00DB29F4" w:rsidRPr="004D1FC0" w:rsidRDefault="00DB29F4" w:rsidP="00033AB3">
            <w:pPr>
              <w:spacing w:line="360" w:lineRule="auto"/>
              <w:jc w:val="center"/>
              <w:rPr>
                <w:rFonts w:ascii="Times New Roman" w:hAnsi="Times New Roman" w:cs="Times New Roman"/>
                <w:iCs/>
                <w:sz w:val="28"/>
                <w:szCs w:val="28"/>
                <w:lang w:val="uk-UA"/>
              </w:rPr>
            </w:pPr>
          </w:p>
        </w:tc>
        <w:tc>
          <w:tcPr>
            <w:tcW w:w="7929" w:type="dxa"/>
            <w:gridSpan w:val="4"/>
          </w:tcPr>
          <w:p w14:paraId="69B683B3" w14:textId="77777777" w:rsidR="00DB29F4" w:rsidRPr="004D1FC0" w:rsidRDefault="00DB29F4" w:rsidP="00033AB3">
            <w:pPr>
              <w:pStyle w:val="Default"/>
              <w:jc w:val="center"/>
              <w:rPr>
                <w:sz w:val="28"/>
                <w:szCs w:val="28"/>
                <w:lang w:val="uk-UA"/>
              </w:rPr>
            </w:pPr>
            <w:r w:rsidRPr="004D1FC0">
              <w:rPr>
                <w:sz w:val="28"/>
                <w:lang w:val="uk-UA"/>
              </w:rPr>
              <w:t>Емпіричні значення χ² критерію Пірсона</w:t>
            </w:r>
          </w:p>
        </w:tc>
      </w:tr>
      <w:tr w:rsidR="00DB29F4" w:rsidRPr="00B63B9A" w14:paraId="0E7124F5" w14:textId="77777777" w:rsidTr="00033AB3">
        <w:tc>
          <w:tcPr>
            <w:tcW w:w="1982" w:type="dxa"/>
            <w:vAlign w:val="center"/>
          </w:tcPr>
          <w:p w14:paraId="5A23164D" w14:textId="77777777" w:rsidR="00DB29F4" w:rsidRPr="004D1FC0" w:rsidRDefault="00DB29F4" w:rsidP="00033AB3">
            <w:pPr>
              <w:spacing w:line="360" w:lineRule="auto"/>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Критерії</w:t>
            </w:r>
          </w:p>
        </w:tc>
        <w:tc>
          <w:tcPr>
            <w:tcW w:w="1982" w:type="dxa"/>
          </w:tcPr>
          <w:p w14:paraId="0F1B5CB8" w14:textId="77777777" w:rsidR="00DB29F4" w:rsidRPr="004D1FC0" w:rsidRDefault="00DB29F4" w:rsidP="00033AB3">
            <w:pPr>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Порівняння</w:t>
            </w:r>
          </w:p>
          <w:p w14:paraId="27C0C308" w14:textId="77777777" w:rsidR="00DB29F4" w:rsidRPr="004D1FC0" w:rsidRDefault="00DB29F4" w:rsidP="00033AB3">
            <w:pPr>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КГ</w:t>
            </w:r>
          </w:p>
          <w:p w14:paraId="2906C89F" w14:textId="77777777" w:rsidR="00DB29F4" w:rsidRPr="004D1FC0" w:rsidRDefault="00DB29F4" w:rsidP="00033AB3">
            <w:pPr>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на початку та в кінці експерименту</w:t>
            </w:r>
          </w:p>
        </w:tc>
        <w:tc>
          <w:tcPr>
            <w:tcW w:w="1982" w:type="dxa"/>
          </w:tcPr>
          <w:p w14:paraId="044B56E1" w14:textId="77777777" w:rsidR="00DB29F4" w:rsidRPr="004D1FC0" w:rsidRDefault="00DB29F4" w:rsidP="00033AB3">
            <w:pPr>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Порівняння</w:t>
            </w:r>
          </w:p>
          <w:p w14:paraId="5950A46B" w14:textId="77777777" w:rsidR="00DB29F4" w:rsidRPr="004D1FC0" w:rsidRDefault="00DB29F4" w:rsidP="00033AB3">
            <w:pPr>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ЕГ</w:t>
            </w:r>
          </w:p>
          <w:p w14:paraId="05C07CEF" w14:textId="77777777" w:rsidR="00DB29F4" w:rsidRPr="004D1FC0" w:rsidRDefault="00DB29F4" w:rsidP="00033AB3">
            <w:pPr>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на початку та в кінці експерименту</w:t>
            </w:r>
          </w:p>
        </w:tc>
        <w:tc>
          <w:tcPr>
            <w:tcW w:w="1982" w:type="dxa"/>
          </w:tcPr>
          <w:p w14:paraId="44858B0E" w14:textId="77777777" w:rsidR="00DB29F4" w:rsidRPr="004D1FC0" w:rsidRDefault="00DB29F4" w:rsidP="00033AB3">
            <w:pPr>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Порівняння</w:t>
            </w:r>
          </w:p>
          <w:p w14:paraId="523474B2" w14:textId="77777777" w:rsidR="00DB29F4" w:rsidRPr="004D1FC0" w:rsidRDefault="00DB29F4" w:rsidP="00033AB3">
            <w:pPr>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КГ і ЕГ</w:t>
            </w:r>
          </w:p>
          <w:p w14:paraId="416DBDFC" w14:textId="77777777" w:rsidR="00DB29F4" w:rsidRPr="004D1FC0" w:rsidRDefault="00DB29F4" w:rsidP="00033AB3">
            <w:pPr>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на початку експерименту</w:t>
            </w:r>
          </w:p>
        </w:tc>
        <w:tc>
          <w:tcPr>
            <w:tcW w:w="1983" w:type="dxa"/>
          </w:tcPr>
          <w:p w14:paraId="2A1E46E9" w14:textId="77777777" w:rsidR="00DB29F4" w:rsidRPr="004D1FC0" w:rsidRDefault="00DB29F4" w:rsidP="00033AB3">
            <w:pPr>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Порівняння</w:t>
            </w:r>
          </w:p>
          <w:p w14:paraId="669334BB" w14:textId="77777777" w:rsidR="00DB29F4" w:rsidRPr="004D1FC0" w:rsidRDefault="00DB29F4" w:rsidP="00033AB3">
            <w:pPr>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КГ і ЕГ</w:t>
            </w:r>
          </w:p>
          <w:p w14:paraId="385ACCD7" w14:textId="77777777" w:rsidR="00DB29F4" w:rsidRPr="004D1FC0" w:rsidRDefault="00DB29F4" w:rsidP="00033AB3">
            <w:pPr>
              <w:jc w:val="center"/>
              <w:rPr>
                <w:rFonts w:ascii="Times New Roman" w:hAnsi="Times New Roman" w:cs="Times New Roman"/>
                <w:iCs/>
                <w:sz w:val="28"/>
                <w:szCs w:val="28"/>
                <w:lang w:val="uk-UA"/>
              </w:rPr>
            </w:pPr>
            <w:r w:rsidRPr="004D1FC0">
              <w:rPr>
                <w:rFonts w:ascii="Times New Roman" w:hAnsi="Times New Roman" w:cs="Times New Roman"/>
                <w:iCs/>
                <w:sz w:val="28"/>
                <w:szCs w:val="28"/>
                <w:lang w:val="uk-UA"/>
              </w:rPr>
              <w:t>на кінець експерименту</w:t>
            </w:r>
          </w:p>
        </w:tc>
      </w:tr>
      <w:tr w:rsidR="00DB29F4" w:rsidRPr="004D1FC0" w14:paraId="0F351259" w14:textId="77777777" w:rsidTr="00033AB3">
        <w:tc>
          <w:tcPr>
            <w:tcW w:w="1982" w:type="dxa"/>
          </w:tcPr>
          <w:p w14:paraId="25A37E1B"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sz w:val="28"/>
                <w:lang w:val="uk-UA"/>
              </w:rPr>
              <w:t>Мотиваційний</w:t>
            </w:r>
          </w:p>
        </w:tc>
        <w:tc>
          <w:tcPr>
            <w:tcW w:w="1982" w:type="dxa"/>
          </w:tcPr>
          <w:p w14:paraId="0C29A701"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0,56</w:t>
            </w:r>
          </w:p>
        </w:tc>
        <w:tc>
          <w:tcPr>
            <w:tcW w:w="1982" w:type="dxa"/>
          </w:tcPr>
          <w:p w14:paraId="34F898FF"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37,31***</w:t>
            </w:r>
          </w:p>
        </w:tc>
        <w:tc>
          <w:tcPr>
            <w:tcW w:w="1982" w:type="dxa"/>
          </w:tcPr>
          <w:p w14:paraId="40123AFD"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1,06</w:t>
            </w:r>
          </w:p>
        </w:tc>
        <w:tc>
          <w:tcPr>
            <w:tcW w:w="1983" w:type="dxa"/>
          </w:tcPr>
          <w:p w14:paraId="166DD946"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26,76***</w:t>
            </w:r>
          </w:p>
        </w:tc>
      </w:tr>
      <w:tr w:rsidR="00DB29F4" w:rsidRPr="004D1FC0" w14:paraId="3C3AB1FA" w14:textId="77777777" w:rsidTr="00033AB3">
        <w:tc>
          <w:tcPr>
            <w:tcW w:w="1982" w:type="dxa"/>
          </w:tcPr>
          <w:p w14:paraId="020D917D"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sz w:val="28"/>
                <w:lang w:val="uk-UA"/>
              </w:rPr>
              <w:t>Когнітивний</w:t>
            </w:r>
          </w:p>
        </w:tc>
        <w:tc>
          <w:tcPr>
            <w:tcW w:w="1982" w:type="dxa"/>
          </w:tcPr>
          <w:p w14:paraId="5D9321E1"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0,85</w:t>
            </w:r>
          </w:p>
        </w:tc>
        <w:tc>
          <w:tcPr>
            <w:tcW w:w="1982" w:type="dxa"/>
          </w:tcPr>
          <w:p w14:paraId="70879ACA"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51,11***</w:t>
            </w:r>
          </w:p>
        </w:tc>
        <w:tc>
          <w:tcPr>
            <w:tcW w:w="1982" w:type="dxa"/>
          </w:tcPr>
          <w:p w14:paraId="1D4A375D"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0,12</w:t>
            </w:r>
          </w:p>
        </w:tc>
        <w:tc>
          <w:tcPr>
            <w:tcW w:w="1983" w:type="dxa"/>
          </w:tcPr>
          <w:p w14:paraId="433AA78D"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44,76***</w:t>
            </w:r>
          </w:p>
        </w:tc>
      </w:tr>
      <w:tr w:rsidR="00DB29F4" w:rsidRPr="004D1FC0" w14:paraId="2CADA3D5" w14:textId="77777777" w:rsidTr="00033AB3">
        <w:tc>
          <w:tcPr>
            <w:tcW w:w="1982" w:type="dxa"/>
          </w:tcPr>
          <w:p w14:paraId="32CA90EC"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sz w:val="28"/>
                <w:lang w:val="uk-UA"/>
              </w:rPr>
              <w:t>Операційно-діяльнісний</w:t>
            </w:r>
          </w:p>
        </w:tc>
        <w:tc>
          <w:tcPr>
            <w:tcW w:w="1982" w:type="dxa"/>
          </w:tcPr>
          <w:p w14:paraId="2026840E"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1,88</w:t>
            </w:r>
          </w:p>
        </w:tc>
        <w:tc>
          <w:tcPr>
            <w:tcW w:w="1982" w:type="dxa"/>
          </w:tcPr>
          <w:p w14:paraId="00A4CA28"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18,87***</w:t>
            </w:r>
          </w:p>
        </w:tc>
        <w:tc>
          <w:tcPr>
            <w:tcW w:w="1982" w:type="dxa"/>
          </w:tcPr>
          <w:p w14:paraId="4CEC156E"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6,19*</w:t>
            </w:r>
          </w:p>
        </w:tc>
        <w:tc>
          <w:tcPr>
            <w:tcW w:w="1983" w:type="dxa"/>
          </w:tcPr>
          <w:p w14:paraId="17FEFFF2"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16,40***</w:t>
            </w:r>
          </w:p>
        </w:tc>
      </w:tr>
      <w:tr w:rsidR="00DB29F4" w:rsidRPr="004D1FC0" w14:paraId="128AD6A5" w14:textId="77777777" w:rsidTr="00033AB3">
        <w:tc>
          <w:tcPr>
            <w:tcW w:w="1982" w:type="dxa"/>
          </w:tcPr>
          <w:p w14:paraId="1C72EFB5"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sz w:val="28"/>
                <w:lang w:val="uk-UA"/>
              </w:rPr>
              <w:t>Особистісно-рефлексивний</w:t>
            </w:r>
          </w:p>
        </w:tc>
        <w:tc>
          <w:tcPr>
            <w:tcW w:w="1982" w:type="dxa"/>
          </w:tcPr>
          <w:p w14:paraId="0062B79E"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3,32</w:t>
            </w:r>
          </w:p>
        </w:tc>
        <w:tc>
          <w:tcPr>
            <w:tcW w:w="1982" w:type="dxa"/>
          </w:tcPr>
          <w:p w14:paraId="662AD91A"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21,04***</w:t>
            </w:r>
          </w:p>
        </w:tc>
        <w:tc>
          <w:tcPr>
            <w:tcW w:w="1982" w:type="dxa"/>
          </w:tcPr>
          <w:p w14:paraId="14D796D6"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0,84</w:t>
            </w:r>
          </w:p>
        </w:tc>
        <w:tc>
          <w:tcPr>
            <w:tcW w:w="1983" w:type="dxa"/>
          </w:tcPr>
          <w:p w14:paraId="2DC2502F"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8,59*</w:t>
            </w:r>
          </w:p>
        </w:tc>
      </w:tr>
      <w:tr w:rsidR="00DB29F4" w:rsidRPr="004D1FC0" w14:paraId="5E8224E6" w14:textId="77777777" w:rsidTr="00033AB3">
        <w:tc>
          <w:tcPr>
            <w:tcW w:w="1982" w:type="dxa"/>
          </w:tcPr>
          <w:p w14:paraId="73593AED" w14:textId="77777777" w:rsidR="00DB29F4" w:rsidRPr="004D1FC0" w:rsidRDefault="00DB29F4" w:rsidP="00033AB3">
            <w:pPr>
              <w:jc w:val="center"/>
              <w:rPr>
                <w:rFonts w:ascii="Times New Roman" w:hAnsi="Times New Roman" w:cs="Times New Roman"/>
                <w:sz w:val="28"/>
                <w:szCs w:val="28"/>
                <w:lang w:val="uk-UA"/>
              </w:rPr>
            </w:pPr>
            <w:r w:rsidRPr="004D1FC0">
              <w:rPr>
                <w:rFonts w:ascii="Times New Roman" w:hAnsi="Times New Roman"/>
                <w:sz w:val="28"/>
                <w:lang w:val="uk-UA"/>
              </w:rPr>
              <w:t>Узагальнений</w:t>
            </w:r>
          </w:p>
        </w:tc>
        <w:tc>
          <w:tcPr>
            <w:tcW w:w="1982" w:type="dxa"/>
          </w:tcPr>
          <w:p w14:paraId="41367EC6"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1,87</w:t>
            </w:r>
          </w:p>
        </w:tc>
        <w:tc>
          <w:tcPr>
            <w:tcW w:w="1982" w:type="dxa"/>
          </w:tcPr>
          <w:p w14:paraId="62AA4253"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29,16***</w:t>
            </w:r>
          </w:p>
        </w:tc>
        <w:tc>
          <w:tcPr>
            <w:tcW w:w="1982" w:type="dxa"/>
          </w:tcPr>
          <w:p w14:paraId="38BF6689"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0,54</w:t>
            </w:r>
          </w:p>
        </w:tc>
        <w:tc>
          <w:tcPr>
            <w:tcW w:w="1983" w:type="dxa"/>
          </w:tcPr>
          <w:p w14:paraId="21CD5D54" w14:textId="77777777" w:rsidR="00DB29F4" w:rsidRPr="004D1FC0" w:rsidRDefault="00DB29F4" w:rsidP="00033AB3">
            <w:pPr>
              <w:spacing w:line="360" w:lineRule="auto"/>
              <w:jc w:val="center"/>
              <w:rPr>
                <w:rFonts w:ascii="Times New Roman" w:hAnsi="Times New Roman" w:cs="Times New Roman"/>
                <w:iCs/>
                <w:sz w:val="28"/>
                <w:szCs w:val="28"/>
                <w:lang w:val="uk-UA"/>
              </w:rPr>
            </w:pPr>
            <w:r>
              <w:rPr>
                <w:rFonts w:ascii="Times New Roman" w:hAnsi="Times New Roman"/>
                <w:sz w:val="28"/>
                <w:lang w:val="uk-UA"/>
              </w:rPr>
              <w:t>17,87***</w:t>
            </w:r>
          </w:p>
        </w:tc>
      </w:tr>
    </w:tbl>
    <w:p w14:paraId="41CE6D09" w14:textId="77777777" w:rsidR="00DB29F4" w:rsidRPr="004D1FC0" w:rsidRDefault="00DB29F4" w:rsidP="00DB29F4">
      <w:pPr>
        <w:spacing w:after="0" w:line="360" w:lineRule="auto"/>
        <w:ind w:firstLine="720"/>
        <w:jc w:val="both"/>
        <w:rPr>
          <w:rFonts w:ascii="Times New Roman" w:hAnsi="Times New Roman" w:cs="Times New Roman"/>
          <w:i/>
          <w:sz w:val="28"/>
          <w:szCs w:val="28"/>
          <w:lang w:val="uk-UA"/>
        </w:rPr>
      </w:pPr>
      <w:r w:rsidRPr="004D1FC0">
        <w:rPr>
          <w:rFonts w:ascii="Times New Roman" w:hAnsi="Times New Roman"/>
          <w:i/>
          <w:sz w:val="28"/>
          <w:lang w:val="uk-UA"/>
        </w:rPr>
        <w:t>Примітка. * – p&lt;0,05; ** – p&lt;0,01; *** – p&lt;0,001; значення без позначки – p≥0,05.</w:t>
      </w:r>
    </w:p>
    <w:p w14:paraId="2739D82D" w14:textId="77777777" w:rsidR="00DB29F4" w:rsidRPr="004D1FC0" w:rsidRDefault="00DB29F4" w:rsidP="00DB29F4">
      <w:pPr>
        <w:spacing w:after="0" w:line="360" w:lineRule="auto"/>
        <w:ind w:firstLine="720"/>
        <w:jc w:val="both"/>
        <w:rPr>
          <w:rFonts w:ascii="Times New Roman" w:hAnsi="Times New Roman" w:cs="Times New Roman"/>
          <w:iCs/>
          <w:sz w:val="28"/>
          <w:szCs w:val="28"/>
          <w:lang w:val="uk-UA"/>
        </w:rPr>
      </w:pPr>
      <w:r>
        <w:rPr>
          <w:rFonts w:ascii="Times New Roman" w:hAnsi="Times New Roman"/>
          <w:sz w:val="28"/>
          <w:lang w:val="uk-UA"/>
        </w:rPr>
        <w:t>Початкове порівняння КГ та ЕГ не виявило статистично значущих відмінностей за мотиваційним (χ²=1,06; p=0,590), когнітивним (χ²=0,12; p=0,943), особистісно-рефлексивним (χ²=0,84; p=0,656) та узагальненим показником (χ²=0,54; p=0,763). Водночас за операційно-діяльнісним критерієм зафіксовано початкову відмінність (χ²=6,19; p=0,045), що враховано під час інтерпретації результатів.</w:t>
      </w:r>
    </w:p>
    <w:p w14:paraId="7126EB05" w14:textId="77777777" w:rsidR="00DB29F4" w:rsidRPr="004D1FC0" w:rsidRDefault="00DB29F4" w:rsidP="00DB29F4">
      <w:pPr>
        <w:spacing w:after="0" w:line="360" w:lineRule="auto"/>
        <w:ind w:firstLine="720"/>
        <w:jc w:val="both"/>
        <w:rPr>
          <w:rFonts w:ascii="Times New Roman" w:hAnsi="Times New Roman" w:cs="Times New Roman"/>
          <w:iCs/>
          <w:sz w:val="28"/>
          <w:szCs w:val="28"/>
          <w:lang w:val="uk-UA"/>
        </w:rPr>
      </w:pPr>
      <w:r>
        <w:rPr>
          <w:rFonts w:ascii="Times New Roman" w:hAnsi="Times New Roman"/>
          <w:sz w:val="28"/>
          <w:lang w:val="uk-UA"/>
        </w:rPr>
        <w:t>У КГ статистично значущих змін між початковим і завершальним зрізами не виявлено: χ² становило від 0,56 до 3,32 за окремими критеріями та 1,87 за узагальненим показником (p&gt;0,05). Це підтверджує відносну стабільність рівневого розподілу контрольної групи.</w:t>
      </w:r>
    </w:p>
    <w:p w14:paraId="7D131340" w14:textId="77777777" w:rsidR="00DB29F4" w:rsidRPr="004D1FC0" w:rsidRDefault="00DB29F4" w:rsidP="00DB29F4">
      <w:pPr>
        <w:spacing w:after="0" w:line="360" w:lineRule="auto"/>
        <w:ind w:firstLine="720"/>
        <w:jc w:val="both"/>
        <w:rPr>
          <w:rFonts w:ascii="Times New Roman" w:hAnsi="Times New Roman" w:cs="Times New Roman"/>
          <w:iCs/>
          <w:sz w:val="28"/>
          <w:szCs w:val="28"/>
          <w:lang w:val="uk-UA"/>
        </w:rPr>
      </w:pPr>
      <w:r>
        <w:rPr>
          <w:rFonts w:ascii="Times New Roman" w:hAnsi="Times New Roman"/>
          <w:sz w:val="28"/>
          <w:lang w:val="uk-UA"/>
        </w:rPr>
        <w:t xml:space="preserve">В ЕГ зміни були статистично значущими за всіма критеріями: мотиваційним </w:t>
      </w:r>
      <w:r>
        <w:rPr>
          <w:rFonts w:ascii="Times New Roman" w:hAnsi="Times New Roman" w:cs="Times New Roman"/>
          <w:sz w:val="28"/>
          <w:szCs w:val="28"/>
          <w:lang w:val="uk-UA"/>
        </w:rPr>
        <w:t>–</w:t>
      </w:r>
      <w:r>
        <w:rPr>
          <w:rFonts w:ascii="Times New Roman" w:hAnsi="Times New Roman"/>
          <w:sz w:val="28"/>
          <w:lang w:val="uk-UA"/>
        </w:rPr>
        <w:t xml:space="preserve"> χ²=37,31 (p&lt;0,001), когнітивним </w:t>
      </w:r>
      <w:r>
        <w:rPr>
          <w:rFonts w:ascii="Times New Roman" w:hAnsi="Times New Roman" w:cs="Times New Roman"/>
          <w:sz w:val="28"/>
          <w:szCs w:val="28"/>
          <w:lang w:val="uk-UA"/>
        </w:rPr>
        <w:t>–</w:t>
      </w:r>
      <w:r>
        <w:rPr>
          <w:rFonts w:ascii="Times New Roman" w:hAnsi="Times New Roman"/>
          <w:sz w:val="28"/>
          <w:lang w:val="uk-UA"/>
        </w:rPr>
        <w:t xml:space="preserve"> χ²=51,11 (p&lt;0,001), операційно-діяльнісним </w:t>
      </w:r>
      <w:r>
        <w:rPr>
          <w:rFonts w:ascii="Times New Roman" w:hAnsi="Times New Roman" w:cs="Times New Roman"/>
          <w:sz w:val="28"/>
          <w:szCs w:val="28"/>
          <w:lang w:val="uk-UA"/>
        </w:rPr>
        <w:t>–</w:t>
      </w:r>
      <w:r>
        <w:rPr>
          <w:rFonts w:ascii="Times New Roman" w:hAnsi="Times New Roman"/>
          <w:sz w:val="28"/>
          <w:lang w:val="uk-UA"/>
        </w:rPr>
        <w:t xml:space="preserve"> χ²=18,87 (p&lt;0,001), особистісно-рефлексивним </w:t>
      </w:r>
      <w:r>
        <w:rPr>
          <w:rFonts w:ascii="Times New Roman" w:hAnsi="Times New Roman" w:cs="Times New Roman"/>
          <w:sz w:val="28"/>
          <w:szCs w:val="28"/>
          <w:lang w:val="uk-UA"/>
        </w:rPr>
        <w:t>–</w:t>
      </w:r>
      <w:r>
        <w:rPr>
          <w:rFonts w:ascii="Times New Roman" w:hAnsi="Times New Roman"/>
          <w:sz w:val="28"/>
          <w:lang w:val="uk-UA"/>
        </w:rPr>
        <w:t xml:space="preserve"> χ²=21,04 (p&lt;0,001), а за узагальненим показником </w:t>
      </w:r>
      <w:r>
        <w:rPr>
          <w:rFonts w:ascii="Times New Roman" w:hAnsi="Times New Roman" w:cs="Times New Roman"/>
          <w:sz w:val="28"/>
          <w:szCs w:val="28"/>
          <w:lang w:val="uk-UA"/>
        </w:rPr>
        <w:t>–</w:t>
      </w:r>
      <w:r>
        <w:rPr>
          <w:rFonts w:ascii="Times New Roman" w:hAnsi="Times New Roman"/>
          <w:sz w:val="28"/>
          <w:lang w:val="uk-UA"/>
        </w:rPr>
        <w:t xml:space="preserve"> χ²=29,16 (p&lt;0,001). Отже, в ЕГ зафіксовано статистично значуще зміщення розподілу в напрямі зменшення частки низького та збільшення частки середнього і високого рівнів.</w:t>
      </w:r>
    </w:p>
    <w:p w14:paraId="5FD688F1" w14:textId="77777777" w:rsidR="00DB29F4" w:rsidRPr="004D1FC0" w:rsidRDefault="00DB29F4" w:rsidP="00DB29F4">
      <w:pPr>
        <w:spacing w:after="0" w:line="360" w:lineRule="auto"/>
        <w:ind w:firstLine="720"/>
        <w:jc w:val="both"/>
        <w:rPr>
          <w:rFonts w:ascii="Times New Roman" w:hAnsi="Times New Roman" w:cs="Times New Roman"/>
          <w:iCs/>
          <w:sz w:val="28"/>
          <w:szCs w:val="28"/>
          <w:lang w:val="uk-UA"/>
        </w:rPr>
      </w:pPr>
      <w:r>
        <w:rPr>
          <w:rFonts w:ascii="Times New Roman" w:hAnsi="Times New Roman"/>
          <w:sz w:val="28"/>
          <w:lang w:val="uk-UA"/>
        </w:rPr>
        <w:t xml:space="preserve">На завершальному етапі статистично значущі міжгрупові відмінності на користь ЕГ встановлено за всіма критеріями: мотиваційним </w:t>
      </w:r>
      <w:r>
        <w:rPr>
          <w:rFonts w:ascii="Times New Roman" w:hAnsi="Times New Roman" w:cs="Times New Roman"/>
          <w:sz w:val="28"/>
          <w:szCs w:val="28"/>
          <w:lang w:val="uk-UA"/>
        </w:rPr>
        <w:t>–</w:t>
      </w:r>
      <w:r>
        <w:rPr>
          <w:rFonts w:ascii="Times New Roman" w:hAnsi="Times New Roman"/>
          <w:sz w:val="28"/>
          <w:lang w:val="uk-UA"/>
        </w:rPr>
        <w:t xml:space="preserve"> χ²=26,76 (p&lt;0,001), когнітивним </w:t>
      </w:r>
      <w:r>
        <w:rPr>
          <w:rFonts w:ascii="Times New Roman" w:hAnsi="Times New Roman" w:cs="Times New Roman"/>
          <w:sz w:val="28"/>
          <w:szCs w:val="28"/>
          <w:lang w:val="uk-UA"/>
        </w:rPr>
        <w:t>–</w:t>
      </w:r>
      <w:r>
        <w:rPr>
          <w:rFonts w:ascii="Times New Roman" w:hAnsi="Times New Roman"/>
          <w:sz w:val="28"/>
          <w:lang w:val="uk-UA"/>
        </w:rPr>
        <w:t xml:space="preserve"> χ²=44,76 (p&lt;0,001), операційно-діяльнісним </w:t>
      </w:r>
      <w:r>
        <w:rPr>
          <w:rFonts w:ascii="Times New Roman" w:hAnsi="Times New Roman" w:cs="Times New Roman"/>
          <w:sz w:val="28"/>
          <w:szCs w:val="28"/>
          <w:lang w:val="uk-UA"/>
        </w:rPr>
        <w:t>–</w:t>
      </w:r>
      <w:r>
        <w:rPr>
          <w:rFonts w:ascii="Times New Roman" w:hAnsi="Times New Roman"/>
          <w:sz w:val="28"/>
          <w:lang w:val="uk-UA"/>
        </w:rPr>
        <w:t xml:space="preserve"> χ²=16,40 (p&lt;0,001), особистісно-рефлексивним </w:t>
      </w:r>
      <w:r>
        <w:rPr>
          <w:rFonts w:ascii="Times New Roman" w:hAnsi="Times New Roman" w:cs="Times New Roman"/>
          <w:sz w:val="28"/>
          <w:szCs w:val="28"/>
          <w:lang w:val="uk-UA"/>
        </w:rPr>
        <w:t>–</w:t>
      </w:r>
      <w:r>
        <w:rPr>
          <w:rFonts w:ascii="Times New Roman" w:hAnsi="Times New Roman"/>
          <w:sz w:val="28"/>
          <w:lang w:val="uk-UA"/>
        </w:rPr>
        <w:t xml:space="preserve"> χ²=8,59 (p=0,014), а також за узагальненим показником </w:t>
      </w:r>
      <w:r>
        <w:rPr>
          <w:rFonts w:ascii="Times New Roman" w:hAnsi="Times New Roman" w:cs="Times New Roman"/>
          <w:sz w:val="28"/>
          <w:szCs w:val="28"/>
          <w:lang w:val="uk-UA"/>
        </w:rPr>
        <w:t>–</w:t>
      </w:r>
      <w:r>
        <w:rPr>
          <w:rFonts w:ascii="Times New Roman" w:hAnsi="Times New Roman"/>
          <w:sz w:val="28"/>
          <w:lang w:val="uk-UA"/>
        </w:rPr>
        <w:t xml:space="preserve"> χ²=17,87 (p&lt;0,001). Для операційно-діяльнісного критерію під час інтерпретації враховано наявність статистично значущої початкової міжгрупової відмінності.</w:t>
      </w:r>
    </w:p>
    <w:p w14:paraId="5BAA4284" w14:textId="7E8F832E" w:rsidR="00DB29F4" w:rsidRPr="007238C6" w:rsidRDefault="00DB29F4" w:rsidP="00B35E55">
      <w:pPr>
        <w:spacing w:after="0" w:line="360" w:lineRule="auto"/>
        <w:ind w:firstLine="720"/>
        <w:jc w:val="both"/>
        <w:rPr>
          <w:rFonts w:ascii="Times New Roman" w:hAnsi="Times New Roman" w:cs="Times New Roman"/>
          <w:iCs/>
          <w:spacing w:val="-4"/>
          <w:sz w:val="28"/>
          <w:szCs w:val="28"/>
          <w:lang w:val="uk-UA"/>
        </w:rPr>
      </w:pPr>
      <w:r w:rsidRPr="007238C6">
        <w:rPr>
          <w:rFonts w:ascii="Times New Roman" w:hAnsi="Times New Roman"/>
          <w:spacing w:val="-4"/>
          <w:sz w:val="28"/>
          <w:lang w:val="uk-UA"/>
        </w:rPr>
        <w:t>Отже, результати χ²-критерію Пірсона підтвердили статистично значущу динаміку ЕГ за всіма критеріями та відсутність статистично значущих змін у КГ. На завершальному етапі міжгрупові відмінності на користь ЕГ встановлено за мотиваційним, когнітивним, операційно-діяльнісним, особистісно-рефлексивним критеріями та за узагальненим показником.</w:t>
      </w:r>
      <w:r w:rsidR="00D14971" w:rsidRPr="007238C6">
        <w:rPr>
          <w:rFonts w:ascii="Times New Roman" w:hAnsi="Times New Roman"/>
          <w:spacing w:val="-4"/>
          <w:sz w:val="28"/>
          <w:lang w:val="uk-UA"/>
        </w:rPr>
        <w:t xml:space="preserve"> </w:t>
      </w:r>
      <w:r w:rsidR="00B35E55" w:rsidRPr="007238C6">
        <w:rPr>
          <w:rFonts w:ascii="Times New Roman" w:hAnsi="Times New Roman"/>
          <w:spacing w:val="-4"/>
          <w:sz w:val="28"/>
          <w:lang w:val="uk-UA"/>
        </w:rPr>
        <w:t>Узагальнені діаграми подано в додатку К</w:t>
      </w:r>
      <w:r w:rsidR="007238C6" w:rsidRPr="007238C6">
        <w:rPr>
          <w:rFonts w:ascii="Times New Roman" w:hAnsi="Times New Roman"/>
          <w:spacing w:val="-4"/>
          <w:sz w:val="28"/>
          <w:lang w:val="uk-UA"/>
        </w:rPr>
        <w:t>.</w:t>
      </w:r>
    </w:p>
    <w:p w14:paraId="2DC69A25" w14:textId="77777777" w:rsidR="00DB29F4" w:rsidRDefault="00DB29F4" w:rsidP="00DB29F4">
      <w:pPr>
        <w:tabs>
          <w:tab w:val="left" w:pos="1092"/>
        </w:tabs>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Узагальнення результатів контрольного етапу дає підстави зробити висновок про результативність реалізованих педагогічних умов професійної підготовки майбутніх учителів математики до формування ІЦК учнів. У КГ рівневі розподіли залишалися відносно стабільними, тоді як в ЕГ за всіма критеріями зафіксовано статистично значущі зміни у напрямі зменшення частки низького та збільшення частки середнього і високого рівнів. На завершальному етапі статистично значущі відмінності між КГ та ЕГ встановлено за всіма досліджуваними критеріями й узагальненим показником. </w:t>
      </w:r>
    </w:p>
    <w:p w14:paraId="37144F44" w14:textId="77777777" w:rsidR="00DB29F4" w:rsidRDefault="00DB29F4" w:rsidP="00DB29F4">
      <w:pPr>
        <w:tabs>
          <w:tab w:val="left" w:pos="1092"/>
        </w:tabs>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Сукупність кількісних, якісних і статистичних результатів підтверджує доцільність комплексної реалізації педагогічних умов: формування позитивної мотивації до діяльності з розвитку ІЦК учнів, інтеграції цифрових технологій у професійну підготовку та набуття практичного досвіду формування ІЦК учнів у навчально-професійній і квазіпрофесійній діяльності. Водночас наявність початкової міжгрупової відмінності за операційно-діяльнісним критерієм потребує обережності в інтерпретації саме цього окремого показника, не змінюючи загальної тенденції результатів за сукупністю критеріїв.</w:t>
      </w:r>
    </w:p>
    <w:p w14:paraId="2131A4AB" w14:textId="77777777" w:rsidR="00C35A85" w:rsidRDefault="00C35A85" w:rsidP="00DB29F4">
      <w:pPr>
        <w:tabs>
          <w:tab w:val="left" w:pos="1092"/>
        </w:tabs>
        <w:spacing w:after="0" w:line="360" w:lineRule="auto"/>
        <w:ind w:firstLine="720"/>
        <w:jc w:val="both"/>
        <w:rPr>
          <w:rFonts w:ascii="Times New Roman" w:hAnsi="Times New Roman" w:cs="Times New Roman"/>
          <w:sz w:val="28"/>
          <w:szCs w:val="28"/>
          <w:lang w:val="uk-UA"/>
        </w:rPr>
      </w:pPr>
    </w:p>
    <w:p w14:paraId="0886FA1C" w14:textId="77777777" w:rsidR="00C35A85" w:rsidRPr="00B8632E" w:rsidRDefault="00C35A85" w:rsidP="00DB29F4">
      <w:pPr>
        <w:tabs>
          <w:tab w:val="left" w:pos="1092"/>
        </w:tabs>
        <w:spacing w:after="0" w:line="360" w:lineRule="auto"/>
        <w:ind w:firstLine="720"/>
        <w:jc w:val="both"/>
        <w:rPr>
          <w:rFonts w:ascii="Times New Roman" w:hAnsi="Times New Roman" w:cs="Times New Roman"/>
          <w:color w:val="FF0000"/>
          <w:sz w:val="28"/>
          <w:szCs w:val="28"/>
          <w:lang w:val="uk-UA"/>
        </w:rPr>
      </w:pPr>
    </w:p>
    <w:p w14:paraId="3D35AA50" w14:textId="77777777" w:rsidR="00BA3419" w:rsidRDefault="00CC2C18" w:rsidP="007C14C3">
      <w:pPr>
        <w:spacing w:after="0" w:line="360" w:lineRule="auto"/>
        <w:ind w:firstLine="851"/>
        <w:jc w:val="both"/>
        <w:rPr>
          <w:rFonts w:ascii="Times New Roman" w:hAnsi="Times New Roman" w:cs="Times New Roman"/>
          <w:b/>
          <w:sz w:val="28"/>
          <w:szCs w:val="28"/>
          <w:lang w:val="uk-UA"/>
        </w:rPr>
      </w:pPr>
      <w:r w:rsidRPr="007C14C3">
        <w:rPr>
          <w:rFonts w:ascii="Times New Roman" w:hAnsi="Times New Roman" w:cs="Times New Roman"/>
          <w:b/>
          <w:sz w:val="28"/>
          <w:szCs w:val="28"/>
          <w:lang w:val="uk-UA"/>
        </w:rPr>
        <w:t xml:space="preserve">Висновки до другого розідлу. </w:t>
      </w:r>
    </w:p>
    <w:p w14:paraId="4ED383FF" w14:textId="77777777" w:rsidR="009C044A" w:rsidRDefault="007C14C3" w:rsidP="007C14C3">
      <w:pPr>
        <w:spacing w:after="0" w:line="360" w:lineRule="auto"/>
        <w:ind w:firstLine="851"/>
        <w:jc w:val="both"/>
        <w:rPr>
          <w:rFonts w:ascii="Times New Roman" w:hAnsi="Times New Roman" w:cs="Times New Roman"/>
          <w:sz w:val="28"/>
          <w:szCs w:val="28"/>
          <w:lang w:val="uk-UA"/>
        </w:rPr>
      </w:pPr>
      <w:r w:rsidRPr="007C14C3">
        <w:rPr>
          <w:rFonts w:ascii="Times New Roman" w:hAnsi="Times New Roman" w:cs="Times New Roman"/>
          <w:sz w:val="28"/>
          <w:szCs w:val="28"/>
          <w:lang w:val="uk-UA"/>
        </w:rPr>
        <w:t xml:space="preserve">Реалізація обгрунтованих педагогічних умов дає можливість зробити певні висновки. </w:t>
      </w:r>
    </w:p>
    <w:p w14:paraId="17A38D91" w14:textId="77777777" w:rsidR="00477AC5" w:rsidRPr="00D01959" w:rsidRDefault="00477AC5" w:rsidP="00477AC5">
      <w:pPr>
        <w:spacing w:after="0" w:line="360" w:lineRule="auto"/>
        <w:ind w:firstLine="851"/>
        <w:jc w:val="both"/>
        <w:rPr>
          <w:rFonts w:ascii="Times New Roman" w:hAnsi="Times New Roman" w:cs="Times New Roman"/>
          <w:sz w:val="28"/>
          <w:szCs w:val="28"/>
        </w:rPr>
      </w:pPr>
      <w:r w:rsidRPr="00D01959">
        <w:rPr>
          <w:rFonts w:ascii="Times New Roman" w:hAnsi="Times New Roman" w:cs="Times New Roman"/>
          <w:sz w:val="28"/>
          <w:szCs w:val="28"/>
        </w:rPr>
        <w:t>З урахуванням визначених компонентів готовності майбутніх учителів математики до формування інформаційно-цифрової компетентності учнів сформовано систему критеріїв та показників її сформованості. До цієї системи віднесено мотиваційний критерій, який охоплює наявність позитивної мотивації до застосування ІКТ на уроках математики; інтерес до нових цифрових інструментів; усвідомлення значущості цифрової компетентності для розвитку учнів; когнітивний критерій, показниками якого є володіння базовою термінологією та принципами роботи з ІКТ; знання про сучасні цифрові інструменти для навчання математики; розуміння функцій програмного забезпечення та онлайн-ресурсів; операційно-діяльнісний критерій, що характеризується умінням створювати та застосовувати цифрові освітні продукти для візуалізації й моделювання математичних понять; здатністю інтегрувати програмне забезпечення у навчальний процес; сформованими навичками організації інтерактивного навчання з використанням ІКТ на уроках математики; особистісно-рефлексивний критерій, до показників якого належать здатність до самооцінки власних цифрових навичок; уміння аналізувати ефективність використання ІКТ на уроках математики; прагнення до вдосконалення цифрової компетентності на основі усвідомлення власних сильних і слабких сторін у використанні ІКТ.</w:t>
      </w:r>
    </w:p>
    <w:p w14:paraId="787AAF3E" w14:textId="77777777" w:rsidR="00477AC5" w:rsidRPr="00D01959" w:rsidRDefault="00477AC5" w:rsidP="00477AC5">
      <w:pPr>
        <w:spacing w:after="0" w:line="360" w:lineRule="auto"/>
        <w:ind w:firstLine="851"/>
        <w:jc w:val="both"/>
        <w:rPr>
          <w:rFonts w:ascii="Times New Roman" w:hAnsi="Times New Roman" w:cs="Times New Roman"/>
          <w:sz w:val="28"/>
          <w:szCs w:val="28"/>
        </w:rPr>
      </w:pPr>
      <w:r w:rsidRPr="00D01959">
        <w:rPr>
          <w:rFonts w:ascii="Times New Roman" w:hAnsi="Times New Roman" w:cs="Times New Roman"/>
          <w:sz w:val="28"/>
          <w:szCs w:val="28"/>
        </w:rPr>
        <w:t>Відповідно до визначеної системи критеріїв і показників встановлено три рівні сформованості готовності майбутніх учителів математики до формування інформаційно-цифрової компетентності учнів: високий, середній та низький.</w:t>
      </w:r>
    </w:p>
    <w:p w14:paraId="0AC1CDE9" w14:textId="6BEDE954" w:rsidR="00477AC5" w:rsidRPr="00D01959" w:rsidRDefault="00477AC5" w:rsidP="007C14C3">
      <w:pPr>
        <w:spacing w:after="0" w:line="360" w:lineRule="auto"/>
        <w:ind w:firstLine="851"/>
        <w:jc w:val="both"/>
        <w:rPr>
          <w:rFonts w:ascii="Times New Roman" w:hAnsi="Times New Roman" w:cs="Times New Roman"/>
          <w:sz w:val="28"/>
          <w:szCs w:val="28"/>
          <w:lang w:val="ru-RU"/>
        </w:rPr>
      </w:pPr>
      <w:r w:rsidRPr="00D01959">
        <w:rPr>
          <w:rFonts w:ascii="Times New Roman" w:hAnsi="Times New Roman" w:cs="Times New Roman"/>
          <w:sz w:val="28"/>
          <w:szCs w:val="28"/>
          <w:lang w:val="ru-RU"/>
        </w:rPr>
        <w:t>За результатами констатувального етапу експерименту встановлено, що рівень сформованості готовності майбутніх учителів математики до формування інформаційно-цифрової компетентності учнів є недостатнім. У КГ високий рівень готовності мали 24,1 % здобувачів, середній – 27,2 %, низький – 48,7 %; в ЕГ відповідні показники становили 27,1 %, 24,8 % та 48,1 %. Таким чином, у складі обох груп переважали здобувачі з низьким рівнем досліджуваної готовності, що підтверджує необхідність цілеспрямованого впровадження визначених педагогічних умов у процес професійної підготовки майбутніх учителів математики.</w:t>
      </w:r>
    </w:p>
    <w:p w14:paraId="71FD478A" w14:textId="72037C3B" w:rsidR="00515A07" w:rsidRPr="0005385C" w:rsidRDefault="00515A07" w:rsidP="007C14C3">
      <w:pPr>
        <w:spacing w:after="0" w:line="360" w:lineRule="auto"/>
        <w:ind w:firstLine="851"/>
        <w:jc w:val="both"/>
        <w:rPr>
          <w:rFonts w:ascii="Times New Roman" w:eastAsia="Times New Roman" w:hAnsi="Times New Roman" w:cs="Times New Roman"/>
          <w:sz w:val="28"/>
          <w:szCs w:val="28"/>
          <w:lang w:val="ru-RU"/>
          <w14:ligatures w14:val="none"/>
        </w:rPr>
      </w:pPr>
      <w:r w:rsidRPr="00D01959">
        <w:rPr>
          <w:rFonts w:ascii="Times New Roman" w:eastAsia="Times New Roman" w:hAnsi="Times New Roman" w:cs="Times New Roman"/>
          <w:sz w:val="28"/>
          <w:szCs w:val="28"/>
          <w:lang w:val="ru-RU"/>
          <w14:ligatures w14:val="none"/>
        </w:rPr>
        <w:t xml:space="preserve">Упровадження педагогічних умов професійної підготовки майбутніх учителів математики до формування інформаційно-цифрової компетентності учнів здійснювалося послідовно в межах </w:t>
      </w:r>
      <w:r w:rsidRPr="0005385C">
        <w:rPr>
          <w:rFonts w:ascii="Times New Roman" w:eastAsia="Times New Roman" w:hAnsi="Times New Roman" w:cs="Times New Roman"/>
          <w:sz w:val="28"/>
          <w:szCs w:val="28"/>
          <w:lang w:val="ru-RU"/>
          <w14:ligatures w14:val="none"/>
        </w:rPr>
        <w:t>пропедевтично-діагностичного, мотиваційного, діяльнісно-практичного та рефлексивно-творчого етапів, кожен із яких мав визначену мету, змістове наповнення, відповідні форми й методи роботи та забезпечував поступове формування складників досліджуваної готовності.</w:t>
      </w:r>
    </w:p>
    <w:p w14:paraId="1CAE5C57" w14:textId="77777777" w:rsidR="00515A07" w:rsidRPr="0005385C" w:rsidRDefault="00515A07" w:rsidP="007C14C3">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На пропедевтично-діагностичному етапі було забезпечено організаційні, змістові та методичні передумови реалізації визначених педагогічних умов. Здійснено аналіз змісту освітніх компонентів професійної підготовки майбутніх учителів математики щодо наявності потенціалу для формування їхньої готовності до розвитку ІЦК учнів, уточнено можливості інтеграції цифрових технологій у зміст фахової підготовки, підготовлено відповідне навчально-методичне забезпечення, визначено форми й засоби педагогічного впливу. Водночас проведено первинну діагностику рівнів сформованості готовності майбутніх учителів математики до формування ІЦК учнів за визначеними критеріями та показниками, що дало змогу конкретизувати подальшу логіку експериментальної роботи.</w:t>
      </w:r>
    </w:p>
    <w:p w14:paraId="68193BF6" w14:textId="77777777" w:rsidR="00515A07" w:rsidRPr="0005385C" w:rsidRDefault="00515A07" w:rsidP="007C14C3">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Мотиваційний етап був спрямований на реалізацію педагогічної умови щодо формування позитивної мотивації майбутніх учителів математики до формування ІЦК учнів та усвідомлення професійної значущості цифрових технологій у сучасній математичній освіті. З цією метою використовувалися проблемно-орієнтовані лекції, дискусії, аналіз професійних ситуацій, практичні й рефлексивні завдання, зустрічі з учителями-практиками, а також позааудиторні види діяльності цифрового спрямування. Така організація роботи сприяла поглибленню професійного інтересу здобувачів до використання цифрових засобів, усвідомленню їх педагогічного потенціалу, переваг і можливих ризиків та формуванню ціннісного ставлення до необхідності розвитку ІЦК учнів.</w:t>
      </w:r>
    </w:p>
    <w:p w14:paraId="2B1E3BB6" w14:textId="2EE8E5D0" w:rsidR="00515A07" w:rsidRPr="0005385C" w:rsidRDefault="00477AC5" w:rsidP="007C14C3">
      <w:pPr>
        <w:spacing w:after="0" w:line="360" w:lineRule="auto"/>
        <w:ind w:firstLine="851"/>
        <w:jc w:val="both"/>
        <w:rPr>
          <w:rFonts w:ascii="Times New Roman" w:eastAsia="Times New Roman" w:hAnsi="Times New Roman" w:cs="Times New Roman"/>
          <w:sz w:val="28"/>
          <w:szCs w:val="28"/>
          <w:lang w:val="ru-RU"/>
          <w14:ligatures w14:val="none"/>
        </w:rPr>
      </w:pPr>
      <w:r w:rsidRPr="00477AC5">
        <w:rPr>
          <w:rFonts w:ascii="Times New Roman" w:eastAsia="Times New Roman" w:hAnsi="Times New Roman" w:cs="Times New Roman"/>
          <w:sz w:val="28"/>
          <w:szCs w:val="28"/>
          <w:lang w:val="ru-RU"/>
          <w14:ligatures w14:val="none"/>
        </w:rPr>
        <w:t xml:space="preserve">На діяльнісно-практичному етапі </w:t>
      </w:r>
      <w:r w:rsidRPr="00477AC5">
        <w:rPr>
          <w:rFonts w:ascii="Times New Roman" w:eastAsia="Times New Roman" w:hAnsi="Times New Roman" w:cs="Times New Roman"/>
          <w:color w:val="00B050"/>
          <w:sz w:val="28"/>
          <w:szCs w:val="28"/>
          <w:lang w:val="ru-RU"/>
          <w14:ligatures w14:val="none"/>
        </w:rPr>
        <w:t xml:space="preserve">реалізовано педагогічну умову </w:t>
      </w:r>
      <w:r w:rsidRPr="00477AC5">
        <w:rPr>
          <w:rFonts w:ascii="Times New Roman" w:eastAsia="Times New Roman" w:hAnsi="Times New Roman" w:cs="Times New Roman"/>
          <w:sz w:val="28"/>
          <w:szCs w:val="28"/>
          <w:lang w:val="ru-RU"/>
          <w14:ligatures w14:val="none"/>
        </w:rPr>
        <w:t xml:space="preserve">щодо інтеграції цифрових технологій у професійну підготовку майбутніх учителів математики. </w:t>
      </w:r>
      <w:r w:rsidRPr="00477AC5">
        <w:rPr>
          <w:rFonts w:ascii="Times New Roman" w:eastAsia="Times New Roman" w:hAnsi="Times New Roman" w:cs="Times New Roman"/>
          <w:color w:val="00B050"/>
          <w:sz w:val="28"/>
          <w:szCs w:val="28"/>
          <w:lang w:val="ru-RU"/>
          <w14:ligatures w14:val="none"/>
        </w:rPr>
        <w:t xml:space="preserve">Зміст роботи передбачав </w:t>
      </w:r>
      <w:r w:rsidRPr="00477AC5">
        <w:rPr>
          <w:rFonts w:ascii="Times New Roman" w:eastAsia="Times New Roman" w:hAnsi="Times New Roman" w:cs="Times New Roman"/>
          <w:sz w:val="28"/>
          <w:szCs w:val="28"/>
          <w:lang w:val="ru-RU"/>
          <w14:ligatures w14:val="none"/>
        </w:rPr>
        <w:t>систематизацію та поглиблення знань про сучасні цифрові інструменти, а також розвиток практичних умінь, пов’язаних із їх педагогічно доцільним добором, створенням, адаптацією та використанням у процесі навчання математи</w:t>
      </w:r>
      <w:r>
        <w:rPr>
          <w:rFonts w:ascii="Times New Roman" w:eastAsia="Times New Roman" w:hAnsi="Times New Roman" w:cs="Times New Roman"/>
          <w:sz w:val="28"/>
          <w:szCs w:val="28"/>
          <w:lang w:val="ru-RU"/>
          <w14:ligatures w14:val="none"/>
        </w:rPr>
        <w:t xml:space="preserve">. </w:t>
      </w:r>
      <w:r w:rsidR="00515A07" w:rsidRPr="0005385C">
        <w:rPr>
          <w:rFonts w:ascii="Times New Roman" w:eastAsia="Times New Roman" w:hAnsi="Times New Roman" w:cs="Times New Roman"/>
          <w:sz w:val="28"/>
          <w:szCs w:val="28"/>
          <w:lang w:val="ru-RU"/>
          <w14:ligatures w14:val="none"/>
        </w:rPr>
        <w:t>Здобувачі виконували професійно орієнтовані завдання, створювали цифрові освітні продукти, використовували засоби візуалізації та моделювання математичних об’єктів і процесів, проєктували фрагменти уроків, здійснювали мікровикладання та аналізували ефективність обраних цифрових рішень. Важливим складником цього етапу стало впровадження вибіркового освітнього компонента, зміст якого забезпечував цілісне поєднання теоретичної та практичної підготовки здобувачів до формування ІЦК учнів.</w:t>
      </w:r>
    </w:p>
    <w:p w14:paraId="41E58BCF" w14:textId="77777777" w:rsidR="00515A07" w:rsidRPr="0005385C" w:rsidRDefault="00515A07" w:rsidP="007C14C3">
      <w:pPr>
        <w:spacing w:after="0" w:line="360" w:lineRule="auto"/>
        <w:ind w:firstLine="851"/>
        <w:jc w:val="both"/>
        <w:rPr>
          <w:rFonts w:ascii="Times New Roman" w:eastAsia="Times New Roman" w:hAnsi="Times New Roman" w:cs="Times New Roman"/>
          <w:spacing w:val="-4"/>
          <w:sz w:val="28"/>
          <w:szCs w:val="28"/>
          <w:lang w:val="ru-RU"/>
          <w14:ligatures w14:val="none"/>
        </w:rPr>
      </w:pPr>
      <w:r w:rsidRPr="0005385C">
        <w:rPr>
          <w:rFonts w:ascii="Times New Roman" w:eastAsia="Times New Roman" w:hAnsi="Times New Roman" w:cs="Times New Roman"/>
          <w:spacing w:val="-4"/>
          <w:sz w:val="28"/>
          <w:szCs w:val="28"/>
          <w:lang w:val="ru-RU"/>
          <w14:ligatures w14:val="none"/>
        </w:rPr>
        <w:t>Рефлексивно-творчий етап був зорієнтований на реалізацію педагогічної умови щодо набуття майбутніми вчителями математики практичного досвіду формування ІЦК учнів у різних видах квазіпрофесійної діяльності. На цьому етапі здобувачі самостійно проєктували, розробляли й апробували цифрові освітні продукти, моделювали професійні ситуації, здійснювали педагогічне проєктування, аналізували результати власної діяльності, здійснювали само- і взаємооцінювання, коригували власні професійні дії. Особлива увага приділялася розвитку здатності до рефлексії, критичного оцінювання доцільності застосування цифрових технологій та визначення індивідуальної траєкторії подальшого професійного вдосконалення.</w:t>
      </w:r>
    </w:p>
    <w:p w14:paraId="1E31641C" w14:textId="77777777" w:rsidR="00515A07" w:rsidRPr="00D01959" w:rsidRDefault="00515A07" w:rsidP="007C14C3">
      <w:pPr>
        <w:spacing w:after="0" w:line="360" w:lineRule="auto"/>
        <w:ind w:firstLine="851"/>
        <w:jc w:val="both"/>
        <w:rPr>
          <w:rFonts w:ascii="Times New Roman" w:eastAsia="Times New Roman" w:hAnsi="Times New Roman" w:cs="Times New Roman"/>
          <w:spacing w:val="-4"/>
          <w:sz w:val="28"/>
          <w:szCs w:val="28"/>
          <w:lang w:val="ru-RU"/>
          <w14:ligatures w14:val="none"/>
        </w:rPr>
      </w:pPr>
      <w:r w:rsidRPr="0005385C">
        <w:rPr>
          <w:rFonts w:ascii="Times New Roman" w:eastAsia="Times New Roman" w:hAnsi="Times New Roman" w:cs="Times New Roman"/>
          <w:spacing w:val="-4"/>
          <w:sz w:val="28"/>
          <w:szCs w:val="28"/>
          <w:lang w:val="ru-RU"/>
          <w14:ligatures w14:val="none"/>
        </w:rPr>
        <w:t xml:space="preserve">Отже, поетапна реалізація педагогічних умов забезпечила цілісність і послідовність формувального впливу, взаємозв’язок мотиваційного, когнітивного, операційно-діяльнісного та особистісно-рефлексивного складників готовності майбутніх учителів математики до формування інформаційно-цифрової компетентності учнів, а також створила підґрунтя для перевірки результативності запропонованої системи </w:t>
      </w:r>
      <w:r w:rsidRPr="00D01959">
        <w:rPr>
          <w:rFonts w:ascii="Times New Roman" w:eastAsia="Times New Roman" w:hAnsi="Times New Roman" w:cs="Times New Roman"/>
          <w:spacing w:val="-4"/>
          <w:sz w:val="28"/>
          <w:szCs w:val="28"/>
          <w:lang w:val="ru-RU"/>
          <w14:ligatures w14:val="none"/>
        </w:rPr>
        <w:t>експериментальної роботи.</w:t>
      </w:r>
    </w:p>
    <w:p w14:paraId="67DA4CD4" w14:textId="152D0FB7" w:rsidR="00515A07" w:rsidRPr="00D01959" w:rsidRDefault="00477AC5" w:rsidP="007C14C3">
      <w:pPr>
        <w:spacing w:after="0" w:line="360" w:lineRule="auto"/>
        <w:ind w:firstLine="851"/>
        <w:jc w:val="both"/>
        <w:rPr>
          <w:rFonts w:ascii="Times New Roman" w:hAnsi="Times New Roman" w:cs="Times New Roman"/>
          <w:sz w:val="28"/>
          <w:szCs w:val="28"/>
          <w:lang w:val="ru-RU"/>
        </w:rPr>
      </w:pPr>
      <w:r w:rsidRPr="00D01959">
        <w:rPr>
          <w:rFonts w:ascii="Times New Roman" w:hAnsi="Times New Roman" w:cs="Times New Roman"/>
          <w:sz w:val="28"/>
          <w:szCs w:val="28"/>
          <w:lang w:val="ru-RU"/>
        </w:rPr>
        <w:t>Порівняння результатів контрольного етапу педагогічного експерименту засвідчило позитивні зміни у рівні сформованості готовності майбутніх учителів математики до формування інформаційно-цифрової компетентності учнів, причому найбільш виразними вони були в експериментальній групі</w:t>
      </w:r>
      <w:r w:rsidR="000419FD" w:rsidRPr="00D01959">
        <w:rPr>
          <w:rFonts w:ascii="Times New Roman" w:hAnsi="Times New Roman" w:cs="Times New Roman"/>
          <w:sz w:val="28"/>
          <w:szCs w:val="28"/>
          <w:lang w:val="ru-RU"/>
        </w:rPr>
        <w:t>. За узагальненими результатами діагностики в ЕГ високий рівень готовності виявлено</w:t>
      </w:r>
      <w:r w:rsidR="007C14C3" w:rsidRPr="00D01959">
        <w:rPr>
          <w:rFonts w:ascii="Times New Roman" w:hAnsi="Times New Roman" w:cs="Times New Roman"/>
          <w:sz w:val="28"/>
          <w:szCs w:val="28"/>
          <w:lang w:val="ru-RU"/>
        </w:rPr>
        <w:t xml:space="preserve"> у 36,0 % здобувачів, середній </w:t>
      </w:r>
      <w:r w:rsidR="007C14C3" w:rsidRPr="00D01959">
        <w:rPr>
          <w:rFonts w:ascii="Times New Roman" w:hAnsi="Times New Roman" w:cs="Times New Roman"/>
          <w:sz w:val="28"/>
          <w:szCs w:val="28"/>
          <w:lang w:val="uk-UA"/>
        </w:rPr>
        <w:t>‒</w:t>
      </w:r>
      <w:r w:rsidR="007C14C3" w:rsidRPr="00D01959">
        <w:rPr>
          <w:rFonts w:ascii="Times New Roman" w:hAnsi="Times New Roman" w:cs="Times New Roman"/>
          <w:sz w:val="28"/>
          <w:szCs w:val="28"/>
          <w:lang w:val="ru-RU"/>
        </w:rPr>
        <w:t xml:space="preserve"> у 44,1 %, низький </w:t>
      </w:r>
      <w:r w:rsidR="007C14C3" w:rsidRPr="00D01959">
        <w:rPr>
          <w:rFonts w:ascii="Times New Roman" w:hAnsi="Times New Roman" w:cs="Times New Roman"/>
          <w:sz w:val="28"/>
          <w:szCs w:val="28"/>
          <w:lang w:val="uk-UA"/>
        </w:rPr>
        <w:t>‒</w:t>
      </w:r>
      <w:r w:rsidR="000419FD" w:rsidRPr="00D01959">
        <w:rPr>
          <w:rFonts w:ascii="Times New Roman" w:hAnsi="Times New Roman" w:cs="Times New Roman"/>
          <w:sz w:val="28"/>
          <w:szCs w:val="28"/>
          <w:lang w:val="ru-RU"/>
        </w:rPr>
        <w:t xml:space="preserve"> у 19,9 %, тоді як у КГ відповідні показники становили 28,3 %, 30,2 % та 41,5 %. Отже, в експериментальній групі порівняно з результатами констатувального етапу суттєво зменшилася частка здобувачів із низьким рівнем готовності та водночас зросла частка майбутніх учителів математики із середнім і високим рівнями. Статистичну значущість виявлених відмінностей між ЕГ і КГ за узагальненим показником підтверджено за допомогою критерію </w:t>
      </w:r>
      <w:r w:rsidR="000419FD" w:rsidRPr="00D01959">
        <w:rPr>
          <w:rFonts w:ascii="Times New Roman" w:hAnsi="Times New Roman" w:cs="Times New Roman"/>
          <w:sz w:val="28"/>
          <w:szCs w:val="28"/>
        </w:rPr>
        <w:t>χ</w:t>
      </w:r>
      <w:r w:rsidR="000419FD" w:rsidRPr="00D01959">
        <w:rPr>
          <w:rFonts w:ascii="Times New Roman" w:hAnsi="Times New Roman" w:cs="Times New Roman"/>
          <w:sz w:val="28"/>
          <w:szCs w:val="28"/>
          <w:lang w:val="ru-RU"/>
        </w:rPr>
        <w:t>² Пірсона (</w:t>
      </w:r>
      <w:r w:rsidR="000419FD" w:rsidRPr="00D01959">
        <w:rPr>
          <w:rFonts w:ascii="Times New Roman" w:hAnsi="Times New Roman" w:cs="Times New Roman"/>
          <w:sz w:val="28"/>
          <w:szCs w:val="28"/>
        </w:rPr>
        <w:t>χ</w:t>
      </w:r>
      <w:r w:rsidR="000419FD" w:rsidRPr="00D01959">
        <w:rPr>
          <w:rFonts w:ascii="Times New Roman" w:hAnsi="Times New Roman" w:cs="Times New Roman"/>
          <w:sz w:val="28"/>
          <w:szCs w:val="28"/>
          <w:lang w:val="ru-RU"/>
        </w:rPr>
        <w:t xml:space="preserve">² = 17,87; </w:t>
      </w:r>
      <w:r w:rsidR="000419FD" w:rsidRPr="00D01959">
        <w:rPr>
          <w:rFonts w:ascii="Times New Roman" w:hAnsi="Times New Roman" w:cs="Times New Roman"/>
          <w:sz w:val="28"/>
          <w:szCs w:val="28"/>
        </w:rPr>
        <w:t>p</w:t>
      </w:r>
      <w:r w:rsidR="000419FD" w:rsidRPr="00D01959">
        <w:rPr>
          <w:rFonts w:ascii="Times New Roman" w:hAnsi="Times New Roman" w:cs="Times New Roman"/>
          <w:sz w:val="28"/>
          <w:szCs w:val="28"/>
          <w:lang w:val="ru-RU"/>
        </w:rPr>
        <w:t xml:space="preserve"> &lt; 0,001). Одержані кількісні та статистично підтверджені результати засвідчили ефективність упровадження обґрунтованих педагогічних умов професійної підготовки майбутніх учителів математики до формування інформаційно-цифрової компетентності учнів.</w:t>
      </w:r>
    </w:p>
    <w:p w14:paraId="3CC245DF" w14:textId="77777777" w:rsidR="00534A18" w:rsidRPr="00D01959" w:rsidRDefault="00F2467B" w:rsidP="00F2467B">
      <w:pPr>
        <w:spacing w:after="0" w:line="360" w:lineRule="auto"/>
        <w:ind w:firstLine="851"/>
        <w:jc w:val="center"/>
        <w:rPr>
          <w:rFonts w:ascii="Times New Roman" w:hAnsi="Times New Roman" w:cs="Times New Roman"/>
          <w:b/>
          <w:sz w:val="28"/>
          <w:szCs w:val="28"/>
          <w:lang w:val="uk-UA"/>
        </w:rPr>
      </w:pPr>
      <w:r w:rsidRPr="00D01959">
        <w:rPr>
          <w:rFonts w:ascii="Times New Roman" w:hAnsi="Times New Roman" w:cs="Times New Roman"/>
          <w:b/>
          <w:sz w:val="28"/>
          <w:szCs w:val="28"/>
          <w:lang w:val="uk-UA"/>
        </w:rPr>
        <w:br w:type="column"/>
        <w:t>ЗАГАЛЬНІ ВИСНОВКИ</w:t>
      </w:r>
    </w:p>
    <w:p w14:paraId="03FF4239" w14:textId="77777777" w:rsidR="00667E29" w:rsidRPr="00D01959" w:rsidRDefault="00667E29" w:rsidP="00F2467B">
      <w:pPr>
        <w:spacing w:after="0" w:line="360" w:lineRule="auto"/>
        <w:ind w:firstLine="851"/>
        <w:jc w:val="center"/>
        <w:rPr>
          <w:rFonts w:ascii="Times New Roman" w:hAnsi="Times New Roman" w:cs="Times New Roman"/>
          <w:b/>
          <w:sz w:val="28"/>
          <w:szCs w:val="28"/>
          <w:lang w:val="uk-UA"/>
        </w:rPr>
      </w:pPr>
    </w:p>
    <w:p w14:paraId="5EF5EDD6" w14:textId="77777777" w:rsidR="00477AC5" w:rsidRPr="00D01959" w:rsidRDefault="00477AC5" w:rsidP="00667E29">
      <w:pPr>
        <w:spacing w:after="0" w:line="360" w:lineRule="auto"/>
        <w:ind w:firstLine="851"/>
        <w:jc w:val="both"/>
        <w:rPr>
          <w:rFonts w:ascii="Times New Roman" w:eastAsia="Times New Roman" w:hAnsi="Times New Roman" w:cs="Times New Roman"/>
          <w:sz w:val="28"/>
          <w:szCs w:val="28"/>
          <w:lang w:val="uk-UA"/>
          <w14:ligatures w14:val="none"/>
        </w:rPr>
      </w:pPr>
      <w:r w:rsidRPr="00D01959">
        <w:rPr>
          <w:rFonts w:ascii="Times New Roman" w:eastAsia="Times New Roman" w:hAnsi="Times New Roman" w:cs="Times New Roman"/>
          <w:sz w:val="28"/>
          <w:szCs w:val="28"/>
          <w:lang w:val="uk-UA"/>
          <w14:ligatures w14:val="none"/>
        </w:rPr>
        <w:t>Теоретичний аналіз проблеми професійної підготовки майбутніх учителів математики дав підстави розглядати її крізь призму компетентнісного, особистісно орієнтованого, діяльнісного, середовищного та інформаційно-цифрового підходів. Їх поєднання забезпечує цілісне бачення процесу підготовки майбутнього педагога до виконання професійних завдань в умовах цифровізації освіти.</w:t>
      </w:r>
    </w:p>
    <w:p w14:paraId="6F4687AE" w14:textId="15FB2638" w:rsidR="00667E29" w:rsidRPr="0005385C" w:rsidRDefault="00667E29" w:rsidP="00667E29">
      <w:pPr>
        <w:spacing w:after="0" w:line="360" w:lineRule="auto"/>
        <w:ind w:firstLine="851"/>
        <w:jc w:val="both"/>
        <w:rPr>
          <w:rFonts w:ascii="Times New Roman" w:eastAsia="Times New Roman" w:hAnsi="Times New Roman" w:cs="Times New Roman"/>
          <w:sz w:val="28"/>
          <w:szCs w:val="28"/>
          <w:lang w:val="ru-RU"/>
          <w14:ligatures w14:val="none"/>
        </w:rPr>
      </w:pPr>
      <w:r w:rsidRPr="00D01959">
        <w:rPr>
          <w:rFonts w:ascii="Times New Roman" w:eastAsia="Times New Roman" w:hAnsi="Times New Roman" w:cs="Times New Roman"/>
          <w:sz w:val="28"/>
          <w:szCs w:val="28"/>
          <w:lang w:val="uk-UA"/>
          <w14:ligatures w14:val="none"/>
        </w:rPr>
        <w:t xml:space="preserve">Систематизація наукового доробку дала змогу виокремити </w:t>
      </w:r>
      <w:r w:rsidRPr="00D01959">
        <w:rPr>
          <w:rFonts w:ascii="Times New Roman" w:eastAsia="Times New Roman" w:hAnsi="Times New Roman" w:cs="Times New Roman"/>
          <w:bCs/>
          <w:sz w:val="28"/>
          <w:szCs w:val="28"/>
          <w:lang w:val="uk-UA"/>
          <w14:ligatures w14:val="none"/>
        </w:rPr>
        <w:t>три основні напрями дослідження</w:t>
      </w:r>
      <w:r w:rsidRPr="00D01959">
        <w:rPr>
          <w:rFonts w:ascii="Times New Roman" w:eastAsia="Times New Roman" w:hAnsi="Times New Roman" w:cs="Times New Roman"/>
          <w:sz w:val="28"/>
          <w:szCs w:val="28"/>
          <w:lang w:val="uk-UA"/>
          <w14:ligatures w14:val="none"/>
        </w:rPr>
        <w:t xml:space="preserve"> професійної підготовки майбутніх учителів математики: теоретико-методичне обґрунтування </w:t>
      </w:r>
      <w:r w:rsidRPr="00477AC5">
        <w:rPr>
          <w:rFonts w:ascii="Times New Roman" w:eastAsia="Times New Roman" w:hAnsi="Times New Roman" w:cs="Times New Roman"/>
          <w:sz w:val="28"/>
          <w:szCs w:val="28"/>
          <w:lang w:val="uk-UA"/>
          <w14:ligatures w14:val="none"/>
        </w:rPr>
        <w:t xml:space="preserve">професійної та фахової підготовки, формування професійно значущих якостей, компетентностей і готовності до педагогічної діяльності; цифровізація професійної підготовки, формування інформаційної, ІКТ- та цифрової компетентності майбутніх учителів математики й опанування ними сучасних цифрових технологій; підготовка майбутніх учителів математики до реалізації конкретних професійних завдань та забезпечення визначених результатів навчання і розвитку учнів. </w:t>
      </w:r>
      <w:r w:rsidRPr="0005385C">
        <w:rPr>
          <w:rFonts w:ascii="Times New Roman" w:eastAsia="Times New Roman" w:hAnsi="Times New Roman" w:cs="Times New Roman"/>
          <w:sz w:val="28"/>
          <w:szCs w:val="28"/>
          <w:lang w:val="ru-RU"/>
          <w14:ligatures w14:val="none"/>
        </w:rPr>
        <w:t>Виявлено тенденцію до зміщення акценту від засвоєння майбутніми педагогами предметних, методичних і цифрових знань до формування їхньої здатності застосовувати набуте для розв’язання конкретних професійних завдань. Водночас установлено недостатню теоретико-методичну розробленість проблеми цілеспрямованої підготовки майбутніх учителів математики саме до формування ІЦК учнів.</w:t>
      </w:r>
    </w:p>
    <w:p w14:paraId="7FD023CE" w14:textId="77777777" w:rsidR="00667E29" w:rsidRPr="0005385C" w:rsidRDefault="00667E29" w:rsidP="00667E29">
      <w:pPr>
        <w:spacing w:after="0" w:line="360" w:lineRule="auto"/>
        <w:ind w:firstLine="851"/>
        <w:jc w:val="both"/>
        <w:rPr>
          <w:rFonts w:ascii="Times New Roman" w:eastAsia="Times New Roman" w:hAnsi="Times New Roman" w:cs="Times New Roman"/>
          <w:sz w:val="28"/>
          <w:szCs w:val="28"/>
          <w:lang w:val="ru-RU"/>
          <w14:ligatures w14:val="none"/>
        </w:rPr>
      </w:pPr>
      <w:r w:rsidRPr="00667E29">
        <w:rPr>
          <w:rFonts w:ascii="Times New Roman" w:eastAsia="Times New Roman" w:hAnsi="Times New Roman" w:cs="Times New Roman"/>
          <w:sz w:val="28"/>
          <w:szCs w:val="28"/>
          <w:lang w:val="uk-UA"/>
          <w14:ligatures w14:val="none"/>
        </w:rPr>
        <w:t>Визначено</w:t>
      </w:r>
      <w:r w:rsidRPr="0005385C">
        <w:rPr>
          <w:rFonts w:ascii="Times New Roman" w:eastAsia="Times New Roman" w:hAnsi="Times New Roman" w:cs="Times New Roman"/>
          <w:sz w:val="28"/>
          <w:szCs w:val="28"/>
          <w:lang w:val="ru-RU"/>
          <w14:ligatures w14:val="none"/>
        </w:rPr>
        <w:t xml:space="preserve"> сутність поняття </w:t>
      </w:r>
      <w:r w:rsidRPr="0005385C">
        <w:rPr>
          <w:rFonts w:ascii="Times New Roman" w:eastAsia="Times New Roman" w:hAnsi="Times New Roman" w:cs="Times New Roman"/>
          <w:bCs/>
          <w:sz w:val="28"/>
          <w:szCs w:val="28"/>
          <w:lang w:val="ru-RU"/>
          <w14:ligatures w14:val="none"/>
        </w:rPr>
        <w:t>«готовність майбутнього вчителя математики до формування інформаційно-цифрової компетентності учнів»</w:t>
      </w:r>
      <w:r w:rsidRPr="0005385C">
        <w:rPr>
          <w:rFonts w:ascii="Times New Roman" w:eastAsia="Times New Roman" w:hAnsi="Times New Roman" w:cs="Times New Roman"/>
          <w:sz w:val="28"/>
          <w:szCs w:val="28"/>
          <w:lang w:val="ru-RU"/>
          <w14:ligatures w14:val="none"/>
        </w:rPr>
        <w:t xml:space="preserve">, яку визначено як інтегративне особистісно-професійне утворення, що є результатом цілеспрямованої професійної підготовки та характеризується сформованістю мотиваційно-ціннісного ставлення до розвитку ІЦК учнів, системи відповідних предметних, психолого-педагогічних, методичних та інформаційно-цифрових знань, здатністю проєктувати й реалізовувати педагогічно доцільну діяльність із формування ІЦК учнів засобами математичної освіти, а також здійснювати рефлексію, оцінювання й корекцію її результатів. Доведено, що власна інформаційно-цифрова компетентність майбутнього вчителя є необхідною передумовою означеної готовності, проте не вичерпує її змісту, оскільки готовність передбачає здатність педагога спрямовувати власні цифрові, предметні й методичні ресурси на </w:t>
      </w:r>
      <w:r w:rsidRPr="0005385C">
        <w:rPr>
          <w:rFonts w:ascii="Times New Roman" w:eastAsia="Times New Roman" w:hAnsi="Times New Roman" w:cs="Times New Roman"/>
          <w:bCs/>
          <w:sz w:val="28"/>
          <w:szCs w:val="28"/>
          <w:lang w:val="ru-RU"/>
          <w14:ligatures w14:val="none"/>
        </w:rPr>
        <w:t>формування ІЦК учнів як визначеного результату освітнього процесу</w:t>
      </w:r>
      <w:r w:rsidRPr="0005385C">
        <w:rPr>
          <w:rFonts w:ascii="Times New Roman" w:eastAsia="Times New Roman" w:hAnsi="Times New Roman" w:cs="Times New Roman"/>
          <w:sz w:val="28"/>
          <w:szCs w:val="28"/>
          <w:lang w:val="ru-RU"/>
          <w14:ligatures w14:val="none"/>
        </w:rPr>
        <w:t>.</w:t>
      </w:r>
    </w:p>
    <w:p w14:paraId="6EFA90F1" w14:textId="77777777" w:rsidR="00667E29" w:rsidRPr="0005385C" w:rsidRDefault="00667E29" w:rsidP="00667E2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Схарактеризовано сутність та специфіку формування інформаційно-цифрової компетентності учнів середньої школи. На основі узагальнення наукових і нормативних підходів </w:t>
      </w:r>
      <w:r w:rsidRPr="0005385C">
        <w:rPr>
          <w:rFonts w:ascii="Times New Roman" w:eastAsia="Times New Roman" w:hAnsi="Times New Roman" w:cs="Times New Roman"/>
          <w:bCs/>
          <w:sz w:val="28"/>
          <w:szCs w:val="28"/>
          <w:lang w:val="ru-RU"/>
          <w14:ligatures w14:val="none"/>
        </w:rPr>
        <w:t>інформаційно-цифрову компетентність учня</w:t>
      </w:r>
      <w:r w:rsidRPr="0005385C">
        <w:rPr>
          <w:rFonts w:ascii="Times New Roman" w:eastAsia="Times New Roman" w:hAnsi="Times New Roman" w:cs="Times New Roman"/>
          <w:sz w:val="28"/>
          <w:szCs w:val="28"/>
          <w:lang w:val="ru-RU"/>
          <w14:ligatures w14:val="none"/>
        </w:rPr>
        <w:t xml:space="preserve"> визначено як інтегративну характеристику особистості, що поєднує систему знань, умінь, навичок, цінностей, ставлень і особистісних якостей, які забезпечують здатність ефективно, критично, безпечно та відповідально здійснювати пошук, аналіз, оцінювання, створення, використання й поширення інформації за допомогою цифрових технологій, організовувати власну діяльність, взаємодіяти з іншими в цифровому середовищі та застосовувати цифрові ресурси для навчання, розв’язання практичних завдань і саморозвитку.</w:t>
      </w:r>
    </w:p>
    <w:p w14:paraId="1D97582D" w14:textId="77777777" w:rsidR="00667E29" w:rsidRPr="0005385C" w:rsidRDefault="00667E29" w:rsidP="00667E2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Встановлено, що специфіка формування ІЦК учнів середньої школи зумовлена віковими та психолого-педагогічними особливостями їхнього розвитку й виявляється у взаємопов’язаному становленні </w:t>
      </w:r>
      <w:r w:rsidRPr="0005385C">
        <w:rPr>
          <w:rFonts w:ascii="Times New Roman" w:eastAsia="Times New Roman" w:hAnsi="Times New Roman" w:cs="Times New Roman"/>
          <w:bCs/>
          <w:sz w:val="28"/>
          <w:szCs w:val="28"/>
          <w:lang w:val="ru-RU"/>
          <w14:ligatures w14:val="none"/>
        </w:rPr>
        <w:t>мотиваційно-ціннісної, когнітивної, емоційно-вольової та особистісної сфер</w:t>
      </w:r>
      <w:r w:rsidRPr="0005385C">
        <w:rPr>
          <w:rFonts w:ascii="Times New Roman" w:eastAsia="Times New Roman" w:hAnsi="Times New Roman" w:cs="Times New Roman"/>
          <w:sz w:val="28"/>
          <w:szCs w:val="28"/>
          <w:lang w:val="ru-RU"/>
          <w14:ligatures w14:val="none"/>
        </w:rPr>
        <w:t>. Мотиваційно-ціннісна сфера визначає усвідомлене ставлення учня до цифрової діяльності та розуміння цінності відповідального використання цифрових технологій; когнітивна забезпечує розвиток здатності працювати з інформацією, аналізувати, критично оцінювати, узагальнювати й застосовувати її для розв’язання навчальних завдань; емоційно-вольова пов’язана із саморегуляцією, довільністю та здатністю контролювати власну діяльність у цифровому середовищі; особистісна – із самостійністю, відповідальністю, рефлексивністю та усвідомленням наслідків власної цифрової поведінки.</w:t>
      </w:r>
    </w:p>
    <w:p w14:paraId="521E7C1B" w14:textId="77777777" w:rsidR="00667E29" w:rsidRPr="0005385C" w:rsidRDefault="00667E29" w:rsidP="00667E2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З’ясовано, що процес формування ІЦК учнів детермінується сукупністю взаємопов’язаних </w:t>
      </w:r>
      <w:r w:rsidRPr="0005385C">
        <w:rPr>
          <w:rFonts w:ascii="Times New Roman" w:eastAsia="Times New Roman" w:hAnsi="Times New Roman" w:cs="Times New Roman"/>
          <w:bCs/>
          <w:sz w:val="28"/>
          <w:szCs w:val="28"/>
          <w:lang w:val="ru-RU"/>
          <w14:ligatures w14:val="none"/>
        </w:rPr>
        <w:t>внутрішніх і зовнішніх чинників</w:t>
      </w:r>
      <w:r w:rsidRPr="0005385C">
        <w:rPr>
          <w:rFonts w:ascii="Times New Roman" w:eastAsia="Times New Roman" w:hAnsi="Times New Roman" w:cs="Times New Roman"/>
          <w:sz w:val="28"/>
          <w:szCs w:val="28"/>
          <w:lang w:val="ru-RU"/>
          <w14:ligatures w14:val="none"/>
        </w:rPr>
        <w:t>. До внутрішніх належать індивідуальні когнітивні можливості, мотивація до цифрової діяльності, сформованість саморегуляції, критичного мислення, рефлексії та відповідального ставлення до використання цифрових технологій. Зовнішні чинники охоплюють особливості освітнього й цифрового середовища, доступність цифрових ресурсів, вплив сім’ї, однолітків, медіа та цифрових спільнот, а також професійну компетентність і педагогічну позицію вчителя.</w:t>
      </w:r>
    </w:p>
    <w:p w14:paraId="768BF5C4" w14:textId="77777777" w:rsidR="00667E29" w:rsidRPr="0005385C" w:rsidRDefault="00667E29" w:rsidP="00667E2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Визначено потенціал </w:t>
      </w:r>
      <w:r w:rsidRPr="0005385C">
        <w:rPr>
          <w:rFonts w:ascii="Times New Roman" w:eastAsia="Times New Roman" w:hAnsi="Times New Roman" w:cs="Times New Roman"/>
          <w:bCs/>
          <w:sz w:val="28"/>
          <w:szCs w:val="28"/>
          <w:lang w:val="ru-RU"/>
          <w14:ligatures w14:val="none"/>
        </w:rPr>
        <w:t>математичної освітньої галузі</w:t>
      </w:r>
      <w:r w:rsidRPr="0005385C">
        <w:rPr>
          <w:rFonts w:ascii="Times New Roman" w:eastAsia="Times New Roman" w:hAnsi="Times New Roman" w:cs="Times New Roman"/>
          <w:sz w:val="28"/>
          <w:szCs w:val="28"/>
          <w:lang w:val="ru-RU"/>
          <w14:ligatures w14:val="none"/>
        </w:rPr>
        <w:t xml:space="preserve"> у формуванні ІЦК учнів, який реалізується через роботу з інформацією та даними, використання цифрового моделювання й візуалізації, алгоритмізацію, застосування цифрових математичних середовищ, критичне оцінювання отриманих результатів та розв’язання навчальних і практичних завдань із використанням цифрових технологій. Встановлено, що результативність реалізації цього потенціалу значною мірою залежить від учителя математики, здатного педагогічно доцільно інтегрувати цифрові технології у навчання та цілеспрямовано організовувати діяльність учнів, спрямовану на формування їхньої інформаційно-цифрової компетентності.</w:t>
      </w:r>
    </w:p>
    <w:p w14:paraId="726057DC" w14:textId="77777777" w:rsidR="00667E29" w:rsidRPr="0005385C" w:rsidRDefault="00667E29" w:rsidP="00667E29">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 xml:space="preserve">Теоретично обґрунтовано комплекс педагогічних умов професійної підготовки майбутніх учителів математики до формування інформаційно-цифрової компетентності учнів, до якого віднесено: </w:t>
      </w:r>
      <w:r w:rsidRPr="0005385C">
        <w:rPr>
          <w:rFonts w:ascii="Times New Roman" w:eastAsia="Times New Roman" w:hAnsi="Times New Roman" w:cs="Times New Roman"/>
          <w:bCs/>
          <w:sz w:val="28"/>
          <w:szCs w:val="28"/>
          <w:lang w:val="ru-RU"/>
          <w14:ligatures w14:val="none"/>
        </w:rPr>
        <w:t>формування позитивної мотивації майбутніх учителів математики до формування ІЦК учнів; інтеграцію цифрових технологій у професійну підготовку майбутніх учителів математики; набуття майбутніми вчителями математики практичного досвіду формування ІЦК учнів у різних видах квазіпрофесійної діяльності</w:t>
      </w:r>
      <w:r w:rsidRPr="0005385C">
        <w:rPr>
          <w:rFonts w:ascii="Times New Roman" w:eastAsia="Times New Roman" w:hAnsi="Times New Roman" w:cs="Times New Roman"/>
          <w:sz w:val="28"/>
          <w:szCs w:val="28"/>
          <w:lang w:val="ru-RU"/>
          <w14:ligatures w14:val="none"/>
        </w:rPr>
        <w:t>. Встановлено, що визначені педагогічні умови мають взаємопов’язаний характер і забезпечують послідовний перехід від формування професійної спрямованості майбутнього вчителя на розвиток ІЦК учнів до опанування відповідного цифрового й методичного інструментарію та набуття досвіду його практичного застосування.</w:t>
      </w:r>
    </w:p>
    <w:p w14:paraId="75179645" w14:textId="77777777" w:rsidR="00667E29" w:rsidRPr="00D01959" w:rsidRDefault="006C1C7F" w:rsidP="00667E29">
      <w:pPr>
        <w:spacing w:after="0" w:line="360" w:lineRule="auto"/>
        <w:ind w:firstLine="851"/>
        <w:jc w:val="both"/>
        <w:rPr>
          <w:rFonts w:ascii="Times New Roman" w:eastAsia="Times New Roman" w:hAnsi="Times New Roman" w:cs="Times New Roman"/>
          <w:sz w:val="28"/>
          <w:szCs w:val="28"/>
          <w:lang w:val="ru-RU"/>
          <w14:ligatures w14:val="none"/>
        </w:rPr>
      </w:pPr>
      <w:r w:rsidRPr="006C1C7F">
        <w:rPr>
          <w:rFonts w:ascii="Times New Roman" w:eastAsia="Times New Roman" w:hAnsi="Times New Roman" w:cs="Times New Roman"/>
          <w:sz w:val="28"/>
          <w:szCs w:val="28"/>
          <w:lang w:val="uk-UA"/>
          <w14:ligatures w14:val="none"/>
        </w:rPr>
        <w:t>К</w:t>
      </w:r>
      <w:r w:rsidR="00667E29" w:rsidRPr="0005385C">
        <w:rPr>
          <w:rFonts w:ascii="Times New Roman" w:eastAsia="Times New Roman" w:hAnsi="Times New Roman" w:cs="Times New Roman"/>
          <w:bCs/>
          <w:sz w:val="28"/>
          <w:szCs w:val="28"/>
          <w:lang w:val="ru-RU"/>
          <w14:ligatures w14:val="none"/>
        </w:rPr>
        <w:t>омплексна реалізація визначених педагогічних умов</w:t>
      </w:r>
      <w:r w:rsidR="00667E29" w:rsidRPr="0005385C">
        <w:rPr>
          <w:rFonts w:ascii="Times New Roman" w:eastAsia="Times New Roman" w:hAnsi="Times New Roman" w:cs="Times New Roman"/>
          <w:sz w:val="28"/>
          <w:szCs w:val="28"/>
          <w:lang w:val="ru-RU"/>
          <w14:ligatures w14:val="none"/>
        </w:rPr>
        <w:t xml:space="preserve"> забезпечує єдність мотиваційної, змістової та практико-діяльнісної складових професійної підготовки та спрямовує її на формування готовності майбутнього вчителя математики не лише ефективно використовувати цифрові технології у власній професійній діяльності, а й </w:t>
      </w:r>
      <w:r w:rsidR="00667E29" w:rsidRPr="00D01959">
        <w:rPr>
          <w:rFonts w:ascii="Times New Roman" w:eastAsia="Times New Roman" w:hAnsi="Times New Roman" w:cs="Times New Roman"/>
          <w:sz w:val="28"/>
          <w:szCs w:val="28"/>
          <w:lang w:val="ru-RU"/>
          <w14:ligatures w14:val="none"/>
        </w:rPr>
        <w:t>цілеспрямовано застосовувати їх педагогічний потенціал для формування інформаційно-цифрової компетентності учнів.</w:t>
      </w:r>
    </w:p>
    <w:p w14:paraId="68CB823A" w14:textId="77777777" w:rsidR="006C27B9" w:rsidRPr="00D01959" w:rsidRDefault="006C27B9" w:rsidP="007C14C3">
      <w:pPr>
        <w:spacing w:after="0" w:line="360" w:lineRule="auto"/>
        <w:ind w:firstLine="851"/>
        <w:jc w:val="both"/>
        <w:rPr>
          <w:rFonts w:ascii="Times New Roman" w:hAnsi="Times New Roman" w:cs="Times New Roman"/>
          <w:sz w:val="28"/>
          <w:szCs w:val="28"/>
          <w:lang w:val="ru-RU"/>
        </w:rPr>
      </w:pPr>
      <w:r w:rsidRPr="00D01959">
        <w:rPr>
          <w:rFonts w:ascii="Times New Roman" w:hAnsi="Times New Roman" w:cs="Times New Roman"/>
          <w:sz w:val="28"/>
          <w:szCs w:val="28"/>
          <w:lang w:val="ru-RU"/>
        </w:rPr>
        <w:t>Діагностування сформованості готовності майбутніх учителів математики до формування інформаційно-цифрової компетентності учнів здійснювалося за визначеною системою критеріїв і показників, до якої належать:</w:t>
      </w:r>
      <w:r w:rsidR="000419FD" w:rsidRPr="00D01959">
        <w:rPr>
          <w:rFonts w:ascii="Times New Roman" w:hAnsi="Times New Roman" w:cs="Times New Roman"/>
          <w:sz w:val="28"/>
          <w:szCs w:val="28"/>
          <w:lang w:val="ru-RU"/>
        </w:rPr>
        <w:t xml:space="preserve"> мотиваційний (наявність позитивної мотивації до застосування ІКТ на уроках математики; інтерес до нових цифрових інструментів; усвідомлення значущості цифрової компетентності для розвитку учнів); когнітивний (володіння базовою термінологією та принципами роботи з ІКТ; знання про сучасні цифрові інструменти для навчання математики; розуміння функцій програмного забезпечення та онлайн-ресурсів); операційно-діяльнісний (уміння створювати та застосовувати цифрові освітні продукти для візуалізації й моделювання математичних понять; здатність інтегрувати програмне забезпечення у навчальний процес; сформовані навички організації інтерактивного навчання з використанням ІКТ на уроках математики); особистісно-рефлексивний (здатність до самооцінки власних цифрових навичок; уміння аналізувати ефективність використання ІКТ на уроках математики; прагнення до вдосконалення цифрової компетентності на основі усвідомлення власних сильних і слабких сторін у використанні ІКТ). </w:t>
      </w:r>
      <w:r w:rsidRPr="00D01959">
        <w:rPr>
          <w:rFonts w:ascii="Times New Roman" w:hAnsi="Times New Roman" w:cs="Times New Roman"/>
          <w:sz w:val="28"/>
          <w:szCs w:val="28"/>
          <w:lang w:val="ru-RU"/>
        </w:rPr>
        <w:t>Відповідно до цієї системи критеріїв і показників встановлено три рівні сформованості досліджуваної готовності: високий, середній та низький.</w:t>
      </w:r>
    </w:p>
    <w:p w14:paraId="2965F05B" w14:textId="35C271E0" w:rsidR="000419FD" w:rsidRPr="0005385C" w:rsidRDefault="006C27B9" w:rsidP="007C14C3">
      <w:pPr>
        <w:spacing w:after="0" w:line="360" w:lineRule="auto"/>
        <w:ind w:firstLine="851"/>
        <w:jc w:val="both"/>
        <w:rPr>
          <w:rFonts w:ascii="Times New Roman" w:eastAsia="Times New Roman" w:hAnsi="Times New Roman" w:cs="Times New Roman"/>
          <w:sz w:val="28"/>
          <w:szCs w:val="28"/>
          <w:lang w:val="ru-RU"/>
          <w14:ligatures w14:val="none"/>
        </w:rPr>
      </w:pPr>
      <w:r w:rsidRPr="00D01959">
        <w:rPr>
          <w:rFonts w:ascii="Times New Roman" w:hAnsi="Times New Roman" w:cs="Times New Roman"/>
          <w:sz w:val="28"/>
          <w:szCs w:val="28"/>
          <w:lang w:val="ru-RU"/>
        </w:rPr>
        <w:t>Узагальнення результатів констатувального етапу експерименту дало змогу встановити недостатній рівень сформованості готовності майбутніх учителів математики до формування інформаційно-цифрової компетентності учнів</w:t>
      </w:r>
      <w:r w:rsidRPr="006C27B9">
        <w:rPr>
          <w:rFonts w:ascii="Times New Roman" w:hAnsi="Times New Roman" w:cs="Times New Roman"/>
          <w:color w:val="00B050"/>
          <w:sz w:val="28"/>
          <w:szCs w:val="28"/>
          <w:lang w:val="ru-RU"/>
        </w:rPr>
        <w:t xml:space="preserve">. </w:t>
      </w:r>
      <w:r>
        <w:rPr>
          <w:rFonts w:ascii="Times New Roman" w:hAnsi="Times New Roman" w:cs="Times New Roman"/>
          <w:sz w:val="28"/>
          <w:szCs w:val="28"/>
          <w:lang w:val="ru-RU"/>
        </w:rPr>
        <w:t xml:space="preserve">У </w:t>
      </w:r>
      <w:r w:rsidR="000419FD" w:rsidRPr="0005385C">
        <w:rPr>
          <w:rFonts w:ascii="Times New Roman" w:hAnsi="Times New Roman" w:cs="Times New Roman"/>
          <w:sz w:val="28"/>
          <w:szCs w:val="28"/>
          <w:lang w:val="ru-RU"/>
        </w:rPr>
        <w:t>контрольній групі високий рівень готовності виявлено</w:t>
      </w:r>
      <w:r w:rsidR="0087046E" w:rsidRPr="0005385C">
        <w:rPr>
          <w:rFonts w:ascii="Times New Roman" w:hAnsi="Times New Roman" w:cs="Times New Roman"/>
          <w:sz w:val="28"/>
          <w:szCs w:val="28"/>
          <w:lang w:val="ru-RU"/>
        </w:rPr>
        <w:t xml:space="preserve"> у 24,1 % здобувачів, середній </w:t>
      </w:r>
      <w:r w:rsidR="0087046E">
        <w:rPr>
          <w:rFonts w:ascii="Times New Roman" w:hAnsi="Times New Roman" w:cs="Times New Roman"/>
          <w:sz w:val="28"/>
          <w:szCs w:val="28"/>
          <w:lang w:val="uk-UA"/>
        </w:rPr>
        <w:t>‒</w:t>
      </w:r>
      <w:r w:rsidR="0087046E" w:rsidRPr="0005385C">
        <w:rPr>
          <w:rFonts w:ascii="Times New Roman" w:hAnsi="Times New Roman" w:cs="Times New Roman"/>
          <w:sz w:val="28"/>
          <w:szCs w:val="28"/>
          <w:lang w:val="ru-RU"/>
        </w:rPr>
        <w:t xml:space="preserve"> у 27,2 %, низький </w:t>
      </w:r>
      <w:r w:rsidR="0087046E">
        <w:rPr>
          <w:rFonts w:ascii="Times New Roman" w:hAnsi="Times New Roman" w:cs="Times New Roman"/>
          <w:sz w:val="28"/>
          <w:szCs w:val="28"/>
          <w:lang w:val="uk-UA"/>
        </w:rPr>
        <w:t>‒</w:t>
      </w:r>
      <w:r w:rsidR="0087046E" w:rsidRPr="0005385C">
        <w:rPr>
          <w:rFonts w:ascii="Times New Roman" w:hAnsi="Times New Roman" w:cs="Times New Roman"/>
          <w:sz w:val="28"/>
          <w:szCs w:val="28"/>
          <w:lang w:val="ru-RU"/>
        </w:rPr>
        <w:t xml:space="preserve"> у 48,7</w:t>
      </w:r>
      <w:r w:rsidR="0087046E">
        <w:rPr>
          <w:rFonts w:ascii="Times New Roman" w:hAnsi="Times New Roman" w:cs="Times New Roman"/>
          <w:sz w:val="28"/>
          <w:szCs w:val="28"/>
          <w:lang w:val="uk-UA"/>
        </w:rPr>
        <w:t> </w:t>
      </w:r>
      <w:r w:rsidR="000419FD" w:rsidRPr="0005385C">
        <w:rPr>
          <w:rFonts w:ascii="Times New Roman" w:hAnsi="Times New Roman" w:cs="Times New Roman"/>
          <w:sz w:val="28"/>
          <w:szCs w:val="28"/>
          <w:lang w:val="ru-RU"/>
        </w:rPr>
        <w:t>%; в експериментальній групі відповідні показники становили 27,1 %, 24,8 % та 48,1 %. Отримані результати засвідчили переважання низького рівня досліджуваної готовності в обох групах та підтвердили необхідність цілеспрямованого впровадження обґрунтованих педагогічних умов у процес професійної підготовки майбутніх учителів математики.</w:t>
      </w:r>
    </w:p>
    <w:p w14:paraId="46C28D81" w14:textId="77777777" w:rsidR="00515A07" w:rsidRPr="007C14C3" w:rsidRDefault="00515A07" w:rsidP="007C14C3">
      <w:pPr>
        <w:spacing w:after="0" w:line="360" w:lineRule="auto"/>
        <w:ind w:firstLine="851"/>
        <w:jc w:val="both"/>
        <w:rPr>
          <w:rFonts w:ascii="Times New Roman" w:hAnsi="Times New Roman" w:cs="Times New Roman"/>
          <w:sz w:val="28"/>
          <w:szCs w:val="28"/>
          <w:lang w:val="uk-UA"/>
        </w:rPr>
      </w:pPr>
      <w:r w:rsidRPr="0005385C">
        <w:rPr>
          <w:rFonts w:ascii="Times New Roman" w:hAnsi="Times New Roman" w:cs="Times New Roman"/>
          <w:sz w:val="28"/>
          <w:szCs w:val="28"/>
          <w:lang w:val="ru-RU"/>
        </w:rPr>
        <w:t>Упровадження педагогічних умов професійної підготовки майбутніх учителів математики до формування інформаційно-цифрової компетентності учнів здійснювалося поетапно. На пропедевтично-діагностичному етапі було створено організаційні, змістові та методичні передумови реалізації визначених педагогічних умов, проаналізовано зміст освітніх компонентів, підготовлено навчально-методичне забезпечення та здійснено первинну діагностику рівнів готовності здобувачів. Мотиваційний етап передбачав формування позитивної мотивації майбутніх учителів математики до використання цифрових технологій і усвідомлення значущості формування ІЦК учнів через проблемно-орієнтовані, дискусійні, практичні та рефлексивні форми роботи, взаємодію з учителями-практиками й залучення до позааудиторної діяльності цифрового спрямування. На діяльнісно-практичному етапі основну увагу зосереджено на формуванні знань і практичних умінь щодо добору, створення, адаптації та педагогічно доцільного використання цифрових технологій, виконанні професійно орієнтованих завдань, мікровикладанні, проєктуванні фрагментів уроків та опануванні змісту вибіркового освітнього компонента. Рефлексивно-творчий етап забезпечував самостійне й творче застосування набутого досвіду, розроблення й апробацію цифрових освітніх продуктів, моделювання професійних ситуацій, здійснення само- і взаємооцінювання та визначення напрямів подальшого професійного розвитку.</w:t>
      </w:r>
    </w:p>
    <w:p w14:paraId="30BB5B6A" w14:textId="77777777" w:rsidR="000419FD" w:rsidRPr="0005385C" w:rsidRDefault="000419FD" w:rsidP="007C14C3">
      <w:pPr>
        <w:spacing w:after="0" w:line="360" w:lineRule="auto"/>
        <w:ind w:firstLine="851"/>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Результати контрольного етапу засвідчили позитивну динаміку сформованості готовності майбутніх учителів математики до формування інформаційно-цифрової компетентності учнів. В ЕГ високий рівень готовності виявлено у 36,0 % здобувачів, сер</w:t>
      </w:r>
      <w:r w:rsidR="007C14C3" w:rsidRPr="0005385C">
        <w:rPr>
          <w:rFonts w:ascii="Times New Roman" w:eastAsia="Times New Roman" w:hAnsi="Times New Roman" w:cs="Times New Roman"/>
          <w:sz w:val="28"/>
          <w:szCs w:val="28"/>
          <w:lang w:val="ru-RU"/>
          <w14:ligatures w14:val="none"/>
        </w:rPr>
        <w:t xml:space="preserve">едній </w:t>
      </w:r>
      <w:r w:rsidR="007C14C3">
        <w:rPr>
          <w:rFonts w:ascii="Times New Roman" w:eastAsia="Times New Roman" w:hAnsi="Times New Roman" w:cs="Times New Roman"/>
          <w:sz w:val="28"/>
          <w:szCs w:val="28"/>
          <w:lang w:val="uk-UA"/>
          <w14:ligatures w14:val="none"/>
        </w:rPr>
        <w:t>‒</w:t>
      </w:r>
      <w:r w:rsidRPr="0005385C">
        <w:rPr>
          <w:rFonts w:ascii="Times New Roman" w:eastAsia="Times New Roman" w:hAnsi="Times New Roman" w:cs="Times New Roman"/>
          <w:sz w:val="28"/>
          <w:szCs w:val="28"/>
          <w:lang w:val="ru-RU"/>
          <w14:ligatures w14:val="none"/>
        </w:rPr>
        <w:t xml:space="preserve"> у 44,1 %, ни</w:t>
      </w:r>
      <w:r w:rsidR="007C14C3" w:rsidRPr="0005385C">
        <w:rPr>
          <w:rFonts w:ascii="Times New Roman" w:eastAsia="Times New Roman" w:hAnsi="Times New Roman" w:cs="Times New Roman"/>
          <w:sz w:val="28"/>
          <w:szCs w:val="28"/>
          <w:lang w:val="ru-RU"/>
          <w14:ligatures w14:val="none"/>
        </w:rPr>
        <w:t xml:space="preserve">зький </w:t>
      </w:r>
      <w:r w:rsidR="007C14C3">
        <w:rPr>
          <w:rFonts w:ascii="Times New Roman" w:eastAsia="Times New Roman" w:hAnsi="Times New Roman" w:cs="Times New Roman"/>
          <w:sz w:val="28"/>
          <w:szCs w:val="28"/>
          <w:lang w:val="uk-UA"/>
          <w14:ligatures w14:val="none"/>
        </w:rPr>
        <w:t>‒</w:t>
      </w:r>
      <w:r w:rsidR="007C14C3" w:rsidRPr="0005385C">
        <w:rPr>
          <w:rFonts w:ascii="Times New Roman" w:eastAsia="Times New Roman" w:hAnsi="Times New Roman" w:cs="Times New Roman"/>
          <w:sz w:val="28"/>
          <w:szCs w:val="28"/>
          <w:lang w:val="ru-RU"/>
          <w14:ligatures w14:val="none"/>
        </w:rPr>
        <w:t xml:space="preserve"> у 19,9 %, тоді як у КГ </w:t>
      </w:r>
      <w:r w:rsidR="007C14C3">
        <w:rPr>
          <w:rFonts w:ascii="Times New Roman" w:eastAsia="Times New Roman" w:hAnsi="Times New Roman" w:cs="Times New Roman"/>
          <w:sz w:val="28"/>
          <w:szCs w:val="28"/>
          <w:lang w:val="uk-UA"/>
          <w14:ligatures w14:val="none"/>
        </w:rPr>
        <w:t>‒</w:t>
      </w:r>
      <w:r w:rsidRPr="0005385C">
        <w:rPr>
          <w:rFonts w:ascii="Times New Roman" w:eastAsia="Times New Roman" w:hAnsi="Times New Roman" w:cs="Times New Roman"/>
          <w:sz w:val="28"/>
          <w:szCs w:val="28"/>
          <w:lang w:val="ru-RU"/>
          <w14:ligatures w14:val="none"/>
        </w:rPr>
        <w:t xml:space="preserve"> відповідно 28,3 %, 30,2 % та 41,5 %. Статистичну значущість відмінностей між групами підтверджено за критерієм </w:t>
      </w:r>
      <w:r w:rsidRPr="000419FD">
        <w:rPr>
          <w:rFonts w:ascii="Times New Roman" w:eastAsia="Times New Roman" w:hAnsi="Times New Roman" w:cs="Times New Roman"/>
          <w:sz w:val="28"/>
          <w:szCs w:val="28"/>
          <w14:ligatures w14:val="none"/>
        </w:rPr>
        <w:t>χ</w:t>
      </w:r>
      <w:r w:rsidRPr="0005385C">
        <w:rPr>
          <w:rFonts w:ascii="Times New Roman" w:eastAsia="Times New Roman" w:hAnsi="Times New Roman" w:cs="Times New Roman"/>
          <w:sz w:val="28"/>
          <w:szCs w:val="28"/>
          <w:lang w:val="ru-RU"/>
          <w14:ligatures w14:val="none"/>
        </w:rPr>
        <w:t>² Пірсона (</w:t>
      </w:r>
      <w:r w:rsidRPr="000419FD">
        <w:rPr>
          <w:rFonts w:ascii="Times New Roman" w:eastAsia="Times New Roman" w:hAnsi="Times New Roman" w:cs="Times New Roman"/>
          <w:sz w:val="28"/>
          <w:szCs w:val="28"/>
          <w14:ligatures w14:val="none"/>
        </w:rPr>
        <w:t>χ</w:t>
      </w:r>
      <w:r w:rsidRPr="0005385C">
        <w:rPr>
          <w:rFonts w:ascii="Times New Roman" w:eastAsia="Times New Roman" w:hAnsi="Times New Roman" w:cs="Times New Roman"/>
          <w:sz w:val="28"/>
          <w:szCs w:val="28"/>
          <w:lang w:val="ru-RU"/>
          <w14:ligatures w14:val="none"/>
        </w:rPr>
        <w:t xml:space="preserve">² = 17,87; </w:t>
      </w:r>
      <w:r w:rsidRPr="000419FD">
        <w:rPr>
          <w:rFonts w:ascii="Times New Roman" w:eastAsia="Times New Roman" w:hAnsi="Times New Roman" w:cs="Times New Roman"/>
          <w:sz w:val="28"/>
          <w:szCs w:val="28"/>
          <w14:ligatures w14:val="none"/>
        </w:rPr>
        <w:t>p</w:t>
      </w:r>
      <w:r w:rsidRPr="0005385C">
        <w:rPr>
          <w:rFonts w:ascii="Times New Roman" w:eastAsia="Times New Roman" w:hAnsi="Times New Roman" w:cs="Times New Roman"/>
          <w:sz w:val="28"/>
          <w:szCs w:val="28"/>
          <w:lang w:val="ru-RU"/>
          <w14:ligatures w14:val="none"/>
        </w:rPr>
        <w:t xml:space="preserve"> &lt; 0,001), що засвідчило ефективність упровадження обґрунтованих педагогічних умов.</w:t>
      </w:r>
    </w:p>
    <w:p w14:paraId="1EAECB46" w14:textId="77777777" w:rsidR="00667E29" w:rsidRPr="0005385C" w:rsidRDefault="00667E29" w:rsidP="00667E29">
      <w:pPr>
        <w:spacing w:before="100" w:beforeAutospacing="1" w:after="100" w:afterAutospacing="1" w:line="240" w:lineRule="auto"/>
        <w:rPr>
          <w:rFonts w:ascii="Times New Roman" w:eastAsia="Times New Roman" w:hAnsi="Times New Roman" w:cs="Times New Roman"/>
          <w:sz w:val="24"/>
          <w:szCs w:val="24"/>
          <w:lang w:val="ru-RU"/>
          <w14:ligatures w14:val="none"/>
        </w:rPr>
      </w:pPr>
    </w:p>
    <w:p w14:paraId="32B90722" w14:textId="77777777" w:rsidR="008B37C8" w:rsidRPr="008B37C8" w:rsidRDefault="008B37C8" w:rsidP="008B37C8">
      <w:pPr>
        <w:spacing w:after="0" w:line="360" w:lineRule="auto"/>
        <w:ind w:left="720" w:right="284" w:hanging="720"/>
        <w:jc w:val="center"/>
        <w:rPr>
          <w:rFonts w:ascii="Times New Roman" w:hAnsi="Times New Roman" w:cs="Times New Roman"/>
          <w:b/>
          <w:bCs/>
          <w:sz w:val="28"/>
          <w:szCs w:val="28"/>
          <w:lang w:val="ru-RU"/>
        </w:rPr>
      </w:pPr>
      <w:r>
        <w:rPr>
          <w:rFonts w:ascii="Times New Roman" w:hAnsi="Times New Roman" w:cs="Times New Roman"/>
          <w:b/>
          <w:color w:val="FF0000"/>
          <w:sz w:val="28"/>
          <w:szCs w:val="28"/>
          <w:lang w:val="uk-UA"/>
        </w:rPr>
        <w:br w:type="column"/>
      </w:r>
      <w:r w:rsidRPr="008B37C8">
        <w:rPr>
          <w:rFonts w:ascii="Times New Roman" w:hAnsi="Times New Roman" w:cs="Times New Roman"/>
          <w:b/>
          <w:bCs/>
          <w:sz w:val="28"/>
          <w:szCs w:val="28"/>
          <w:lang w:val="ru-RU"/>
        </w:rPr>
        <w:t>СПИСОК ВИКОРИСТАНИХ ДЖЕРЕЛ</w:t>
      </w:r>
    </w:p>
    <w:p w14:paraId="7F5380DC" w14:textId="77777777" w:rsidR="008B37C8" w:rsidRPr="008B37C8" w:rsidRDefault="008B37C8" w:rsidP="008B37C8">
      <w:pPr>
        <w:spacing w:after="0" w:line="360" w:lineRule="auto"/>
        <w:ind w:left="720" w:right="284" w:hanging="720"/>
        <w:jc w:val="center"/>
        <w:rPr>
          <w:rFonts w:ascii="Times New Roman" w:hAnsi="Times New Roman" w:cs="Times New Roman"/>
          <w:b/>
          <w:bCs/>
          <w:sz w:val="28"/>
          <w:szCs w:val="28"/>
          <w:lang w:val="ru-RU"/>
        </w:rPr>
      </w:pPr>
    </w:p>
    <w:p w14:paraId="41836C2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Акуленко, І. А. (2013). </w:t>
      </w:r>
      <w:r w:rsidRPr="008B37C8">
        <w:rPr>
          <w:rFonts w:ascii="Times New Roman" w:hAnsi="Times New Roman" w:cs="Times New Roman"/>
          <w:i/>
          <w:iCs/>
          <w:sz w:val="28"/>
          <w:szCs w:val="28"/>
          <w:lang w:val="ru-RU"/>
        </w:rPr>
        <w:t>Компетентнісно орієнтована методична підготовка майбутнього вчителя математики профільної школи (теоретичний аспект): Монографія.</w:t>
      </w:r>
      <w:r w:rsidRPr="008B37C8">
        <w:rPr>
          <w:rFonts w:ascii="Times New Roman" w:hAnsi="Times New Roman" w:cs="Times New Roman"/>
          <w:sz w:val="28"/>
          <w:szCs w:val="28"/>
          <w:lang w:val="ru-RU"/>
        </w:rPr>
        <w:t xml:space="preserve"> Видавець Чабаненко Ю.</w:t>
      </w:r>
    </w:p>
    <w:p w14:paraId="69D84A1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Алєксєєнко, Т. Ф. (2019). Формування безпечної поведінки підлітків в інтернет мережах: Проблема і перспективи її розв’язання. У </w:t>
      </w:r>
      <w:r w:rsidRPr="008B37C8">
        <w:rPr>
          <w:rFonts w:ascii="Times New Roman" w:hAnsi="Times New Roman" w:cs="Times New Roman"/>
          <w:i/>
          <w:iCs/>
          <w:sz w:val="28"/>
          <w:szCs w:val="28"/>
          <w:lang w:val="ru-RU"/>
        </w:rPr>
        <w:t xml:space="preserve">Ціннісні засади реалізації ідей Нової української школи: Збірник тез Всеукраїнської науково-практичної конференції </w:t>
      </w:r>
      <w:r w:rsidRPr="008B37C8">
        <w:rPr>
          <w:rFonts w:ascii="Times New Roman" w:hAnsi="Times New Roman" w:cs="Times New Roman"/>
          <w:sz w:val="28"/>
          <w:szCs w:val="28"/>
          <w:lang w:val="ru-RU"/>
        </w:rPr>
        <w:t xml:space="preserve">(с. 3-6). КНЗ КОР «КОІПОПК». </w:t>
      </w:r>
      <w:hyperlink r:id="rId38"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lib</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iitta</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gov</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ua</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id</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eprint</w:t>
        </w:r>
        <w:r w:rsidRPr="008B37C8">
          <w:rPr>
            <w:rStyle w:val="af0"/>
            <w:rFonts w:ascii="Times New Roman" w:hAnsi="Times New Roman" w:cs="Times New Roman"/>
            <w:sz w:val="28"/>
            <w:szCs w:val="28"/>
            <w:lang w:val="ru-RU"/>
          </w:rPr>
          <w:t>/715632/</w:t>
        </w:r>
      </w:hyperlink>
    </w:p>
    <w:p w14:paraId="299E2F5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Андросович, К. А., Камишин, В. В., Ткаченко, Л. І., &amp; Бургун, І. В. (2017). </w:t>
      </w:r>
      <w:r w:rsidRPr="008B37C8">
        <w:rPr>
          <w:rFonts w:ascii="Times New Roman" w:hAnsi="Times New Roman" w:cs="Times New Roman"/>
          <w:i/>
          <w:iCs/>
          <w:sz w:val="28"/>
          <w:szCs w:val="28"/>
          <w:lang w:val="ru-RU"/>
        </w:rPr>
        <w:t>Психолого-педагогічний супровід соціалізації обдарованих старшокласників в Інтернет-середовищі: Методичний посібник.</w:t>
      </w:r>
      <w:r w:rsidRPr="008B37C8">
        <w:rPr>
          <w:rFonts w:ascii="Times New Roman" w:hAnsi="Times New Roman" w:cs="Times New Roman"/>
          <w:sz w:val="28"/>
          <w:szCs w:val="28"/>
          <w:lang w:val="ru-RU"/>
        </w:rPr>
        <w:t xml:space="preserve"> Інститут обдарованої дитини НАПН України. </w:t>
      </w:r>
      <w:hyperlink r:id="rId39">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lib</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iitta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gov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id</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eprint</w:t>
        </w:r>
        <w:r w:rsidRPr="008B37C8">
          <w:rPr>
            <w:rFonts w:ascii="Times New Roman" w:hAnsi="Times New Roman" w:cs="Times New Roman"/>
            <w:color w:val="0563C1"/>
            <w:sz w:val="28"/>
            <w:szCs w:val="28"/>
            <w:u w:val="single"/>
            <w:lang w:val="ru-RU"/>
          </w:rPr>
          <w:t>/711827/</w:t>
        </w:r>
      </w:hyperlink>
    </w:p>
    <w:p w14:paraId="348BDDA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Андрущенко, В. П., &amp; Луговий, В. І. (Ред.). (2008). </w:t>
      </w:r>
      <w:r w:rsidRPr="008B37C8">
        <w:rPr>
          <w:rFonts w:ascii="Times New Roman" w:hAnsi="Times New Roman" w:cs="Times New Roman"/>
          <w:i/>
          <w:iCs/>
          <w:sz w:val="28"/>
          <w:szCs w:val="28"/>
          <w:lang w:val="ru-RU"/>
        </w:rPr>
        <w:t xml:space="preserve">Особистісно-орієнтовані технології навчання і виховання у вищих навчальних закладах: Колективна монографія. </w:t>
      </w:r>
      <w:r w:rsidRPr="008B37C8">
        <w:rPr>
          <w:rFonts w:ascii="Times New Roman" w:hAnsi="Times New Roman" w:cs="Times New Roman"/>
          <w:sz w:val="28"/>
          <w:szCs w:val="28"/>
          <w:lang w:val="ru-RU"/>
        </w:rPr>
        <w:t>Педагогічна думка.</w:t>
      </w:r>
    </w:p>
    <w:p w14:paraId="74C3F5F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Ачкан, В. В., &amp; Годованюк, Т. Л. (2018). Мотиваційно-ціннісний компонент готовності майбутніх учителів математики до інноваційної педагогічної діяльності. </w:t>
      </w:r>
      <w:r w:rsidRPr="008B37C8">
        <w:rPr>
          <w:rFonts w:ascii="Times New Roman" w:hAnsi="Times New Roman" w:cs="Times New Roman"/>
          <w:i/>
          <w:iCs/>
          <w:sz w:val="28"/>
          <w:szCs w:val="28"/>
          <w:lang w:val="ru-RU"/>
        </w:rPr>
        <w:t>Збірник наукових праць Уманського державного педагогічного університету, 1</w:t>
      </w:r>
      <w:r w:rsidRPr="008B37C8">
        <w:rPr>
          <w:rFonts w:ascii="Times New Roman" w:hAnsi="Times New Roman" w:cs="Times New Roman"/>
          <w:sz w:val="28"/>
          <w:szCs w:val="28"/>
          <w:lang w:val="ru-RU"/>
        </w:rPr>
        <w:t xml:space="preserve">, 7-17. </w:t>
      </w:r>
      <w:hyperlink r:id="rId40">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/10.31499/2307-4906.1.2018.134807</w:t>
        </w:r>
      </w:hyperlink>
    </w:p>
    <w:p w14:paraId="1CC0B0F8" w14:textId="77777777" w:rsidR="008B37C8" w:rsidRPr="008B37C8" w:rsidRDefault="008B37C8" w:rsidP="008B37C8">
      <w:pPr>
        <w:spacing w:after="0" w:line="360" w:lineRule="auto"/>
        <w:ind w:left="284" w:right="284" w:hanging="720"/>
        <w:jc w:val="both"/>
        <w:rPr>
          <w:rFonts w:ascii="Times New Roman" w:hAnsi="Times New Roman" w:cs="Times New Roman"/>
          <w:i/>
          <w:color w:val="FF0000"/>
          <w:sz w:val="28"/>
          <w:szCs w:val="28"/>
          <w:lang w:val="ru-RU"/>
        </w:rPr>
      </w:pPr>
      <w:r w:rsidRPr="008B37C8">
        <w:rPr>
          <w:rFonts w:ascii="Times New Roman" w:hAnsi="Times New Roman" w:cs="Times New Roman"/>
          <w:sz w:val="28"/>
          <w:szCs w:val="28"/>
          <w:lang w:val="ru-RU"/>
        </w:rPr>
        <w:t xml:space="preserve">Бадер, С. О. (2020). Технологія навчального тренінгу як засіб формування ціннісно-смислових орієнтацій майбутніх вихователів ЗДО. </w:t>
      </w:r>
      <w:r w:rsidRPr="008B37C8">
        <w:rPr>
          <w:rFonts w:ascii="Times New Roman" w:hAnsi="Times New Roman" w:cs="Times New Roman"/>
          <w:i/>
          <w:iCs/>
          <w:sz w:val="28"/>
          <w:szCs w:val="28"/>
          <w:lang w:val="ru-RU"/>
        </w:rPr>
        <w:t xml:space="preserve">Вісник Луганського національного університету імені </w:t>
      </w:r>
      <w:r w:rsidRPr="008B37C8">
        <w:rPr>
          <w:rFonts w:ascii="Times New Roman" w:hAnsi="Times New Roman" w:cs="Times New Roman"/>
          <w:i/>
          <w:sz w:val="28"/>
          <w:szCs w:val="28"/>
          <w:lang w:val="ru-RU"/>
        </w:rPr>
        <w:t>Тараса Шевченка</w:t>
      </w:r>
      <w:r w:rsidRPr="008B37C8">
        <w:rPr>
          <w:rFonts w:ascii="Times New Roman" w:hAnsi="Times New Roman" w:cs="Times New Roman"/>
          <w:sz w:val="28"/>
          <w:szCs w:val="28"/>
          <w:lang w:val="ru-RU"/>
        </w:rPr>
        <w:t xml:space="preserve">, 2((333)1), 39-46. </w:t>
      </w:r>
      <w:hyperlink r:id="rId41" w:history="1">
        <w:r w:rsidRPr="008B37C8">
          <w:rPr>
            <w:rStyle w:val="af0"/>
            <w:rFonts w:ascii="Times New Roman" w:hAnsi="Times New Roman" w:cs="Times New Roman"/>
            <w:sz w:val="28"/>
            <w:szCs w:val="28"/>
            <w:lang w:val="ru-RU"/>
          </w:rPr>
          <w:t>https://dspace.luguniv.edu.ua/xmlui/handle/123456789/7196</w:t>
        </w:r>
      </w:hyperlink>
    </w:p>
    <w:p w14:paraId="2751EDA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Бадер, С. О., &amp; Починкова, М. М. (2024). Критерії й рівні сформованості критичного мислення особистості. </w:t>
      </w:r>
      <w:r w:rsidRPr="008B37C8">
        <w:rPr>
          <w:rFonts w:ascii="Times New Roman" w:hAnsi="Times New Roman" w:cs="Times New Roman"/>
          <w:i/>
          <w:iCs/>
          <w:sz w:val="28"/>
          <w:szCs w:val="28"/>
          <w:lang w:val="ru-RU"/>
        </w:rPr>
        <w:t>Актуальні питання гуманітарних наук, 74</w:t>
      </w:r>
      <w:r w:rsidRPr="008B37C8">
        <w:rPr>
          <w:rFonts w:ascii="Times New Roman" w:hAnsi="Times New Roman" w:cs="Times New Roman"/>
          <w:sz w:val="28"/>
          <w:szCs w:val="28"/>
          <w:lang w:val="ru-RU"/>
        </w:rPr>
        <w:t xml:space="preserve">(1), 312-319. </w:t>
      </w:r>
      <w:hyperlink r:id="rId42"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doi</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org</w:t>
        </w:r>
        <w:r w:rsidRPr="008B37C8">
          <w:rPr>
            <w:rStyle w:val="af0"/>
            <w:rFonts w:ascii="Times New Roman" w:hAnsi="Times New Roman" w:cs="Times New Roman"/>
            <w:sz w:val="28"/>
            <w:szCs w:val="28"/>
            <w:lang w:val="ru-RU"/>
          </w:rPr>
          <w:t>/10.24919/2308-4863/74-1-45</w:t>
        </w:r>
      </w:hyperlink>
    </w:p>
    <w:p w14:paraId="0D16745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Базелюк, О. В. (2019). Методологічні підходи до розвитку цифрової культури педагогічних працівників закладів професійної освіти. </w:t>
      </w:r>
      <w:r w:rsidRPr="008B37C8">
        <w:rPr>
          <w:rFonts w:ascii="Times New Roman" w:hAnsi="Times New Roman" w:cs="Times New Roman"/>
          <w:i/>
          <w:iCs/>
          <w:sz w:val="28"/>
          <w:szCs w:val="28"/>
          <w:lang w:val="ru-RU"/>
        </w:rPr>
        <w:t>Український педагогічний журнал, 4,</w:t>
      </w:r>
      <w:r w:rsidRPr="008B37C8">
        <w:rPr>
          <w:rFonts w:ascii="Times New Roman" w:hAnsi="Times New Roman" w:cs="Times New Roman"/>
          <w:sz w:val="28"/>
          <w:szCs w:val="28"/>
          <w:lang w:val="ru-RU"/>
        </w:rPr>
        <w:t xml:space="preserve"> 64-71. </w:t>
      </w:r>
      <w:hyperlink r:id="rId43"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doi</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org</w:t>
        </w:r>
        <w:r w:rsidRPr="008B37C8">
          <w:rPr>
            <w:rStyle w:val="af0"/>
            <w:rFonts w:ascii="Times New Roman" w:hAnsi="Times New Roman" w:cs="Times New Roman"/>
            <w:sz w:val="28"/>
            <w:szCs w:val="28"/>
            <w:lang w:val="ru-RU"/>
          </w:rPr>
          <w:t>/10.32405/2411-1317-2019-4-64-71</w:t>
        </w:r>
      </w:hyperlink>
    </w:p>
    <w:p w14:paraId="317AC7B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lang w:val="ru-RU"/>
        </w:rPr>
        <w:t xml:space="preserve">Баніт, О. В. (2020). Інформаційна компетентність як складова професіоналізації андрагога. </w:t>
      </w:r>
      <w:r w:rsidRPr="008B37C8">
        <w:rPr>
          <w:rFonts w:ascii="Times New Roman" w:hAnsi="Times New Roman" w:cs="Times New Roman"/>
          <w:i/>
          <w:iCs/>
          <w:sz w:val="28"/>
          <w:szCs w:val="28"/>
          <w:lang w:val="ru-RU"/>
        </w:rPr>
        <w:t>Сучасні інформаційні технології та інноваційні методики навчання в підготовці фахівців: методологія, теорія, досвід, проблеми, 56,</w:t>
      </w:r>
      <w:r w:rsidRPr="008B37C8">
        <w:rPr>
          <w:rFonts w:ascii="Times New Roman" w:hAnsi="Times New Roman" w:cs="Times New Roman"/>
          <w:sz w:val="28"/>
          <w:szCs w:val="28"/>
          <w:lang w:val="ru-RU"/>
        </w:rPr>
        <w:t xml:space="preserve"> 185-191. </w:t>
      </w:r>
      <w:hyperlink r:id="rId44">
        <w:r w:rsidRPr="008B37C8">
          <w:rPr>
            <w:rFonts w:ascii="Times New Roman" w:hAnsi="Times New Roman" w:cs="Times New Roman"/>
            <w:color w:val="0563C1"/>
            <w:sz w:val="28"/>
            <w:szCs w:val="28"/>
            <w:u w:val="single"/>
          </w:rPr>
          <w:t>https://doi.org/10.31652/2412-1142-2020-56-185-191</w:t>
        </w:r>
      </w:hyperlink>
    </w:p>
    <w:p w14:paraId="4E4C663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Бевз</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В</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Г</w:t>
      </w:r>
      <w:r w:rsidRPr="008B37C8">
        <w:rPr>
          <w:rFonts w:ascii="Times New Roman" w:hAnsi="Times New Roman" w:cs="Times New Roman"/>
          <w:sz w:val="28"/>
          <w:szCs w:val="28"/>
        </w:rPr>
        <w:t xml:space="preserve">. (2007). </w:t>
      </w:r>
      <w:r w:rsidRPr="008B37C8">
        <w:rPr>
          <w:rFonts w:ascii="Times New Roman" w:hAnsi="Times New Roman" w:cs="Times New Roman"/>
          <w:i/>
          <w:iCs/>
          <w:sz w:val="28"/>
          <w:szCs w:val="28"/>
          <w:lang w:val="ru-RU"/>
        </w:rPr>
        <w:t>Історія</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математики</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як</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інтеграційна</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основа</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навчання</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предметів</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математичного</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циклу</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у</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фаховій</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підготовці</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майбутніх</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учителів</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Автореферат</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дисертації</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доктора</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педагогічних</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наук</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Національний</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педагогічний</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університет</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імені</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М</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П</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Драгоманова</w:t>
      </w:r>
      <w:r w:rsidRPr="008B37C8">
        <w:rPr>
          <w:rFonts w:ascii="Times New Roman" w:hAnsi="Times New Roman" w:cs="Times New Roman"/>
          <w:sz w:val="28"/>
          <w:szCs w:val="28"/>
        </w:rPr>
        <w:t xml:space="preserve">]. </w:t>
      </w:r>
      <w:hyperlink r:id="rId45">
        <w:r w:rsidRPr="008B37C8">
          <w:rPr>
            <w:rFonts w:ascii="Times New Roman" w:hAnsi="Times New Roman" w:cs="Times New Roman"/>
            <w:color w:val="0563C1"/>
            <w:sz w:val="28"/>
            <w:szCs w:val="28"/>
            <w:u w:val="single"/>
          </w:rPr>
          <w:t>https://enpuir.udu.edu.ua/entities/publication/f8016a8c-ce4f-44aa-8ca2-c8f710ec8ede</w:t>
        </w:r>
      </w:hyperlink>
    </w:p>
    <w:p w14:paraId="63FAF2D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Бевз, В. Г. (2018). Інноваційне навчальне середовище підготовки майбутніх учителів математики. У </w:t>
      </w:r>
      <w:r w:rsidRPr="008B37C8">
        <w:rPr>
          <w:rFonts w:ascii="Times New Roman" w:hAnsi="Times New Roman" w:cs="Times New Roman"/>
          <w:i/>
          <w:iCs/>
          <w:sz w:val="28"/>
          <w:szCs w:val="28"/>
          <w:lang w:val="ru-RU"/>
        </w:rPr>
        <w:t>Проблеми та перспективи фахової підготовки вчителя математики: збірник наукових праць за матеріалами Міжнародної науково-практичної конференції</w:t>
      </w:r>
      <w:r w:rsidRPr="008B37C8">
        <w:rPr>
          <w:rFonts w:ascii="Times New Roman" w:hAnsi="Times New Roman" w:cs="Times New Roman"/>
          <w:sz w:val="28"/>
          <w:szCs w:val="28"/>
          <w:lang w:val="ru-RU"/>
        </w:rPr>
        <w:t xml:space="preserve"> (с. 15-17). ТОВ «Нілан-ЛТД».</w:t>
      </w:r>
    </w:p>
    <w:p w14:paraId="2D42592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Бевз, В. Г., &amp; Годованюк, Т. Л. (2017). Педагогічні інновації у побудові курсу «Методика навчання математики». </w:t>
      </w:r>
      <w:r w:rsidRPr="008B37C8">
        <w:rPr>
          <w:rFonts w:ascii="Times New Roman" w:hAnsi="Times New Roman" w:cs="Times New Roman"/>
          <w:i/>
          <w:iCs/>
          <w:sz w:val="28"/>
          <w:szCs w:val="28"/>
          <w:lang w:val="ru-RU"/>
        </w:rPr>
        <w:t>Проблеми підготовки сучасного вчителя, 16</w:t>
      </w:r>
      <w:r w:rsidRPr="008B37C8">
        <w:rPr>
          <w:rFonts w:ascii="Times New Roman" w:hAnsi="Times New Roman" w:cs="Times New Roman"/>
          <w:sz w:val="28"/>
          <w:szCs w:val="28"/>
          <w:lang w:val="ru-RU"/>
        </w:rPr>
        <w:t xml:space="preserve">, 8-17. </w:t>
      </w:r>
      <w:hyperlink r:id="rId4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psv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udpu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edu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article</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download</w:t>
        </w:r>
        <w:r w:rsidRPr="008B37C8">
          <w:rPr>
            <w:rFonts w:ascii="Times New Roman" w:hAnsi="Times New Roman" w:cs="Times New Roman"/>
            <w:color w:val="0563C1"/>
            <w:sz w:val="28"/>
            <w:szCs w:val="28"/>
            <w:u w:val="single"/>
            <w:lang w:val="ru-RU"/>
          </w:rPr>
          <w:t>/163468/162384</w:t>
        </w:r>
      </w:hyperlink>
    </w:p>
    <w:p w14:paraId="6561FD9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Бевз, В. Г., Годованюк, Т. Л., &amp; Дубовик, В. В. (2019). Електронні квест-посібники у фаховій підготовці майбутніх учителів математики. </w:t>
      </w:r>
      <w:r w:rsidRPr="008B37C8">
        <w:rPr>
          <w:rFonts w:ascii="Times New Roman" w:hAnsi="Times New Roman" w:cs="Times New Roman"/>
          <w:i/>
          <w:iCs/>
          <w:sz w:val="28"/>
          <w:szCs w:val="28"/>
          <w:lang w:val="ru-RU"/>
        </w:rPr>
        <w:t>Інформаційні технології і засоби навчання, 69</w:t>
      </w:r>
      <w:r w:rsidRPr="008B37C8">
        <w:rPr>
          <w:rFonts w:ascii="Times New Roman" w:hAnsi="Times New Roman" w:cs="Times New Roman"/>
          <w:sz w:val="28"/>
          <w:szCs w:val="28"/>
          <w:lang w:val="ru-RU"/>
        </w:rPr>
        <w:t xml:space="preserve">(1), 100-111. </w:t>
      </w:r>
      <w:hyperlink r:id="rId47"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doi</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org</w:t>
        </w:r>
        <w:r w:rsidRPr="008B37C8">
          <w:rPr>
            <w:rStyle w:val="af0"/>
            <w:rFonts w:ascii="Times New Roman" w:hAnsi="Times New Roman" w:cs="Times New Roman"/>
            <w:sz w:val="28"/>
            <w:szCs w:val="28"/>
            <w:lang w:val="ru-RU"/>
          </w:rPr>
          <w:t>/10.33407/</w:t>
        </w:r>
        <w:r w:rsidRPr="008B37C8">
          <w:rPr>
            <w:rStyle w:val="af0"/>
            <w:rFonts w:ascii="Times New Roman" w:hAnsi="Times New Roman" w:cs="Times New Roman"/>
            <w:sz w:val="28"/>
            <w:szCs w:val="28"/>
          </w:rPr>
          <w:t>itlt</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v</w:t>
        </w:r>
        <w:r w:rsidRPr="008B37C8">
          <w:rPr>
            <w:rStyle w:val="af0"/>
            <w:rFonts w:ascii="Times New Roman" w:hAnsi="Times New Roman" w:cs="Times New Roman"/>
            <w:sz w:val="28"/>
            <w:szCs w:val="28"/>
            <w:lang w:val="ru-RU"/>
          </w:rPr>
          <w:t>69</w:t>
        </w:r>
        <w:r w:rsidRPr="008B37C8">
          <w:rPr>
            <w:rStyle w:val="af0"/>
            <w:rFonts w:ascii="Times New Roman" w:hAnsi="Times New Roman" w:cs="Times New Roman"/>
            <w:sz w:val="28"/>
            <w:szCs w:val="28"/>
          </w:rPr>
          <w:t>i</w:t>
        </w:r>
        <w:r w:rsidRPr="008B37C8">
          <w:rPr>
            <w:rStyle w:val="af0"/>
            <w:rFonts w:ascii="Times New Roman" w:hAnsi="Times New Roman" w:cs="Times New Roman"/>
            <w:sz w:val="28"/>
            <w:szCs w:val="28"/>
            <w:lang w:val="ru-RU"/>
          </w:rPr>
          <w:t>1.2182</w:t>
        </w:r>
      </w:hyperlink>
    </w:p>
    <w:p w14:paraId="7B4B3378" w14:textId="77777777" w:rsid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Безпалько, О. В. (2009).</w:t>
      </w:r>
      <w:r w:rsidRPr="008B37C8">
        <w:rPr>
          <w:rFonts w:ascii="Times New Roman" w:hAnsi="Times New Roman" w:cs="Times New Roman"/>
          <w:i/>
          <w:iCs/>
          <w:sz w:val="28"/>
          <w:szCs w:val="28"/>
          <w:lang w:val="ru-RU"/>
        </w:rPr>
        <w:t xml:space="preserve"> Соціальна педагогіка: схеми, таблиці, коментарі: Навчальний посібник. </w:t>
      </w:r>
      <w:r w:rsidRPr="008B37C8">
        <w:rPr>
          <w:rFonts w:ascii="Times New Roman" w:hAnsi="Times New Roman" w:cs="Times New Roman"/>
          <w:sz w:val="28"/>
          <w:szCs w:val="28"/>
          <w:lang w:val="ru-RU"/>
        </w:rPr>
        <w:t>Центр учбової літератури.</w:t>
      </w:r>
    </w:p>
    <w:p w14:paraId="0F026EB8" w14:textId="77777777" w:rsidR="00867D6C" w:rsidRPr="007A64B3" w:rsidRDefault="00867D6C" w:rsidP="008B37C8">
      <w:pPr>
        <w:spacing w:after="0" w:line="360" w:lineRule="auto"/>
        <w:ind w:left="284" w:right="284" w:hanging="720"/>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 xml:space="preserve">Бех, І. Д. (2003). Виховання особистості: У 2 кн. Кн. 1: Особистісно орієнтований підхід: теоретико-технологічні засади. </w:t>
      </w:r>
      <w:r w:rsidRPr="007A64B3">
        <w:rPr>
          <w:rFonts w:ascii="Times New Roman" w:hAnsi="Times New Roman" w:cs="Times New Roman"/>
          <w:sz w:val="28"/>
          <w:szCs w:val="28"/>
          <w:lang w:val="ru-RU"/>
        </w:rPr>
        <w:t>Либідь.</w:t>
      </w:r>
    </w:p>
    <w:p w14:paraId="6B5E408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Бех</w:t>
      </w:r>
      <w:r w:rsidRPr="007A64B3">
        <w:rPr>
          <w:rFonts w:ascii="Times New Roman" w:hAnsi="Times New Roman" w:cs="Times New Roman"/>
          <w:sz w:val="28"/>
          <w:szCs w:val="28"/>
          <w:lang w:val="ru-RU"/>
        </w:rPr>
        <w:t xml:space="preserve">, </w:t>
      </w:r>
      <w:r w:rsidRPr="008B37C8">
        <w:rPr>
          <w:rFonts w:ascii="Times New Roman" w:hAnsi="Times New Roman" w:cs="Times New Roman"/>
          <w:sz w:val="28"/>
          <w:szCs w:val="28"/>
          <w:lang w:val="ru-RU"/>
        </w:rPr>
        <w:t>І</w:t>
      </w:r>
      <w:r w:rsidRPr="007A64B3">
        <w:rPr>
          <w:rFonts w:ascii="Times New Roman" w:hAnsi="Times New Roman" w:cs="Times New Roman"/>
          <w:sz w:val="28"/>
          <w:szCs w:val="28"/>
          <w:lang w:val="ru-RU"/>
        </w:rPr>
        <w:t xml:space="preserve">. </w:t>
      </w:r>
      <w:r w:rsidRPr="008B37C8">
        <w:rPr>
          <w:rFonts w:ascii="Times New Roman" w:hAnsi="Times New Roman" w:cs="Times New Roman"/>
          <w:sz w:val="28"/>
          <w:szCs w:val="28"/>
          <w:lang w:val="ru-RU"/>
        </w:rPr>
        <w:t>Д</w:t>
      </w:r>
      <w:r w:rsidRPr="007A64B3">
        <w:rPr>
          <w:rFonts w:ascii="Times New Roman" w:hAnsi="Times New Roman" w:cs="Times New Roman"/>
          <w:sz w:val="28"/>
          <w:szCs w:val="28"/>
          <w:lang w:val="ru-RU"/>
        </w:rPr>
        <w:t xml:space="preserve">. (2015). </w:t>
      </w:r>
      <w:r w:rsidRPr="008B37C8">
        <w:rPr>
          <w:rFonts w:ascii="Times New Roman" w:hAnsi="Times New Roman" w:cs="Times New Roman"/>
          <w:i/>
          <w:iCs/>
          <w:sz w:val="28"/>
          <w:szCs w:val="28"/>
          <w:lang w:val="ru-RU"/>
        </w:rPr>
        <w:t>Вибрані</w:t>
      </w:r>
      <w:r w:rsidRPr="007A64B3">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наукові</w:t>
      </w:r>
      <w:r w:rsidRPr="007A64B3">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праці</w:t>
      </w:r>
      <w:r w:rsidRPr="007A64B3">
        <w:rPr>
          <w:rFonts w:ascii="Times New Roman" w:hAnsi="Times New Roman" w:cs="Times New Roman"/>
          <w:i/>
          <w:iCs/>
          <w:sz w:val="28"/>
          <w:szCs w:val="28"/>
          <w:lang w:val="ru-RU"/>
        </w:rPr>
        <w:t>.</w:t>
      </w:r>
      <w:r w:rsidRPr="007A64B3">
        <w:rPr>
          <w:rFonts w:ascii="Times New Roman" w:hAnsi="Times New Roman" w:cs="Times New Roman"/>
          <w:sz w:val="28"/>
          <w:szCs w:val="28"/>
          <w:lang w:val="ru-RU"/>
        </w:rPr>
        <w:t xml:space="preserve"> </w:t>
      </w:r>
      <w:r w:rsidRPr="008B37C8">
        <w:rPr>
          <w:rFonts w:ascii="Times New Roman" w:hAnsi="Times New Roman" w:cs="Times New Roman"/>
          <w:i/>
          <w:iCs/>
          <w:sz w:val="28"/>
          <w:szCs w:val="28"/>
          <w:lang w:val="ru-RU"/>
        </w:rPr>
        <w:t>Виховання</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особистості</w:t>
      </w:r>
      <w:r w:rsidRPr="00CA4AA4">
        <w:rPr>
          <w:rFonts w:ascii="Times New Roman" w:hAnsi="Times New Roman" w:cs="Times New Roman"/>
          <w:i/>
          <w:iCs/>
          <w:sz w:val="28"/>
          <w:szCs w:val="28"/>
          <w:lang w:val="ru-RU"/>
        </w:rPr>
        <w:t xml:space="preserve">. </w:t>
      </w:r>
      <w:r w:rsidRPr="00CA4AA4">
        <w:rPr>
          <w:rFonts w:ascii="Times New Roman" w:hAnsi="Times New Roman" w:cs="Times New Roman"/>
          <w:sz w:val="28"/>
          <w:szCs w:val="28"/>
          <w:lang w:val="ru-RU"/>
        </w:rPr>
        <w:t xml:space="preserve">( </w:t>
      </w:r>
      <w:r w:rsidRPr="008B37C8">
        <w:rPr>
          <w:rFonts w:ascii="Times New Roman" w:hAnsi="Times New Roman" w:cs="Times New Roman"/>
          <w:sz w:val="28"/>
          <w:szCs w:val="28"/>
          <w:lang w:val="ru-RU"/>
        </w:rPr>
        <w:t>Т</w:t>
      </w:r>
      <w:r w:rsidRPr="00CA4AA4">
        <w:rPr>
          <w:rFonts w:ascii="Times New Roman" w:hAnsi="Times New Roman" w:cs="Times New Roman"/>
          <w:sz w:val="28"/>
          <w:szCs w:val="28"/>
          <w:lang w:val="ru-RU"/>
        </w:rPr>
        <w:t xml:space="preserve">. 2). </w:t>
      </w:r>
      <w:r w:rsidRPr="008B37C8">
        <w:rPr>
          <w:rFonts w:ascii="Times New Roman" w:hAnsi="Times New Roman" w:cs="Times New Roman"/>
          <w:sz w:val="28"/>
          <w:szCs w:val="28"/>
          <w:lang w:val="ru-RU"/>
        </w:rPr>
        <w:t xml:space="preserve">Букрек. </w:t>
      </w:r>
      <w:hyperlink r:id="rId48">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nenc</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gov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education</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wp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content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uploads</w:t>
        </w:r>
        <w:r w:rsidRPr="008B37C8">
          <w:rPr>
            <w:rFonts w:ascii="Times New Roman" w:hAnsi="Times New Roman" w:cs="Times New Roman"/>
            <w:color w:val="0563C1"/>
            <w:sz w:val="28"/>
            <w:szCs w:val="28"/>
            <w:u w:val="single"/>
            <w:lang w:val="ru-RU"/>
          </w:rPr>
          <w:t>/2018/01/Бех-</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.Д.-Вибрані-наукові-праці.-Том-2.</w:t>
        </w:r>
        <w:r w:rsidRPr="008B37C8">
          <w:rPr>
            <w:rFonts w:ascii="Times New Roman" w:hAnsi="Times New Roman" w:cs="Times New Roman"/>
            <w:color w:val="0563C1"/>
            <w:sz w:val="28"/>
            <w:szCs w:val="28"/>
            <w:u w:val="single"/>
          </w:rPr>
          <w:t>pdf</w:t>
        </w:r>
      </w:hyperlink>
      <w:r w:rsidRPr="008B37C8">
        <w:rPr>
          <w:rFonts w:ascii="Times New Roman" w:hAnsi="Times New Roman" w:cs="Times New Roman"/>
          <w:sz w:val="28"/>
          <w:szCs w:val="28"/>
          <w:lang w:val="ru-RU"/>
        </w:rPr>
        <w:t xml:space="preserve"> </w:t>
      </w:r>
    </w:p>
    <w:p w14:paraId="19DDE03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Бєсова, О. Г. (2014). Інформаційна компетентність як складова професійної компетентності майбутнього вчителя математики. </w:t>
      </w:r>
      <w:r w:rsidRPr="008B37C8">
        <w:rPr>
          <w:rFonts w:ascii="Times New Roman" w:hAnsi="Times New Roman" w:cs="Times New Roman"/>
          <w:i/>
          <w:iCs/>
          <w:sz w:val="28"/>
          <w:szCs w:val="28"/>
          <w:lang w:val="ru-RU"/>
        </w:rPr>
        <w:t>Педагогічні науки: теорія, історія, інноваційні технології, 5</w:t>
      </w:r>
      <w:r w:rsidRPr="008B37C8">
        <w:rPr>
          <w:rFonts w:ascii="Times New Roman" w:hAnsi="Times New Roman" w:cs="Times New Roman"/>
          <w:sz w:val="28"/>
          <w:szCs w:val="28"/>
          <w:lang w:val="ru-RU"/>
        </w:rPr>
        <w:t xml:space="preserve">(39), 157-163. </w:t>
      </w:r>
      <w:hyperlink r:id="rId49">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repository</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sspu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edu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handle</w:t>
        </w:r>
        <w:r w:rsidRPr="008B37C8">
          <w:rPr>
            <w:rFonts w:ascii="Times New Roman" w:hAnsi="Times New Roman" w:cs="Times New Roman"/>
            <w:color w:val="0563C1"/>
            <w:sz w:val="28"/>
            <w:szCs w:val="28"/>
            <w:u w:val="single"/>
            <w:lang w:val="ru-RU"/>
          </w:rPr>
          <w:t>/123456789/2747</w:t>
        </w:r>
      </w:hyperlink>
      <w:r w:rsidRPr="008B37C8">
        <w:rPr>
          <w:rFonts w:ascii="Times New Roman" w:hAnsi="Times New Roman" w:cs="Times New Roman"/>
          <w:sz w:val="28"/>
          <w:szCs w:val="28"/>
          <w:lang w:val="ru-RU"/>
        </w:rPr>
        <w:t xml:space="preserve"> </w:t>
      </w:r>
    </w:p>
    <w:p w14:paraId="6FEF9D4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Биков, В. Ю., Білоус, О. В., Богачков, Ю. М., Грабовський, П. П., Колос, К. Р., Кривонос, О. М., Литвинова, С. Г., Малицька, І. Д., Прилуцька, Н. С., Спірін, О. М., Овчарук, О. В., Рождественська, Д. Б., Шевчук П. Г., &amp; Шимон, О. М. (2010). </w:t>
      </w:r>
      <w:r w:rsidRPr="008B37C8">
        <w:rPr>
          <w:rFonts w:ascii="Times New Roman" w:hAnsi="Times New Roman" w:cs="Times New Roman"/>
          <w:i/>
          <w:iCs/>
          <w:sz w:val="28"/>
          <w:szCs w:val="28"/>
          <w:lang w:val="ru-RU"/>
        </w:rPr>
        <w:t>Основи стандартизації інформаційно-комунікаційних компетентностей в системі освіти України: Методичні рекомендації.</w:t>
      </w:r>
      <w:r w:rsidRPr="008B37C8">
        <w:rPr>
          <w:rFonts w:ascii="Times New Roman" w:hAnsi="Times New Roman" w:cs="Times New Roman"/>
          <w:sz w:val="28"/>
          <w:szCs w:val="28"/>
          <w:lang w:val="ru-RU"/>
        </w:rPr>
        <w:t xml:space="preserve"> Атіка. </w:t>
      </w:r>
      <w:hyperlink r:id="rId50">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lib</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iitta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gov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id</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eprint</w:t>
        </w:r>
        <w:r w:rsidRPr="008B37C8">
          <w:rPr>
            <w:rFonts w:ascii="Times New Roman" w:hAnsi="Times New Roman" w:cs="Times New Roman"/>
            <w:color w:val="0563C1"/>
            <w:sz w:val="28"/>
            <w:szCs w:val="28"/>
            <w:u w:val="single"/>
            <w:lang w:val="ru-RU"/>
          </w:rPr>
          <w:t>/455/</w:t>
        </w:r>
      </w:hyperlink>
    </w:p>
    <w:p w14:paraId="5671C44C"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ru-RU"/>
        </w:rPr>
      </w:pPr>
      <w:r w:rsidRPr="008B37C8">
        <w:rPr>
          <w:rFonts w:ascii="Times New Roman" w:hAnsi="Times New Roman" w:cs="Times New Roman"/>
          <w:sz w:val="28"/>
          <w:szCs w:val="28"/>
          <w:lang w:val="ru-RU"/>
        </w:rPr>
        <w:t xml:space="preserve">Бібік, Н. М., Ващенко, Л. С., Локшина, О. І., Овчарук, О. В., &amp; Паращенко, Л. І. (2004). </w:t>
      </w:r>
      <w:r w:rsidRPr="008B37C8">
        <w:rPr>
          <w:rFonts w:ascii="Times New Roman" w:hAnsi="Times New Roman" w:cs="Times New Roman"/>
          <w:i/>
          <w:iCs/>
          <w:sz w:val="28"/>
          <w:szCs w:val="28"/>
          <w:lang w:val="ru-RU"/>
        </w:rPr>
        <w:t xml:space="preserve">Компетентнісний підхід у сучасній освіті: світовий досвід та українські перспективи: Бібліотека з освітньої політики: Колективна монографія. </w:t>
      </w:r>
      <w:r w:rsidRPr="008B37C8">
        <w:rPr>
          <w:rFonts w:ascii="Times New Roman" w:hAnsi="Times New Roman" w:cs="Times New Roman"/>
          <w:sz w:val="28"/>
          <w:szCs w:val="28"/>
          <w:lang w:val="ru-RU"/>
        </w:rPr>
        <w:t>«К.І.С.».</w:t>
      </w:r>
    </w:p>
    <w:p w14:paraId="65847C3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Бідюк Н. М., &amp; Бідюк Д. Є. (2023). Цифрова компетентність педагогічного працівника в сучасному інформаційно-освітньому середовищі. </w:t>
      </w:r>
      <w:r w:rsidRPr="008B37C8">
        <w:rPr>
          <w:rFonts w:ascii="Times New Roman" w:hAnsi="Times New Roman" w:cs="Times New Roman"/>
          <w:i/>
          <w:iCs/>
          <w:sz w:val="28"/>
          <w:szCs w:val="28"/>
          <w:lang w:val="ru-RU"/>
        </w:rPr>
        <w:t>Наукові записки. Серія: Педагогічні науки, 211</w:t>
      </w:r>
      <w:r w:rsidRPr="008B37C8">
        <w:rPr>
          <w:rFonts w:ascii="Times New Roman" w:hAnsi="Times New Roman" w:cs="Times New Roman"/>
          <w:sz w:val="28"/>
          <w:szCs w:val="28"/>
          <w:lang w:val="ru-RU"/>
        </w:rPr>
        <w:t xml:space="preserve">, 22-28. </w:t>
      </w:r>
      <w:hyperlink r:id="rId51">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/10.36550/2415-7988-2023-1-211-22-28</w:t>
        </w:r>
      </w:hyperlink>
    </w:p>
    <w:p w14:paraId="269F07D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Білик, Н. І. (2024). Дослідницько-експериментальний напрям підготовки майбутніх учителів математики до професійної діяльності в закладах позашкільної освіти. </w:t>
      </w:r>
      <w:r w:rsidRPr="008B37C8">
        <w:rPr>
          <w:rFonts w:ascii="Times New Roman" w:hAnsi="Times New Roman" w:cs="Times New Roman"/>
          <w:i/>
          <w:iCs/>
          <w:sz w:val="28"/>
          <w:szCs w:val="28"/>
          <w:lang w:val="ru-RU"/>
        </w:rPr>
        <w:t>Імідж сучасного педагога, 5</w:t>
      </w:r>
      <w:r w:rsidRPr="008B37C8">
        <w:rPr>
          <w:rFonts w:ascii="Times New Roman" w:hAnsi="Times New Roman" w:cs="Times New Roman"/>
          <w:sz w:val="28"/>
          <w:szCs w:val="28"/>
          <w:lang w:val="ru-RU"/>
        </w:rPr>
        <w:t xml:space="preserve">(218), 36-41. </w:t>
      </w:r>
      <w:hyperlink r:id="rId5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/10.33272/2522-9729-2024-5(218)-36-41</w:t>
        </w:r>
      </w:hyperlink>
    </w:p>
    <w:p w14:paraId="3DFC176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Білоус, О. В. (2015). </w:t>
      </w:r>
      <w:r w:rsidRPr="008B37C8">
        <w:rPr>
          <w:rFonts w:ascii="Times New Roman" w:hAnsi="Times New Roman" w:cs="Times New Roman"/>
          <w:i/>
          <w:iCs/>
          <w:sz w:val="28"/>
          <w:szCs w:val="28"/>
          <w:lang w:val="ru-RU"/>
        </w:rPr>
        <w:t>Вікова психологія: Навчальний посібник.</w:t>
      </w:r>
      <w:r w:rsidRPr="008B37C8">
        <w:rPr>
          <w:rFonts w:ascii="Times New Roman" w:hAnsi="Times New Roman" w:cs="Times New Roman"/>
          <w:sz w:val="28"/>
          <w:szCs w:val="28"/>
          <w:lang w:val="ru-RU"/>
        </w:rPr>
        <w:t xml:space="preserve"> Чернігів. </w:t>
      </w:r>
      <w:hyperlink r:id="rId53">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epub</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chnpu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edu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jspui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handle</w:t>
        </w:r>
        <w:r w:rsidRPr="008B37C8">
          <w:rPr>
            <w:rFonts w:ascii="Times New Roman" w:hAnsi="Times New Roman" w:cs="Times New Roman"/>
            <w:color w:val="0563C1"/>
            <w:sz w:val="28"/>
            <w:szCs w:val="28"/>
            <w:u w:val="single"/>
            <w:lang w:val="ru-RU"/>
          </w:rPr>
          <w:t>/123456789/6025</w:t>
        </w:r>
      </w:hyperlink>
    </w:p>
    <w:p w14:paraId="0B1B680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Біляй, Ю. П. (2018). </w:t>
      </w:r>
      <w:r w:rsidRPr="008B37C8">
        <w:rPr>
          <w:rFonts w:ascii="Times New Roman" w:hAnsi="Times New Roman" w:cs="Times New Roman"/>
          <w:i/>
          <w:iCs/>
          <w:sz w:val="28"/>
          <w:szCs w:val="28"/>
          <w:lang w:val="ru-RU"/>
        </w:rPr>
        <w:t>Методична система підготовки майбутніх учителів математики та інформатики до використання технологій дистанційного навчання</w:t>
      </w:r>
      <w:r w:rsidRPr="008B37C8">
        <w:rPr>
          <w:rFonts w:ascii="Times New Roman" w:hAnsi="Times New Roman" w:cs="Times New Roman"/>
          <w:sz w:val="28"/>
          <w:szCs w:val="28"/>
          <w:lang w:val="ru-RU"/>
        </w:rPr>
        <w:t xml:space="preserve"> [Дисертація кандидата педагогічних наук, Національний педагогічний університет імені М. П. Драгоманова].</w:t>
      </w:r>
    </w:p>
    <w:p w14:paraId="357357B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lang w:val="ru-RU"/>
        </w:rPr>
        <w:t xml:space="preserve">Ботузова, Ю. В. (2018). Компетентнісний та </w:t>
      </w:r>
      <w:r w:rsidRPr="008B37C8">
        <w:rPr>
          <w:rFonts w:ascii="Times New Roman" w:hAnsi="Times New Roman" w:cs="Times New Roman"/>
          <w:sz w:val="28"/>
          <w:szCs w:val="28"/>
        </w:rPr>
        <w:t>STEM</w:t>
      </w:r>
      <w:r w:rsidRPr="008B37C8">
        <w:rPr>
          <w:rFonts w:ascii="Times New Roman" w:hAnsi="Times New Roman" w:cs="Times New Roman"/>
          <w:sz w:val="28"/>
          <w:szCs w:val="28"/>
          <w:lang w:val="ru-RU"/>
        </w:rPr>
        <w:t xml:space="preserve">-підходи в професійній підготовці майбутніх учителів математики. </w:t>
      </w:r>
      <w:r w:rsidRPr="008B37C8">
        <w:rPr>
          <w:rFonts w:ascii="Times New Roman" w:hAnsi="Times New Roman" w:cs="Times New Roman"/>
          <w:i/>
          <w:iCs/>
          <w:sz w:val="28"/>
          <w:szCs w:val="28"/>
          <w:lang w:val="ru-RU"/>
        </w:rPr>
        <w:t>Наукові записки Центральноукраїнського державного педагогічного університету імені В. Винниченка. Серія: Педагогічні науки, 173</w:t>
      </w:r>
      <w:r w:rsidRPr="008B37C8">
        <w:rPr>
          <w:rFonts w:ascii="Times New Roman" w:hAnsi="Times New Roman" w:cs="Times New Roman"/>
          <w:sz w:val="28"/>
          <w:szCs w:val="28"/>
          <w:lang w:val="ru-RU"/>
        </w:rPr>
        <w:t xml:space="preserve">, 60-64. </w:t>
      </w:r>
      <w:hyperlink r:id="rId54" w:history="1">
        <w:r w:rsidRPr="008B37C8">
          <w:rPr>
            <w:rStyle w:val="af0"/>
            <w:rFonts w:ascii="Times New Roman" w:hAnsi="Times New Roman" w:cs="Times New Roman"/>
            <w:sz w:val="28"/>
            <w:szCs w:val="28"/>
          </w:rPr>
          <w:t>http://nbuv.gov.ua/UJRN/Nz_p_2018_173%282%29__12</w:t>
        </w:r>
      </w:hyperlink>
    </w:p>
    <w:p w14:paraId="24F9130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lang w:val="ru-RU"/>
        </w:rPr>
        <w:t>Бражнич</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О</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Г</w:t>
      </w:r>
      <w:r w:rsidRPr="008B37C8">
        <w:rPr>
          <w:rFonts w:ascii="Times New Roman" w:hAnsi="Times New Roman" w:cs="Times New Roman"/>
          <w:sz w:val="28"/>
          <w:szCs w:val="28"/>
        </w:rPr>
        <w:t xml:space="preserve">. (2001). </w:t>
      </w:r>
      <w:r w:rsidRPr="008B37C8">
        <w:rPr>
          <w:rFonts w:ascii="Times New Roman" w:hAnsi="Times New Roman" w:cs="Times New Roman"/>
          <w:i/>
          <w:iCs/>
          <w:sz w:val="28"/>
          <w:szCs w:val="28"/>
          <w:lang w:val="ru-RU"/>
        </w:rPr>
        <w:t>Педагогічні</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умови</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диференційованого</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навчання</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учнів</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загальноосвітньої</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школи</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Дисертація</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кандидата</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педагогічних</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наук</w:t>
      </w:r>
      <w:r w:rsidRPr="008B37C8">
        <w:rPr>
          <w:rFonts w:ascii="Times New Roman" w:hAnsi="Times New Roman" w:cs="Times New Roman"/>
          <w:sz w:val="28"/>
          <w:szCs w:val="28"/>
        </w:rPr>
        <w:t>].</w:t>
      </w:r>
    </w:p>
    <w:p w14:paraId="025AA2B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Бурцева, О. Г. (2020). Критерії та показники сформованості інформаційної компетентності майбутніх учителів математики. </w:t>
      </w:r>
      <w:r w:rsidRPr="008B37C8">
        <w:rPr>
          <w:rFonts w:ascii="Times New Roman" w:hAnsi="Times New Roman" w:cs="Times New Roman"/>
          <w:i/>
          <w:iCs/>
          <w:sz w:val="28"/>
          <w:szCs w:val="28"/>
          <w:lang w:val="ru-RU"/>
        </w:rPr>
        <w:t>Проблеми підготовки сучасного вчителя, 2</w:t>
      </w:r>
      <w:r w:rsidRPr="008B37C8">
        <w:rPr>
          <w:rFonts w:ascii="Times New Roman" w:hAnsi="Times New Roman" w:cs="Times New Roman"/>
          <w:sz w:val="28"/>
          <w:szCs w:val="28"/>
          <w:lang w:val="ru-RU"/>
        </w:rPr>
        <w:t xml:space="preserve">(22), 31-40. </w:t>
      </w:r>
      <w:hyperlink r:id="rId55">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/10.31499/2307-4914.2(22).2020.219384</w:t>
        </w:r>
      </w:hyperlink>
    </w:p>
    <w:p w14:paraId="6A213DC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Бурцева, О. Г. </w:t>
      </w:r>
      <w:r w:rsidRPr="008B37C8">
        <w:rPr>
          <w:rFonts w:ascii="Times New Roman" w:hAnsi="Times New Roman" w:cs="Times New Roman"/>
          <w:sz w:val="28"/>
          <w:szCs w:val="28"/>
          <w:lang w:val="uk-UA"/>
        </w:rPr>
        <w:t xml:space="preserve">(2021). </w:t>
      </w:r>
      <w:r w:rsidRPr="008B37C8">
        <w:rPr>
          <w:rFonts w:ascii="Times New Roman" w:hAnsi="Times New Roman" w:cs="Times New Roman"/>
          <w:i/>
          <w:iCs/>
          <w:sz w:val="28"/>
          <w:szCs w:val="28"/>
          <w:lang w:val="uk-UA"/>
        </w:rPr>
        <w:t>Формування інформаційної компетентності майбутніх учителів математики засобами медіаосвітніх технологій</w:t>
      </w:r>
      <w:r w:rsidRPr="008B37C8">
        <w:rPr>
          <w:rFonts w:ascii="Times New Roman" w:hAnsi="Times New Roman" w:cs="Times New Roman"/>
          <w:sz w:val="28"/>
          <w:szCs w:val="28"/>
          <w:lang w:val="uk-UA"/>
        </w:rPr>
        <w:t xml:space="preserve"> [Дисертація кандидата педагогічних наук, Мелітопольський державний педагогічний університет імені Богдана Хмельницького]. </w:t>
      </w:r>
      <w:hyperlink r:id="rId5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uk-UA"/>
          </w:rPr>
          <w:t>://</w:t>
        </w:r>
        <w:r w:rsidRPr="008B37C8">
          <w:rPr>
            <w:rFonts w:ascii="Times New Roman" w:hAnsi="Times New Roman" w:cs="Times New Roman"/>
            <w:color w:val="0563C1"/>
            <w:sz w:val="28"/>
            <w:szCs w:val="28"/>
            <w:u w:val="single"/>
          </w:rPr>
          <w:t>nrat</w:t>
        </w:r>
        <w:r w:rsidRPr="008B37C8">
          <w:rPr>
            <w:rFonts w:ascii="Times New Roman" w:hAnsi="Times New Roman" w:cs="Times New Roman"/>
            <w:color w:val="0563C1"/>
            <w:sz w:val="28"/>
            <w:szCs w:val="28"/>
            <w:u w:val="single"/>
            <w:lang w:val="uk-UA"/>
          </w:rPr>
          <w:t>.</w:t>
        </w:r>
        <w:r w:rsidRPr="008B37C8">
          <w:rPr>
            <w:rFonts w:ascii="Times New Roman" w:hAnsi="Times New Roman" w:cs="Times New Roman"/>
            <w:color w:val="0563C1"/>
            <w:sz w:val="28"/>
            <w:szCs w:val="28"/>
            <w:u w:val="single"/>
          </w:rPr>
          <w:t>ukrintei</w:t>
        </w:r>
        <w:r w:rsidRPr="008B37C8">
          <w:rPr>
            <w:rFonts w:ascii="Times New Roman" w:hAnsi="Times New Roman" w:cs="Times New Roman"/>
            <w:color w:val="0563C1"/>
            <w:sz w:val="28"/>
            <w:szCs w:val="28"/>
            <w:u w:val="single"/>
            <w:lang w:val="uk-UA"/>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uk-UA"/>
          </w:rPr>
          <w:t>/</w:t>
        </w:r>
        <w:r w:rsidRPr="008B37C8">
          <w:rPr>
            <w:rFonts w:ascii="Times New Roman" w:hAnsi="Times New Roman" w:cs="Times New Roman"/>
            <w:color w:val="0563C1"/>
            <w:sz w:val="28"/>
            <w:szCs w:val="28"/>
            <w:u w:val="single"/>
          </w:rPr>
          <w:t>searchdoc</w:t>
        </w:r>
        <w:r w:rsidRPr="008B37C8">
          <w:rPr>
            <w:rFonts w:ascii="Times New Roman" w:hAnsi="Times New Roman" w:cs="Times New Roman"/>
            <w:color w:val="0563C1"/>
            <w:sz w:val="28"/>
            <w:szCs w:val="28"/>
            <w:u w:val="single"/>
            <w:lang w:val="uk-UA"/>
          </w:rPr>
          <w:t>/0421</w:t>
        </w:r>
        <w:r w:rsidRPr="008B37C8">
          <w:rPr>
            <w:rFonts w:ascii="Times New Roman" w:hAnsi="Times New Roman" w:cs="Times New Roman"/>
            <w:color w:val="0563C1"/>
            <w:sz w:val="28"/>
            <w:szCs w:val="28"/>
            <w:u w:val="single"/>
          </w:rPr>
          <w:t>U</w:t>
        </w:r>
        <w:r w:rsidRPr="008B37C8">
          <w:rPr>
            <w:rFonts w:ascii="Times New Roman" w:hAnsi="Times New Roman" w:cs="Times New Roman"/>
            <w:color w:val="0563C1"/>
            <w:sz w:val="28"/>
            <w:szCs w:val="28"/>
            <w:u w:val="single"/>
            <w:lang w:val="uk-UA"/>
          </w:rPr>
          <w:t>102219</w:t>
        </w:r>
      </w:hyperlink>
    </w:p>
    <w:p w14:paraId="184B68A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uk-UA"/>
        </w:rPr>
        <w:t xml:space="preserve">Бурчак, С. О. (2021). </w:t>
      </w:r>
      <w:r w:rsidRPr="008B37C8">
        <w:rPr>
          <w:rFonts w:ascii="Times New Roman" w:hAnsi="Times New Roman" w:cs="Times New Roman"/>
          <w:i/>
          <w:iCs/>
          <w:sz w:val="28"/>
          <w:szCs w:val="28"/>
          <w:lang w:val="uk-UA"/>
        </w:rPr>
        <w:t>Теоретичні і методичні засади розвитку творчості майбутніх учителів математики в процесі фахової підготовки</w:t>
      </w:r>
      <w:r w:rsidRPr="008B37C8">
        <w:rPr>
          <w:rFonts w:ascii="Times New Roman" w:hAnsi="Times New Roman" w:cs="Times New Roman"/>
          <w:sz w:val="28"/>
          <w:szCs w:val="28"/>
          <w:lang w:val="uk-UA"/>
        </w:rPr>
        <w:t xml:space="preserve"> [Дисертація доктора педагогічних наук, Глухівський національний педагогічний університет імені Олександра Довженка]. </w:t>
      </w:r>
      <w:hyperlink r:id="rId57">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uk-UA"/>
          </w:rPr>
          <w:t>://</w:t>
        </w:r>
        <w:r w:rsidRPr="008B37C8">
          <w:rPr>
            <w:rFonts w:ascii="Times New Roman" w:hAnsi="Times New Roman" w:cs="Times New Roman"/>
            <w:color w:val="0563C1"/>
            <w:sz w:val="28"/>
            <w:szCs w:val="28"/>
            <w:u w:val="single"/>
          </w:rPr>
          <w:t>uacademic</w:t>
        </w:r>
        <w:r w:rsidRPr="008B37C8">
          <w:rPr>
            <w:rFonts w:ascii="Times New Roman" w:hAnsi="Times New Roman" w:cs="Times New Roman"/>
            <w:color w:val="0563C1"/>
            <w:sz w:val="28"/>
            <w:szCs w:val="28"/>
            <w:u w:val="single"/>
            <w:lang w:val="uk-UA"/>
          </w:rPr>
          <w:t>.</w:t>
        </w:r>
        <w:r w:rsidRPr="008B37C8">
          <w:rPr>
            <w:rFonts w:ascii="Times New Roman" w:hAnsi="Times New Roman" w:cs="Times New Roman"/>
            <w:color w:val="0563C1"/>
            <w:sz w:val="28"/>
            <w:szCs w:val="28"/>
            <w:u w:val="single"/>
          </w:rPr>
          <w:t>info</w:t>
        </w:r>
        <w:r w:rsidRPr="008B37C8">
          <w:rPr>
            <w:rFonts w:ascii="Times New Roman" w:hAnsi="Times New Roman" w:cs="Times New Roman"/>
            <w:color w:val="0563C1"/>
            <w:sz w:val="28"/>
            <w:szCs w:val="28"/>
            <w:u w:val="single"/>
            <w:lang w:val="uk-UA"/>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uk-UA"/>
          </w:rPr>
          <w:t>/</w:t>
        </w:r>
        <w:r w:rsidRPr="008B37C8">
          <w:rPr>
            <w:rFonts w:ascii="Times New Roman" w:hAnsi="Times New Roman" w:cs="Times New Roman"/>
            <w:color w:val="0563C1"/>
            <w:sz w:val="28"/>
            <w:szCs w:val="28"/>
            <w:u w:val="single"/>
          </w:rPr>
          <w:t>document</w:t>
        </w:r>
        <w:r w:rsidRPr="008B37C8">
          <w:rPr>
            <w:rFonts w:ascii="Times New Roman" w:hAnsi="Times New Roman" w:cs="Times New Roman"/>
            <w:color w:val="0563C1"/>
            <w:sz w:val="28"/>
            <w:szCs w:val="28"/>
            <w:u w:val="single"/>
            <w:lang w:val="uk-UA"/>
          </w:rPr>
          <w:t>/0521</w:t>
        </w:r>
        <w:r w:rsidRPr="008B37C8">
          <w:rPr>
            <w:rFonts w:ascii="Times New Roman" w:hAnsi="Times New Roman" w:cs="Times New Roman"/>
            <w:color w:val="0563C1"/>
            <w:sz w:val="28"/>
            <w:szCs w:val="28"/>
            <w:u w:val="single"/>
          </w:rPr>
          <w:t>U</w:t>
        </w:r>
        <w:r w:rsidRPr="008B37C8">
          <w:rPr>
            <w:rFonts w:ascii="Times New Roman" w:hAnsi="Times New Roman" w:cs="Times New Roman"/>
            <w:color w:val="0563C1"/>
            <w:sz w:val="28"/>
            <w:szCs w:val="28"/>
            <w:u w:val="single"/>
            <w:lang w:val="uk-UA"/>
          </w:rPr>
          <w:t>101907</w:t>
        </w:r>
      </w:hyperlink>
    </w:p>
    <w:p w14:paraId="1FFA1D4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Бусел, В. Т. (Ред). (2005). </w:t>
      </w:r>
      <w:r w:rsidRPr="008B37C8">
        <w:rPr>
          <w:rFonts w:ascii="Times New Roman" w:hAnsi="Times New Roman" w:cs="Times New Roman"/>
          <w:i/>
          <w:iCs/>
          <w:sz w:val="28"/>
          <w:szCs w:val="28"/>
          <w:lang w:val="ru-RU"/>
        </w:rPr>
        <w:t>Великий тлумачний словник сучасної української мови: 250000</w:t>
      </w:r>
      <w:r w:rsidRPr="008B37C8">
        <w:rPr>
          <w:rFonts w:ascii="Times New Roman" w:hAnsi="Times New Roman" w:cs="Times New Roman"/>
          <w:sz w:val="28"/>
          <w:szCs w:val="28"/>
          <w:lang w:val="ru-RU"/>
        </w:rPr>
        <w:t>. Перун.</w:t>
      </w:r>
    </w:p>
    <w:p w14:paraId="5942852F"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Величко, В. Є. (2016). Умови формування ІКТ-компетентності майбутніх учителів математики як складової професійної компетентності. </w:t>
      </w:r>
      <w:r w:rsidRPr="008B37C8">
        <w:rPr>
          <w:rFonts w:ascii="Times New Roman" w:hAnsi="Times New Roman" w:cs="Times New Roman"/>
          <w:i/>
          <w:iCs/>
          <w:sz w:val="28"/>
          <w:szCs w:val="28"/>
          <w:lang w:val="ru-RU"/>
        </w:rPr>
        <w:t>Професійна освіта : проблеми і перспективи, 11</w:t>
      </w:r>
      <w:r w:rsidRPr="008B37C8">
        <w:rPr>
          <w:rFonts w:ascii="Times New Roman" w:hAnsi="Times New Roman" w:cs="Times New Roman"/>
          <w:sz w:val="28"/>
          <w:szCs w:val="28"/>
          <w:lang w:val="ru-RU"/>
        </w:rPr>
        <w:t>, 58-64.</w:t>
      </w:r>
    </w:p>
    <w:p w14:paraId="67FC4C17"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Величко, В. Є. (2019). </w:t>
      </w:r>
      <w:r w:rsidRPr="008B37C8">
        <w:rPr>
          <w:rFonts w:ascii="Times New Roman" w:hAnsi="Times New Roman" w:cs="Times New Roman"/>
          <w:i/>
          <w:iCs/>
          <w:sz w:val="28"/>
          <w:szCs w:val="28"/>
          <w:lang w:val="ru-RU"/>
        </w:rPr>
        <w:t>Теоретико-методичні засади застосування вільного програмного забезпечення у підготовці майбутніх учителів математики, фізики та інформатики</w:t>
      </w:r>
      <w:r w:rsidRPr="008B37C8">
        <w:rPr>
          <w:rFonts w:ascii="Times New Roman" w:hAnsi="Times New Roman" w:cs="Times New Roman"/>
          <w:sz w:val="28"/>
          <w:szCs w:val="28"/>
          <w:lang w:val="ru-RU"/>
        </w:rPr>
        <w:t xml:space="preserve"> [Дисертація доктора педагогічних наук, Державний вищий навчальний заклад «Донбаський державний педагогічний університет»]. </w:t>
      </w:r>
      <w:hyperlink r:id="rId58">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uacademic</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info</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document</w:t>
        </w:r>
        <w:r w:rsidRPr="008B37C8">
          <w:rPr>
            <w:rFonts w:ascii="Times New Roman" w:hAnsi="Times New Roman" w:cs="Times New Roman"/>
            <w:color w:val="0563C1"/>
            <w:sz w:val="28"/>
            <w:szCs w:val="28"/>
            <w:u w:val="single"/>
            <w:lang w:val="ru-RU"/>
          </w:rPr>
          <w:t>/0520</w:t>
        </w:r>
        <w:r w:rsidRPr="008B37C8">
          <w:rPr>
            <w:rFonts w:ascii="Times New Roman" w:hAnsi="Times New Roman" w:cs="Times New Roman"/>
            <w:color w:val="0563C1"/>
            <w:sz w:val="28"/>
            <w:szCs w:val="28"/>
            <w:u w:val="single"/>
          </w:rPr>
          <w:t>U</w:t>
        </w:r>
        <w:r w:rsidRPr="008B37C8">
          <w:rPr>
            <w:rFonts w:ascii="Times New Roman" w:hAnsi="Times New Roman" w:cs="Times New Roman"/>
            <w:color w:val="0563C1"/>
            <w:sz w:val="28"/>
            <w:szCs w:val="28"/>
            <w:u w:val="single"/>
            <w:lang w:val="ru-RU"/>
          </w:rPr>
          <w:t>100039</w:t>
        </w:r>
      </w:hyperlink>
    </w:p>
    <w:p w14:paraId="54FFFD6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Вербівський, Д. С., Карплюк, С. О., &amp; Фонарюк, О. В. (2021). Цифрова компетентність майбутніх педагогів професійного навчання. </w:t>
      </w:r>
      <w:r w:rsidRPr="008B37C8">
        <w:rPr>
          <w:rFonts w:ascii="Times New Roman" w:hAnsi="Times New Roman" w:cs="Times New Roman"/>
          <w:i/>
          <w:iCs/>
          <w:sz w:val="28"/>
          <w:szCs w:val="28"/>
          <w:lang w:val="ru-RU"/>
        </w:rPr>
        <w:t>Наукові записки. Серія: Педагогічні науки, 198</w:t>
      </w:r>
      <w:r w:rsidRPr="008B37C8">
        <w:rPr>
          <w:rFonts w:ascii="Times New Roman" w:hAnsi="Times New Roman" w:cs="Times New Roman"/>
          <w:sz w:val="28"/>
          <w:szCs w:val="28"/>
          <w:lang w:val="ru-RU"/>
        </w:rPr>
        <w:t xml:space="preserve">, 78-82. </w:t>
      </w:r>
      <w:hyperlink r:id="rId59">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/10.36550/2415-7988-2021-1-198-78-82</w:t>
        </w:r>
      </w:hyperlink>
    </w:p>
    <w:p w14:paraId="7BA9133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Верховна Рада України. (2014, Липень 07). </w:t>
      </w:r>
      <w:r w:rsidRPr="008B37C8">
        <w:rPr>
          <w:rFonts w:ascii="Times New Roman" w:hAnsi="Times New Roman" w:cs="Times New Roman"/>
          <w:i/>
          <w:iCs/>
          <w:sz w:val="28"/>
          <w:szCs w:val="28"/>
          <w:lang w:val="ru-RU"/>
        </w:rPr>
        <w:t>Про вищу освіту: Закон України</w:t>
      </w:r>
      <w:r w:rsidRPr="008B37C8">
        <w:rPr>
          <w:rFonts w:ascii="Times New Roman" w:hAnsi="Times New Roman" w:cs="Times New Roman"/>
          <w:sz w:val="28"/>
          <w:szCs w:val="28"/>
          <w:lang w:val="ru-RU"/>
        </w:rPr>
        <w:t xml:space="preserve"> (№ 1556-VII). </w:t>
      </w:r>
      <w:hyperlink r:id="rId60" w:anchor="Text" w:history="1">
        <w:r w:rsidRPr="008B37C8">
          <w:rPr>
            <w:rStyle w:val="af0"/>
            <w:rFonts w:ascii="Times New Roman" w:hAnsi="Times New Roman" w:cs="Times New Roman"/>
            <w:sz w:val="28"/>
            <w:szCs w:val="28"/>
            <w:lang w:val="ru-RU"/>
          </w:rPr>
          <w:t>https://zakon.rada.gov.ua/laws/show/1556-18#Text</w:t>
        </w:r>
      </w:hyperlink>
      <w:r w:rsidRPr="008B37C8">
        <w:rPr>
          <w:rFonts w:ascii="Times New Roman" w:hAnsi="Times New Roman" w:cs="Times New Roman"/>
          <w:sz w:val="28"/>
          <w:szCs w:val="28"/>
          <w:lang w:val="ru-RU"/>
        </w:rPr>
        <w:t xml:space="preserve"> </w:t>
      </w:r>
    </w:p>
    <w:p w14:paraId="2053D53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Верховна Рада України. (2017, Вересень 05). </w:t>
      </w:r>
      <w:r w:rsidRPr="008B37C8">
        <w:rPr>
          <w:rFonts w:ascii="Times New Roman" w:hAnsi="Times New Roman" w:cs="Times New Roman"/>
          <w:i/>
          <w:iCs/>
          <w:sz w:val="28"/>
          <w:szCs w:val="28"/>
          <w:lang w:val="ru-RU"/>
        </w:rPr>
        <w:t>Про освіту: Закон України</w:t>
      </w:r>
      <w:r w:rsidRPr="008B37C8">
        <w:rPr>
          <w:rFonts w:ascii="Times New Roman" w:hAnsi="Times New Roman" w:cs="Times New Roman"/>
          <w:sz w:val="28"/>
          <w:szCs w:val="28"/>
          <w:lang w:val="ru-RU"/>
        </w:rPr>
        <w:t xml:space="preserve"> (№ 2145-VIII). </w:t>
      </w:r>
      <w:hyperlink r:id="rId61">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zakon</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rada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gov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go</w:t>
        </w:r>
        <w:r w:rsidRPr="008B37C8">
          <w:rPr>
            <w:rFonts w:ascii="Times New Roman" w:hAnsi="Times New Roman" w:cs="Times New Roman"/>
            <w:color w:val="0563C1"/>
            <w:sz w:val="28"/>
            <w:szCs w:val="28"/>
            <w:u w:val="single"/>
            <w:lang w:val="ru-RU"/>
          </w:rPr>
          <w:t>/2145-19</w:t>
        </w:r>
      </w:hyperlink>
      <w:r w:rsidRPr="008B37C8">
        <w:rPr>
          <w:rFonts w:ascii="Times New Roman" w:hAnsi="Times New Roman" w:cs="Times New Roman"/>
          <w:sz w:val="28"/>
          <w:szCs w:val="28"/>
          <w:lang w:val="ru-RU"/>
        </w:rPr>
        <w:t xml:space="preserve"> </w:t>
      </w:r>
    </w:p>
    <w:p w14:paraId="4B267DF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Воєвода, А., &amp; Притуляк, М. (2024). Формування готовності майбутніх учителів математики до застосування цифрових дидактичних ігор. </w:t>
      </w:r>
      <w:r w:rsidRPr="008B37C8">
        <w:rPr>
          <w:rFonts w:ascii="Times New Roman" w:hAnsi="Times New Roman" w:cs="Times New Roman"/>
          <w:i/>
          <w:iCs/>
          <w:sz w:val="28"/>
          <w:szCs w:val="28"/>
          <w:lang w:val="ru-RU"/>
        </w:rPr>
        <w:t>Дидактика математики: теорія, досвід, інновації,</w:t>
      </w:r>
      <w:r w:rsidRPr="008B37C8">
        <w:rPr>
          <w:rFonts w:ascii="Times New Roman" w:hAnsi="Times New Roman" w:cs="Times New Roman"/>
          <w:sz w:val="28"/>
          <w:szCs w:val="28"/>
          <w:lang w:val="ru-RU"/>
        </w:rPr>
        <w:t xml:space="preserve"> </w:t>
      </w:r>
      <w:r w:rsidRPr="008B37C8">
        <w:rPr>
          <w:rFonts w:ascii="Times New Roman" w:hAnsi="Times New Roman" w:cs="Times New Roman"/>
          <w:i/>
          <w:iCs/>
          <w:sz w:val="28"/>
          <w:szCs w:val="28"/>
          <w:lang w:val="ru-RU"/>
        </w:rPr>
        <w:t>1</w:t>
      </w:r>
      <w:r w:rsidRPr="008B37C8">
        <w:rPr>
          <w:rFonts w:ascii="Times New Roman" w:hAnsi="Times New Roman" w:cs="Times New Roman"/>
          <w:sz w:val="28"/>
          <w:szCs w:val="28"/>
          <w:lang w:val="ru-RU"/>
        </w:rPr>
        <w:t xml:space="preserve">, 98-106. </w:t>
      </w:r>
      <w:hyperlink r:id="rId6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/10.31652/3041-2277-2024-1-98-106</w:t>
        </w:r>
      </w:hyperlink>
    </w:p>
    <w:p w14:paraId="1EBB12F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Воротникова, І. П. (2019). Умови формування цифрової компетентності вчителя у післядипломній освіті. </w:t>
      </w:r>
      <w:r w:rsidRPr="008B37C8">
        <w:rPr>
          <w:rFonts w:ascii="Times New Roman" w:hAnsi="Times New Roman" w:cs="Times New Roman"/>
          <w:i/>
          <w:iCs/>
          <w:sz w:val="28"/>
          <w:szCs w:val="28"/>
          <w:lang w:val="ru-RU"/>
        </w:rPr>
        <w:t>Відкрите освітнє е-середовище сучасного університету, 6,</w:t>
      </w:r>
      <w:r w:rsidRPr="008B37C8">
        <w:rPr>
          <w:rFonts w:ascii="Times New Roman" w:hAnsi="Times New Roman" w:cs="Times New Roman"/>
          <w:sz w:val="28"/>
          <w:szCs w:val="28"/>
          <w:lang w:val="ru-RU"/>
        </w:rPr>
        <w:t xml:space="preserve"> 101-118. </w:t>
      </w:r>
      <w:hyperlink r:id="rId63">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/10.28925/2414-0325.2019.6.101118</w:t>
        </w:r>
      </w:hyperlink>
    </w:p>
    <w:p w14:paraId="09D299D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Гавриленко, О. (2024). Використання хмарних технологій у підготовці майбутніх учителів математики. </w:t>
      </w:r>
      <w:r w:rsidRPr="008B37C8">
        <w:rPr>
          <w:rFonts w:ascii="Times New Roman" w:hAnsi="Times New Roman" w:cs="Times New Roman"/>
          <w:i/>
          <w:iCs/>
          <w:sz w:val="28"/>
          <w:szCs w:val="28"/>
          <w:lang w:val="ru-RU"/>
        </w:rPr>
        <w:t>Освіта. Інноватика. Практика, 12</w:t>
      </w:r>
      <w:r w:rsidRPr="008B37C8">
        <w:rPr>
          <w:rFonts w:ascii="Times New Roman" w:hAnsi="Times New Roman" w:cs="Times New Roman"/>
          <w:sz w:val="28"/>
          <w:szCs w:val="28"/>
          <w:lang w:val="ru-RU"/>
        </w:rPr>
        <w:t xml:space="preserve">(10), 110-120. </w:t>
      </w:r>
      <w:hyperlink r:id="rId64" w:history="1">
        <w:r w:rsidRPr="008B37C8">
          <w:rPr>
            <w:rStyle w:val="af0"/>
            <w:rFonts w:ascii="Times New Roman" w:hAnsi="Times New Roman" w:cs="Times New Roman"/>
            <w:sz w:val="28"/>
            <w:szCs w:val="28"/>
            <w:lang w:val="ru-RU"/>
          </w:rPr>
          <w:t>https://doi.org/10.31110/2616-650X-vol12i10-017</w:t>
        </w:r>
      </w:hyperlink>
    </w:p>
    <w:p w14:paraId="6F63C0D6" w14:textId="77777777" w:rsidR="008B37C8" w:rsidRPr="008B37C8" w:rsidRDefault="008B37C8" w:rsidP="008B37C8">
      <w:pPr>
        <w:tabs>
          <w:tab w:val="left" w:pos="0"/>
        </w:tabs>
        <w:spacing w:after="0" w:line="360" w:lineRule="auto"/>
        <w:ind w:left="284" w:right="284" w:hanging="720"/>
        <w:jc w:val="both"/>
        <w:rPr>
          <w:rFonts w:ascii="Times New Roman" w:hAnsi="Times New Roman" w:cs="Times New Roman"/>
          <w:color w:val="FF0000"/>
          <w:sz w:val="28"/>
          <w:szCs w:val="28"/>
          <w:lang w:val="ru-RU"/>
        </w:rPr>
      </w:pPr>
      <w:r w:rsidRPr="008B37C8">
        <w:rPr>
          <w:rFonts w:ascii="Times New Roman" w:hAnsi="Times New Roman" w:cs="Times New Roman"/>
          <w:sz w:val="28"/>
          <w:szCs w:val="28"/>
          <w:lang w:val="ru-RU"/>
        </w:rPr>
        <w:t xml:space="preserve">Гавриш, Н. В., &amp; Сущенко, О. Г. (2011). Використання рефлексивного підходу до формування у майбутніх учителів цінностей і смислів педагогічної професії. </w:t>
      </w:r>
      <w:r w:rsidRPr="008B37C8">
        <w:rPr>
          <w:rFonts w:ascii="Times New Roman" w:hAnsi="Times New Roman" w:cs="Times New Roman"/>
          <w:i/>
          <w:sz w:val="28"/>
          <w:szCs w:val="28"/>
          <w:lang w:val="ru-RU"/>
        </w:rPr>
        <w:t xml:space="preserve">Наукові записки Вінницького державного педагогічного ун-ту ім. Михайла Коцюбинського. </w:t>
      </w:r>
      <w:r w:rsidRPr="008B37C8">
        <w:rPr>
          <w:rFonts w:ascii="Times New Roman" w:hAnsi="Times New Roman" w:cs="Times New Roman"/>
          <w:i/>
          <w:iCs/>
          <w:sz w:val="28"/>
          <w:szCs w:val="28"/>
          <w:lang w:val="ru-RU"/>
        </w:rPr>
        <w:t>Серія: Педагогіка і психологія,</w:t>
      </w:r>
      <w:r w:rsidRPr="008B37C8">
        <w:rPr>
          <w:rFonts w:ascii="Times New Roman" w:hAnsi="Times New Roman" w:cs="Times New Roman"/>
          <w:sz w:val="28"/>
          <w:szCs w:val="28"/>
          <w:lang w:val="ru-RU"/>
        </w:rPr>
        <w:t xml:space="preserve"> </w:t>
      </w:r>
      <w:r w:rsidRPr="008B37C8">
        <w:rPr>
          <w:rFonts w:ascii="Times New Roman" w:hAnsi="Times New Roman" w:cs="Times New Roman"/>
          <w:i/>
          <w:iCs/>
          <w:sz w:val="28"/>
          <w:szCs w:val="28"/>
          <w:lang w:val="ru-RU"/>
        </w:rPr>
        <w:t>35</w:t>
      </w:r>
      <w:r w:rsidRPr="008B37C8">
        <w:rPr>
          <w:rFonts w:ascii="Times New Roman" w:hAnsi="Times New Roman" w:cs="Times New Roman"/>
          <w:sz w:val="28"/>
          <w:szCs w:val="28"/>
          <w:lang w:val="ru-RU"/>
        </w:rPr>
        <w:t>, 408-413.</w:t>
      </w:r>
    </w:p>
    <w:p w14:paraId="60E9D0B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Гаврілова, Л. Г., &amp; Топольник, Я. В. (2017). Цифрова культура, цифрова грамотність, цифрова компетентність як сучасні освітні феномени. </w:t>
      </w:r>
      <w:r w:rsidRPr="008B37C8">
        <w:rPr>
          <w:rFonts w:ascii="Times New Roman" w:hAnsi="Times New Roman" w:cs="Times New Roman"/>
          <w:i/>
          <w:iCs/>
          <w:sz w:val="28"/>
          <w:szCs w:val="28"/>
          <w:lang w:val="ru-RU"/>
        </w:rPr>
        <w:t>Інформаційні технології і засоби навчання, 61</w:t>
      </w:r>
      <w:r w:rsidRPr="008B37C8">
        <w:rPr>
          <w:rFonts w:ascii="Times New Roman" w:hAnsi="Times New Roman" w:cs="Times New Roman"/>
          <w:sz w:val="28"/>
          <w:szCs w:val="28"/>
          <w:lang w:val="ru-RU"/>
        </w:rPr>
        <w:t xml:space="preserve">(5), 1-14. </w:t>
      </w:r>
      <w:hyperlink r:id="rId65">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/10.33407/</w:t>
        </w:r>
        <w:r w:rsidRPr="008B37C8">
          <w:rPr>
            <w:rFonts w:ascii="Times New Roman" w:hAnsi="Times New Roman" w:cs="Times New Roman"/>
            <w:color w:val="0563C1"/>
            <w:sz w:val="28"/>
            <w:szCs w:val="28"/>
            <w:u w:val="single"/>
          </w:rPr>
          <w:t>itlt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w:t>
        </w:r>
        <w:r w:rsidRPr="008B37C8">
          <w:rPr>
            <w:rFonts w:ascii="Times New Roman" w:hAnsi="Times New Roman" w:cs="Times New Roman"/>
            <w:color w:val="0563C1"/>
            <w:sz w:val="28"/>
            <w:szCs w:val="28"/>
            <w:u w:val="single"/>
            <w:lang w:val="ru-RU"/>
          </w:rPr>
          <w:t>61</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5.1744</w:t>
        </w:r>
      </w:hyperlink>
    </w:p>
    <w:p w14:paraId="04FA04B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Генсерук, Г. Р. (2019). Цифрова компетентність як одна із професійно значущих компетентностей майбутніх учителів. </w:t>
      </w:r>
      <w:r w:rsidRPr="008B37C8">
        <w:rPr>
          <w:rFonts w:ascii="Times New Roman" w:hAnsi="Times New Roman" w:cs="Times New Roman"/>
          <w:i/>
          <w:iCs/>
          <w:sz w:val="28"/>
          <w:szCs w:val="28"/>
          <w:lang w:val="ru-RU"/>
        </w:rPr>
        <w:t>Відкрите освітнє е-середовище сучасного університету, 6</w:t>
      </w:r>
      <w:r w:rsidRPr="008B37C8">
        <w:rPr>
          <w:rFonts w:ascii="Times New Roman" w:hAnsi="Times New Roman" w:cs="Times New Roman"/>
          <w:sz w:val="28"/>
          <w:szCs w:val="28"/>
          <w:lang w:val="ru-RU"/>
        </w:rPr>
        <w:t xml:space="preserve">, 8-16. </w:t>
      </w:r>
      <w:hyperlink r:id="rId6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/10.28925/2414-0325.2019.6.816</w:t>
        </w:r>
      </w:hyperlink>
    </w:p>
    <w:p w14:paraId="06944F8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Гермак, О. Л. (2019). </w:t>
      </w:r>
      <w:r w:rsidRPr="008B37C8">
        <w:rPr>
          <w:rFonts w:ascii="Times New Roman" w:hAnsi="Times New Roman" w:cs="Times New Roman"/>
          <w:i/>
          <w:iCs/>
          <w:sz w:val="28"/>
          <w:szCs w:val="28"/>
          <w:lang w:val="ru-RU"/>
        </w:rPr>
        <w:t>Педагогічні умови застосування електронних освітніх ресурсів у професійній підготовці майбутніх електромонтерів</w:t>
      </w:r>
      <w:r w:rsidRPr="008B37C8">
        <w:rPr>
          <w:rFonts w:ascii="Times New Roman" w:hAnsi="Times New Roman" w:cs="Times New Roman"/>
          <w:sz w:val="28"/>
          <w:szCs w:val="28"/>
          <w:lang w:val="ru-RU"/>
        </w:rPr>
        <w:t xml:space="preserve"> [Дисерта</w:t>
      </w:r>
      <w:r w:rsidRPr="008B37C8">
        <w:rPr>
          <w:rFonts w:ascii="Times New Roman" w:hAnsi="Times New Roman" w:cs="Times New Roman"/>
          <w:sz w:val="28"/>
          <w:szCs w:val="28"/>
          <w:lang w:val="uk-UA"/>
        </w:rPr>
        <w:t xml:space="preserve">ція </w:t>
      </w:r>
      <w:r w:rsidRPr="008B37C8">
        <w:rPr>
          <w:rFonts w:ascii="Times New Roman" w:hAnsi="Times New Roman" w:cs="Times New Roman"/>
          <w:sz w:val="28"/>
          <w:szCs w:val="28"/>
          <w:lang w:val="ru-RU"/>
        </w:rPr>
        <w:t>кандидата педагогічних наук].</w:t>
      </w:r>
    </w:p>
    <w:p w14:paraId="02BACBFA"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Глазова, В. В. (2022). Підготовка майбутніх учителів математики до роботи в Новій українській школі. </w:t>
      </w:r>
      <w:r w:rsidRPr="008B37C8">
        <w:rPr>
          <w:rFonts w:ascii="Times New Roman" w:hAnsi="Times New Roman" w:cs="Times New Roman"/>
          <w:i/>
          <w:iCs/>
          <w:sz w:val="28"/>
          <w:szCs w:val="28"/>
          <w:lang w:val="ru-RU"/>
        </w:rPr>
        <w:t>Технології електронного навчання, 6,</w:t>
      </w:r>
      <w:r w:rsidRPr="008B37C8">
        <w:rPr>
          <w:rFonts w:ascii="Times New Roman" w:hAnsi="Times New Roman" w:cs="Times New Roman"/>
          <w:sz w:val="28"/>
          <w:szCs w:val="28"/>
          <w:lang w:val="ru-RU"/>
        </w:rPr>
        <w:t xml:space="preserve"> 17-22. </w:t>
      </w:r>
      <w:hyperlink r:id="rId67">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texel</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ddpu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edu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index</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php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texel</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article</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view</w:t>
        </w:r>
        <w:r w:rsidRPr="008B37C8">
          <w:rPr>
            <w:rFonts w:ascii="Times New Roman" w:hAnsi="Times New Roman" w:cs="Times New Roman"/>
            <w:color w:val="0563C1"/>
            <w:sz w:val="28"/>
            <w:szCs w:val="28"/>
            <w:u w:val="single"/>
            <w:lang w:val="ru-RU"/>
          </w:rPr>
          <w:t>/51</w:t>
        </w:r>
      </w:hyperlink>
    </w:p>
    <w:p w14:paraId="532FED9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Глазова, В. В., &amp; Кайдан, Н. В. (2019). Напрями підготовки майбутніх учителів математики в умовах упровадження цифрових технологій. </w:t>
      </w:r>
      <w:r w:rsidRPr="008B37C8">
        <w:rPr>
          <w:rFonts w:ascii="Times New Roman" w:hAnsi="Times New Roman" w:cs="Times New Roman"/>
          <w:i/>
          <w:iCs/>
          <w:sz w:val="28"/>
          <w:szCs w:val="28"/>
          <w:lang w:val="ru-RU"/>
        </w:rPr>
        <w:t>Професіоналізм педагога: теоретичні й методичні аспекти, 10</w:t>
      </w:r>
      <w:r w:rsidRPr="008B37C8">
        <w:rPr>
          <w:rFonts w:ascii="Times New Roman" w:hAnsi="Times New Roman" w:cs="Times New Roman"/>
          <w:sz w:val="28"/>
          <w:szCs w:val="28"/>
          <w:lang w:val="ru-RU"/>
        </w:rPr>
        <w:t xml:space="preserve">, 213-222. </w:t>
      </w:r>
      <w:hyperlink r:id="rId68">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/10.31865/2414-9292.10.2019.182193</w:t>
        </w:r>
      </w:hyperlink>
    </w:p>
    <w:p w14:paraId="70B9B2E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Глухов, І. Г., &amp; Шмоніна, Т. А. (2011). Сучасні підходи до розуміння поняття «педагогічні умови». </w:t>
      </w:r>
      <w:r w:rsidRPr="008B37C8">
        <w:rPr>
          <w:rFonts w:ascii="Times New Roman" w:hAnsi="Times New Roman" w:cs="Times New Roman"/>
          <w:i/>
          <w:iCs/>
          <w:sz w:val="28"/>
          <w:szCs w:val="28"/>
          <w:lang w:val="ru-RU"/>
        </w:rPr>
        <w:t>Педагогічні науки, 1</w:t>
      </w:r>
      <w:r w:rsidRPr="008B37C8">
        <w:rPr>
          <w:rFonts w:ascii="Times New Roman" w:hAnsi="Times New Roman" w:cs="Times New Roman"/>
          <w:sz w:val="28"/>
          <w:szCs w:val="28"/>
          <w:lang w:val="ru-RU"/>
        </w:rPr>
        <w:t xml:space="preserve">(59), 65-69. </w:t>
      </w:r>
      <w:hyperlink r:id="rId69" w:history="1">
        <w:r w:rsidRPr="008B37C8">
          <w:rPr>
            <w:rStyle w:val="af0"/>
            <w:rFonts w:ascii="Times New Roman" w:hAnsi="Times New Roman" w:cs="Times New Roman"/>
            <w:sz w:val="28"/>
            <w:szCs w:val="28"/>
            <w:lang w:val="ru-RU"/>
          </w:rPr>
          <w:t>https://ps.journal.kspu.edu/index.php/ps/article/view/3752</w:t>
        </w:r>
      </w:hyperlink>
      <w:r w:rsidRPr="008B37C8">
        <w:rPr>
          <w:rFonts w:ascii="Times New Roman" w:hAnsi="Times New Roman" w:cs="Times New Roman"/>
          <w:sz w:val="28"/>
          <w:szCs w:val="28"/>
          <w:lang w:val="ru-RU"/>
        </w:rPr>
        <w:t xml:space="preserve"> </w:t>
      </w:r>
    </w:p>
    <w:p w14:paraId="1F11805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Годованюк, Т. Л. (2019</w:t>
      </w:r>
      <w:r w:rsidRPr="008B37C8">
        <w:rPr>
          <w:rFonts w:ascii="Times New Roman" w:hAnsi="Times New Roman" w:cs="Times New Roman"/>
          <w:sz w:val="28"/>
          <w:szCs w:val="28"/>
        </w:rPr>
        <w:t>a</w:t>
      </w:r>
      <w:r w:rsidRPr="008B37C8">
        <w:rPr>
          <w:rFonts w:ascii="Times New Roman" w:hAnsi="Times New Roman" w:cs="Times New Roman"/>
          <w:sz w:val="28"/>
          <w:szCs w:val="28"/>
          <w:lang w:val="ru-RU"/>
        </w:rPr>
        <w:t xml:space="preserve">). Методична підготовка майбутніх учителів математики як педагогічна проблема. </w:t>
      </w:r>
      <w:r w:rsidRPr="008B37C8">
        <w:rPr>
          <w:rFonts w:ascii="Times New Roman" w:hAnsi="Times New Roman" w:cs="Times New Roman"/>
          <w:i/>
          <w:iCs/>
          <w:sz w:val="28"/>
          <w:szCs w:val="28"/>
          <w:lang w:val="ru-RU"/>
        </w:rPr>
        <w:t>Молодь і ринок, 10</w:t>
      </w:r>
      <w:r w:rsidRPr="008B37C8">
        <w:rPr>
          <w:rFonts w:ascii="Times New Roman" w:hAnsi="Times New Roman" w:cs="Times New Roman"/>
          <w:sz w:val="28"/>
          <w:szCs w:val="28"/>
          <w:lang w:val="ru-RU"/>
        </w:rPr>
        <w:t xml:space="preserve">(177), 107-113. </w:t>
      </w:r>
      <w:hyperlink r:id="rId70">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/10.24919/2308-4634.2019.187262</w:t>
        </w:r>
      </w:hyperlink>
    </w:p>
    <w:p w14:paraId="7D747E0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Годованюк, Т. Л. (2019</w:t>
      </w:r>
      <w:r w:rsidRPr="008B37C8">
        <w:rPr>
          <w:rFonts w:ascii="Times New Roman" w:hAnsi="Times New Roman" w:cs="Times New Roman"/>
          <w:sz w:val="28"/>
          <w:szCs w:val="28"/>
        </w:rPr>
        <w:t>b</w:t>
      </w:r>
      <w:r w:rsidRPr="008B37C8">
        <w:rPr>
          <w:rFonts w:ascii="Times New Roman" w:hAnsi="Times New Roman" w:cs="Times New Roman"/>
          <w:sz w:val="28"/>
          <w:szCs w:val="28"/>
          <w:lang w:val="ru-RU"/>
        </w:rPr>
        <w:t xml:space="preserve">). </w:t>
      </w:r>
      <w:r w:rsidRPr="008B37C8">
        <w:rPr>
          <w:rFonts w:ascii="Times New Roman" w:hAnsi="Times New Roman" w:cs="Times New Roman"/>
          <w:i/>
          <w:iCs/>
          <w:sz w:val="28"/>
          <w:szCs w:val="28"/>
          <w:lang w:val="ru-RU"/>
        </w:rPr>
        <w:t>Методична підготовка майбутніх учителів математики: теорія і практика: Монографія.</w:t>
      </w:r>
      <w:r w:rsidRPr="008B37C8">
        <w:rPr>
          <w:rFonts w:ascii="Times New Roman" w:hAnsi="Times New Roman" w:cs="Times New Roman"/>
          <w:sz w:val="28"/>
          <w:szCs w:val="28"/>
          <w:lang w:val="ru-RU"/>
        </w:rPr>
        <w:t xml:space="preserve"> Видавець «Сочінський М. М.».</w:t>
      </w:r>
    </w:p>
    <w:p w14:paraId="79132A1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Годованюк, Т. Л. (2019</w:t>
      </w:r>
      <w:r w:rsidRPr="008B37C8">
        <w:rPr>
          <w:rFonts w:ascii="Times New Roman" w:hAnsi="Times New Roman" w:cs="Times New Roman"/>
          <w:sz w:val="28"/>
          <w:szCs w:val="28"/>
        </w:rPr>
        <w:t>c</w:t>
      </w:r>
      <w:r w:rsidRPr="008B37C8">
        <w:rPr>
          <w:rFonts w:ascii="Times New Roman" w:hAnsi="Times New Roman" w:cs="Times New Roman"/>
          <w:sz w:val="28"/>
          <w:szCs w:val="28"/>
          <w:lang w:val="ru-RU"/>
        </w:rPr>
        <w:t xml:space="preserve">). Підготовка майбутніх учителів математики у країнах далекого зарубіжжя. </w:t>
      </w:r>
      <w:r w:rsidRPr="008B37C8">
        <w:rPr>
          <w:rFonts w:ascii="Times New Roman" w:hAnsi="Times New Roman" w:cs="Times New Roman"/>
          <w:i/>
          <w:iCs/>
          <w:sz w:val="28"/>
          <w:szCs w:val="28"/>
          <w:lang w:val="ru-RU"/>
        </w:rPr>
        <w:t>Український педагогічний журнал, 3</w:t>
      </w:r>
      <w:r w:rsidRPr="008B37C8">
        <w:rPr>
          <w:rFonts w:ascii="Times New Roman" w:hAnsi="Times New Roman" w:cs="Times New Roman"/>
          <w:sz w:val="28"/>
          <w:szCs w:val="28"/>
          <w:lang w:val="ru-RU"/>
        </w:rPr>
        <w:t xml:space="preserve">, 56-62. </w:t>
      </w:r>
      <w:hyperlink r:id="rId71" w:history="1">
        <w:r w:rsidRPr="008B37C8">
          <w:rPr>
            <w:rStyle w:val="af0"/>
            <w:rFonts w:ascii="Times New Roman" w:hAnsi="Times New Roman" w:cs="Times New Roman"/>
            <w:sz w:val="28"/>
            <w:szCs w:val="28"/>
            <w:lang w:val="ru-RU"/>
          </w:rPr>
          <w:t>https://doi.org/10.32405/2411-1317-2019-3-10-20</w:t>
        </w:r>
      </w:hyperlink>
    </w:p>
    <w:p w14:paraId="6F423E2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Годованюк, Т. Л. (2019</w:t>
      </w:r>
      <w:r w:rsidRPr="008B37C8">
        <w:rPr>
          <w:rFonts w:ascii="Times New Roman" w:hAnsi="Times New Roman" w:cs="Times New Roman"/>
          <w:sz w:val="28"/>
          <w:szCs w:val="28"/>
        </w:rPr>
        <w:t>d</w:t>
      </w:r>
      <w:r w:rsidRPr="008B37C8">
        <w:rPr>
          <w:rFonts w:ascii="Times New Roman" w:hAnsi="Times New Roman" w:cs="Times New Roman"/>
          <w:sz w:val="28"/>
          <w:szCs w:val="28"/>
          <w:lang w:val="ru-RU"/>
        </w:rPr>
        <w:t xml:space="preserve">). Системний підхід як основа методичної підготовки майбутніх учителів математики. </w:t>
      </w:r>
      <w:r w:rsidRPr="008B37C8">
        <w:rPr>
          <w:rFonts w:ascii="Times New Roman" w:hAnsi="Times New Roman" w:cs="Times New Roman"/>
          <w:i/>
          <w:iCs/>
          <w:sz w:val="28"/>
          <w:szCs w:val="28"/>
          <w:lang w:val="ru-RU"/>
        </w:rPr>
        <w:t>Науковий вісник Миколаївського національного університету імені В. О. Сухомлинського. Педагогічні науки, 3</w:t>
      </w:r>
      <w:r w:rsidRPr="008B37C8">
        <w:rPr>
          <w:rFonts w:ascii="Times New Roman" w:hAnsi="Times New Roman" w:cs="Times New Roman"/>
          <w:sz w:val="28"/>
          <w:szCs w:val="28"/>
          <w:lang w:val="ru-RU"/>
        </w:rPr>
        <w:t xml:space="preserve">(66), 71-75. </w:t>
      </w:r>
      <w:hyperlink r:id="rId7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/10.33310/2518-7813-2019-66-3-71-75</w:t>
        </w:r>
      </w:hyperlink>
    </w:p>
    <w:p w14:paraId="5B57F00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Годованюк</w:t>
      </w:r>
      <w:r w:rsidRPr="008B37C8">
        <w:rPr>
          <w:rFonts w:ascii="Times New Roman" w:hAnsi="Times New Roman" w:cs="Times New Roman"/>
          <w:sz w:val="28"/>
          <w:szCs w:val="28"/>
          <w:lang w:val="uk-UA"/>
        </w:rPr>
        <w:t>,</w:t>
      </w:r>
      <w:r w:rsidRPr="008B37C8">
        <w:rPr>
          <w:rFonts w:ascii="Times New Roman" w:hAnsi="Times New Roman" w:cs="Times New Roman"/>
          <w:sz w:val="28"/>
          <w:szCs w:val="28"/>
          <w:lang w:val="ru-RU"/>
        </w:rPr>
        <w:t xml:space="preserve"> Т. Л. (2020). </w:t>
      </w:r>
      <w:r w:rsidRPr="008B37C8">
        <w:rPr>
          <w:rFonts w:ascii="Times New Roman" w:hAnsi="Times New Roman" w:cs="Times New Roman"/>
          <w:i/>
          <w:iCs/>
          <w:sz w:val="28"/>
          <w:szCs w:val="28"/>
          <w:lang w:val="ru-RU"/>
        </w:rPr>
        <w:t>Система методичної підготовки майбутніх учителів математики</w:t>
      </w:r>
      <w:r w:rsidRPr="008B37C8">
        <w:rPr>
          <w:rFonts w:ascii="Times New Roman" w:hAnsi="Times New Roman" w:cs="Times New Roman"/>
          <w:sz w:val="28"/>
          <w:szCs w:val="28"/>
          <w:lang w:val="ru-RU"/>
        </w:rPr>
        <w:t xml:space="preserve"> [Дисертація доктора педагогічних наук, Черкаський національний університет імені Богдана Хмельницького]. </w:t>
      </w:r>
      <w:hyperlink r:id="rId73">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uacademic</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info</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document</w:t>
        </w:r>
        <w:r w:rsidRPr="008B37C8">
          <w:rPr>
            <w:rFonts w:ascii="Times New Roman" w:hAnsi="Times New Roman" w:cs="Times New Roman"/>
            <w:color w:val="0563C1"/>
            <w:sz w:val="28"/>
            <w:szCs w:val="28"/>
            <w:u w:val="single"/>
            <w:lang w:val="ru-RU"/>
          </w:rPr>
          <w:t>/0520</w:t>
        </w:r>
        <w:r w:rsidRPr="008B37C8">
          <w:rPr>
            <w:rFonts w:ascii="Times New Roman" w:hAnsi="Times New Roman" w:cs="Times New Roman"/>
            <w:color w:val="0563C1"/>
            <w:sz w:val="28"/>
            <w:szCs w:val="28"/>
            <w:u w:val="single"/>
          </w:rPr>
          <w:t>U</w:t>
        </w:r>
        <w:r w:rsidRPr="008B37C8">
          <w:rPr>
            <w:rFonts w:ascii="Times New Roman" w:hAnsi="Times New Roman" w:cs="Times New Roman"/>
            <w:color w:val="0563C1"/>
            <w:sz w:val="28"/>
            <w:szCs w:val="28"/>
            <w:u w:val="single"/>
            <w:lang w:val="ru-RU"/>
          </w:rPr>
          <w:t>100232</w:t>
        </w:r>
      </w:hyperlink>
    </w:p>
    <w:p w14:paraId="57A038D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Годованюк, Т. Л., Дубовик, В. В., &amp; Возносименко, Д. А. (2017). ІКТ у системі методичної підготовки майбутніх учителів математики. </w:t>
      </w:r>
      <w:r w:rsidRPr="008B37C8">
        <w:rPr>
          <w:rFonts w:ascii="Times New Roman" w:hAnsi="Times New Roman" w:cs="Times New Roman"/>
          <w:i/>
          <w:iCs/>
          <w:sz w:val="28"/>
          <w:szCs w:val="28"/>
        </w:rPr>
        <w:t>Science and Education a New Dimension. Pedagogy and Psychology, 56</w:t>
      </w:r>
      <w:r w:rsidRPr="008B37C8">
        <w:rPr>
          <w:rFonts w:ascii="Times New Roman" w:hAnsi="Times New Roman" w:cs="Times New Roman"/>
          <w:sz w:val="28"/>
          <w:szCs w:val="28"/>
        </w:rPr>
        <w:t xml:space="preserve">(128), 24-27. </w:t>
      </w:r>
      <w:hyperlink r:id="rId74" w:history="1">
        <w:r w:rsidRPr="008B37C8">
          <w:rPr>
            <w:rStyle w:val="af0"/>
            <w:rFonts w:ascii="Times New Roman" w:hAnsi="Times New Roman" w:cs="Times New Roman"/>
            <w:sz w:val="28"/>
            <w:szCs w:val="28"/>
          </w:rPr>
          <w:t>https://dspace.udpu.edu.ua/server/api/core/bitstreams/db7e7b34-61d2-47ce-bc50-11054e65574c/content</w:t>
        </w:r>
      </w:hyperlink>
    </w:p>
    <w:p w14:paraId="38B1C3C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uk-UA"/>
        </w:rPr>
        <w:t xml:space="preserve">Годованюк, Т., &amp; Возносименко, Д. (2022). Ціннісно-компетентнісний підхід у фаховій підготовці майбутніх учителів математики. </w:t>
      </w:r>
      <w:r w:rsidRPr="008B37C8">
        <w:rPr>
          <w:rFonts w:ascii="Times New Roman" w:hAnsi="Times New Roman" w:cs="Times New Roman"/>
          <w:i/>
          <w:iCs/>
          <w:sz w:val="28"/>
          <w:szCs w:val="28"/>
          <w:lang w:val="uk-UA"/>
        </w:rPr>
        <w:t>Збірник наукових праць Уманського державного педагогічного університету, 4</w:t>
      </w:r>
      <w:r w:rsidRPr="008B37C8">
        <w:rPr>
          <w:rFonts w:ascii="Times New Roman" w:hAnsi="Times New Roman" w:cs="Times New Roman"/>
          <w:sz w:val="28"/>
          <w:szCs w:val="28"/>
          <w:lang w:val="uk-UA"/>
        </w:rPr>
        <w:t xml:space="preserve">, 24-31. </w:t>
      </w:r>
      <w:hyperlink r:id="rId75" w:history="1">
        <w:r w:rsidRPr="008B37C8">
          <w:rPr>
            <w:rStyle w:val="af0"/>
            <w:rFonts w:ascii="Times New Roman" w:hAnsi="Times New Roman" w:cs="Times New Roman"/>
            <w:sz w:val="28"/>
            <w:szCs w:val="28"/>
            <w:lang w:val="uk-UA"/>
          </w:rPr>
          <w:t>https://doi.org/10.31499/2307-4906.4.2022.269290</w:t>
        </w:r>
      </w:hyperlink>
    </w:p>
    <w:p w14:paraId="16B0BF87"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Головань, М. С. (2007). Інформатична компетентність як об’єкт педагогічного дослідження. </w:t>
      </w:r>
      <w:r w:rsidRPr="008B37C8">
        <w:rPr>
          <w:rFonts w:ascii="Times New Roman" w:hAnsi="Times New Roman" w:cs="Times New Roman"/>
          <w:i/>
          <w:iCs/>
          <w:sz w:val="28"/>
          <w:szCs w:val="28"/>
          <w:lang w:val="ru-RU"/>
        </w:rPr>
        <w:t>Проблеми інженерно-педагогічної освіти, 16,</w:t>
      </w:r>
      <w:r w:rsidRPr="008B37C8">
        <w:rPr>
          <w:rFonts w:ascii="Times New Roman" w:hAnsi="Times New Roman" w:cs="Times New Roman"/>
          <w:sz w:val="28"/>
          <w:szCs w:val="28"/>
          <w:lang w:val="ru-RU"/>
        </w:rPr>
        <w:t xml:space="preserve"> 314-324. </w:t>
      </w:r>
      <w:hyperlink r:id="rId7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essuir</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sumdu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edu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handle</w:t>
        </w:r>
        <w:r w:rsidRPr="008B37C8">
          <w:rPr>
            <w:rFonts w:ascii="Times New Roman" w:hAnsi="Times New Roman" w:cs="Times New Roman"/>
            <w:color w:val="0563C1"/>
            <w:sz w:val="28"/>
            <w:szCs w:val="28"/>
            <w:u w:val="single"/>
            <w:lang w:val="ru-RU"/>
          </w:rPr>
          <w:t>/123456789/56502</w:t>
        </w:r>
      </w:hyperlink>
    </w:p>
    <w:p w14:paraId="15B058CA"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ru-RU"/>
        </w:rPr>
      </w:pPr>
      <w:r w:rsidRPr="008B37C8">
        <w:rPr>
          <w:rFonts w:ascii="Times New Roman" w:hAnsi="Times New Roman" w:cs="Times New Roman"/>
          <w:sz w:val="28"/>
          <w:szCs w:val="28"/>
          <w:lang w:val="ru-RU"/>
        </w:rPr>
        <w:t xml:space="preserve">Гончаренко, С. У. (2011). </w:t>
      </w:r>
      <w:r w:rsidRPr="008B37C8">
        <w:rPr>
          <w:rFonts w:ascii="Times New Roman" w:hAnsi="Times New Roman" w:cs="Times New Roman"/>
          <w:i/>
          <w:iCs/>
          <w:sz w:val="28"/>
          <w:szCs w:val="28"/>
          <w:lang w:val="ru-RU"/>
        </w:rPr>
        <w:t>Український педагогічний енциклопедичний словник.</w:t>
      </w:r>
      <w:r w:rsidRPr="008B37C8">
        <w:rPr>
          <w:rFonts w:ascii="Times New Roman" w:hAnsi="Times New Roman" w:cs="Times New Roman"/>
          <w:sz w:val="28"/>
          <w:szCs w:val="28"/>
          <w:lang w:val="ru-RU"/>
        </w:rPr>
        <w:t xml:space="preserve"> (2-ге вид., доп. і випр.). Волинські обереги.</w:t>
      </w:r>
    </w:p>
    <w:p w14:paraId="294B007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Гречишкіна, І. А. (2026). Роль цифрових технологій в сучасній математичній освіті. </w:t>
      </w:r>
      <w:r w:rsidRPr="008B37C8">
        <w:rPr>
          <w:rFonts w:ascii="Times New Roman" w:hAnsi="Times New Roman" w:cs="Times New Roman"/>
          <w:i/>
          <w:iCs/>
          <w:sz w:val="28"/>
          <w:szCs w:val="28"/>
          <w:lang w:val="ru-RU"/>
        </w:rPr>
        <w:t>Інноваційна педагогіка, 95</w:t>
      </w:r>
      <w:r w:rsidRPr="008B37C8">
        <w:rPr>
          <w:rFonts w:ascii="Times New Roman" w:hAnsi="Times New Roman" w:cs="Times New Roman"/>
          <w:sz w:val="28"/>
          <w:szCs w:val="28"/>
          <w:lang w:val="ru-RU"/>
        </w:rPr>
        <w:t xml:space="preserve">(1), 61-64. </w:t>
      </w:r>
      <w:hyperlink r:id="rId77" w:history="1">
        <w:r w:rsidRPr="008B37C8">
          <w:rPr>
            <w:rStyle w:val="af0"/>
            <w:rFonts w:ascii="Times New Roman" w:hAnsi="Times New Roman" w:cs="Times New Roman"/>
            <w:sz w:val="28"/>
            <w:szCs w:val="28"/>
            <w:lang w:val="ru-RU"/>
          </w:rPr>
          <w:t>https://www.innovpedagogy.od.ua/archives/2026/95/part_1/12.pdf</w:t>
        </w:r>
      </w:hyperlink>
    </w:p>
    <w:p w14:paraId="3D5CDEB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Гречишкіна, І. А., &amp; Масловська, І. С. (2025). Психолого-педагогічні умови формування математичної компетентності у дітей з особливими освітніми потребами дошкільного віку. </w:t>
      </w:r>
      <w:r w:rsidRPr="008B37C8">
        <w:rPr>
          <w:rFonts w:ascii="Times New Roman" w:hAnsi="Times New Roman" w:cs="Times New Roman"/>
          <w:i/>
          <w:iCs/>
          <w:sz w:val="28"/>
          <w:szCs w:val="28"/>
          <w:lang w:val="ru-RU"/>
        </w:rPr>
        <w:t>Науковий вісник Південноукраїнського національного педагогічного університету імені К. Д. Ушинського, 4</w:t>
      </w:r>
      <w:r w:rsidRPr="008B37C8">
        <w:rPr>
          <w:rFonts w:ascii="Times New Roman" w:hAnsi="Times New Roman" w:cs="Times New Roman"/>
          <w:sz w:val="28"/>
          <w:szCs w:val="28"/>
          <w:lang w:val="ru-RU"/>
        </w:rPr>
        <w:t>(153), 74-80.</w:t>
      </w:r>
    </w:p>
    <w:p w14:paraId="2ED81ED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Гречнєва, М., Зіновєєв, І., &amp; Манько, Н. (2024). Методична підготовка майбутніх учителів математики. </w:t>
      </w:r>
      <w:r w:rsidRPr="008B37C8">
        <w:rPr>
          <w:rFonts w:ascii="Times New Roman" w:hAnsi="Times New Roman" w:cs="Times New Roman"/>
          <w:i/>
          <w:iCs/>
          <w:sz w:val="28"/>
          <w:szCs w:val="28"/>
          <w:lang w:val="ru-RU"/>
        </w:rPr>
        <w:t>Наука і техніка сьогодні, 9</w:t>
      </w:r>
      <w:r w:rsidRPr="008B37C8">
        <w:rPr>
          <w:rFonts w:ascii="Times New Roman" w:hAnsi="Times New Roman" w:cs="Times New Roman"/>
          <w:sz w:val="28"/>
          <w:szCs w:val="28"/>
          <w:lang w:val="ru-RU"/>
        </w:rPr>
        <w:t xml:space="preserve">(37), 317-330. </w:t>
      </w:r>
      <w:hyperlink r:id="rId78">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/10.52058/2786-6025-2024-9(37)-317-330</w:t>
        </w:r>
      </w:hyperlink>
    </w:p>
    <w:p w14:paraId="3424FA13" w14:textId="77777777" w:rsidR="008B37C8" w:rsidRPr="008B37C8" w:rsidRDefault="008B37C8" w:rsidP="008B37C8">
      <w:pPr>
        <w:tabs>
          <w:tab w:val="left" w:pos="0"/>
        </w:tabs>
        <w:spacing w:after="0" w:line="360" w:lineRule="auto"/>
        <w:ind w:left="284" w:right="284" w:hanging="720"/>
        <w:jc w:val="both"/>
        <w:rPr>
          <w:rFonts w:ascii="Times New Roman" w:hAnsi="Times New Roman" w:cs="Times New Roman"/>
          <w:color w:val="FF0000"/>
          <w:sz w:val="28"/>
          <w:szCs w:val="28"/>
          <w:lang w:val="ru-RU"/>
        </w:rPr>
      </w:pPr>
      <w:r w:rsidRPr="008B37C8">
        <w:rPr>
          <w:rFonts w:ascii="Times New Roman" w:hAnsi="Times New Roman" w:cs="Times New Roman"/>
          <w:sz w:val="28"/>
          <w:szCs w:val="28"/>
          <w:lang w:val="ru-RU"/>
        </w:rPr>
        <w:t xml:space="preserve">Гриньова, М. В. (2006). </w:t>
      </w:r>
      <w:r w:rsidRPr="008B37C8">
        <w:rPr>
          <w:rFonts w:ascii="Times New Roman" w:hAnsi="Times New Roman" w:cs="Times New Roman"/>
          <w:i/>
          <w:iCs/>
          <w:sz w:val="28"/>
          <w:szCs w:val="28"/>
          <w:lang w:val="ru-RU"/>
        </w:rPr>
        <w:t xml:space="preserve">Педагогічні технології: теорія та практика: Навчально-методичний посібник. </w:t>
      </w:r>
      <w:r w:rsidRPr="008B37C8">
        <w:rPr>
          <w:rFonts w:ascii="Times New Roman" w:hAnsi="Times New Roman" w:cs="Times New Roman"/>
          <w:sz w:val="28"/>
          <w:szCs w:val="28"/>
          <w:lang w:val="ru-RU"/>
        </w:rPr>
        <w:t>АСМІ.</w:t>
      </w:r>
    </w:p>
    <w:p w14:paraId="099A731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Гриценчук, О. О.</w:t>
      </w:r>
      <w:r w:rsidRPr="008B37C8">
        <w:rPr>
          <w:rFonts w:ascii="Times New Roman" w:hAnsi="Times New Roman" w:cs="Times New Roman"/>
          <w:sz w:val="28"/>
          <w:szCs w:val="28"/>
          <w:lang w:val="uk-UA"/>
        </w:rPr>
        <w:t xml:space="preserve"> (2013).</w:t>
      </w:r>
      <w:r w:rsidRPr="008B37C8">
        <w:rPr>
          <w:rFonts w:ascii="Times New Roman" w:hAnsi="Times New Roman" w:cs="Times New Roman"/>
          <w:sz w:val="28"/>
          <w:szCs w:val="28"/>
          <w:lang w:val="ru-RU"/>
        </w:rPr>
        <w:t xml:space="preserve"> Інформаційно-комунікаційна компетентність учнів як аспект моніторингу (досвід міжнародних порівняльних досліджень </w:t>
      </w:r>
      <w:r w:rsidRPr="008B37C8">
        <w:rPr>
          <w:rFonts w:ascii="Times New Roman" w:hAnsi="Times New Roman" w:cs="Times New Roman"/>
          <w:sz w:val="28"/>
          <w:szCs w:val="28"/>
        </w:rPr>
        <w:t>OECD</w:t>
      </w:r>
      <w:r w:rsidRPr="008B37C8">
        <w:rPr>
          <w:rFonts w:ascii="Times New Roman" w:hAnsi="Times New Roman" w:cs="Times New Roman"/>
          <w:sz w:val="28"/>
          <w:szCs w:val="28"/>
          <w:lang w:val="ru-RU"/>
        </w:rPr>
        <w:t xml:space="preserve"> та </w:t>
      </w:r>
      <w:r w:rsidRPr="008B37C8">
        <w:rPr>
          <w:rFonts w:ascii="Times New Roman" w:hAnsi="Times New Roman" w:cs="Times New Roman"/>
          <w:sz w:val="28"/>
          <w:szCs w:val="28"/>
        </w:rPr>
        <w:t>IEA</w:t>
      </w:r>
      <w:r w:rsidRPr="008B37C8">
        <w:rPr>
          <w:rFonts w:ascii="Times New Roman" w:hAnsi="Times New Roman" w:cs="Times New Roman"/>
          <w:sz w:val="28"/>
          <w:szCs w:val="28"/>
          <w:lang w:val="ru-RU"/>
        </w:rPr>
        <w:t xml:space="preserve">). </w:t>
      </w:r>
      <w:r w:rsidRPr="008B37C8">
        <w:rPr>
          <w:rFonts w:ascii="Times New Roman" w:hAnsi="Times New Roman" w:cs="Times New Roman"/>
          <w:i/>
          <w:iCs/>
          <w:sz w:val="28"/>
          <w:szCs w:val="28"/>
          <w:lang w:val="ru-RU"/>
        </w:rPr>
        <w:t>Інформаційні технології і засоби навчання, 38</w:t>
      </w:r>
      <w:r w:rsidRPr="008B37C8">
        <w:rPr>
          <w:rFonts w:ascii="Times New Roman" w:hAnsi="Times New Roman" w:cs="Times New Roman"/>
          <w:sz w:val="28"/>
          <w:szCs w:val="28"/>
          <w:lang w:val="ru-RU"/>
        </w:rPr>
        <w:t xml:space="preserve">(6), 1-12. </w:t>
      </w:r>
      <w:hyperlink r:id="rId79">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/10.33407/</w:t>
        </w:r>
        <w:r w:rsidRPr="008B37C8">
          <w:rPr>
            <w:rFonts w:ascii="Times New Roman" w:hAnsi="Times New Roman" w:cs="Times New Roman"/>
            <w:color w:val="0563C1"/>
            <w:sz w:val="28"/>
            <w:szCs w:val="28"/>
            <w:u w:val="single"/>
          </w:rPr>
          <w:t>itlt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w:t>
        </w:r>
        <w:r w:rsidRPr="008B37C8">
          <w:rPr>
            <w:rFonts w:ascii="Times New Roman" w:hAnsi="Times New Roman" w:cs="Times New Roman"/>
            <w:color w:val="0563C1"/>
            <w:sz w:val="28"/>
            <w:szCs w:val="28"/>
            <w:u w:val="single"/>
            <w:lang w:val="ru-RU"/>
          </w:rPr>
          <w:t>38</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6.958</w:t>
        </w:r>
      </w:hyperlink>
    </w:p>
    <w:p w14:paraId="053CDD3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Гриценчук, О. О. (2021). Громадянська освіта та аспекти етики в інформаційно-цифровому навчальному середовищі в контексті цифровізації освіти: Досвід Нідерландів. У </w:t>
      </w:r>
      <w:r w:rsidRPr="008B37C8">
        <w:rPr>
          <w:rFonts w:ascii="Times New Roman" w:hAnsi="Times New Roman" w:cs="Times New Roman"/>
          <w:i/>
          <w:iCs/>
          <w:sz w:val="28"/>
          <w:szCs w:val="28"/>
          <w:lang w:val="ru-RU"/>
        </w:rPr>
        <w:t>Цифрова компетентність сучасного вчителя Нової української школи: 2021 (Подолання викликів у період карантину, спричиненого COVID-19): Збірник матеріалів Всеукраїнського науково-практичного семінару</w:t>
      </w:r>
      <w:r w:rsidRPr="008B37C8">
        <w:rPr>
          <w:rFonts w:ascii="Times New Roman" w:hAnsi="Times New Roman" w:cs="Times New Roman"/>
          <w:sz w:val="28"/>
          <w:szCs w:val="28"/>
          <w:lang w:val="ru-RU"/>
        </w:rPr>
        <w:t xml:space="preserve"> (с. 36-38). ІІТЗН НАПН України</w:t>
      </w:r>
      <w:r w:rsidRPr="008B37C8">
        <w:rPr>
          <w:rFonts w:ascii="Times New Roman" w:hAnsi="Times New Roman" w:cs="Times New Roman"/>
          <w:sz w:val="28"/>
          <w:szCs w:val="28"/>
          <w:lang w:val="uk-UA"/>
        </w:rPr>
        <w:t xml:space="preserve">. </w:t>
      </w:r>
      <w:hyperlink r:id="rId80"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lib</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iitta</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gov</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ua</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id</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eprint</w:t>
        </w:r>
        <w:r w:rsidRPr="008B37C8">
          <w:rPr>
            <w:rStyle w:val="af0"/>
            <w:rFonts w:ascii="Times New Roman" w:hAnsi="Times New Roman" w:cs="Times New Roman"/>
            <w:sz w:val="28"/>
            <w:szCs w:val="28"/>
            <w:lang w:val="ru-RU"/>
          </w:rPr>
          <w:t>/724874/</w:t>
        </w:r>
      </w:hyperlink>
      <w:r w:rsidRPr="008B37C8">
        <w:rPr>
          <w:rFonts w:ascii="Times New Roman" w:hAnsi="Times New Roman" w:cs="Times New Roman"/>
          <w:sz w:val="28"/>
          <w:szCs w:val="28"/>
          <w:lang w:val="ru-RU"/>
        </w:rPr>
        <w:t xml:space="preserve"> </w:t>
      </w:r>
    </w:p>
    <w:p w14:paraId="0AFF6DD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uk-UA"/>
        </w:rPr>
        <w:t xml:space="preserve">Гуревич, Р. С., Кадемія, М. Ю., Опушко, Н. Р., Ільніцька, Т. С., &amp; Плахотнюк, Г. М. (2021). Роль цифрових технологій навчання в епоху цивілізаційних змін. </w:t>
      </w:r>
      <w:r w:rsidRPr="008B37C8">
        <w:rPr>
          <w:rFonts w:ascii="Times New Roman" w:hAnsi="Times New Roman" w:cs="Times New Roman"/>
          <w:i/>
          <w:iCs/>
          <w:sz w:val="28"/>
          <w:szCs w:val="28"/>
          <w:lang w:val="uk-UA"/>
        </w:rPr>
        <w:t>Сучасні інформаційні технології та інноваційні методики навчання у підготовці фахівців: методологія, теорія, досвід, проблеми, 62</w:t>
      </w:r>
      <w:r w:rsidRPr="008B37C8">
        <w:rPr>
          <w:rFonts w:ascii="Times New Roman" w:hAnsi="Times New Roman" w:cs="Times New Roman"/>
          <w:sz w:val="28"/>
          <w:szCs w:val="28"/>
          <w:lang w:val="uk-UA"/>
        </w:rPr>
        <w:t xml:space="preserve">, 28-38. </w:t>
      </w:r>
      <w:hyperlink r:id="rId81" w:history="1">
        <w:r w:rsidRPr="008B37C8">
          <w:rPr>
            <w:rStyle w:val="af0"/>
            <w:rFonts w:ascii="Times New Roman" w:hAnsi="Times New Roman" w:cs="Times New Roman"/>
            <w:sz w:val="28"/>
            <w:szCs w:val="28"/>
            <w:lang w:val="uk-UA"/>
          </w:rPr>
          <w:t>https://doi.org/10.31652/2412-1142-2021-62-28-38</w:t>
        </w:r>
      </w:hyperlink>
      <w:r w:rsidRPr="008B37C8">
        <w:rPr>
          <w:rFonts w:ascii="Times New Roman" w:hAnsi="Times New Roman" w:cs="Times New Roman"/>
          <w:sz w:val="28"/>
          <w:szCs w:val="28"/>
          <w:lang w:val="uk-UA"/>
        </w:rPr>
        <w:t xml:space="preserve"> </w:t>
      </w:r>
    </w:p>
    <w:p w14:paraId="0426537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Гуревич, Р. С., Кобися, В. М., Кобися, А. П., Кізім, С. С., Куцак, Л. В., &amp; Опушко, Н. Р. (2022). Використання цифрових сервісів та інструментів у професійній підготовці майбутніх учителів. </w:t>
      </w:r>
      <w:r w:rsidRPr="008B37C8">
        <w:rPr>
          <w:rFonts w:ascii="Times New Roman" w:hAnsi="Times New Roman" w:cs="Times New Roman"/>
          <w:i/>
          <w:iCs/>
          <w:sz w:val="28"/>
          <w:szCs w:val="28"/>
          <w:lang w:val="ru-RU"/>
        </w:rPr>
        <w:t>Сучасні інформаційні технології та інноваційні методики навчання в підготовці фахівців: методологія, теорія, досвід, проблеми, 64</w:t>
      </w:r>
      <w:r w:rsidRPr="008B37C8">
        <w:rPr>
          <w:rFonts w:ascii="Times New Roman" w:hAnsi="Times New Roman" w:cs="Times New Roman"/>
          <w:sz w:val="28"/>
          <w:szCs w:val="28"/>
          <w:lang w:val="ru-RU"/>
        </w:rPr>
        <w:t xml:space="preserve">, 5-22. </w:t>
      </w:r>
      <w:hyperlink r:id="rId8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/10.31652/2412-1142-2022-64-5-22</w:t>
        </w:r>
      </w:hyperlink>
    </w:p>
    <w:p w14:paraId="4D5C94B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Гуревич, Р. С., Коношевський, О. Л., Кобися, А. П., Воєвода, А. Л., &amp; Кусій, М. І. (2025). Підготовка майбутніх учителів математики в системі неперервної освіти (гімназія – ліцей – університет). </w:t>
      </w:r>
      <w:r w:rsidRPr="008B37C8">
        <w:rPr>
          <w:rFonts w:ascii="Times New Roman" w:hAnsi="Times New Roman" w:cs="Times New Roman"/>
          <w:i/>
          <w:iCs/>
          <w:sz w:val="28"/>
          <w:szCs w:val="28"/>
          <w:lang w:val="ru-RU"/>
        </w:rPr>
        <w:t>Сучасні інформаційні технології та інноваційні методики навчання в підготовці фахівців, 75</w:t>
      </w:r>
      <w:r w:rsidRPr="008B37C8">
        <w:rPr>
          <w:rFonts w:ascii="Times New Roman" w:hAnsi="Times New Roman" w:cs="Times New Roman"/>
          <w:sz w:val="28"/>
          <w:szCs w:val="28"/>
          <w:lang w:val="ru-RU"/>
        </w:rPr>
        <w:t xml:space="preserve">, 17-33. </w:t>
      </w:r>
      <w:hyperlink r:id="rId83">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/10.31652/2412-1142-2025-75-17-33</w:t>
        </w:r>
      </w:hyperlink>
    </w:p>
    <w:p w14:paraId="73C2B2F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Дементієвська, Н. П. (2015). Формування навичок критичного оцінювання вебресурсів і проблема безпеки учнів в Інтернеті. </w:t>
      </w:r>
      <w:r w:rsidRPr="008B37C8">
        <w:rPr>
          <w:rFonts w:ascii="Times New Roman" w:hAnsi="Times New Roman" w:cs="Times New Roman"/>
          <w:i/>
          <w:iCs/>
          <w:sz w:val="28"/>
          <w:szCs w:val="28"/>
          <w:lang w:val="ru-RU"/>
        </w:rPr>
        <w:t>Комп’ютер у школі та сім’ї, 7</w:t>
      </w:r>
      <w:r w:rsidRPr="008B37C8">
        <w:rPr>
          <w:rFonts w:ascii="Times New Roman" w:hAnsi="Times New Roman" w:cs="Times New Roman"/>
          <w:sz w:val="28"/>
          <w:szCs w:val="28"/>
          <w:lang w:val="ru-RU"/>
        </w:rPr>
        <w:t xml:space="preserve">(127), 46-52. </w:t>
      </w:r>
      <w:hyperlink r:id="rId84">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lib</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iitta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gov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id</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eprint</w:t>
        </w:r>
        <w:r w:rsidRPr="008B37C8">
          <w:rPr>
            <w:rFonts w:ascii="Times New Roman" w:hAnsi="Times New Roman" w:cs="Times New Roman"/>
            <w:color w:val="0563C1"/>
            <w:sz w:val="28"/>
            <w:szCs w:val="28"/>
            <w:u w:val="single"/>
            <w:lang w:val="ru-RU"/>
          </w:rPr>
          <w:t>/709804/</w:t>
        </w:r>
      </w:hyperlink>
      <w:r w:rsidRPr="008B37C8">
        <w:rPr>
          <w:rFonts w:ascii="Times New Roman" w:hAnsi="Times New Roman" w:cs="Times New Roman"/>
          <w:sz w:val="28"/>
          <w:szCs w:val="28"/>
          <w:lang w:val="ru-RU"/>
        </w:rPr>
        <w:t xml:space="preserve"> </w:t>
      </w:r>
    </w:p>
    <w:p w14:paraId="0F593A5A"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Демченко, Н. М., &amp; Самаріна, С. І. (2016). Сутнісні характеристики поняття «інформаційна компетентність» фахівця. </w:t>
      </w:r>
      <w:r w:rsidRPr="008B37C8">
        <w:rPr>
          <w:rFonts w:ascii="Times New Roman" w:hAnsi="Times New Roman" w:cs="Times New Roman"/>
          <w:i/>
          <w:iCs/>
          <w:sz w:val="28"/>
          <w:szCs w:val="28"/>
          <w:lang w:val="ru-RU"/>
        </w:rPr>
        <w:t>Сучасні інформаційні технології та інноваційні методики навчання в підготовці фахівців: методологія, теорія, досвід, проблеми, 44,</w:t>
      </w:r>
      <w:r w:rsidRPr="008B37C8">
        <w:rPr>
          <w:rFonts w:ascii="Times New Roman" w:hAnsi="Times New Roman" w:cs="Times New Roman"/>
          <w:sz w:val="28"/>
          <w:szCs w:val="28"/>
          <w:lang w:val="ru-RU"/>
        </w:rPr>
        <w:t xml:space="preserve"> 302-305. </w:t>
      </w:r>
      <w:hyperlink r:id="rId85">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vspu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net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sit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index</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php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sit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article</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view</w:t>
        </w:r>
        <w:r w:rsidRPr="008B37C8">
          <w:rPr>
            <w:rFonts w:ascii="Times New Roman" w:hAnsi="Times New Roman" w:cs="Times New Roman"/>
            <w:color w:val="0563C1"/>
            <w:sz w:val="28"/>
            <w:szCs w:val="28"/>
            <w:u w:val="single"/>
            <w:lang w:val="ru-RU"/>
          </w:rPr>
          <w:t>/3154</w:t>
        </w:r>
      </w:hyperlink>
      <w:r w:rsidRPr="008B37C8">
        <w:rPr>
          <w:rFonts w:ascii="Times New Roman" w:hAnsi="Times New Roman" w:cs="Times New Roman"/>
          <w:sz w:val="28"/>
          <w:szCs w:val="28"/>
          <w:lang w:val="ru-RU"/>
        </w:rPr>
        <w:t xml:space="preserve"> </w:t>
      </w:r>
    </w:p>
    <w:p w14:paraId="6D20493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Дінжос, Р. В., Манькусь, І. В., Недбаєвська, Л. С., &amp; Дармосюк, В. М. (2022). Особливості підготовки майбутніх вчителів природничо-математичних дисциплін до дизайну освітнього середовища. </w:t>
      </w:r>
      <w:r w:rsidRPr="008B37C8">
        <w:rPr>
          <w:rFonts w:ascii="Times New Roman" w:hAnsi="Times New Roman" w:cs="Times New Roman"/>
          <w:i/>
          <w:iCs/>
          <w:sz w:val="28"/>
          <w:szCs w:val="28"/>
          <w:lang w:val="ru-RU"/>
        </w:rPr>
        <w:t>Актуальні питання природничо-математичної освіти, 2</w:t>
      </w:r>
      <w:r w:rsidRPr="008B37C8">
        <w:rPr>
          <w:rFonts w:ascii="Times New Roman" w:hAnsi="Times New Roman" w:cs="Times New Roman"/>
          <w:sz w:val="28"/>
          <w:szCs w:val="28"/>
          <w:lang w:val="ru-RU"/>
        </w:rPr>
        <w:t xml:space="preserve">(20), 108-116. </w:t>
      </w:r>
      <w:hyperlink r:id="rId86"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repository</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sspu</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edu</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ua</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handle</w:t>
        </w:r>
        <w:r w:rsidRPr="008B37C8">
          <w:rPr>
            <w:rStyle w:val="af0"/>
            <w:rFonts w:ascii="Times New Roman" w:hAnsi="Times New Roman" w:cs="Times New Roman"/>
            <w:sz w:val="28"/>
            <w:szCs w:val="28"/>
            <w:lang w:val="ru-RU"/>
          </w:rPr>
          <w:t>/123456789/12992</w:t>
        </w:r>
      </w:hyperlink>
    </w:p>
    <w:p w14:paraId="0AA5978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Дія.Освіта. (б.д.). </w:t>
      </w:r>
      <w:r w:rsidRPr="008B37C8">
        <w:rPr>
          <w:rFonts w:ascii="Times New Roman" w:hAnsi="Times New Roman" w:cs="Times New Roman"/>
          <w:i/>
          <w:iCs/>
          <w:sz w:val="28"/>
          <w:szCs w:val="28"/>
          <w:lang w:val="ru-RU"/>
        </w:rPr>
        <w:t>Національна едьютейнмент-платформа для розвитку цифрових навичок.</w:t>
      </w:r>
      <w:r w:rsidRPr="008B37C8">
        <w:rPr>
          <w:rFonts w:ascii="Times New Roman" w:hAnsi="Times New Roman" w:cs="Times New Roman"/>
          <w:sz w:val="28"/>
          <w:szCs w:val="28"/>
          <w:lang w:val="ru-RU"/>
        </w:rPr>
        <w:t xml:space="preserve"> </w:t>
      </w:r>
      <w:hyperlink r:id="rId87">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osvita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diia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gov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hyperlink>
    </w:p>
    <w:p w14:paraId="0DB1DF2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Довгопола, Л. І. (2019). Практична підготовка майбутніх учителів біології до професійної діяльності на основі контекстного підходу. </w:t>
      </w:r>
      <w:r w:rsidRPr="008B37C8">
        <w:rPr>
          <w:rFonts w:ascii="Times New Roman" w:hAnsi="Times New Roman" w:cs="Times New Roman"/>
          <w:i/>
          <w:iCs/>
          <w:sz w:val="28"/>
          <w:szCs w:val="28"/>
          <w:lang w:val="ru-RU"/>
        </w:rPr>
        <w:t>Педагогічні науки, 73,</w:t>
      </w:r>
      <w:r w:rsidRPr="008B37C8">
        <w:rPr>
          <w:rFonts w:ascii="Times New Roman" w:hAnsi="Times New Roman" w:cs="Times New Roman"/>
          <w:sz w:val="28"/>
          <w:szCs w:val="28"/>
          <w:lang w:val="ru-RU"/>
        </w:rPr>
        <w:t xml:space="preserve"> 61-66. </w:t>
      </w:r>
      <w:hyperlink r:id="rId88">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/10.33989/2524-2474.2019.73.180967</w:t>
        </w:r>
      </w:hyperlink>
    </w:p>
    <w:p w14:paraId="7BCA598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Друшляк, М. Г. (2020</w:t>
      </w:r>
      <w:r w:rsidRPr="008B37C8">
        <w:rPr>
          <w:rFonts w:ascii="Times New Roman" w:hAnsi="Times New Roman" w:cs="Times New Roman"/>
          <w:sz w:val="28"/>
          <w:szCs w:val="28"/>
        </w:rPr>
        <w:t>a</w:t>
      </w:r>
      <w:r w:rsidRPr="008B37C8">
        <w:rPr>
          <w:rFonts w:ascii="Times New Roman" w:hAnsi="Times New Roman" w:cs="Times New Roman"/>
          <w:sz w:val="28"/>
          <w:szCs w:val="28"/>
          <w:lang w:val="ru-RU"/>
        </w:rPr>
        <w:t xml:space="preserve">). Візуалізовані завдання як засоби формування візуально-інформаційної культури майбутніх учителів математики. У О. М. Завражна &amp; А. І. Салтикова (ред.), </w:t>
      </w:r>
      <w:r w:rsidRPr="008B37C8">
        <w:rPr>
          <w:rFonts w:ascii="Times New Roman" w:hAnsi="Times New Roman" w:cs="Times New Roman"/>
          <w:i/>
          <w:iCs/>
          <w:sz w:val="28"/>
          <w:szCs w:val="28"/>
          <w:lang w:val="ru-RU"/>
        </w:rPr>
        <w:t>Формування предметних компетентностей майбутніх вчителів фізики та математики засобами та технологіями сучасного освітнього середовища: Колективна монографія</w:t>
      </w:r>
      <w:r w:rsidRPr="008B37C8">
        <w:rPr>
          <w:rFonts w:ascii="Times New Roman" w:hAnsi="Times New Roman" w:cs="Times New Roman"/>
          <w:sz w:val="28"/>
          <w:szCs w:val="28"/>
          <w:lang w:val="ru-RU"/>
        </w:rPr>
        <w:t xml:space="preserve"> (с. 135-155). СумДПУ імені А. С. Макаренка. </w:t>
      </w:r>
      <w:hyperlink r:id="rId89"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repository</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sspu</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edu</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ua</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items</w:t>
        </w:r>
        <w:r w:rsidRPr="008B37C8">
          <w:rPr>
            <w:rStyle w:val="af0"/>
            <w:rFonts w:ascii="Times New Roman" w:hAnsi="Times New Roman" w:cs="Times New Roman"/>
            <w:sz w:val="28"/>
            <w:szCs w:val="28"/>
            <w:lang w:val="ru-RU"/>
          </w:rPr>
          <w:t>/6</w:t>
        </w:r>
        <w:r w:rsidRPr="008B37C8">
          <w:rPr>
            <w:rStyle w:val="af0"/>
            <w:rFonts w:ascii="Times New Roman" w:hAnsi="Times New Roman" w:cs="Times New Roman"/>
            <w:sz w:val="28"/>
            <w:szCs w:val="28"/>
          </w:rPr>
          <w:t>a</w:t>
        </w:r>
        <w:r w:rsidRPr="008B37C8">
          <w:rPr>
            <w:rStyle w:val="af0"/>
            <w:rFonts w:ascii="Times New Roman" w:hAnsi="Times New Roman" w:cs="Times New Roman"/>
            <w:sz w:val="28"/>
            <w:szCs w:val="28"/>
            <w:lang w:val="ru-RU"/>
          </w:rPr>
          <w:t>0</w:t>
        </w:r>
        <w:r w:rsidRPr="008B37C8">
          <w:rPr>
            <w:rStyle w:val="af0"/>
            <w:rFonts w:ascii="Times New Roman" w:hAnsi="Times New Roman" w:cs="Times New Roman"/>
            <w:sz w:val="28"/>
            <w:szCs w:val="28"/>
          </w:rPr>
          <w:t>c</w:t>
        </w:r>
        <w:r w:rsidRPr="008B37C8">
          <w:rPr>
            <w:rStyle w:val="af0"/>
            <w:rFonts w:ascii="Times New Roman" w:hAnsi="Times New Roman" w:cs="Times New Roman"/>
            <w:sz w:val="28"/>
            <w:szCs w:val="28"/>
            <w:lang w:val="ru-RU"/>
          </w:rPr>
          <w:t>3</w:t>
        </w:r>
        <w:r w:rsidRPr="008B37C8">
          <w:rPr>
            <w:rStyle w:val="af0"/>
            <w:rFonts w:ascii="Times New Roman" w:hAnsi="Times New Roman" w:cs="Times New Roman"/>
            <w:sz w:val="28"/>
            <w:szCs w:val="28"/>
          </w:rPr>
          <w:t>b</w:t>
        </w:r>
        <w:r w:rsidRPr="008B37C8">
          <w:rPr>
            <w:rStyle w:val="af0"/>
            <w:rFonts w:ascii="Times New Roman" w:hAnsi="Times New Roman" w:cs="Times New Roman"/>
            <w:sz w:val="28"/>
            <w:szCs w:val="28"/>
            <w:lang w:val="ru-RU"/>
          </w:rPr>
          <w:t>87-</w:t>
        </w:r>
        <w:r w:rsidRPr="008B37C8">
          <w:rPr>
            <w:rStyle w:val="af0"/>
            <w:rFonts w:ascii="Times New Roman" w:hAnsi="Times New Roman" w:cs="Times New Roman"/>
            <w:sz w:val="28"/>
            <w:szCs w:val="28"/>
          </w:rPr>
          <w:t>ef</w:t>
        </w:r>
        <w:r w:rsidRPr="008B37C8">
          <w:rPr>
            <w:rStyle w:val="af0"/>
            <w:rFonts w:ascii="Times New Roman" w:hAnsi="Times New Roman" w:cs="Times New Roman"/>
            <w:sz w:val="28"/>
            <w:szCs w:val="28"/>
            <w:lang w:val="ru-RU"/>
          </w:rPr>
          <w:t>0</w:t>
        </w:r>
        <w:r w:rsidRPr="008B37C8">
          <w:rPr>
            <w:rStyle w:val="af0"/>
            <w:rFonts w:ascii="Times New Roman" w:hAnsi="Times New Roman" w:cs="Times New Roman"/>
            <w:sz w:val="28"/>
            <w:szCs w:val="28"/>
          </w:rPr>
          <w:t>f</w:t>
        </w:r>
        <w:r w:rsidRPr="008B37C8">
          <w:rPr>
            <w:rStyle w:val="af0"/>
            <w:rFonts w:ascii="Times New Roman" w:hAnsi="Times New Roman" w:cs="Times New Roman"/>
            <w:sz w:val="28"/>
            <w:szCs w:val="28"/>
            <w:lang w:val="ru-RU"/>
          </w:rPr>
          <w:t>-40</w:t>
        </w:r>
        <w:r w:rsidRPr="008B37C8">
          <w:rPr>
            <w:rStyle w:val="af0"/>
            <w:rFonts w:ascii="Times New Roman" w:hAnsi="Times New Roman" w:cs="Times New Roman"/>
            <w:sz w:val="28"/>
            <w:szCs w:val="28"/>
          </w:rPr>
          <w:t>e</w:t>
        </w:r>
        <w:r w:rsidRPr="008B37C8">
          <w:rPr>
            <w:rStyle w:val="af0"/>
            <w:rFonts w:ascii="Times New Roman" w:hAnsi="Times New Roman" w:cs="Times New Roman"/>
            <w:sz w:val="28"/>
            <w:szCs w:val="28"/>
            <w:lang w:val="ru-RU"/>
          </w:rPr>
          <w:t>8-</w:t>
        </w:r>
        <w:r w:rsidRPr="008B37C8">
          <w:rPr>
            <w:rStyle w:val="af0"/>
            <w:rFonts w:ascii="Times New Roman" w:hAnsi="Times New Roman" w:cs="Times New Roman"/>
            <w:sz w:val="28"/>
            <w:szCs w:val="28"/>
          </w:rPr>
          <w:t>bfef</w:t>
        </w:r>
        <w:r w:rsidRPr="008B37C8">
          <w:rPr>
            <w:rStyle w:val="af0"/>
            <w:rFonts w:ascii="Times New Roman" w:hAnsi="Times New Roman" w:cs="Times New Roman"/>
            <w:sz w:val="28"/>
            <w:szCs w:val="28"/>
            <w:lang w:val="ru-RU"/>
          </w:rPr>
          <w:t>-7</w:t>
        </w:r>
        <w:r w:rsidRPr="008B37C8">
          <w:rPr>
            <w:rStyle w:val="af0"/>
            <w:rFonts w:ascii="Times New Roman" w:hAnsi="Times New Roman" w:cs="Times New Roman"/>
            <w:sz w:val="28"/>
            <w:szCs w:val="28"/>
          </w:rPr>
          <w:t>c</w:t>
        </w:r>
        <w:r w:rsidRPr="008B37C8">
          <w:rPr>
            <w:rStyle w:val="af0"/>
            <w:rFonts w:ascii="Times New Roman" w:hAnsi="Times New Roman" w:cs="Times New Roman"/>
            <w:sz w:val="28"/>
            <w:szCs w:val="28"/>
            <w:lang w:val="ru-RU"/>
          </w:rPr>
          <w:t>913</w:t>
        </w:r>
        <w:r w:rsidRPr="008B37C8">
          <w:rPr>
            <w:rStyle w:val="af0"/>
            <w:rFonts w:ascii="Times New Roman" w:hAnsi="Times New Roman" w:cs="Times New Roman"/>
            <w:sz w:val="28"/>
            <w:szCs w:val="28"/>
          </w:rPr>
          <w:t>fbef</w:t>
        </w:r>
        <w:r w:rsidRPr="008B37C8">
          <w:rPr>
            <w:rStyle w:val="af0"/>
            <w:rFonts w:ascii="Times New Roman" w:hAnsi="Times New Roman" w:cs="Times New Roman"/>
            <w:sz w:val="28"/>
            <w:szCs w:val="28"/>
            <w:lang w:val="ru-RU"/>
          </w:rPr>
          <w:t>48</w:t>
        </w:r>
        <w:r w:rsidRPr="008B37C8">
          <w:rPr>
            <w:rStyle w:val="af0"/>
            <w:rFonts w:ascii="Times New Roman" w:hAnsi="Times New Roman" w:cs="Times New Roman"/>
            <w:sz w:val="28"/>
            <w:szCs w:val="28"/>
          </w:rPr>
          <w:t>c</w:t>
        </w:r>
      </w:hyperlink>
    </w:p>
    <w:p w14:paraId="1CD91D4F"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Друшляк, М. Г. (2020</w:t>
      </w:r>
      <w:r w:rsidRPr="008B37C8">
        <w:rPr>
          <w:rFonts w:ascii="Times New Roman" w:hAnsi="Times New Roman" w:cs="Times New Roman"/>
          <w:sz w:val="28"/>
          <w:szCs w:val="28"/>
        </w:rPr>
        <w:t>b</w:t>
      </w:r>
      <w:r w:rsidRPr="008B37C8">
        <w:rPr>
          <w:rFonts w:ascii="Times New Roman" w:hAnsi="Times New Roman" w:cs="Times New Roman"/>
          <w:sz w:val="28"/>
          <w:szCs w:val="28"/>
          <w:lang w:val="ru-RU"/>
        </w:rPr>
        <w:t xml:space="preserve">). </w:t>
      </w:r>
      <w:r w:rsidRPr="008B37C8">
        <w:rPr>
          <w:rFonts w:ascii="Times New Roman" w:hAnsi="Times New Roman" w:cs="Times New Roman"/>
          <w:i/>
          <w:iCs/>
          <w:sz w:val="28"/>
          <w:szCs w:val="28"/>
          <w:lang w:val="ru-RU"/>
        </w:rPr>
        <w:t>Теорія і практика формування візуально-інформаційної культури майбутніх учителів математики та інформатики у закладах вищої освіти</w:t>
      </w:r>
      <w:r w:rsidRPr="008B37C8">
        <w:rPr>
          <w:rFonts w:ascii="Times New Roman" w:hAnsi="Times New Roman" w:cs="Times New Roman"/>
          <w:sz w:val="28"/>
          <w:szCs w:val="28"/>
          <w:lang w:val="ru-RU"/>
        </w:rPr>
        <w:t xml:space="preserve"> [Дисертація доктора педагогічних наук, Державний вищий навчальний заклад «Донбаський державний педагогічний університет»]. </w:t>
      </w:r>
      <w:hyperlink r:id="rId90">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nrat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ukrintei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searchdoc</w:t>
        </w:r>
        <w:r w:rsidRPr="008B37C8">
          <w:rPr>
            <w:rFonts w:ascii="Times New Roman" w:hAnsi="Times New Roman" w:cs="Times New Roman"/>
            <w:color w:val="0563C1"/>
            <w:sz w:val="28"/>
            <w:szCs w:val="28"/>
            <w:u w:val="single"/>
            <w:lang w:val="ru-RU"/>
          </w:rPr>
          <w:t>/0520</w:t>
        </w:r>
        <w:r w:rsidRPr="008B37C8">
          <w:rPr>
            <w:rFonts w:ascii="Times New Roman" w:hAnsi="Times New Roman" w:cs="Times New Roman"/>
            <w:color w:val="0563C1"/>
            <w:sz w:val="28"/>
            <w:szCs w:val="28"/>
            <w:u w:val="single"/>
          </w:rPr>
          <w:t>U</w:t>
        </w:r>
        <w:r w:rsidRPr="008B37C8">
          <w:rPr>
            <w:rFonts w:ascii="Times New Roman" w:hAnsi="Times New Roman" w:cs="Times New Roman"/>
            <w:color w:val="0563C1"/>
            <w:sz w:val="28"/>
            <w:szCs w:val="28"/>
            <w:u w:val="single"/>
            <w:lang w:val="ru-RU"/>
          </w:rPr>
          <w:t>100506/</w:t>
        </w:r>
      </w:hyperlink>
    </w:p>
    <w:p w14:paraId="5046190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Друшляк, М. Г., &amp; Шамоня, В. Г. (2021). Засоби формування візуально-інформаційної культури майбутніх учителів математики та інформатики. </w:t>
      </w:r>
      <w:r w:rsidRPr="008B37C8">
        <w:rPr>
          <w:rFonts w:ascii="Times New Roman" w:hAnsi="Times New Roman" w:cs="Times New Roman"/>
          <w:i/>
          <w:iCs/>
          <w:sz w:val="28"/>
          <w:szCs w:val="28"/>
          <w:lang w:val="ru-RU"/>
        </w:rPr>
        <w:t>Фізико-математична освіта, 5</w:t>
      </w:r>
      <w:r w:rsidRPr="008B37C8">
        <w:rPr>
          <w:rFonts w:ascii="Times New Roman" w:hAnsi="Times New Roman" w:cs="Times New Roman"/>
          <w:sz w:val="28"/>
          <w:szCs w:val="28"/>
          <w:lang w:val="ru-RU"/>
        </w:rPr>
        <w:t xml:space="preserve">(31), 28-35. </w:t>
      </w:r>
      <w:hyperlink r:id="rId91">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/10.31110/2413-1571-2021-031-5-005</w:t>
        </w:r>
      </w:hyperlink>
    </w:p>
    <w:p w14:paraId="2C3AACEF"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ru-RU"/>
        </w:rPr>
      </w:pPr>
      <w:r w:rsidRPr="008B37C8">
        <w:rPr>
          <w:rFonts w:ascii="Times New Roman" w:hAnsi="Times New Roman" w:cs="Times New Roman"/>
          <w:sz w:val="28"/>
          <w:szCs w:val="28"/>
          <w:lang w:val="ru-RU"/>
        </w:rPr>
        <w:t xml:space="preserve">Дубасенюк, О. А. (2005). </w:t>
      </w:r>
      <w:r w:rsidRPr="008B37C8">
        <w:rPr>
          <w:rFonts w:ascii="Times New Roman" w:hAnsi="Times New Roman" w:cs="Times New Roman"/>
          <w:i/>
          <w:iCs/>
          <w:sz w:val="28"/>
          <w:szCs w:val="28"/>
          <w:lang w:val="ru-RU"/>
        </w:rPr>
        <w:t xml:space="preserve">Теорія і практика професійної виховної діяльності педагога: Монографія. </w:t>
      </w:r>
      <w:r w:rsidRPr="008B37C8">
        <w:rPr>
          <w:rFonts w:ascii="Times New Roman" w:hAnsi="Times New Roman" w:cs="Times New Roman"/>
          <w:sz w:val="28"/>
          <w:szCs w:val="28"/>
          <w:lang w:val="ru-RU"/>
        </w:rPr>
        <w:t>ЖДТУ.</w:t>
      </w:r>
    </w:p>
    <w:p w14:paraId="620917AD"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ru-RU"/>
        </w:rPr>
      </w:pPr>
      <w:r w:rsidRPr="008B37C8">
        <w:rPr>
          <w:rFonts w:ascii="Times New Roman" w:hAnsi="Times New Roman" w:cs="Times New Roman"/>
          <w:sz w:val="28"/>
          <w:szCs w:val="28"/>
          <w:lang w:val="ru-RU"/>
        </w:rPr>
        <w:t>Дубасенюк, О. А. (2012).</w:t>
      </w:r>
      <w:r w:rsidRPr="008B37C8">
        <w:rPr>
          <w:rFonts w:ascii="Times New Roman" w:hAnsi="Times New Roman" w:cs="Times New Roman"/>
          <w:i/>
          <w:iCs/>
          <w:sz w:val="28"/>
          <w:szCs w:val="28"/>
          <w:lang w:val="ru-RU"/>
        </w:rPr>
        <w:t xml:space="preserve"> Професійна педагогічна освіта : особистісно орієнтований підхід: Монографія. </w:t>
      </w:r>
      <w:r w:rsidRPr="008B37C8">
        <w:rPr>
          <w:rFonts w:ascii="Times New Roman" w:hAnsi="Times New Roman" w:cs="Times New Roman"/>
          <w:sz w:val="28"/>
          <w:szCs w:val="28"/>
          <w:lang w:val="ru-RU"/>
        </w:rPr>
        <w:t>Вид-во ЖДУ ім. І. Франка.</w:t>
      </w:r>
    </w:p>
    <w:p w14:paraId="11DE334C"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ru-RU"/>
        </w:rPr>
      </w:pPr>
      <w:r w:rsidRPr="008B37C8">
        <w:rPr>
          <w:rFonts w:ascii="Times New Roman" w:hAnsi="Times New Roman" w:cs="Times New Roman"/>
          <w:sz w:val="28"/>
          <w:szCs w:val="28"/>
          <w:lang w:val="ru-RU"/>
        </w:rPr>
        <w:t xml:space="preserve">Дубасенюк, О. А., Семенюк, Т. В., &amp; Антонова, О. Є. (2003). </w:t>
      </w:r>
      <w:r w:rsidRPr="008B37C8">
        <w:rPr>
          <w:rFonts w:ascii="Times New Roman" w:hAnsi="Times New Roman" w:cs="Times New Roman"/>
          <w:i/>
          <w:iCs/>
          <w:sz w:val="28"/>
          <w:szCs w:val="28"/>
          <w:lang w:val="ru-RU"/>
        </w:rPr>
        <w:t>Професійна підготовка майбутнього вчителя до педагогічної діяльності: Монографія</w:t>
      </w:r>
      <w:r w:rsidRPr="008B37C8">
        <w:rPr>
          <w:rFonts w:ascii="Times New Roman" w:hAnsi="Times New Roman" w:cs="Times New Roman"/>
          <w:sz w:val="28"/>
          <w:szCs w:val="28"/>
          <w:lang w:val="ru-RU"/>
        </w:rPr>
        <w:t>. ЖДПУ</w:t>
      </w:r>
    </w:p>
    <w:p w14:paraId="1462B03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Дубовик, В. В. (2025). Використання середовища </w:t>
      </w:r>
      <w:r w:rsidRPr="008B37C8">
        <w:rPr>
          <w:rFonts w:ascii="Times New Roman" w:hAnsi="Times New Roman" w:cs="Times New Roman"/>
          <w:sz w:val="28"/>
          <w:szCs w:val="28"/>
        </w:rPr>
        <w:t>GeoGebra</w:t>
      </w:r>
      <w:r w:rsidRPr="008B37C8">
        <w:rPr>
          <w:rFonts w:ascii="Times New Roman" w:hAnsi="Times New Roman" w:cs="Times New Roman"/>
          <w:sz w:val="28"/>
          <w:szCs w:val="28"/>
          <w:lang w:val="ru-RU"/>
        </w:rPr>
        <w:t xml:space="preserve"> для формування навичок візуалізації навчального матеріалу в майбутніх учителів математики. </w:t>
      </w:r>
      <w:r w:rsidRPr="008B37C8">
        <w:rPr>
          <w:rFonts w:ascii="Times New Roman" w:hAnsi="Times New Roman" w:cs="Times New Roman"/>
          <w:i/>
          <w:iCs/>
          <w:sz w:val="28"/>
          <w:szCs w:val="28"/>
          <w:lang w:val="ru-RU"/>
        </w:rPr>
        <w:t>Проблеми підготовки сучасного вчителя, 2</w:t>
      </w:r>
      <w:r w:rsidRPr="008B37C8">
        <w:rPr>
          <w:rFonts w:ascii="Times New Roman" w:hAnsi="Times New Roman" w:cs="Times New Roman"/>
          <w:sz w:val="28"/>
          <w:szCs w:val="28"/>
          <w:lang w:val="ru-RU"/>
        </w:rPr>
        <w:t xml:space="preserve">(32), 108-116. </w:t>
      </w:r>
      <w:hyperlink r:id="rId9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/10.31499/2307-4914.2(32).2025.348669</w:t>
        </w:r>
      </w:hyperlink>
    </w:p>
    <w:p w14:paraId="290F245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Дундюк, В. (2016). </w:t>
      </w:r>
      <w:r w:rsidRPr="008B37C8">
        <w:rPr>
          <w:rFonts w:ascii="Times New Roman" w:hAnsi="Times New Roman" w:cs="Times New Roman"/>
          <w:i/>
          <w:iCs/>
          <w:sz w:val="28"/>
          <w:szCs w:val="28"/>
          <w:lang w:val="ru-RU"/>
        </w:rPr>
        <w:t>Формування професійної ідентичності майбутніх учителів математики у вищому навчальному закладі</w:t>
      </w:r>
      <w:r w:rsidRPr="008B37C8">
        <w:rPr>
          <w:rFonts w:ascii="Times New Roman" w:hAnsi="Times New Roman" w:cs="Times New Roman"/>
          <w:sz w:val="28"/>
          <w:szCs w:val="28"/>
          <w:lang w:val="ru-RU"/>
        </w:rPr>
        <w:t xml:space="preserve"> [Автореферат дисертації кандидата педагогічних наук, Хмельницький національний університет].</w:t>
      </w:r>
    </w:p>
    <w:p w14:paraId="44F303B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Жерновникова, О. А. (2016). Методологічні підходи як підґрунтя дидактичної підготовки майбутніх учителів математики до проєктування навчальної діяльності старшокласників. </w:t>
      </w:r>
      <w:r w:rsidRPr="008B37C8">
        <w:rPr>
          <w:rFonts w:ascii="Times New Roman" w:hAnsi="Times New Roman" w:cs="Times New Roman"/>
          <w:i/>
          <w:iCs/>
          <w:sz w:val="28"/>
          <w:szCs w:val="28"/>
          <w:lang w:val="ru-RU"/>
        </w:rPr>
        <w:t>Педагогічний альманах, 29</w:t>
      </w:r>
      <w:r w:rsidRPr="008B37C8">
        <w:rPr>
          <w:rFonts w:ascii="Times New Roman" w:hAnsi="Times New Roman" w:cs="Times New Roman"/>
          <w:sz w:val="28"/>
          <w:szCs w:val="28"/>
          <w:lang w:val="ru-RU"/>
        </w:rPr>
        <w:t xml:space="preserve">, 123-129. </w:t>
      </w:r>
      <w:hyperlink r:id="rId93" w:history="1">
        <w:r w:rsidRPr="008B37C8">
          <w:rPr>
            <w:rStyle w:val="af0"/>
            <w:rFonts w:ascii="Times New Roman" w:hAnsi="Times New Roman" w:cs="Times New Roman"/>
            <w:sz w:val="28"/>
            <w:szCs w:val="28"/>
            <w:lang w:val="ru-RU"/>
          </w:rPr>
          <w:t>https://drive.google.com/file/d/0B3AWUScdBCMFOWVXc3NUS1NDRUE/view?resourcekey=0-sbcBQZugKCp0ngjlmPwH4g</w:t>
        </w:r>
      </w:hyperlink>
      <w:r w:rsidRPr="008B37C8">
        <w:rPr>
          <w:rFonts w:ascii="Times New Roman" w:hAnsi="Times New Roman" w:cs="Times New Roman"/>
          <w:sz w:val="28"/>
          <w:szCs w:val="28"/>
          <w:lang w:val="ru-RU"/>
        </w:rPr>
        <w:t xml:space="preserve"> </w:t>
      </w:r>
    </w:p>
    <w:p w14:paraId="39E1531A"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Жерновникова, О. А. (2017). Дидактична система підготовки майбутніх учителів математики до проєктування навчальної діяльності старшокласників. </w:t>
      </w:r>
      <w:r w:rsidRPr="008B37C8">
        <w:rPr>
          <w:rFonts w:ascii="Times New Roman" w:hAnsi="Times New Roman" w:cs="Times New Roman"/>
          <w:i/>
          <w:iCs/>
          <w:sz w:val="28"/>
          <w:szCs w:val="28"/>
          <w:lang w:val="ru-RU"/>
        </w:rPr>
        <w:t>Педагогічний альманах, 33</w:t>
      </w:r>
      <w:r w:rsidRPr="008B37C8">
        <w:rPr>
          <w:rFonts w:ascii="Times New Roman" w:hAnsi="Times New Roman" w:cs="Times New Roman"/>
          <w:sz w:val="28"/>
          <w:szCs w:val="28"/>
          <w:lang w:val="ru-RU"/>
        </w:rPr>
        <w:t xml:space="preserve">, 104-110. </w:t>
      </w:r>
      <w:hyperlink r:id="rId94" w:history="1">
        <w:r w:rsidRPr="008B37C8">
          <w:rPr>
            <w:rStyle w:val="af0"/>
            <w:rFonts w:ascii="Times New Roman" w:hAnsi="Times New Roman" w:cs="Times New Roman"/>
            <w:sz w:val="28"/>
            <w:szCs w:val="28"/>
            <w:lang w:val="ru-RU"/>
          </w:rPr>
          <w:t>http://dspace.hnpu.edu.ua/handle/123456789/1079</w:t>
        </w:r>
      </w:hyperlink>
      <w:r w:rsidRPr="008B37C8">
        <w:rPr>
          <w:rFonts w:ascii="Times New Roman" w:hAnsi="Times New Roman" w:cs="Times New Roman"/>
          <w:sz w:val="28"/>
          <w:szCs w:val="28"/>
          <w:lang w:val="ru-RU"/>
        </w:rPr>
        <w:t xml:space="preserve"> </w:t>
      </w:r>
    </w:p>
    <w:p w14:paraId="143DCFF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Іванюк, І. В. (2019). Розвиток цифрової компетентності вчителів: досвід країн Скандинавії. </w:t>
      </w:r>
      <w:r w:rsidRPr="008B37C8">
        <w:rPr>
          <w:rFonts w:ascii="Times New Roman" w:hAnsi="Times New Roman" w:cs="Times New Roman"/>
          <w:i/>
          <w:iCs/>
          <w:sz w:val="28"/>
          <w:szCs w:val="28"/>
          <w:lang w:val="ru-RU"/>
        </w:rPr>
        <w:t>Інформаційні технології і засоби навчання, 72</w:t>
      </w:r>
      <w:r w:rsidRPr="008B37C8">
        <w:rPr>
          <w:rFonts w:ascii="Times New Roman" w:hAnsi="Times New Roman" w:cs="Times New Roman"/>
          <w:sz w:val="28"/>
          <w:szCs w:val="28"/>
          <w:lang w:val="ru-RU"/>
        </w:rPr>
        <w:t xml:space="preserve">(4), 81-90. </w:t>
      </w:r>
      <w:hyperlink r:id="rId95">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/10.33407/</w:t>
        </w:r>
        <w:r w:rsidRPr="008B37C8">
          <w:rPr>
            <w:rFonts w:ascii="Times New Roman" w:hAnsi="Times New Roman" w:cs="Times New Roman"/>
            <w:color w:val="0563C1"/>
            <w:sz w:val="28"/>
            <w:szCs w:val="28"/>
            <w:u w:val="single"/>
          </w:rPr>
          <w:t>itlt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w:t>
        </w:r>
        <w:r w:rsidRPr="008B37C8">
          <w:rPr>
            <w:rFonts w:ascii="Times New Roman" w:hAnsi="Times New Roman" w:cs="Times New Roman"/>
            <w:color w:val="0563C1"/>
            <w:sz w:val="28"/>
            <w:szCs w:val="28"/>
            <w:u w:val="single"/>
            <w:lang w:val="ru-RU"/>
          </w:rPr>
          <w:t>72</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4.3081</w:t>
        </w:r>
      </w:hyperlink>
    </w:p>
    <w:p w14:paraId="225FB6B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Іванюк, І. В., &amp; Паращенко, Л. І. (2025). Використання батьками інформаційно-цифрового середовища закладів загальної середньої освіти. </w:t>
      </w:r>
      <w:r w:rsidRPr="008B37C8">
        <w:rPr>
          <w:rFonts w:ascii="Times New Roman" w:hAnsi="Times New Roman" w:cs="Times New Roman"/>
          <w:i/>
          <w:iCs/>
          <w:sz w:val="28"/>
          <w:szCs w:val="28"/>
          <w:lang w:val="ru-RU"/>
        </w:rPr>
        <w:t>Український педагогічний журнал, 1</w:t>
      </w:r>
      <w:r w:rsidRPr="008B37C8">
        <w:rPr>
          <w:rFonts w:ascii="Times New Roman" w:hAnsi="Times New Roman" w:cs="Times New Roman"/>
          <w:sz w:val="28"/>
          <w:szCs w:val="28"/>
          <w:lang w:val="ru-RU"/>
        </w:rPr>
        <w:t xml:space="preserve">, 68-79. </w:t>
      </w:r>
      <w:hyperlink r:id="rId9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/10.32405/2411-1317-2025-1-68-79</w:t>
        </w:r>
      </w:hyperlink>
    </w:p>
    <w:p w14:paraId="4CF1FDC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lang w:val="ru-RU"/>
        </w:rPr>
        <w:t xml:space="preserve">Ільченко, В. Р. (2017). Психолого-педагогічні умови формування наукового мислення учнів загальноосвітньої школи під час вивчення природничих дисциплін. </w:t>
      </w:r>
      <w:r w:rsidRPr="008B37C8">
        <w:rPr>
          <w:rFonts w:ascii="Times New Roman" w:hAnsi="Times New Roman" w:cs="Times New Roman"/>
          <w:i/>
          <w:iCs/>
          <w:sz w:val="28"/>
          <w:szCs w:val="28"/>
          <w:lang w:val="ru-RU"/>
        </w:rPr>
        <w:t>Технології інтеграції змісту освіти: Збірник наукових праць за матеріалами міжнародної науково-практичної конференції «Педагогічні засади навчання природознавства в загальноосвітній школі»,</w:t>
      </w:r>
      <w:r w:rsidRPr="008B37C8">
        <w:rPr>
          <w:rFonts w:ascii="Times New Roman" w:hAnsi="Times New Roman" w:cs="Times New Roman"/>
          <w:sz w:val="28"/>
          <w:szCs w:val="28"/>
          <w:lang w:val="ru-RU"/>
        </w:rPr>
        <w:t xml:space="preserve"> 12-20. </w:t>
      </w:r>
      <w:hyperlink r:id="rId97" w:history="1">
        <w:r w:rsidRPr="008B37C8">
          <w:rPr>
            <w:rStyle w:val="af0"/>
            <w:rFonts w:ascii="Times New Roman" w:hAnsi="Times New Roman" w:cs="Times New Roman"/>
            <w:sz w:val="28"/>
            <w:szCs w:val="28"/>
          </w:rPr>
          <w:t>https://lib.iitta.gov.ua/id/eprint/713686/</w:t>
        </w:r>
      </w:hyperlink>
      <w:r w:rsidRPr="008B37C8">
        <w:rPr>
          <w:rFonts w:ascii="Times New Roman" w:hAnsi="Times New Roman" w:cs="Times New Roman"/>
          <w:sz w:val="28"/>
          <w:szCs w:val="28"/>
        </w:rPr>
        <w:t xml:space="preserve"> </w:t>
      </w:r>
    </w:p>
    <w:p w14:paraId="7AA1669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Кабінет</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Міністрів</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України</w:t>
      </w:r>
      <w:r w:rsidRPr="008B37C8">
        <w:rPr>
          <w:rFonts w:ascii="Times New Roman" w:hAnsi="Times New Roman" w:cs="Times New Roman"/>
          <w:sz w:val="28"/>
          <w:szCs w:val="28"/>
        </w:rPr>
        <w:t xml:space="preserve">. </w:t>
      </w:r>
      <w:r w:rsidRPr="00CA4AA4">
        <w:rPr>
          <w:rFonts w:ascii="Times New Roman" w:hAnsi="Times New Roman" w:cs="Times New Roman"/>
          <w:sz w:val="28"/>
          <w:szCs w:val="28"/>
          <w:lang w:val="ru-RU"/>
        </w:rPr>
        <w:t xml:space="preserve">(2016, </w:t>
      </w:r>
      <w:r w:rsidRPr="008B37C8">
        <w:rPr>
          <w:rFonts w:ascii="Times New Roman" w:hAnsi="Times New Roman" w:cs="Times New Roman"/>
          <w:sz w:val="28"/>
          <w:szCs w:val="28"/>
          <w:lang w:val="ru-RU"/>
        </w:rPr>
        <w:t>Грудень</w:t>
      </w:r>
      <w:r w:rsidRPr="00CA4AA4">
        <w:rPr>
          <w:rFonts w:ascii="Times New Roman" w:hAnsi="Times New Roman" w:cs="Times New Roman"/>
          <w:sz w:val="28"/>
          <w:szCs w:val="28"/>
          <w:lang w:val="ru-RU"/>
        </w:rPr>
        <w:t xml:space="preserve"> 14). </w:t>
      </w:r>
      <w:r w:rsidRPr="008B37C8">
        <w:rPr>
          <w:rFonts w:ascii="Times New Roman" w:hAnsi="Times New Roman" w:cs="Times New Roman"/>
          <w:i/>
          <w:iCs/>
          <w:sz w:val="28"/>
          <w:szCs w:val="28"/>
          <w:lang w:val="ru-RU"/>
        </w:rPr>
        <w:t>Про</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схвалення</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Концепції</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реалізації</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державної</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політики</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у</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сфері</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реформування</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загальної</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середньої</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освіти</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Нова</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українська</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школа</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на</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період</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до</w:t>
      </w:r>
      <w:r w:rsidRPr="00CA4AA4">
        <w:rPr>
          <w:rFonts w:ascii="Times New Roman" w:hAnsi="Times New Roman" w:cs="Times New Roman"/>
          <w:i/>
          <w:iCs/>
          <w:sz w:val="28"/>
          <w:szCs w:val="28"/>
          <w:lang w:val="ru-RU"/>
        </w:rPr>
        <w:t xml:space="preserve"> 2029 </w:t>
      </w:r>
      <w:r w:rsidRPr="008B37C8">
        <w:rPr>
          <w:rFonts w:ascii="Times New Roman" w:hAnsi="Times New Roman" w:cs="Times New Roman"/>
          <w:i/>
          <w:iCs/>
          <w:sz w:val="28"/>
          <w:szCs w:val="28"/>
          <w:lang w:val="ru-RU"/>
        </w:rPr>
        <w:t>року</w:t>
      </w:r>
      <w:r w:rsidRPr="00CA4AA4">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lang w:val="ru-RU"/>
        </w:rPr>
        <w:t>Розпорядження</w:t>
      </w:r>
      <w:r w:rsidRPr="00CA4AA4">
        <w:rPr>
          <w:rFonts w:ascii="Times New Roman" w:hAnsi="Times New Roman" w:cs="Times New Roman"/>
          <w:i/>
          <w:iCs/>
          <w:sz w:val="28"/>
          <w:szCs w:val="28"/>
          <w:lang w:val="ru-RU"/>
        </w:rPr>
        <w:t xml:space="preserve"> </w:t>
      </w:r>
      <w:r w:rsidRPr="00CA4AA4">
        <w:rPr>
          <w:rFonts w:ascii="Times New Roman" w:hAnsi="Times New Roman" w:cs="Times New Roman"/>
          <w:sz w:val="28"/>
          <w:szCs w:val="28"/>
          <w:lang w:val="ru-RU"/>
        </w:rPr>
        <w:t>(№ 988-</w:t>
      </w:r>
      <w:r w:rsidRPr="008B37C8">
        <w:rPr>
          <w:rFonts w:ascii="Times New Roman" w:hAnsi="Times New Roman" w:cs="Times New Roman"/>
          <w:sz w:val="28"/>
          <w:szCs w:val="28"/>
          <w:lang w:val="ru-RU"/>
        </w:rPr>
        <w:t>р</w:t>
      </w:r>
      <w:r w:rsidRPr="00CA4AA4">
        <w:rPr>
          <w:rFonts w:ascii="Times New Roman" w:hAnsi="Times New Roman" w:cs="Times New Roman"/>
          <w:sz w:val="28"/>
          <w:szCs w:val="28"/>
          <w:lang w:val="ru-RU"/>
        </w:rPr>
        <w:t xml:space="preserve">). </w:t>
      </w:r>
      <w:hyperlink r:id="rId98">
        <w:r w:rsidRPr="008B37C8">
          <w:rPr>
            <w:rFonts w:ascii="Times New Roman" w:hAnsi="Times New Roman" w:cs="Times New Roman"/>
            <w:color w:val="0563C1"/>
            <w:sz w:val="28"/>
            <w:szCs w:val="28"/>
            <w:u w:val="single"/>
          </w:rPr>
          <w:t>https://zakon.rada.gov.ua/laws/show/988-2016-</w:t>
        </w:r>
        <w:r w:rsidRPr="008B37C8">
          <w:rPr>
            <w:rFonts w:ascii="Times New Roman" w:hAnsi="Times New Roman" w:cs="Times New Roman"/>
            <w:color w:val="0563C1"/>
            <w:sz w:val="28"/>
            <w:szCs w:val="28"/>
            <w:u w:val="single"/>
            <w:lang w:val="ru-RU"/>
          </w:rPr>
          <w:t>р</w:t>
        </w:r>
      </w:hyperlink>
    </w:p>
    <w:p w14:paraId="1CE9FB5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Кабінет</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Міністрів</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України</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 xml:space="preserve">(2020, Вересень 30). </w:t>
      </w:r>
      <w:r w:rsidRPr="008B37C8">
        <w:rPr>
          <w:rFonts w:ascii="Times New Roman" w:hAnsi="Times New Roman" w:cs="Times New Roman"/>
          <w:i/>
          <w:iCs/>
          <w:sz w:val="28"/>
          <w:szCs w:val="28"/>
          <w:lang w:val="ru-RU"/>
        </w:rPr>
        <w:t>Про деякі питання державних стандартів повної загальної середньої освіти: Постанова</w:t>
      </w:r>
      <w:r w:rsidRPr="008B37C8">
        <w:rPr>
          <w:rFonts w:ascii="Times New Roman" w:hAnsi="Times New Roman" w:cs="Times New Roman"/>
          <w:sz w:val="28"/>
          <w:szCs w:val="28"/>
          <w:lang w:val="ru-RU"/>
        </w:rPr>
        <w:t xml:space="preserve"> (№ 898). </w:t>
      </w:r>
      <w:hyperlink r:id="rId99">
        <w:r w:rsidRPr="008B37C8">
          <w:rPr>
            <w:rFonts w:ascii="Times New Roman" w:hAnsi="Times New Roman" w:cs="Times New Roman"/>
            <w:color w:val="0563C1"/>
            <w:sz w:val="28"/>
            <w:szCs w:val="28"/>
            <w:u w:val="single"/>
          </w:rPr>
          <w:t>https://zakon.rada.gov.ua/go/898-2020-%D0%BF</w:t>
        </w:r>
      </w:hyperlink>
    </w:p>
    <w:p w14:paraId="575BE08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lang w:val="ru-RU"/>
        </w:rPr>
        <w:t>Кабінет</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Міністрів</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України</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 xml:space="preserve">(2021, Березень 03). </w:t>
      </w:r>
      <w:r w:rsidRPr="008B37C8">
        <w:rPr>
          <w:rFonts w:ascii="Times New Roman" w:hAnsi="Times New Roman" w:cs="Times New Roman"/>
          <w:i/>
          <w:iCs/>
          <w:sz w:val="28"/>
          <w:szCs w:val="28"/>
          <w:lang w:val="ru-RU"/>
        </w:rPr>
        <w:t>Про схвалення Концепції розвитку цифрових компетентностей та затвердження плану заходів з її реалізації: Розпорядження</w:t>
      </w:r>
      <w:r w:rsidRPr="008B37C8">
        <w:rPr>
          <w:rFonts w:ascii="Times New Roman" w:hAnsi="Times New Roman" w:cs="Times New Roman"/>
          <w:sz w:val="28"/>
          <w:szCs w:val="28"/>
          <w:lang w:val="ru-RU"/>
        </w:rPr>
        <w:t xml:space="preserve"> (№ 167-р). </w:t>
      </w:r>
      <w:hyperlink r:id="rId100">
        <w:r w:rsidRPr="008B37C8">
          <w:rPr>
            <w:rFonts w:ascii="Times New Roman" w:hAnsi="Times New Roman" w:cs="Times New Roman"/>
            <w:color w:val="0563C1"/>
            <w:sz w:val="28"/>
            <w:szCs w:val="28"/>
            <w:u w:val="single"/>
          </w:rPr>
          <w:t>https://zakon.rada.gov.ua/go/167-2021-%D1%80</w:t>
        </w:r>
      </w:hyperlink>
    </w:p>
    <w:p w14:paraId="7AC20737"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lang w:val="ru-RU"/>
        </w:rPr>
        <w:t>Кабінет</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Міністрів</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України</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(2024, Липень 25).</w:t>
      </w:r>
      <w:r w:rsidRPr="008B37C8">
        <w:rPr>
          <w:rFonts w:ascii="Times New Roman" w:hAnsi="Times New Roman" w:cs="Times New Roman"/>
          <w:i/>
          <w:iCs/>
          <w:sz w:val="28"/>
          <w:szCs w:val="28"/>
          <w:lang w:val="ru-RU"/>
        </w:rPr>
        <w:t xml:space="preserve"> Про затвердження Державного стандарту профільної середньої освіти: Постанова</w:t>
      </w:r>
      <w:r w:rsidRPr="008B37C8">
        <w:rPr>
          <w:rFonts w:ascii="Times New Roman" w:hAnsi="Times New Roman" w:cs="Times New Roman"/>
          <w:sz w:val="28"/>
          <w:szCs w:val="28"/>
          <w:lang w:val="ru-RU"/>
        </w:rPr>
        <w:t xml:space="preserve"> (№ 851). </w:t>
      </w:r>
      <w:hyperlink r:id="rId101">
        <w:r w:rsidRPr="008B37C8">
          <w:rPr>
            <w:rFonts w:ascii="Times New Roman" w:hAnsi="Times New Roman" w:cs="Times New Roman"/>
            <w:color w:val="0563C1"/>
            <w:sz w:val="28"/>
            <w:szCs w:val="28"/>
            <w:u w:val="single"/>
          </w:rPr>
          <w:t>https://zakon.rada.gov.ua/go/851-2024-%D0%BF</w:t>
        </w:r>
      </w:hyperlink>
    </w:p>
    <w:p w14:paraId="009BB73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Карплюк</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С</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О</w:t>
      </w:r>
      <w:r w:rsidRPr="008B37C8">
        <w:rPr>
          <w:rFonts w:ascii="Times New Roman" w:hAnsi="Times New Roman" w:cs="Times New Roman"/>
          <w:sz w:val="28"/>
          <w:szCs w:val="28"/>
        </w:rPr>
        <w:t xml:space="preserve">. (2009). </w:t>
      </w:r>
      <w:r w:rsidRPr="008B37C8">
        <w:rPr>
          <w:rFonts w:ascii="Times New Roman" w:hAnsi="Times New Roman" w:cs="Times New Roman"/>
          <w:sz w:val="28"/>
          <w:szCs w:val="28"/>
          <w:lang w:val="ru-RU"/>
        </w:rPr>
        <w:t xml:space="preserve">Технологія підготовки майбутніх учителів математики до взаємонавчання учнів основної школи. У О. А. Дубасенюк (ред.), </w:t>
      </w:r>
      <w:r w:rsidRPr="008B37C8">
        <w:rPr>
          <w:rFonts w:ascii="Times New Roman" w:hAnsi="Times New Roman" w:cs="Times New Roman"/>
          <w:i/>
          <w:iCs/>
          <w:sz w:val="28"/>
          <w:szCs w:val="28"/>
          <w:lang w:val="ru-RU"/>
        </w:rPr>
        <w:t>Професійна педагогічна освіта: Інноваційні технології та методики: Монографія</w:t>
      </w:r>
      <w:r w:rsidRPr="008B37C8">
        <w:rPr>
          <w:rFonts w:ascii="Times New Roman" w:hAnsi="Times New Roman" w:cs="Times New Roman"/>
          <w:sz w:val="28"/>
          <w:szCs w:val="28"/>
          <w:lang w:val="ru-RU"/>
        </w:rPr>
        <w:t xml:space="preserve"> (с. 214-236). Вид-во ЖДУ ім. І. Франка.</w:t>
      </w:r>
    </w:p>
    <w:p w14:paraId="70D000D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Карташова, Л. А., Бахмат, Н. В., &amp; Пліш І. В. (2018). Розвиток цифрової компетентності педагога в інформаційно-освітньому середовищі закладу загальної середньої освіти. </w:t>
      </w:r>
      <w:r w:rsidRPr="008B37C8">
        <w:rPr>
          <w:rFonts w:ascii="Times New Roman" w:hAnsi="Times New Roman" w:cs="Times New Roman"/>
          <w:i/>
          <w:iCs/>
          <w:sz w:val="28"/>
          <w:szCs w:val="28"/>
          <w:lang w:val="ru-RU"/>
        </w:rPr>
        <w:t>Інформаційні технології і засоби навчання, 68</w:t>
      </w:r>
      <w:r w:rsidRPr="008B37C8">
        <w:rPr>
          <w:rFonts w:ascii="Times New Roman" w:hAnsi="Times New Roman" w:cs="Times New Roman"/>
          <w:sz w:val="28"/>
          <w:szCs w:val="28"/>
          <w:lang w:val="ru-RU"/>
        </w:rPr>
        <w:t xml:space="preserve">(6), 193-205. </w:t>
      </w:r>
      <w:hyperlink r:id="rId10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/10.33407/</w:t>
        </w:r>
        <w:r w:rsidRPr="008B37C8">
          <w:rPr>
            <w:rFonts w:ascii="Times New Roman" w:hAnsi="Times New Roman" w:cs="Times New Roman"/>
            <w:color w:val="0563C1"/>
            <w:sz w:val="28"/>
            <w:szCs w:val="28"/>
            <w:u w:val="single"/>
          </w:rPr>
          <w:t>itlt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w:t>
        </w:r>
        <w:r w:rsidRPr="008B37C8">
          <w:rPr>
            <w:rFonts w:ascii="Times New Roman" w:hAnsi="Times New Roman" w:cs="Times New Roman"/>
            <w:color w:val="0563C1"/>
            <w:sz w:val="28"/>
            <w:szCs w:val="28"/>
            <w:u w:val="single"/>
            <w:lang w:val="ru-RU"/>
          </w:rPr>
          <w:t>68</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6.2543</w:t>
        </w:r>
      </w:hyperlink>
    </w:p>
    <w:p w14:paraId="76BDCFE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Кириленко, Н. М. (2010). </w:t>
      </w:r>
      <w:r w:rsidRPr="008B37C8">
        <w:rPr>
          <w:rFonts w:ascii="Times New Roman" w:hAnsi="Times New Roman" w:cs="Times New Roman"/>
          <w:i/>
          <w:iCs/>
          <w:sz w:val="28"/>
          <w:szCs w:val="28"/>
          <w:lang w:val="ru-RU"/>
        </w:rPr>
        <w:t xml:space="preserve">Педагогічні умови застосування комп’ютерних дидактичних ігор у фаховій підготовці майбутніх учителів математики й інформатики </w:t>
      </w:r>
      <w:r w:rsidRPr="008B37C8">
        <w:rPr>
          <w:rFonts w:ascii="Times New Roman" w:hAnsi="Times New Roman" w:cs="Times New Roman"/>
          <w:sz w:val="28"/>
          <w:szCs w:val="28"/>
          <w:lang w:val="ru-RU"/>
        </w:rPr>
        <w:t>[Дисертація кандидата педагогічних наук, Вінницький державний педагогічний університет імені Михайла Коцюбинського].</w:t>
      </w:r>
    </w:p>
    <w:p w14:paraId="6ADD264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Клімішина, А. Я. (2019). </w:t>
      </w:r>
      <w:r w:rsidRPr="008B37C8">
        <w:rPr>
          <w:rFonts w:ascii="Times New Roman" w:hAnsi="Times New Roman" w:cs="Times New Roman"/>
          <w:i/>
          <w:iCs/>
          <w:sz w:val="28"/>
          <w:szCs w:val="28"/>
          <w:lang w:val="ru-RU"/>
        </w:rPr>
        <w:t>Підготовка майбутніх учителів математики до розвитку інтелектуальної культури учнів загальноосвітньої школи</w:t>
      </w:r>
      <w:r w:rsidRPr="008B37C8">
        <w:rPr>
          <w:rFonts w:ascii="Times New Roman" w:hAnsi="Times New Roman" w:cs="Times New Roman"/>
          <w:sz w:val="28"/>
          <w:szCs w:val="28"/>
          <w:lang w:val="ru-RU"/>
        </w:rPr>
        <w:t xml:space="preserve"> [Автореферат дисертації кандидата педагогічних наук, Вінницький державний педагогічний університет імені Михайла Коцюбинського]. </w:t>
      </w:r>
      <w:hyperlink r:id="rId103">
        <w:r w:rsidRPr="008B37C8">
          <w:rPr>
            <w:rFonts w:ascii="Times New Roman" w:hAnsi="Times New Roman" w:cs="Times New Roman"/>
            <w:color w:val="0563C1"/>
            <w:sz w:val="28"/>
            <w:szCs w:val="28"/>
            <w:u w:val="single"/>
          </w:rPr>
          <w:t>https://vspu.edu.ua/content/specialized_academic_council/doc/2019/Klimchishina_A/a.pdf</w:t>
        </w:r>
      </w:hyperlink>
    </w:p>
    <w:p w14:paraId="41128ADF"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Клочко, О. В. (2024). Розвиток критичного мислення майбутніх вчителів інформатики та математики з використанням засобів штучного інтелекту. </w:t>
      </w:r>
      <w:r w:rsidRPr="008B37C8">
        <w:rPr>
          <w:rFonts w:ascii="Times New Roman" w:hAnsi="Times New Roman" w:cs="Times New Roman"/>
          <w:i/>
          <w:iCs/>
          <w:sz w:val="28"/>
          <w:szCs w:val="28"/>
          <w:lang w:val="ru-RU"/>
        </w:rPr>
        <w:t>Сучасні інформаційні технології та інноваційні методики навчання в підготовці фахівців: методологія, теорія, досвід, проблеми, 72,</w:t>
      </w:r>
      <w:r w:rsidRPr="008B37C8">
        <w:rPr>
          <w:rFonts w:ascii="Times New Roman" w:hAnsi="Times New Roman" w:cs="Times New Roman"/>
          <w:sz w:val="28"/>
          <w:szCs w:val="28"/>
          <w:lang w:val="ru-RU"/>
        </w:rPr>
        <w:t xml:space="preserve"> 14-26. </w:t>
      </w:r>
      <w:hyperlink r:id="rId104">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/10.31652/2412-1142-2024-72-14-26</w:t>
        </w:r>
      </w:hyperlink>
    </w:p>
    <w:p w14:paraId="7F666A7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Ковтонюк, М. М. (2015). Сучасні тенденції професійної та загальнопрофесійної підготовки майбутніх учителів математики в Україні. </w:t>
      </w:r>
      <w:r w:rsidRPr="008B37C8">
        <w:rPr>
          <w:rFonts w:ascii="Times New Roman" w:hAnsi="Times New Roman" w:cs="Times New Roman"/>
          <w:i/>
          <w:iCs/>
          <w:sz w:val="28"/>
          <w:szCs w:val="28"/>
          <w:lang w:val="ru-RU"/>
        </w:rPr>
        <w:t>Педагогічна освіта: теорія і практика, 18,</w:t>
      </w:r>
      <w:r w:rsidRPr="008B37C8">
        <w:rPr>
          <w:rFonts w:ascii="Times New Roman" w:hAnsi="Times New Roman" w:cs="Times New Roman"/>
          <w:sz w:val="28"/>
          <w:szCs w:val="28"/>
          <w:lang w:val="ru-RU"/>
        </w:rPr>
        <w:t xml:space="preserve"> 261-267. </w:t>
      </w:r>
      <w:hyperlink r:id="rId105" w:history="1">
        <w:r w:rsidRPr="008B37C8">
          <w:rPr>
            <w:rStyle w:val="af0"/>
            <w:rFonts w:ascii="Times New Roman" w:hAnsi="Times New Roman" w:cs="Times New Roman"/>
            <w:sz w:val="28"/>
            <w:szCs w:val="28"/>
            <w:lang w:val="ru-RU"/>
          </w:rPr>
          <w:t>http://nbuv.gov.ua/UJRN/znppo_2015_18_48</w:t>
        </w:r>
      </w:hyperlink>
      <w:r w:rsidRPr="008B37C8">
        <w:rPr>
          <w:rFonts w:ascii="Times New Roman" w:hAnsi="Times New Roman" w:cs="Times New Roman"/>
          <w:sz w:val="28"/>
          <w:szCs w:val="28"/>
          <w:lang w:val="ru-RU"/>
        </w:rPr>
        <w:t xml:space="preserve"> </w:t>
      </w:r>
    </w:p>
    <w:p w14:paraId="170E84AA"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Когут, І. В. (2018). Інформаційна компетентність як структурний компонент професійно-педагогічної комунікативної компетентності педагога в сучасному освітньому просторі. </w:t>
      </w:r>
      <w:r w:rsidRPr="008B37C8">
        <w:rPr>
          <w:rFonts w:ascii="Times New Roman" w:hAnsi="Times New Roman" w:cs="Times New Roman"/>
          <w:i/>
          <w:iCs/>
          <w:sz w:val="28"/>
          <w:szCs w:val="28"/>
          <w:lang w:val="ru-RU"/>
        </w:rPr>
        <w:t>Освітологічний дискурс, 3-4</w:t>
      </w:r>
      <w:r w:rsidRPr="008B37C8">
        <w:rPr>
          <w:rFonts w:ascii="Times New Roman" w:hAnsi="Times New Roman" w:cs="Times New Roman"/>
          <w:sz w:val="28"/>
          <w:szCs w:val="28"/>
          <w:lang w:val="ru-RU"/>
        </w:rPr>
        <w:t xml:space="preserve">(22-23), 246-258. </w:t>
      </w:r>
      <w:hyperlink r:id="rId10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/10.28925/2312-5829.2018.3-4.3281</w:t>
        </w:r>
      </w:hyperlink>
    </w:p>
    <w:p w14:paraId="23041AF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Коношевський, О. Л. (2007). </w:t>
      </w:r>
      <w:r w:rsidRPr="008B37C8">
        <w:rPr>
          <w:rFonts w:ascii="Times New Roman" w:hAnsi="Times New Roman" w:cs="Times New Roman"/>
          <w:i/>
          <w:iCs/>
          <w:sz w:val="28"/>
          <w:szCs w:val="28"/>
          <w:lang w:val="ru-RU"/>
        </w:rPr>
        <w:t>Індивідуалізація самостійної роботи майбутніх учителів математики засобами мультимедіа</w:t>
      </w:r>
      <w:r w:rsidRPr="008B37C8">
        <w:rPr>
          <w:rFonts w:ascii="Times New Roman" w:hAnsi="Times New Roman" w:cs="Times New Roman"/>
          <w:sz w:val="28"/>
          <w:szCs w:val="28"/>
          <w:lang w:val="ru-RU"/>
        </w:rPr>
        <w:t xml:space="preserve"> [Дисертація кандидата педагогічних наук, Вінницький державний педагогічний університет імені Михайла Коцюбинського].</w:t>
      </w:r>
    </w:p>
    <w:p w14:paraId="6F8A575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Коношевський, О. Л. (2024). Підготовка майбутніх учителів математики до застосування цифрових технологій в освітньому процесі закладів загальної середньої освіти. </w:t>
      </w:r>
      <w:r w:rsidRPr="008B37C8">
        <w:rPr>
          <w:rFonts w:ascii="Times New Roman" w:hAnsi="Times New Roman" w:cs="Times New Roman"/>
          <w:i/>
          <w:iCs/>
          <w:sz w:val="28"/>
          <w:szCs w:val="28"/>
          <w:lang w:val="ru-RU"/>
        </w:rPr>
        <w:t>Математика, інформатика, фізика: наука та освіта, 1</w:t>
      </w:r>
      <w:r w:rsidRPr="008B37C8">
        <w:rPr>
          <w:rFonts w:ascii="Times New Roman" w:hAnsi="Times New Roman" w:cs="Times New Roman"/>
          <w:sz w:val="28"/>
          <w:szCs w:val="28"/>
          <w:lang w:val="ru-RU"/>
        </w:rPr>
        <w:t xml:space="preserve">(2), 200-209. </w:t>
      </w:r>
      <w:hyperlink r:id="rId107">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/10.31652/3041-1955/2024-01-02-10</w:t>
        </w:r>
      </w:hyperlink>
    </w:p>
    <w:p w14:paraId="2945322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Королюк, О. М. (2022</w:t>
      </w:r>
      <w:r w:rsidRPr="008B37C8">
        <w:rPr>
          <w:rFonts w:ascii="Times New Roman" w:hAnsi="Times New Roman" w:cs="Times New Roman"/>
          <w:sz w:val="28"/>
          <w:szCs w:val="28"/>
        </w:rPr>
        <w:t>a</w:t>
      </w:r>
      <w:r w:rsidRPr="008B37C8">
        <w:rPr>
          <w:rFonts w:ascii="Times New Roman" w:hAnsi="Times New Roman" w:cs="Times New Roman"/>
          <w:sz w:val="28"/>
          <w:szCs w:val="28"/>
          <w:lang w:val="ru-RU"/>
        </w:rPr>
        <w:t xml:space="preserve">). Інноваційні підходи до методичної підготовки майбутніх учителів математики. </w:t>
      </w:r>
      <w:r w:rsidRPr="008B37C8">
        <w:rPr>
          <w:rFonts w:ascii="Times New Roman" w:hAnsi="Times New Roman" w:cs="Times New Roman"/>
          <w:i/>
          <w:iCs/>
          <w:sz w:val="28"/>
          <w:szCs w:val="28"/>
          <w:lang w:val="ru-RU"/>
        </w:rPr>
        <w:t>Нові технології навчання, 96</w:t>
      </w:r>
      <w:r w:rsidRPr="008B37C8">
        <w:rPr>
          <w:rFonts w:ascii="Times New Roman" w:hAnsi="Times New Roman" w:cs="Times New Roman"/>
          <w:sz w:val="28"/>
          <w:szCs w:val="28"/>
          <w:lang w:val="ru-RU"/>
        </w:rPr>
        <w:t>, 82-87.</w:t>
      </w:r>
    </w:p>
    <w:p w14:paraId="5EA270D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Королюк, О. М. (2022</w:t>
      </w:r>
      <w:r w:rsidRPr="008B37C8">
        <w:rPr>
          <w:rFonts w:ascii="Times New Roman" w:hAnsi="Times New Roman" w:cs="Times New Roman"/>
          <w:sz w:val="28"/>
          <w:szCs w:val="28"/>
        </w:rPr>
        <w:t>b</w:t>
      </w:r>
      <w:r w:rsidRPr="008B37C8">
        <w:rPr>
          <w:rFonts w:ascii="Times New Roman" w:hAnsi="Times New Roman" w:cs="Times New Roman"/>
          <w:sz w:val="28"/>
          <w:szCs w:val="28"/>
          <w:lang w:val="ru-RU"/>
        </w:rPr>
        <w:t xml:space="preserve">). Професійна підготовка майбутніх учителів математики в університетах Німеччини. </w:t>
      </w:r>
      <w:r w:rsidRPr="008B37C8">
        <w:rPr>
          <w:rFonts w:ascii="Times New Roman" w:hAnsi="Times New Roman" w:cs="Times New Roman"/>
          <w:i/>
          <w:iCs/>
          <w:sz w:val="28"/>
          <w:szCs w:val="28"/>
          <w:lang w:val="ru-RU"/>
        </w:rPr>
        <w:t>Освіта дорослих: теорія, досвід, перспективи, 22</w:t>
      </w:r>
      <w:r w:rsidRPr="008B37C8">
        <w:rPr>
          <w:rFonts w:ascii="Times New Roman" w:hAnsi="Times New Roman" w:cs="Times New Roman"/>
          <w:sz w:val="28"/>
          <w:szCs w:val="28"/>
          <w:lang w:val="ru-RU"/>
        </w:rPr>
        <w:t xml:space="preserve">(2), 171-179. </w:t>
      </w:r>
      <w:hyperlink r:id="rId108">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/10.35387/</w:t>
        </w:r>
        <w:r w:rsidRPr="008B37C8">
          <w:rPr>
            <w:rFonts w:ascii="Times New Roman" w:hAnsi="Times New Roman" w:cs="Times New Roman"/>
            <w:color w:val="0563C1"/>
            <w:sz w:val="28"/>
            <w:szCs w:val="28"/>
            <w:u w:val="single"/>
          </w:rPr>
          <w:t>od</w:t>
        </w:r>
        <w:r w:rsidRPr="008B37C8">
          <w:rPr>
            <w:rFonts w:ascii="Times New Roman" w:hAnsi="Times New Roman" w:cs="Times New Roman"/>
            <w:color w:val="0563C1"/>
            <w:sz w:val="28"/>
            <w:szCs w:val="28"/>
            <w:u w:val="single"/>
            <w:lang w:val="ru-RU"/>
          </w:rPr>
          <w:t>.2(22).2022.171-179</w:t>
        </w:r>
      </w:hyperlink>
    </w:p>
    <w:p w14:paraId="18CEC98F"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Коростіянець, Т. П., &amp; Нєдялкова, К. В. (2020). Розв’язок ситуаційних задач як засіб вдосконалення методичної підготовки майбутніх учителів математики. </w:t>
      </w:r>
      <w:r w:rsidRPr="008B37C8">
        <w:rPr>
          <w:rFonts w:ascii="Times New Roman" w:hAnsi="Times New Roman" w:cs="Times New Roman"/>
          <w:i/>
          <w:iCs/>
          <w:sz w:val="28"/>
          <w:szCs w:val="28"/>
          <w:lang w:val="ru-RU"/>
        </w:rPr>
        <w:t>Науковий часопис Національного педагогічного університету імені М. П. Драгоманова. Серія 5. Педагогічні науки: реалії та перспективи, 75</w:t>
      </w:r>
      <w:r w:rsidRPr="008B37C8">
        <w:rPr>
          <w:rFonts w:ascii="Times New Roman" w:hAnsi="Times New Roman" w:cs="Times New Roman"/>
          <w:sz w:val="28"/>
          <w:szCs w:val="28"/>
          <w:lang w:val="ru-RU"/>
        </w:rPr>
        <w:t xml:space="preserve">, 111-115. </w:t>
      </w:r>
      <w:hyperlink r:id="rId109" w:history="1">
        <w:r w:rsidRPr="008B37C8">
          <w:rPr>
            <w:rStyle w:val="af0"/>
            <w:rFonts w:ascii="Times New Roman" w:hAnsi="Times New Roman" w:cs="Times New Roman"/>
            <w:sz w:val="28"/>
            <w:szCs w:val="28"/>
            <w:lang w:val="ru-RU"/>
          </w:rPr>
          <w:t>https://chasopys.ps.npu.kiev.ua/archive/75/26.pdf</w:t>
        </w:r>
      </w:hyperlink>
      <w:r w:rsidRPr="008B37C8">
        <w:rPr>
          <w:rFonts w:ascii="Times New Roman" w:hAnsi="Times New Roman" w:cs="Times New Roman"/>
          <w:sz w:val="28"/>
          <w:szCs w:val="28"/>
          <w:lang w:val="ru-RU"/>
        </w:rPr>
        <w:t xml:space="preserve"> </w:t>
      </w:r>
    </w:p>
    <w:p w14:paraId="50173F4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Крамаренко, Т. Г. (2023). Використання методу Монте-Карло у навчанні стохастики в контексті підготовки учителів математики до впровадження </w:t>
      </w:r>
      <w:r w:rsidRPr="008B37C8">
        <w:rPr>
          <w:rFonts w:ascii="Times New Roman" w:hAnsi="Times New Roman" w:cs="Times New Roman"/>
          <w:sz w:val="28"/>
          <w:szCs w:val="28"/>
        </w:rPr>
        <w:t>STEM</w:t>
      </w:r>
      <w:r w:rsidRPr="008B37C8">
        <w:rPr>
          <w:rFonts w:ascii="Times New Roman" w:hAnsi="Times New Roman" w:cs="Times New Roman"/>
          <w:sz w:val="28"/>
          <w:szCs w:val="28"/>
          <w:lang w:val="ru-RU"/>
        </w:rPr>
        <w:t xml:space="preserve">-освіти. </w:t>
      </w:r>
      <w:r w:rsidRPr="008B37C8">
        <w:rPr>
          <w:rFonts w:ascii="Times New Roman" w:hAnsi="Times New Roman" w:cs="Times New Roman"/>
          <w:i/>
          <w:iCs/>
          <w:sz w:val="28"/>
          <w:szCs w:val="28"/>
          <w:lang w:val="ru-RU"/>
        </w:rPr>
        <w:t>Фізико-математична освіта, 38</w:t>
      </w:r>
      <w:r w:rsidRPr="008B37C8">
        <w:rPr>
          <w:rFonts w:ascii="Times New Roman" w:hAnsi="Times New Roman" w:cs="Times New Roman"/>
          <w:sz w:val="28"/>
          <w:szCs w:val="28"/>
          <w:lang w:val="ru-RU"/>
        </w:rPr>
        <w:t xml:space="preserve">(4), 42-48. </w:t>
      </w:r>
      <w:hyperlink r:id="rId110">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/10.31110/2413-1571-2023-038-4-006</w:t>
        </w:r>
      </w:hyperlink>
    </w:p>
    <w:p w14:paraId="26E44A56"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ru-RU"/>
        </w:rPr>
      </w:pPr>
      <w:r w:rsidRPr="008B37C8">
        <w:rPr>
          <w:rFonts w:ascii="Times New Roman" w:hAnsi="Times New Roman" w:cs="Times New Roman"/>
          <w:sz w:val="28"/>
          <w:szCs w:val="28"/>
          <w:lang w:val="ru-RU"/>
        </w:rPr>
        <w:t>Кремень, В. Г. (2007</w:t>
      </w:r>
      <w:r w:rsidRPr="008B37C8">
        <w:rPr>
          <w:rFonts w:ascii="Times New Roman" w:hAnsi="Times New Roman" w:cs="Times New Roman"/>
          <w:i/>
          <w:iCs/>
          <w:sz w:val="28"/>
          <w:szCs w:val="28"/>
          <w:lang w:val="ru-RU"/>
        </w:rPr>
        <w:t>). Філософія національної ідеї. Людина. Освіта. Соціум.</w:t>
      </w:r>
      <w:r w:rsidRPr="008B37C8">
        <w:rPr>
          <w:rFonts w:ascii="Times New Roman" w:hAnsi="Times New Roman" w:cs="Times New Roman"/>
          <w:sz w:val="28"/>
          <w:szCs w:val="28"/>
          <w:lang w:val="ru-RU"/>
        </w:rPr>
        <w:t xml:space="preserve"> Грамота.</w:t>
      </w:r>
    </w:p>
    <w:p w14:paraId="1F04852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Кривокульська, Л. Д., &amp; Шамне, А. В. (2013). Психологічні особливості суб’єктивних переживань та поведінкових реакцій дітей підліткового віку. </w:t>
      </w:r>
      <w:r w:rsidRPr="008B37C8">
        <w:rPr>
          <w:rFonts w:ascii="Times New Roman" w:hAnsi="Times New Roman" w:cs="Times New Roman"/>
          <w:i/>
          <w:iCs/>
          <w:sz w:val="28"/>
          <w:szCs w:val="28"/>
          <w:lang w:val="ru-RU"/>
        </w:rPr>
        <w:t>Актуальні проблеми психології в закладах освіти, 3</w:t>
      </w:r>
      <w:r w:rsidRPr="008B37C8">
        <w:rPr>
          <w:rFonts w:ascii="Times New Roman" w:hAnsi="Times New Roman" w:cs="Times New Roman"/>
          <w:sz w:val="28"/>
          <w:szCs w:val="28"/>
          <w:lang w:val="ru-RU"/>
        </w:rPr>
        <w:t xml:space="preserve">, 36-40. </w:t>
      </w:r>
      <w:hyperlink r:id="rId111">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/10.31812/</w:t>
        </w:r>
        <w:r w:rsidRPr="008B37C8">
          <w:rPr>
            <w:rFonts w:ascii="Times New Roman" w:hAnsi="Times New Roman" w:cs="Times New Roman"/>
            <w:color w:val="0563C1"/>
            <w:sz w:val="28"/>
            <w:szCs w:val="28"/>
            <w:u w:val="single"/>
          </w:rPr>
          <w:t>psychology</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w:t>
        </w:r>
        <w:r w:rsidRPr="008B37C8">
          <w:rPr>
            <w:rFonts w:ascii="Times New Roman" w:hAnsi="Times New Roman" w:cs="Times New Roman"/>
            <w:color w:val="0563C1"/>
            <w:sz w:val="28"/>
            <w:szCs w:val="28"/>
            <w:u w:val="single"/>
            <w:lang w:val="ru-RU"/>
          </w:rPr>
          <w:t>3</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.7470</w:t>
        </w:r>
      </w:hyperlink>
    </w:p>
    <w:p w14:paraId="0B75270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Кугай, Н. В. (2015). Порівняльний аналіз підготовки майбутніх учителів математики у Польщі та Україні. </w:t>
      </w:r>
      <w:r w:rsidRPr="008B37C8">
        <w:rPr>
          <w:rFonts w:ascii="Times New Roman" w:hAnsi="Times New Roman" w:cs="Times New Roman"/>
          <w:i/>
          <w:iCs/>
          <w:sz w:val="28"/>
          <w:szCs w:val="28"/>
          <w:lang w:val="ru-RU"/>
        </w:rPr>
        <w:t>Український педагогічний журнал, 2</w:t>
      </w:r>
      <w:r w:rsidRPr="008B37C8">
        <w:rPr>
          <w:rFonts w:ascii="Times New Roman" w:hAnsi="Times New Roman" w:cs="Times New Roman"/>
          <w:sz w:val="28"/>
          <w:szCs w:val="28"/>
          <w:lang w:val="ru-RU"/>
        </w:rPr>
        <w:t xml:space="preserve">, 23-32. </w:t>
      </w:r>
      <w:hyperlink r:id="rId11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uej</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undip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index</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php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journal</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article</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view</w:t>
        </w:r>
        <w:r w:rsidRPr="008B37C8">
          <w:rPr>
            <w:rFonts w:ascii="Times New Roman" w:hAnsi="Times New Roman" w:cs="Times New Roman"/>
            <w:color w:val="0563C1"/>
            <w:sz w:val="28"/>
            <w:szCs w:val="28"/>
            <w:u w:val="single"/>
            <w:lang w:val="ru-RU"/>
          </w:rPr>
          <w:t>/64</w:t>
        </w:r>
      </w:hyperlink>
    </w:p>
    <w:p w14:paraId="2867D732" w14:textId="77777777" w:rsidR="008B37C8" w:rsidRDefault="008B37C8" w:rsidP="008B37C8">
      <w:pPr>
        <w:spacing w:after="0" w:line="360" w:lineRule="auto"/>
        <w:ind w:left="284" w:right="284" w:hanging="720"/>
        <w:jc w:val="both"/>
        <w:rPr>
          <w:rStyle w:val="af0"/>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Кудінов, М., Ачкан, В., &amp; Шитко, В. (2025). Штучний інтелект та академічна доброчесність майбутніх учителів математики. </w:t>
      </w:r>
      <w:r w:rsidRPr="008B37C8">
        <w:rPr>
          <w:rFonts w:ascii="Times New Roman" w:hAnsi="Times New Roman" w:cs="Times New Roman"/>
          <w:i/>
          <w:iCs/>
          <w:sz w:val="28"/>
          <w:szCs w:val="28"/>
          <w:lang w:val="ru-RU"/>
        </w:rPr>
        <w:t>Проблеми підготовки сучасного вчителя, 1</w:t>
      </w:r>
      <w:r w:rsidRPr="008B37C8">
        <w:rPr>
          <w:rFonts w:ascii="Times New Roman" w:hAnsi="Times New Roman" w:cs="Times New Roman"/>
          <w:sz w:val="28"/>
          <w:szCs w:val="28"/>
          <w:lang w:val="ru-RU"/>
        </w:rPr>
        <w:t xml:space="preserve">(31), 75-85. </w:t>
      </w:r>
      <w:hyperlink r:id="rId113"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doi</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org</w:t>
        </w:r>
        <w:r w:rsidRPr="008B37C8">
          <w:rPr>
            <w:rStyle w:val="af0"/>
            <w:rFonts w:ascii="Times New Roman" w:hAnsi="Times New Roman" w:cs="Times New Roman"/>
            <w:sz w:val="28"/>
            <w:szCs w:val="28"/>
            <w:lang w:val="ru-RU"/>
          </w:rPr>
          <w:t>/10.31499/2307-4914.1(31).2025.333801</w:t>
        </w:r>
      </w:hyperlink>
    </w:p>
    <w:p w14:paraId="32B758DB" w14:textId="77777777" w:rsidR="00717E17" w:rsidRPr="00717E17" w:rsidRDefault="00717E17" w:rsidP="008B37C8">
      <w:pPr>
        <w:spacing w:after="0" w:line="360" w:lineRule="auto"/>
        <w:ind w:left="284" w:right="284" w:hanging="720"/>
        <w:jc w:val="both"/>
        <w:rPr>
          <w:rFonts w:ascii="Times New Roman" w:hAnsi="Times New Roman" w:cs="Times New Roman"/>
          <w:sz w:val="28"/>
          <w:szCs w:val="28"/>
          <w:lang w:val="uk-UA"/>
        </w:rPr>
      </w:pPr>
      <w:r w:rsidRPr="0005385C">
        <w:rPr>
          <w:rFonts w:ascii="Times New Roman" w:hAnsi="Times New Roman" w:cs="Times New Roman"/>
          <w:sz w:val="28"/>
          <w:szCs w:val="28"/>
          <w:lang w:val="ru-RU"/>
        </w:rPr>
        <w:t xml:space="preserve">Кушнір, В. А. (2014). Концепція моделювання інформаційно-освітнього середовища в професійній підготовці майбутніх учителів математики. </w:t>
      </w:r>
      <w:r w:rsidRPr="0005385C">
        <w:rPr>
          <w:rStyle w:val="a7"/>
          <w:rFonts w:ascii="Times New Roman" w:hAnsi="Times New Roman" w:cs="Times New Roman"/>
          <w:sz w:val="28"/>
          <w:szCs w:val="28"/>
          <w:lang w:val="ru-RU"/>
        </w:rPr>
        <w:t>Наукові записки Кіровоградського державного педагогічного університету імені Володимира Винниченка. Серія: Педагогічні науки, 132</w:t>
      </w:r>
      <w:r w:rsidRPr="0005385C">
        <w:rPr>
          <w:rFonts w:ascii="Times New Roman" w:hAnsi="Times New Roman" w:cs="Times New Roman"/>
          <w:sz w:val="28"/>
          <w:szCs w:val="28"/>
          <w:lang w:val="ru-RU"/>
        </w:rPr>
        <w:t>, 6–11.</w:t>
      </w:r>
    </w:p>
    <w:p w14:paraId="3ED88C2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Кутішенко, В. П. (2010). </w:t>
      </w:r>
      <w:r w:rsidRPr="008B37C8">
        <w:rPr>
          <w:rFonts w:ascii="Times New Roman" w:hAnsi="Times New Roman" w:cs="Times New Roman"/>
          <w:i/>
          <w:iCs/>
          <w:sz w:val="28"/>
          <w:szCs w:val="28"/>
          <w:lang w:val="ru-RU"/>
        </w:rPr>
        <w:t xml:space="preserve">Вікова та педагогічна психологія (курс лекцій). </w:t>
      </w:r>
      <w:r w:rsidRPr="008B37C8">
        <w:rPr>
          <w:rFonts w:ascii="Times New Roman" w:hAnsi="Times New Roman" w:cs="Times New Roman"/>
          <w:sz w:val="28"/>
          <w:szCs w:val="28"/>
          <w:lang w:val="ru-RU"/>
        </w:rPr>
        <w:t xml:space="preserve">(2-ге вид.). Центр учбової літератури. </w:t>
      </w:r>
      <w:hyperlink r:id="rId114"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elibrary</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kubg</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edu</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ua</w:t>
        </w:r>
        <w:r w:rsidRPr="008B37C8">
          <w:rPr>
            <w:rStyle w:val="af0"/>
            <w:rFonts w:ascii="Times New Roman" w:hAnsi="Times New Roman" w:cs="Times New Roman"/>
            <w:sz w:val="28"/>
            <w:szCs w:val="28"/>
            <w:lang w:val="ru-RU"/>
          </w:rPr>
          <w:t>/5696/</w:t>
        </w:r>
      </w:hyperlink>
    </w:p>
    <w:p w14:paraId="148639D2" w14:textId="77777777" w:rsidR="008B37C8" w:rsidRPr="008B37C8" w:rsidRDefault="008B37C8" w:rsidP="008B37C8">
      <w:pPr>
        <w:spacing w:after="0" w:line="360" w:lineRule="auto"/>
        <w:ind w:left="284" w:right="284" w:hanging="720"/>
        <w:jc w:val="both"/>
        <w:rPr>
          <w:rFonts w:ascii="Times New Roman" w:hAnsi="Times New Roman" w:cs="Times New Roman"/>
          <w:spacing w:val="-4"/>
          <w:sz w:val="28"/>
          <w:szCs w:val="28"/>
          <w:lang w:val="ru-RU"/>
        </w:rPr>
      </w:pPr>
      <w:r w:rsidRPr="008B37C8">
        <w:rPr>
          <w:rFonts w:ascii="Times New Roman" w:hAnsi="Times New Roman" w:cs="Times New Roman"/>
          <w:spacing w:val="-4"/>
          <w:sz w:val="28"/>
          <w:szCs w:val="28"/>
          <w:lang w:val="ru-RU"/>
        </w:rPr>
        <w:t xml:space="preserve">Лаппо, В. В. (2015). Сутнісна характеристика рефлексії як складової процесу формування духовних цінностей студентів ВНЗ. </w:t>
      </w:r>
      <w:r w:rsidRPr="008B37C8">
        <w:rPr>
          <w:rFonts w:ascii="Times New Roman" w:hAnsi="Times New Roman" w:cs="Times New Roman"/>
          <w:i/>
          <w:spacing w:val="-4"/>
          <w:sz w:val="28"/>
          <w:szCs w:val="28"/>
          <w:lang w:val="ru-RU"/>
        </w:rPr>
        <w:t>Теоретико-методичні проблеми виховання дітей та учнівської молоді,</w:t>
      </w:r>
      <w:r w:rsidRPr="008B37C8">
        <w:rPr>
          <w:rFonts w:ascii="Times New Roman" w:hAnsi="Times New Roman" w:cs="Times New Roman"/>
          <w:spacing w:val="-4"/>
          <w:sz w:val="28"/>
          <w:szCs w:val="28"/>
          <w:lang w:val="ru-RU"/>
        </w:rPr>
        <w:t xml:space="preserve"> </w:t>
      </w:r>
      <w:r w:rsidRPr="008B37C8">
        <w:rPr>
          <w:rFonts w:ascii="Times New Roman" w:hAnsi="Times New Roman" w:cs="Times New Roman"/>
          <w:i/>
          <w:iCs/>
          <w:spacing w:val="-4"/>
          <w:sz w:val="28"/>
          <w:szCs w:val="28"/>
          <w:lang w:val="ru-RU"/>
        </w:rPr>
        <w:t>19</w:t>
      </w:r>
      <w:r w:rsidRPr="008B37C8">
        <w:rPr>
          <w:rFonts w:ascii="Times New Roman" w:hAnsi="Times New Roman" w:cs="Times New Roman"/>
          <w:spacing w:val="-4"/>
          <w:sz w:val="28"/>
          <w:szCs w:val="28"/>
          <w:lang w:val="ru-RU"/>
        </w:rPr>
        <w:t>(1), 321-330.</w:t>
      </w:r>
    </w:p>
    <w:p w14:paraId="7C64EBDA"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Лебедик, Л. В. (2017). Дидактичні принципи формування ІКТ-компетентностей майбутніх учителів математики у процесі фахової підготовки. </w:t>
      </w:r>
      <w:r w:rsidRPr="008B37C8">
        <w:rPr>
          <w:rFonts w:ascii="Times New Roman" w:hAnsi="Times New Roman" w:cs="Times New Roman"/>
          <w:i/>
          <w:iCs/>
          <w:sz w:val="28"/>
          <w:szCs w:val="28"/>
          <w:lang w:val="ru-RU"/>
        </w:rPr>
        <w:t>Фізико-математична освіта, 2</w:t>
      </w:r>
      <w:r w:rsidRPr="008B37C8">
        <w:rPr>
          <w:rFonts w:ascii="Times New Roman" w:hAnsi="Times New Roman" w:cs="Times New Roman"/>
          <w:sz w:val="28"/>
          <w:szCs w:val="28"/>
          <w:lang w:val="ru-RU"/>
        </w:rPr>
        <w:t>(12), 72-76.</w:t>
      </w:r>
    </w:p>
    <w:p w14:paraId="46B8FDB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Лов’янова, І. В., Власенко, К. В., Краснощок, А. В., Дмитрієв, Д. С., &amp; Шпонька, Р. Ю. (2019). Моделювання процесу формування ІКТ-компетентності майбутнього вчителя математики. </w:t>
      </w:r>
      <w:r w:rsidRPr="008B37C8">
        <w:rPr>
          <w:rFonts w:ascii="Times New Roman" w:hAnsi="Times New Roman" w:cs="Times New Roman"/>
          <w:i/>
          <w:iCs/>
          <w:sz w:val="28"/>
          <w:szCs w:val="28"/>
          <w:lang w:val="ru-RU"/>
        </w:rPr>
        <w:t>Інформаційні технології і засоби навчання, 74</w:t>
      </w:r>
      <w:r w:rsidRPr="008B37C8">
        <w:rPr>
          <w:rFonts w:ascii="Times New Roman" w:hAnsi="Times New Roman" w:cs="Times New Roman"/>
          <w:sz w:val="28"/>
          <w:szCs w:val="28"/>
          <w:lang w:val="ru-RU"/>
        </w:rPr>
        <w:t xml:space="preserve">(6), 186-200. </w:t>
      </w:r>
      <w:hyperlink r:id="rId115">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/10.33407/</w:t>
        </w:r>
        <w:r w:rsidRPr="008B37C8">
          <w:rPr>
            <w:rFonts w:ascii="Times New Roman" w:hAnsi="Times New Roman" w:cs="Times New Roman"/>
            <w:color w:val="0563C1"/>
            <w:sz w:val="28"/>
            <w:szCs w:val="28"/>
            <w:u w:val="single"/>
          </w:rPr>
          <w:t>itlt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w:t>
        </w:r>
        <w:r w:rsidRPr="008B37C8">
          <w:rPr>
            <w:rFonts w:ascii="Times New Roman" w:hAnsi="Times New Roman" w:cs="Times New Roman"/>
            <w:color w:val="0563C1"/>
            <w:sz w:val="28"/>
            <w:szCs w:val="28"/>
            <w:u w:val="single"/>
            <w:lang w:val="ru-RU"/>
          </w:rPr>
          <w:t>74</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6.2421</w:t>
        </w:r>
      </w:hyperlink>
    </w:p>
    <w:p w14:paraId="41EAF2B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Лосєва, Н. М., &amp; Горошко, О. Л. (2025). Педагогічна діяльність викладачів університетів у контексті формування та оцінювання візуальної субкомпетентності майбутніх учителів математики. </w:t>
      </w:r>
      <w:r w:rsidRPr="008B37C8">
        <w:rPr>
          <w:rFonts w:ascii="Times New Roman" w:hAnsi="Times New Roman" w:cs="Times New Roman"/>
          <w:i/>
          <w:iCs/>
          <w:sz w:val="28"/>
          <w:szCs w:val="28"/>
          <w:lang w:val="ru-RU"/>
        </w:rPr>
        <w:t>Наукові записки. Серія «Психолого-педагогічні науки» (Ніжинський державний університет імені Миколи Гоголя), 1</w:t>
      </w:r>
      <w:r w:rsidRPr="008B37C8">
        <w:rPr>
          <w:rFonts w:ascii="Times New Roman" w:hAnsi="Times New Roman" w:cs="Times New Roman"/>
          <w:sz w:val="28"/>
          <w:szCs w:val="28"/>
          <w:lang w:val="ru-RU"/>
        </w:rPr>
        <w:t xml:space="preserve">, 178-187. </w:t>
      </w:r>
      <w:hyperlink r:id="rId11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/10.31654/2663-4902-2025-</w:t>
        </w:r>
        <w:r w:rsidRPr="008B37C8">
          <w:rPr>
            <w:rFonts w:ascii="Times New Roman" w:hAnsi="Times New Roman" w:cs="Times New Roman"/>
            <w:color w:val="0563C1"/>
            <w:sz w:val="28"/>
            <w:szCs w:val="28"/>
            <w:u w:val="single"/>
          </w:rPr>
          <w:t>PP</w:t>
        </w:r>
        <w:r w:rsidRPr="008B37C8">
          <w:rPr>
            <w:rFonts w:ascii="Times New Roman" w:hAnsi="Times New Roman" w:cs="Times New Roman"/>
            <w:color w:val="0563C1"/>
            <w:sz w:val="28"/>
            <w:szCs w:val="28"/>
            <w:u w:val="single"/>
            <w:lang w:val="ru-RU"/>
          </w:rPr>
          <w:t>-1-178-187</w:t>
        </w:r>
      </w:hyperlink>
    </w:p>
    <w:p w14:paraId="6D6EDD2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Лукашова, Т. Д., &amp; Друшляк, М. Г. (2023). Штучний інтелект як засіб розвитку критичного мислення майбутніх учителів математики. </w:t>
      </w:r>
      <w:r w:rsidRPr="008B37C8">
        <w:rPr>
          <w:rFonts w:ascii="Times New Roman" w:hAnsi="Times New Roman" w:cs="Times New Roman"/>
          <w:i/>
          <w:iCs/>
          <w:sz w:val="28"/>
          <w:szCs w:val="28"/>
          <w:lang w:val="ru-RU"/>
        </w:rPr>
        <w:t>Фізико-математична освіта, 38</w:t>
      </w:r>
      <w:r w:rsidRPr="008B37C8">
        <w:rPr>
          <w:rFonts w:ascii="Times New Roman" w:hAnsi="Times New Roman" w:cs="Times New Roman"/>
          <w:sz w:val="28"/>
          <w:szCs w:val="28"/>
          <w:lang w:val="ru-RU"/>
        </w:rPr>
        <w:t xml:space="preserve">(5), 18-25. </w:t>
      </w:r>
      <w:hyperlink r:id="rId117">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/10.31110/2413-1571-2023-038-5-003</w:t>
        </w:r>
      </w:hyperlink>
    </w:p>
    <w:p w14:paraId="5128011B" w14:textId="77777777" w:rsidR="00897D64" w:rsidRPr="0005385C" w:rsidRDefault="00897D64" w:rsidP="00897D64">
      <w:pPr>
        <w:spacing w:after="0" w:line="360" w:lineRule="auto"/>
        <w:ind w:left="426" w:hanging="852"/>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Максименко, С. Д. (2002</w:t>
      </w:r>
      <w:r w:rsidRPr="00897D64">
        <w:rPr>
          <w:rFonts w:ascii="Times New Roman" w:eastAsia="Times New Roman" w:hAnsi="Times New Roman" w:cs="Times New Roman"/>
          <w:sz w:val="28"/>
          <w:szCs w:val="28"/>
          <w14:ligatures w14:val="none"/>
        </w:rPr>
        <w:t>a</w:t>
      </w:r>
      <w:r w:rsidRPr="0005385C">
        <w:rPr>
          <w:rFonts w:ascii="Times New Roman" w:eastAsia="Times New Roman" w:hAnsi="Times New Roman" w:cs="Times New Roman"/>
          <w:sz w:val="28"/>
          <w:szCs w:val="28"/>
          <w:lang w:val="ru-RU"/>
          <w14:ligatures w14:val="none"/>
        </w:rPr>
        <w:t xml:space="preserve">). Розвиток психіки в онтогенезі: У 2 т. Т. 1: Теоретико-методологічні проблеми генетичної психології. Форум. </w:t>
      </w:r>
    </w:p>
    <w:p w14:paraId="06BF4918" w14:textId="77777777" w:rsidR="00897D64" w:rsidRPr="0005385C" w:rsidRDefault="00897D64" w:rsidP="00897D64">
      <w:pPr>
        <w:spacing w:after="0" w:line="360" w:lineRule="auto"/>
        <w:ind w:left="426" w:hanging="852"/>
        <w:jc w:val="both"/>
        <w:rPr>
          <w:rFonts w:ascii="Times New Roman" w:eastAsia="Times New Roman" w:hAnsi="Times New Roman" w:cs="Times New Roman"/>
          <w:sz w:val="28"/>
          <w:szCs w:val="28"/>
          <w:lang w:val="ru-RU"/>
          <w14:ligatures w14:val="none"/>
        </w:rPr>
      </w:pPr>
      <w:r w:rsidRPr="0005385C">
        <w:rPr>
          <w:rFonts w:ascii="Times New Roman" w:eastAsia="Times New Roman" w:hAnsi="Times New Roman" w:cs="Times New Roman"/>
          <w:sz w:val="28"/>
          <w:szCs w:val="28"/>
          <w:lang w:val="ru-RU"/>
          <w14:ligatures w14:val="none"/>
        </w:rPr>
        <w:t>Максименко, С. Д. (2002</w:t>
      </w:r>
      <w:r w:rsidRPr="00897D64">
        <w:rPr>
          <w:rFonts w:ascii="Times New Roman" w:eastAsia="Times New Roman" w:hAnsi="Times New Roman" w:cs="Times New Roman"/>
          <w:sz w:val="28"/>
          <w:szCs w:val="28"/>
          <w14:ligatures w14:val="none"/>
        </w:rPr>
        <w:t>b</w:t>
      </w:r>
      <w:r w:rsidRPr="0005385C">
        <w:rPr>
          <w:rFonts w:ascii="Times New Roman" w:eastAsia="Times New Roman" w:hAnsi="Times New Roman" w:cs="Times New Roman"/>
          <w:sz w:val="28"/>
          <w:szCs w:val="28"/>
          <w:lang w:val="ru-RU"/>
          <w14:ligatures w14:val="none"/>
        </w:rPr>
        <w:t xml:space="preserve">). Розвиток психіки в онтогенезі: У 2 т. Т. 2: Моделювання психологічних новоутворень: генетичний аспект. Форум. </w:t>
      </w:r>
    </w:p>
    <w:p w14:paraId="7363E0DA" w14:textId="77777777" w:rsidR="00897D64" w:rsidRPr="00897D64" w:rsidRDefault="00897D64" w:rsidP="00897D64">
      <w:pPr>
        <w:spacing w:after="0" w:line="360" w:lineRule="auto"/>
        <w:ind w:left="426" w:right="284" w:hanging="852"/>
        <w:jc w:val="both"/>
        <w:rPr>
          <w:rFonts w:ascii="Times New Roman" w:hAnsi="Times New Roman" w:cs="Times New Roman"/>
          <w:sz w:val="28"/>
          <w:szCs w:val="28"/>
          <w:lang w:val="ru-RU"/>
        </w:rPr>
      </w:pPr>
      <w:r w:rsidRPr="0005385C">
        <w:rPr>
          <w:rFonts w:ascii="Times New Roman" w:eastAsia="Times New Roman" w:hAnsi="Times New Roman" w:cs="Times New Roman"/>
          <w:sz w:val="28"/>
          <w:szCs w:val="28"/>
          <w:lang w:val="ru-RU"/>
          <w14:ligatures w14:val="none"/>
        </w:rPr>
        <w:t>Максименко, С. Д., Максименко, К. С., &amp; Папуча, М. В. (2007). Психологія особистості: Підручник. КММ.</w:t>
      </w:r>
    </w:p>
    <w:p w14:paraId="59B601C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Матяш, О. І. (2014). </w:t>
      </w:r>
      <w:r w:rsidRPr="008B37C8">
        <w:rPr>
          <w:rFonts w:ascii="Times New Roman" w:hAnsi="Times New Roman" w:cs="Times New Roman"/>
          <w:i/>
          <w:iCs/>
          <w:sz w:val="28"/>
          <w:szCs w:val="28"/>
          <w:lang w:val="ru-RU"/>
        </w:rPr>
        <w:t>Формування методичної компетентності з навчання геометрії майбутніх учителів математики</w:t>
      </w:r>
      <w:r w:rsidRPr="008B37C8">
        <w:rPr>
          <w:rFonts w:ascii="Times New Roman" w:hAnsi="Times New Roman" w:cs="Times New Roman"/>
          <w:sz w:val="28"/>
          <w:szCs w:val="28"/>
          <w:lang w:val="ru-RU"/>
        </w:rPr>
        <w:t xml:space="preserve"> [Автореферат дисертації доктора педагогічних наук]. </w:t>
      </w:r>
      <w:hyperlink r:id="rId118">
        <w:r w:rsidRPr="008B37C8">
          <w:rPr>
            <w:rFonts w:ascii="Times New Roman" w:hAnsi="Times New Roman" w:cs="Times New Roman"/>
            <w:color w:val="0563C1"/>
            <w:sz w:val="28"/>
            <w:szCs w:val="28"/>
            <w:u w:val="single"/>
          </w:rPr>
          <w:t>https://enpuir.udu.edu.ua/entities/publication/eba61959-4b80-4860-ae5b-18a60e9fb035</w:t>
        </w:r>
      </w:hyperlink>
    </w:p>
    <w:p w14:paraId="36702A5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Матяш, О. І. (2015). Удосконалення професійної підготовки вчителя математики в умовах компетентнісного підходу. </w:t>
      </w:r>
      <w:r w:rsidRPr="008B37C8">
        <w:rPr>
          <w:rFonts w:ascii="Times New Roman" w:hAnsi="Times New Roman" w:cs="Times New Roman"/>
          <w:i/>
          <w:iCs/>
          <w:sz w:val="28"/>
          <w:szCs w:val="28"/>
        </w:rPr>
        <w:t>Acta</w:t>
      </w:r>
      <w:r w:rsidRPr="008B37C8">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rPr>
        <w:t>Universitatis</w:t>
      </w:r>
      <w:r w:rsidRPr="008B37C8">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rPr>
        <w:t>Pontica</w:t>
      </w:r>
      <w:r w:rsidRPr="008B37C8">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rPr>
        <w:t>Euxinus</w:t>
      </w:r>
      <w:r w:rsidRPr="008B37C8">
        <w:rPr>
          <w:rFonts w:ascii="Times New Roman" w:hAnsi="Times New Roman" w:cs="Times New Roman"/>
          <w:i/>
          <w:iCs/>
          <w:sz w:val="28"/>
          <w:szCs w:val="28"/>
          <w:lang w:val="uk-UA"/>
        </w:rPr>
        <w:t>,</w:t>
      </w:r>
      <w:r w:rsidRPr="008B37C8">
        <w:rPr>
          <w:rFonts w:ascii="Times New Roman" w:hAnsi="Times New Roman" w:cs="Times New Roman"/>
          <w:sz w:val="28"/>
          <w:szCs w:val="28"/>
          <w:lang w:val="ru-RU"/>
        </w:rPr>
        <w:t xml:space="preserve"> спеціальний випуск, 241-246.</w:t>
      </w:r>
    </w:p>
    <w:p w14:paraId="0815BBD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Матяш, О. І., &amp; Риндюк, В. В. (2025). Використання цифрових навчальних платформ в математичній освіті: досвід Данії. </w:t>
      </w:r>
      <w:r w:rsidRPr="008B37C8">
        <w:rPr>
          <w:rFonts w:ascii="Times New Roman" w:hAnsi="Times New Roman" w:cs="Times New Roman"/>
          <w:i/>
          <w:iCs/>
          <w:sz w:val="28"/>
          <w:szCs w:val="28"/>
          <w:lang w:val="ru-RU"/>
        </w:rPr>
        <w:t>Наукові інновації та передові технології, 2</w:t>
      </w:r>
      <w:r w:rsidRPr="008B37C8">
        <w:rPr>
          <w:rFonts w:ascii="Times New Roman" w:hAnsi="Times New Roman" w:cs="Times New Roman"/>
          <w:sz w:val="28"/>
          <w:szCs w:val="28"/>
          <w:lang w:val="ru-RU"/>
        </w:rPr>
        <w:t xml:space="preserve">(42), 1503-1514. </w:t>
      </w:r>
      <w:hyperlink r:id="rId119">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/10.52058/2786-5274-2025-2(42)-1503-1514</w:t>
        </w:r>
      </w:hyperlink>
    </w:p>
    <w:p w14:paraId="44D37487"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Матяш, О. І., &amp; Ящук, К. (2024</w:t>
      </w:r>
      <w:r w:rsidRPr="008B37C8">
        <w:rPr>
          <w:rFonts w:ascii="Times New Roman" w:hAnsi="Times New Roman" w:cs="Times New Roman"/>
          <w:sz w:val="28"/>
          <w:szCs w:val="28"/>
        </w:rPr>
        <w:t>a</w:t>
      </w:r>
      <w:r w:rsidRPr="008B37C8">
        <w:rPr>
          <w:rFonts w:ascii="Times New Roman" w:hAnsi="Times New Roman" w:cs="Times New Roman"/>
          <w:sz w:val="28"/>
          <w:szCs w:val="28"/>
          <w:lang w:val="ru-RU"/>
        </w:rPr>
        <w:t xml:space="preserve">). Ретроспективний огляд дисертацій українських дослідників з теорії і методики навчання математики. </w:t>
      </w:r>
      <w:r w:rsidRPr="008B37C8">
        <w:rPr>
          <w:rFonts w:ascii="Times New Roman" w:hAnsi="Times New Roman" w:cs="Times New Roman"/>
          <w:i/>
          <w:iCs/>
          <w:sz w:val="28"/>
          <w:szCs w:val="28"/>
          <w:lang w:val="ru-RU"/>
        </w:rPr>
        <w:t xml:space="preserve">Дидактика математики: теорія, досвід, інновації, 2, </w:t>
      </w:r>
      <w:r w:rsidRPr="008B37C8">
        <w:rPr>
          <w:rFonts w:ascii="Times New Roman" w:hAnsi="Times New Roman" w:cs="Times New Roman"/>
          <w:sz w:val="28"/>
          <w:szCs w:val="28"/>
          <w:lang w:val="ru-RU"/>
        </w:rPr>
        <w:t xml:space="preserve">95-108. </w:t>
      </w:r>
      <w:hyperlink r:id="rId120">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/10.31652/3041-2277-2024-2-95-108</w:t>
        </w:r>
      </w:hyperlink>
    </w:p>
    <w:p w14:paraId="7F2A47F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Матяш, О. І., &amp; Ящук, К. (2024</w:t>
      </w:r>
      <w:r w:rsidRPr="008B37C8">
        <w:rPr>
          <w:rFonts w:ascii="Times New Roman" w:hAnsi="Times New Roman" w:cs="Times New Roman"/>
          <w:sz w:val="28"/>
          <w:szCs w:val="28"/>
        </w:rPr>
        <w:t>b</w:t>
      </w:r>
      <w:r w:rsidRPr="008B37C8">
        <w:rPr>
          <w:rFonts w:ascii="Times New Roman" w:hAnsi="Times New Roman" w:cs="Times New Roman"/>
          <w:sz w:val="28"/>
          <w:szCs w:val="28"/>
          <w:lang w:val="ru-RU"/>
        </w:rPr>
        <w:t xml:space="preserve">). Формування у майбутніх учителів математики національно-освітньої предметної компетентності. </w:t>
      </w:r>
      <w:r w:rsidRPr="008B37C8">
        <w:rPr>
          <w:rFonts w:ascii="Times New Roman" w:hAnsi="Times New Roman" w:cs="Times New Roman"/>
          <w:i/>
          <w:iCs/>
          <w:sz w:val="28"/>
          <w:szCs w:val="28"/>
        </w:rPr>
        <w:t>V</w:t>
      </w:r>
      <w:r w:rsidRPr="008B37C8">
        <w:rPr>
          <w:rFonts w:ascii="Times New Roman" w:hAnsi="Times New Roman" w:cs="Times New Roman"/>
          <w:i/>
          <w:iCs/>
          <w:sz w:val="28"/>
          <w:szCs w:val="28"/>
          <w:lang w:val="ru-RU"/>
        </w:rPr>
        <w:t>ě</w:t>
      </w:r>
      <w:r w:rsidRPr="008B37C8">
        <w:rPr>
          <w:rFonts w:ascii="Times New Roman" w:hAnsi="Times New Roman" w:cs="Times New Roman"/>
          <w:i/>
          <w:iCs/>
          <w:sz w:val="28"/>
          <w:szCs w:val="28"/>
        </w:rPr>
        <w:t>da</w:t>
      </w:r>
      <w:r w:rsidRPr="008B37C8">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rPr>
        <w:t>a</w:t>
      </w:r>
      <w:r w:rsidRPr="008B37C8">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rPr>
        <w:t>perspektivy</w:t>
      </w:r>
      <w:r w:rsidRPr="008B37C8">
        <w:rPr>
          <w:rFonts w:ascii="Times New Roman" w:hAnsi="Times New Roman" w:cs="Times New Roman"/>
          <w:i/>
          <w:iCs/>
          <w:sz w:val="28"/>
          <w:szCs w:val="28"/>
          <w:lang w:val="ru-RU"/>
        </w:rPr>
        <w:t>, 9</w:t>
      </w:r>
      <w:r w:rsidRPr="008B37C8">
        <w:rPr>
          <w:rFonts w:ascii="Times New Roman" w:hAnsi="Times New Roman" w:cs="Times New Roman"/>
          <w:sz w:val="28"/>
          <w:szCs w:val="28"/>
          <w:lang w:val="ru-RU"/>
        </w:rPr>
        <w:t xml:space="preserve">(40), 99-113. </w:t>
      </w:r>
      <w:hyperlink r:id="rId121">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/10.52058/2695-1592-2024-9(40)-99-113</w:t>
        </w:r>
      </w:hyperlink>
    </w:p>
    <w:p w14:paraId="1416CDC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Матяш</w:t>
      </w:r>
      <w:r w:rsidRPr="008B37C8">
        <w:rPr>
          <w:rFonts w:ascii="Times New Roman" w:hAnsi="Times New Roman" w:cs="Times New Roman"/>
          <w:sz w:val="28"/>
          <w:szCs w:val="28"/>
          <w:lang w:val="uk-UA"/>
        </w:rPr>
        <w:t>,</w:t>
      </w:r>
      <w:r w:rsidRPr="008B37C8">
        <w:rPr>
          <w:rFonts w:ascii="Times New Roman" w:hAnsi="Times New Roman" w:cs="Times New Roman"/>
          <w:sz w:val="28"/>
          <w:szCs w:val="28"/>
          <w:lang w:val="ru-RU"/>
        </w:rPr>
        <w:t xml:space="preserve"> О. І., Панасенко</w:t>
      </w:r>
      <w:r w:rsidRPr="008B37C8">
        <w:rPr>
          <w:rFonts w:ascii="Times New Roman" w:hAnsi="Times New Roman" w:cs="Times New Roman"/>
          <w:sz w:val="28"/>
          <w:szCs w:val="28"/>
          <w:lang w:val="uk-UA"/>
        </w:rPr>
        <w:t>,</w:t>
      </w:r>
      <w:r w:rsidRPr="008B37C8">
        <w:rPr>
          <w:rFonts w:ascii="Times New Roman" w:hAnsi="Times New Roman" w:cs="Times New Roman"/>
          <w:sz w:val="28"/>
          <w:szCs w:val="28"/>
          <w:lang w:val="ru-RU"/>
        </w:rPr>
        <w:t xml:space="preserve"> О. В., </w:t>
      </w:r>
      <w:r w:rsidRPr="008B37C8">
        <w:rPr>
          <w:rFonts w:ascii="Times New Roman" w:hAnsi="Times New Roman" w:cs="Times New Roman"/>
          <w:sz w:val="28"/>
          <w:szCs w:val="28"/>
          <w:lang w:val="uk-UA"/>
        </w:rPr>
        <w:t xml:space="preserve">&amp; </w:t>
      </w:r>
      <w:r w:rsidRPr="008B37C8">
        <w:rPr>
          <w:rFonts w:ascii="Times New Roman" w:hAnsi="Times New Roman" w:cs="Times New Roman"/>
          <w:sz w:val="28"/>
          <w:szCs w:val="28"/>
          <w:lang w:val="ru-RU"/>
        </w:rPr>
        <w:t>Горяшин</w:t>
      </w:r>
      <w:r w:rsidRPr="008B37C8">
        <w:rPr>
          <w:rFonts w:ascii="Times New Roman" w:hAnsi="Times New Roman" w:cs="Times New Roman"/>
          <w:sz w:val="28"/>
          <w:szCs w:val="28"/>
          <w:lang w:val="uk-UA"/>
        </w:rPr>
        <w:t>,</w:t>
      </w:r>
      <w:r w:rsidRPr="008B37C8">
        <w:rPr>
          <w:rFonts w:ascii="Times New Roman" w:hAnsi="Times New Roman" w:cs="Times New Roman"/>
          <w:sz w:val="28"/>
          <w:szCs w:val="28"/>
          <w:lang w:val="ru-RU"/>
        </w:rPr>
        <w:t xml:space="preserve"> А. В.</w:t>
      </w:r>
      <w:r w:rsidRPr="008B37C8">
        <w:rPr>
          <w:rFonts w:ascii="Times New Roman" w:hAnsi="Times New Roman" w:cs="Times New Roman"/>
          <w:sz w:val="28"/>
          <w:szCs w:val="28"/>
          <w:lang w:val="uk-UA"/>
        </w:rPr>
        <w:t xml:space="preserve"> (2023).</w:t>
      </w:r>
      <w:r w:rsidRPr="008B37C8">
        <w:rPr>
          <w:rFonts w:ascii="Times New Roman" w:hAnsi="Times New Roman" w:cs="Times New Roman"/>
          <w:sz w:val="28"/>
          <w:szCs w:val="28"/>
          <w:lang w:val="ru-RU"/>
        </w:rPr>
        <w:t xml:space="preserve"> Навчальні платформи у підготовці майбутніх учителів математики: аналіз закордонного досвіду. </w:t>
      </w:r>
      <w:r w:rsidRPr="008B37C8">
        <w:rPr>
          <w:rFonts w:ascii="Times New Roman" w:hAnsi="Times New Roman" w:cs="Times New Roman"/>
          <w:i/>
          <w:iCs/>
          <w:sz w:val="28"/>
          <w:szCs w:val="28"/>
        </w:rPr>
        <w:t>ScienceRise</w:t>
      </w:r>
      <w:r w:rsidRPr="008B37C8">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rPr>
        <w:t>Pedagogical</w:t>
      </w:r>
      <w:r w:rsidRPr="008B37C8">
        <w:rPr>
          <w:rFonts w:ascii="Times New Roman" w:hAnsi="Times New Roman" w:cs="Times New Roman"/>
          <w:i/>
          <w:iCs/>
          <w:sz w:val="28"/>
          <w:szCs w:val="28"/>
          <w:lang w:val="ru-RU"/>
        </w:rPr>
        <w:t xml:space="preserve"> </w:t>
      </w:r>
      <w:r w:rsidRPr="008B37C8">
        <w:rPr>
          <w:rFonts w:ascii="Times New Roman" w:hAnsi="Times New Roman" w:cs="Times New Roman"/>
          <w:i/>
          <w:iCs/>
          <w:sz w:val="28"/>
          <w:szCs w:val="28"/>
        </w:rPr>
        <w:t>Education</w:t>
      </w:r>
      <w:r w:rsidRPr="008B37C8">
        <w:rPr>
          <w:rFonts w:ascii="Times New Roman" w:hAnsi="Times New Roman" w:cs="Times New Roman"/>
          <w:i/>
          <w:iCs/>
          <w:sz w:val="28"/>
          <w:szCs w:val="28"/>
          <w:lang w:val="uk-UA"/>
        </w:rPr>
        <w:t xml:space="preserve">, </w:t>
      </w:r>
      <w:r w:rsidRPr="008B37C8">
        <w:rPr>
          <w:rFonts w:ascii="Times New Roman" w:hAnsi="Times New Roman" w:cs="Times New Roman"/>
          <w:i/>
          <w:iCs/>
          <w:sz w:val="28"/>
          <w:szCs w:val="28"/>
          <w:lang w:val="ru-RU"/>
        </w:rPr>
        <w:t>4</w:t>
      </w:r>
      <w:r w:rsidRPr="008B37C8">
        <w:rPr>
          <w:rFonts w:ascii="Times New Roman" w:hAnsi="Times New Roman" w:cs="Times New Roman"/>
          <w:sz w:val="28"/>
          <w:szCs w:val="28"/>
          <w:lang w:val="ru-RU"/>
        </w:rPr>
        <w:t>(55)</w:t>
      </w:r>
      <w:r w:rsidRPr="008B37C8">
        <w:rPr>
          <w:rFonts w:ascii="Times New Roman" w:hAnsi="Times New Roman" w:cs="Times New Roman"/>
          <w:sz w:val="28"/>
          <w:szCs w:val="28"/>
          <w:lang w:val="uk-UA"/>
        </w:rPr>
        <w:t xml:space="preserve">, </w:t>
      </w:r>
      <w:r w:rsidRPr="008B37C8">
        <w:rPr>
          <w:rFonts w:ascii="Times New Roman" w:hAnsi="Times New Roman" w:cs="Times New Roman"/>
          <w:sz w:val="28"/>
          <w:szCs w:val="28"/>
          <w:lang w:val="ru-RU"/>
        </w:rPr>
        <w:t>9</w:t>
      </w:r>
      <w:r w:rsidRPr="008B37C8">
        <w:rPr>
          <w:rFonts w:ascii="Times New Roman" w:hAnsi="Times New Roman" w:cs="Times New Roman"/>
          <w:sz w:val="28"/>
          <w:szCs w:val="28"/>
          <w:lang w:val="uk-UA"/>
        </w:rPr>
        <w:t>-</w:t>
      </w:r>
      <w:r w:rsidRPr="008B37C8">
        <w:rPr>
          <w:rFonts w:ascii="Times New Roman" w:hAnsi="Times New Roman" w:cs="Times New Roman"/>
          <w:sz w:val="28"/>
          <w:szCs w:val="28"/>
          <w:lang w:val="ru-RU"/>
        </w:rPr>
        <w:t xml:space="preserve">4. </w:t>
      </w:r>
      <w:hyperlink r:id="rId122"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doi</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org</w:t>
        </w:r>
        <w:r w:rsidRPr="008B37C8">
          <w:rPr>
            <w:rStyle w:val="af0"/>
            <w:rFonts w:ascii="Times New Roman" w:hAnsi="Times New Roman" w:cs="Times New Roman"/>
            <w:sz w:val="28"/>
            <w:szCs w:val="28"/>
            <w:lang w:val="ru-RU"/>
          </w:rPr>
          <w:t>/10.15587/2519-4984.2023.284676</w:t>
        </w:r>
      </w:hyperlink>
      <w:r w:rsidRPr="008B37C8">
        <w:rPr>
          <w:rFonts w:ascii="Times New Roman" w:hAnsi="Times New Roman" w:cs="Times New Roman"/>
          <w:sz w:val="28"/>
          <w:szCs w:val="28"/>
          <w:lang w:val="uk-UA"/>
        </w:rPr>
        <w:t xml:space="preserve"> </w:t>
      </w:r>
    </w:p>
    <w:p w14:paraId="49E1346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Медведєва, А. С. (2003). </w:t>
      </w:r>
      <w:r w:rsidRPr="008B37C8">
        <w:rPr>
          <w:rFonts w:ascii="Times New Roman" w:hAnsi="Times New Roman" w:cs="Times New Roman"/>
          <w:i/>
          <w:iCs/>
          <w:sz w:val="28"/>
          <w:szCs w:val="28"/>
          <w:lang w:val="ru-RU"/>
        </w:rPr>
        <w:t>Підготовка майбутніх учителів до структурування навчальної інформації у дидактичному процесі загальноосвітньої школи (на матеріалі математики і фізики)</w:t>
      </w:r>
      <w:r w:rsidRPr="008B37C8">
        <w:rPr>
          <w:rFonts w:ascii="Times New Roman" w:hAnsi="Times New Roman" w:cs="Times New Roman"/>
          <w:sz w:val="28"/>
          <w:szCs w:val="28"/>
          <w:lang w:val="ru-RU"/>
        </w:rPr>
        <w:t xml:space="preserve"> [Автореферат дисертації кандидата педагогічних наук, Південноукраїнський державний педагогічний університет ім. К. Д. Ушинського].</w:t>
      </w:r>
    </w:p>
    <w:p w14:paraId="5FA4C0A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Медведєва, М. О., &amp; Ткачук, Г. В. (2022). Інтеграція інтерактивних та інформаційно-комунікаційних технологій у фаховій підготовці майбутніх учителів математики. </w:t>
      </w:r>
      <w:r w:rsidRPr="008B37C8">
        <w:rPr>
          <w:rFonts w:ascii="Times New Roman" w:hAnsi="Times New Roman" w:cs="Times New Roman"/>
          <w:i/>
          <w:iCs/>
          <w:sz w:val="28"/>
          <w:szCs w:val="28"/>
          <w:lang w:val="ru-RU"/>
        </w:rPr>
        <w:t>Věda a perspektivy, 9</w:t>
      </w:r>
      <w:r w:rsidRPr="008B37C8">
        <w:rPr>
          <w:rFonts w:ascii="Times New Roman" w:hAnsi="Times New Roman" w:cs="Times New Roman"/>
          <w:sz w:val="28"/>
          <w:szCs w:val="28"/>
          <w:lang w:val="ru-RU"/>
        </w:rPr>
        <w:t xml:space="preserve">(16), 146-157. </w:t>
      </w:r>
      <w:hyperlink r:id="rId123" w:history="1">
        <w:r w:rsidRPr="008B37C8">
          <w:rPr>
            <w:rStyle w:val="af0"/>
            <w:rFonts w:ascii="Times New Roman" w:hAnsi="Times New Roman" w:cs="Times New Roman"/>
            <w:sz w:val="28"/>
            <w:szCs w:val="28"/>
            <w:lang w:val="ru-RU"/>
          </w:rPr>
          <w:t>https://doi.org/10.52058/2695-1592-2022-9(16)-146-157</w:t>
        </w:r>
      </w:hyperlink>
      <w:r w:rsidRPr="008B37C8">
        <w:rPr>
          <w:rFonts w:ascii="Times New Roman" w:hAnsi="Times New Roman" w:cs="Times New Roman"/>
          <w:sz w:val="28"/>
          <w:szCs w:val="28"/>
          <w:lang w:val="ru-RU"/>
        </w:rPr>
        <w:t xml:space="preserve">  </w:t>
      </w:r>
    </w:p>
    <w:p w14:paraId="4E7F304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Михайленко, Л. Ф. (2022). Сучасні підходи до впровадження формувального оцінювання на уроках математики. </w:t>
      </w:r>
      <w:r w:rsidRPr="008B37C8">
        <w:rPr>
          <w:rFonts w:ascii="Times New Roman" w:hAnsi="Times New Roman" w:cs="Times New Roman"/>
          <w:i/>
          <w:iCs/>
          <w:sz w:val="28"/>
          <w:szCs w:val="28"/>
          <w:lang w:val="ru-RU"/>
        </w:rPr>
        <w:t>Фізико-математична освіта, 37</w:t>
      </w:r>
      <w:r w:rsidRPr="008B37C8">
        <w:rPr>
          <w:rFonts w:ascii="Times New Roman" w:hAnsi="Times New Roman" w:cs="Times New Roman"/>
          <w:sz w:val="28"/>
          <w:szCs w:val="28"/>
          <w:lang w:val="ru-RU"/>
        </w:rPr>
        <w:t xml:space="preserve">(5), 43-49. </w:t>
      </w:r>
      <w:hyperlink r:id="rId124">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/10.31110/2413-1571-2022-037-5-006</w:t>
        </w:r>
      </w:hyperlink>
    </w:p>
    <w:p w14:paraId="006B6EA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Михайленко, Л. Ф., &amp; Ковальчук, М. Б. (2018). Формування методичної компетентності у майбутніх вчителів математики під час проходження педагогічної практики в школі. </w:t>
      </w:r>
      <w:r w:rsidRPr="008B37C8">
        <w:rPr>
          <w:rFonts w:ascii="Times New Roman" w:hAnsi="Times New Roman" w:cs="Times New Roman"/>
          <w:i/>
          <w:iCs/>
          <w:sz w:val="28"/>
          <w:szCs w:val="28"/>
          <w:lang w:val="ru-RU"/>
        </w:rPr>
        <w:t>Сучасні інформаційні технології та інноваційні методики навчання в підготовці фахівців: методологія, теорія, досвід, проблеми, 52</w:t>
      </w:r>
      <w:r w:rsidRPr="008B37C8">
        <w:rPr>
          <w:rFonts w:ascii="Times New Roman" w:hAnsi="Times New Roman" w:cs="Times New Roman"/>
          <w:sz w:val="28"/>
          <w:szCs w:val="28"/>
          <w:lang w:val="ru-RU"/>
        </w:rPr>
        <w:t xml:space="preserve">, 349-352. </w:t>
      </w:r>
      <w:hyperlink r:id="rId125">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vspu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net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sit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index</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php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sit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article</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view</w:t>
        </w:r>
        <w:r w:rsidRPr="008B37C8">
          <w:rPr>
            <w:rFonts w:ascii="Times New Roman" w:hAnsi="Times New Roman" w:cs="Times New Roman"/>
            <w:color w:val="0563C1"/>
            <w:sz w:val="28"/>
            <w:szCs w:val="28"/>
            <w:u w:val="single"/>
            <w:lang w:val="ru-RU"/>
          </w:rPr>
          <w:t>/5334</w:t>
        </w:r>
      </w:hyperlink>
      <w:r w:rsidRPr="008B37C8">
        <w:rPr>
          <w:rFonts w:ascii="Times New Roman" w:hAnsi="Times New Roman" w:cs="Times New Roman"/>
          <w:sz w:val="28"/>
          <w:szCs w:val="28"/>
          <w:lang w:val="ru-RU"/>
        </w:rPr>
        <w:t xml:space="preserve"> </w:t>
      </w:r>
    </w:p>
    <w:p w14:paraId="347FECB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Михалін, Г. О. (2004). </w:t>
      </w:r>
      <w:r w:rsidRPr="008B37C8">
        <w:rPr>
          <w:rFonts w:ascii="Times New Roman" w:hAnsi="Times New Roman" w:cs="Times New Roman"/>
          <w:i/>
          <w:iCs/>
          <w:sz w:val="28"/>
          <w:szCs w:val="28"/>
          <w:lang w:val="ru-RU"/>
        </w:rPr>
        <w:t>Формування основ професійної культури вчителя математики у процесі навчання математичного аналізу</w:t>
      </w:r>
      <w:r w:rsidRPr="008B37C8">
        <w:rPr>
          <w:rFonts w:ascii="Times New Roman" w:hAnsi="Times New Roman" w:cs="Times New Roman"/>
          <w:sz w:val="28"/>
          <w:szCs w:val="28"/>
          <w:lang w:val="ru-RU"/>
        </w:rPr>
        <w:t xml:space="preserve"> [Автореферат дисертації доктора педагогічних наук]. </w:t>
      </w:r>
      <w:hyperlink r:id="rId12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nrat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ukrintei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searchdoc</w:t>
        </w:r>
        <w:r w:rsidRPr="008B37C8">
          <w:rPr>
            <w:rFonts w:ascii="Times New Roman" w:hAnsi="Times New Roman" w:cs="Times New Roman"/>
            <w:color w:val="0563C1"/>
            <w:sz w:val="28"/>
            <w:szCs w:val="28"/>
            <w:u w:val="single"/>
            <w:lang w:val="ru-RU"/>
          </w:rPr>
          <w:t>/0504</w:t>
        </w:r>
        <w:r w:rsidRPr="008B37C8">
          <w:rPr>
            <w:rFonts w:ascii="Times New Roman" w:hAnsi="Times New Roman" w:cs="Times New Roman"/>
            <w:color w:val="0563C1"/>
            <w:sz w:val="28"/>
            <w:szCs w:val="28"/>
            <w:u w:val="single"/>
          </w:rPr>
          <w:t>U</w:t>
        </w:r>
        <w:r w:rsidRPr="008B37C8">
          <w:rPr>
            <w:rFonts w:ascii="Times New Roman" w:hAnsi="Times New Roman" w:cs="Times New Roman"/>
            <w:color w:val="0563C1"/>
            <w:sz w:val="28"/>
            <w:szCs w:val="28"/>
            <w:u w:val="single"/>
            <w:lang w:val="ru-RU"/>
          </w:rPr>
          <w:t>000555/</w:t>
        </w:r>
      </w:hyperlink>
      <w:r w:rsidRPr="008B37C8">
        <w:rPr>
          <w:rFonts w:ascii="Times New Roman" w:hAnsi="Times New Roman" w:cs="Times New Roman"/>
          <w:sz w:val="28"/>
          <w:szCs w:val="28"/>
          <w:lang w:val="ru-RU"/>
        </w:rPr>
        <w:t xml:space="preserve"> </w:t>
      </w:r>
    </w:p>
    <w:p w14:paraId="2AA99E6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lang w:val="ru-RU"/>
        </w:rPr>
        <w:t>Міністерство освіти і науки України. (2016).</w:t>
      </w:r>
      <w:r w:rsidRPr="008B37C8">
        <w:rPr>
          <w:rFonts w:ascii="Times New Roman" w:hAnsi="Times New Roman" w:cs="Times New Roman"/>
          <w:i/>
          <w:iCs/>
          <w:sz w:val="28"/>
          <w:szCs w:val="28"/>
          <w:lang w:val="ru-RU"/>
        </w:rPr>
        <w:t xml:space="preserve"> Концепція «Нова українська школа»: Концептуальні засади реформування середньої школи. </w:t>
      </w:r>
      <w:hyperlink r:id="rId127" w:history="1">
        <w:r w:rsidRPr="008B37C8">
          <w:rPr>
            <w:rStyle w:val="af0"/>
            <w:rFonts w:ascii="Times New Roman" w:hAnsi="Times New Roman" w:cs="Times New Roman"/>
            <w:sz w:val="28"/>
            <w:szCs w:val="28"/>
          </w:rPr>
          <w:t>https://mon.gov.ua/static-objects/mon/sites/1/zagalna%20serednya/nova-ukrainska-shkola-compressed.pdf</w:t>
        </w:r>
      </w:hyperlink>
      <w:r w:rsidRPr="008B37C8">
        <w:rPr>
          <w:rFonts w:ascii="Times New Roman" w:hAnsi="Times New Roman" w:cs="Times New Roman"/>
          <w:sz w:val="28"/>
          <w:szCs w:val="28"/>
        </w:rPr>
        <w:t xml:space="preserve"> </w:t>
      </w:r>
    </w:p>
    <w:p w14:paraId="482E739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Міністерство освіти і науки України. (2021, 25 травня). </w:t>
      </w:r>
      <w:r w:rsidRPr="008B37C8">
        <w:rPr>
          <w:rFonts w:ascii="Times New Roman" w:hAnsi="Times New Roman" w:cs="Times New Roman"/>
          <w:i/>
          <w:iCs/>
          <w:sz w:val="28"/>
          <w:szCs w:val="28"/>
          <w:lang w:val="ru-RU"/>
        </w:rPr>
        <w:t>Концепція цифрової трансформації освіти і науки: МОН запрошує до громадського обговорення.</w:t>
      </w:r>
      <w:r w:rsidRPr="008B37C8">
        <w:rPr>
          <w:rFonts w:ascii="Times New Roman" w:hAnsi="Times New Roman" w:cs="Times New Roman"/>
          <w:sz w:val="28"/>
          <w:szCs w:val="28"/>
          <w:lang w:val="ru-RU"/>
        </w:rPr>
        <w:t xml:space="preserve"> </w:t>
      </w:r>
      <w:hyperlink r:id="rId128">
        <w:r w:rsidRPr="008B37C8">
          <w:rPr>
            <w:rFonts w:ascii="Times New Roman" w:hAnsi="Times New Roman" w:cs="Times New Roman"/>
            <w:color w:val="0563C1"/>
            <w:sz w:val="28"/>
            <w:szCs w:val="28"/>
            <w:u w:val="single"/>
          </w:rPr>
          <w:t>https://mon.gov.ua/news/kontseptsiya-tsifrovoi-transformatsii-osviti-i-nauki-mon-zaproshue-do-gromadskogo-obgovorennya</w:t>
        </w:r>
      </w:hyperlink>
    </w:p>
    <w:p w14:paraId="3914BFA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lang w:val="ru-RU"/>
        </w:rPr>
        <w:t>Міністерство освіти і науки України. (2024, Серпень 29).</w:t>
      </w:r>
      <w:r w:rsidRPr="008B37C8">
        <w:rPr>
          <w:rFonts w:ascii="Times New Roman" w:hAnsi="Times New Roman" w:cs="Times New Roman"/>
          <w:i/>
          <w:iCs/>
          <w:sz w:val="28"/>
          <w:szCs w:val="28"/>
          <w:lang w:val="ru-RU"/>
        </w:rPr>
        <w:t xml:space="preserve"> Про затвердження професійного стандарту «Вчитель закладу загальної середньої освіти»: Наказ</w:t>
      </w:r>
      <w:r w:rsidRPr="008B37C8">
        <w:rPr>
          <w:rFonts w:ascii="Times New Roman" w:hAnsi="Times New Roman" w:cs="Times New Roman"/>
          <w:sz w:val="28"/>
          <w:szCs w:val="28"/>
          <w:lang w:val="ru-RU"/>
        </w:rPr>
        <w:t xml:space="preserve"> (№ 1225). </w:t>
      </w:r>
      <w:hyperlink r:id="rId129" w:history="1">
        <w:r w:rsidRPr="008B37C8">
          <w:rPr>
            <w:rStyle w:val="af0"/>
            <w:rFonts w:ascii="Times New Roman" w:hAnsi="Times New Roman" w:cs="Times New Roman"/>
            <w:sz w:val="28"/>
            <w:szCs w:val="28"/>
          </w:rPr>
          <w:t>https://mon.gov.ua/npa/pro-zatverdzhennia-profesiinoho-standartu-vchytel-zakladu-zahalnoi-serednoi-osvity</w:t>
        </w:r>
      </w:hyperlink>
      <w:r w:rsidRPr="008B37C8">
        <w:rPr>
          <w:rFonts w:ascii="Times New Roman" w:hAnsi="Times New Roman" w:cs="Times New Roman"/>
          <w:sz w:val="28"/>
          <w:szCs w:val="28"/>
        </w:rPr>
        <w:t xml:space="preserve"> </w:t>
      </w:r>
    </w:p>
    <w:p w14:paraId="6C096BB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Міністерство</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цифрової</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трансформації</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України</w:t>
      </w:r>
      <w:r w:rsidRPr="008B37C8">
        <w:rPr>
          <w:rFonts w:ascii="Times New Roman" w:hAnsi="Times New Roman" w:cs="Times New Roman"/>
          <w:sz w:val="28"/>
          <w:szCs w:val="28"/>
        </w:rPr>
        <w:t xml:space="preserve">. (2021). </w:t>
      </w:r>
      <w:r w:rsidRPr="008B37C8">
        <w:rPr>
          <w:rFonts w:ascii="Times New Roman" w:hAnsi="Times New Roman" w:cs="Times New Roman"/>
          <w:i/>
          <w:iCs/>
          <w:sz w:val="28"/>
          <w:szCs w:val="28"/>
          <w:lang w:val="ru-RU"/>
        </w:rPr>
        <w:t>Рамка</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цифрової</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компетентності</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педагогічних</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й</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науково</w:t>
      </w:r>
      <w:r w:rsidRPr="008B37C8">
        <w:rPr>
          <w:rFonts w:ascii="Times New Roman" w:hAnsi="Times New Roman" w:cs="Times New Roman"/>
          <w:i/>
          <w:iCs/>
          <w:sz w:val="28"/>
          <w:szCs w:val="28"/>
        </w:rPr>
        <w:t>-</w:t>
      </w:r>
      <w:r w:rsidRPr="008B37C8">
        <w:rPr>
          <w:rFonts w:ascii="Times New Roman" w:hAnsi="Times New Roman" w:cs="Times New Roman"/>
          <w:i/>
          <w:iCs/>
          <w:sz w:val="28"/>
          <w:szCs w:val="28"/>
          <w:lang w:val="ru-RU"/>
        </w:rPr>
        <w:t>педагогічних</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працівників</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Про</w:t>
      </w:r>
      <w:r w:rsidRPr="008B37C8">
        <w:rPr>
          <w:rFonts w:ascii="Times New Roman" w:hAnsi="Times New Roman" w:cs="Times New Roman"/>
          <w:i/>
          <w:iCs/>
          <w:sz w:val="28"/>
          <w:szCs w:val="28"/>
          <w:lang w:val="uk-UA"/>
        </w:rPr>
        <w:t>єкт</w:t>
      </w:r>
      <w:r w:rsidRPr="008B37C8">
        <w:rPr>
          <w:rFonts w:ascii="Times New Roman" w:hAnsi="Times New Roman" w:cs="Times New Roman"/>
          <w:i/>
          <w:iCs/>
          <w:sz w:val="28"/>
          <w:szCs w:val="28"/>
        </w:rPr>
        <w:t>.</w:t>
      </w:r>
      <w:r w:rsidRPr="008B37C8">
        <w:rPr>
          <w:rFonts w:ascii="Times New Roman" w:hAnsi="Times New Roman" w:cs="Times New Roman"/>
          <w:sz w:val="28"/>
          <w:szCs w:val="28"/>
        </w:rPr>
        <w:t xml:space="preserve"> </w:t>
      </w:r>
      <w:hyperlink r:id="rId130">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osvita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diia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gov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uploads</w:t>
        </w:r>
        <w:r w:rsidRPr="008B37C8">
          <w:rPr>
            <w:rFonts w:ascii="Times New Roman" w:hAnsi="Times New Roman" w:cs="Times New Roman"/>
            <w:color w:val="0563C1"/>
            <w:sz w:val="28"/>
            <w:szCs w:val="28"/>
            <w:u w:val="single"/>
            <w:lang w:val="ru-RU"/>
          </w:rPr>
          <w:t>/0/2900-2629_</w:t>
        </w:r>
        <w:r w:rsidRPr="008B37C8">
          <w:rPr>
            <w:rFonts w:ascii="Times New Roman" w:hAnsi="Times New Roman" w:cs="Times New Roman"/>
            <w:color w:val="0563C1"/>
            <w:sz w:val="28"/>
            <w:szCs w:val="28"/>
            <w:u w:val="single"/>
          </w:rPr>
          <w:t>frame</w:t>
        </w:r>
        <w:r w:rsidRPr="008B37C8">
          <w:rPr>
            <w:rFonts w:ascii="Times New Roman" w:hAnsi="Times New Roman" w:cs="Times New Roman"/>
            <w:color w:val="0563C1"/>
            <w:sz w:val="28"/>
            <w:szCs w:val="28"/>
            <w:u w:val="single"/>
            <w:lang w:val="ru-RU"/>
          </w:rPr>
          <w:t>_</w:t>
        </w:r>
        <w:r w:rsidRPr="008B37C8">
          <w:rPr>
            <w:rFonts w:ascii="Times New Roman" w:hAnsi="Times New Roman" w:cs="Times New Roman"/>
            <w:color w:val="0563C1"/>
            <w:sz w:val="28"/>
            <w:szCs w:val="28"/>
            <w:u w:val="single"/>
          </w:rPr>
          <w:t>pedagogical</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pdf</w:t>
        </w:r>
      </w:hyperlink>
      <w:r w:rsidRPr="008B37C8">
        <w:rPr>
          <w:rFonts w:ascii="Times New Roman" w:hAnsi="Times New Roman" w:cs="Times New Roman"/>
          <w:sz w:val="28"/>
          <w:szCs w:val="28"/>
          <w:lang w:val="ru-RU"/>
        </w:rPr>
        <w:t xml:space="preserve"> </w:t>
      </w:r>
    </w:p>
    <w:p w14:paraId="40773E7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Міністерство цифрової трансформації України. (2023). </w:t>
      </w:r>
      <w:r w:rsidRPr="008B37C8">
        <w:rPr>
          <w:rFonts w:ascii="Times New Roman" w:hAnsi="Times New Roman" w:cs="Times New Roman"/>
          <w:i/>
          <w:iCs/>
          <w:sz w:val="28"/>
          <w:szCs w:val="28"/>
          <w:lang w:val="ru-RU"/>
        </w:rPr>
        <w:t>Рамка цифрової компетентності для громадян України.</w:t>
      </w:r>
      <w:r w:rsidRPr="008B37C8">
        <w:rPr>
          <w:rFonts w:ascii="Times New Roman" w:hAnsi="Times New Roman" w:cs="Times New Roman"/>
          <w:sz w:val="28"/>
          <w:szCs w:val="28"/>
          <w:lang w:val="ru-RU"/>
        </w:rPr>
        <w:t xml:space="preserve"> </w:t>
      </w:r>
      <w:hyperlink r:id="rId131">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osvita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diia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gov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uploads</w:t>
        </w:r>
        <w:r w:rsidRPr="008B37C8">
          <w:rPr>
            <w:rFonts w:ascii="Times New Roman" w:hAnsi="Times New Roman" w:cs="Times New Roman"/>
            <w:color w:val="0563C1"/>
            <w:sz w:val="28"/>
            <w:szCs w:val="28"/>
            <w:u w:val="single"/>
            <w:lang w:val="ru-RU"/>
          </w:rPr>
          <w:t>/1/7451-</w:t>
        </w:r>
        <w:r w:rsidRPr="008B37C8">
          <w:rPr>
            <w:rFonts w:ascii="Times New Roman" w:hAnsi="Times New Roman" w:cs="Times New Roman"/>
            <w:color w:val="0563C1"/>
            <w:sz w:val="28"/>
            <w:szCs w:val="28"/>
            <w:u w:val="single"/>
          </w:rPr>
          <w:t>ramka</w:t>
        </w:r>
        <w:r w:rsidRPr="008B37C8">
          <w:rPr>
            <w:rFonts w:ascii="Times New Roman" w:hAnsi="Times New Roman" w:cs="Times New Roman"/>
            <w:color w:val="0563C1"/>
            <w:sz w:val="28"/>
            <w:szCs w:val="28"/>
            <w:u w:val="single"/>
            <w:lang w:val="ru-RU"/>
          </w:rPr>
          <w:t>_</w:t>
        </w:r>
        <w:r w:rsidRPr="008B37C8">
          <w:rPr>
            <w:rFonts w:ascii="Times New Roman" w:hAnsi="Times New Roman" w:cs="Times New Roman"/>
            <w:color w:val="0563C1"/>
            <w:sz w:val="28"/>
            <w:szCs w:val="28"/>
            <w:u w:val="single"/>
          </w:rPr>
          <w:t>cifrovoi</w:t>
        </w:r>
        <w:r w:rsidRPr="008B37C8">
          <w:rPr>
            <w:rFonts w:ascii="Times New Roman" w:hAnsi="Times New Roman" w:cs="Times New Roman"/>
            <w:color w:val="0563C1"/>
            <w:sz w:val="28"/>
            <w:szCs w:val="28"/>
            <w:u w:val="single"/>
            <w:lang w:val="ru-RU"/>
          </w:rPr>
          <w:t>_</w:t>
        </w:r>
        <w:r w:rsidRPr="008B37C8">
          <w:rPr>
            <w:rFonts w:ascii="Times New Roman" w:hAnsi="Times New Roman" w:cs="Times New Roman"/>
            <w:color w:val="0563C1"/>
            <w:sz w:val="28"/>
            <w:szCs w:val="28"/>
            <w:u w:val="single"/>
          </w:rPr>
          <w:t>kompetentnosti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pdf</w:t>
        </w:r>
      </w:hyperlink>
      <w:r w:rsidRPr="008B37C8">
        <w:rPr>
          <w:rFonts w:ascii="Times New Roman" w:hAnsi="Times New Roman" w:cs="Times New Roman"/>
          <w:sz w:val="28"/>
          <w:szCs w:val="28"/>
          <w:lang w:val="ru-RU"/>
        </w:rPr>
        <w:t xml:space="preserve"> </w:t>
      </w:r>
    </w:p>
    <w:p w14:paraId="39A3A74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Морзе, Н. В., Базелюк, О. В., Воротникова, І. П., Дементієвська, Н. П., Захар, О. Г., Нанаєва, Т. В., Пасічник, О. В., &amp; Чернікова, Л. А. (2019). Опис цифрової компетентності педагогічного працівника. </w:t>
      </w:r>
      <w:r w:rsidRPr="008B37C8">
        <w:rPr>
          <w:rFonts w:ascii="Times New Roman" w:hAnsi="Times New Roman" w:cs="Times New Roman"/>
          <w:i/>
          <w:iCs/>
          <w:sz w:val="28"/>
          <w:szCs w:val="28"/>
          <w:lang w:val="ru-RU"/>
        </w:rPr>
        <w:t>Відкрите освітнє е-середовище сучасного університету</w:t>
      </w:r>
      <w:r w:rsidRPr="008B37C8">
        <w:rPr>
          <w:rFonts w:ascii="Times New Roman" w:hAnsi="Times New Roman" w:cs="Times New Roman"/>
          <w:sz w:val="28"/>
          <w:szCs w:val="28"/>
          <w:lang w:val="ru-RU"/>
        </w:rPr>
        <w:t xml:space="preserve">, спецвипуск, 1-53. </w:t>
      </w:r>
      <w:hyperlink r:id="rId13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/10.28925/2414-0325.2019</w:t>
        </w:r>
        <w:r w:rsidRPr="008B37C8">
          <w:rPr>
            <w:rFonts w:ascii="Times New Roman" w:hAnsi="Times New Roman" w:cs="Times New Roman"/>
            <w:color w:val="0563C1"/>
            <w:sz w:val="28"/>
            <w:szCs w:val="28"/>
            <w:u w:val="single"/>
          </w:rPr>
          <w:t>s</w:t>
        </w:r>
        <w:r w:rsidRPr="008B37C8">
          <w:rPr>
            <w:rFonts w:ascii="Times New Roman" w:hAnsi="Times New Roman" w:cs="Times New Roman"/>
            <w:color w:val="0563C1"/>
            <w:sz w:val="28"/>
            <w:szCs w:val="28"/>
            <w:u w:val="single"/>
            <w:lang w:val="ru-RU"/>
          </w:rPr>
          <w:t>39</w:t>
        </w:r>
      </w:hyperlink>
    </w:p>
    <w:p w14:paraId="565639E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Москаленко, О., &amp; Петренко, Л. (2021). Педагогічний коучинг як технологія формування цифрової компетентності майбутніх учителів математики. </w:t>
      </w:r>
      <w:r w:rsidRPr="008B37C8">
        <w:rPr>
          <w:rFonts w:ascii="Times New Roman" w:hAnsi="Times New Roman" w:cs="Times New Roman"/>
          <w:i/>
          <w:iCs/>
          <w:sz w:val="28"/>
          <w:szCs w:val="28"/>
          <w:lang w:val="ru-RU"/>
        </w:rPr>
        <w:t>Витоки педагогічної майстерності, 28,</w:t>
      </w:r>
      <w:r w:rsidRPr="008B37C8">
        <w:rPr>
          <w:rFonts w:ascii="Times New Roman" w:hAnsi="Times New Roman" w:cs="Times New Roman"/>
          <w:sz w:val="28"/>
          <w:szCs w:val="28"/>
          <w:lang w:val="ru-RU"/>
        </w:rPr>
        <w:t xml:space="preserve"> 111-116. </w:t>
      </w:r>
      <w:hyperlink r:id="rId133">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/10.33989/2075-146</w:t>
        </w:r>
        <w:r w:rsidRPr="008B37C8">
          <w:rPr>
            <w:rFonts w:ascii="Times New Roman" w:hAnsi="Times New Roman" w:cs="Times New Roman"/>
            <w:color w:val="0563C1"/>
            <w:sz w:val="28"/>
            <w:szCs w:val="28"/>
            <w:u w:val="single"/>
          </w:rPr>
          <w:t>x</w:t>
        </w:r>
        <w:r w:rsidRPr="008B37C8">
          <w:rPr>
            <w:rFonts w:ascii="Times New Roman" w:hAnsi="Times New Roman" w:cs="Times New Roman"/>
            <w:color w:val="0563C1"/>
            <w:sz w:val="28"/>
            <w:szCs w:val="28"/>
            <w:u w:val="single"/>
            <w:lang w:val="ru-RU"/>
          </w:rPr>
          <w:t>.2021.28.250364</w:t>
        </w:r>
      </w:hyperlink>
    </w:p>
    <w:p w14:paraId="44F7E8DF"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Мулеса, П. П. (2023</w:t>
      </w:r>
      <w:r w:rsidRPr="008B37C8">
        <w:rPr>
          <w:rFonts w:ascii="Times New Roman" w:hAnsi="Times New Roman" w:cs="Times New Roman"/>
          <w:sz w:val="28"/>
          <w:szCs w:val="28"/>
        </w:rPr>
        <w:t>a</w:t>
      </w:r>
      <w:r w:rsidRPr="008B37C8">
        <w:rPr>
          <w:rFonts w:ascii="Times New Roman" w:hAnsi="Times New Roman" w:cs="Times New Roman"/>
          <w:sz w:val="28"/>
          <w:szCs w:val="28"/>
          <w:lang w:val="ru-RU"/>
        </w:rPr>
        <w:t xml:space="preserve">). Концепція підготовки майбутніх учителів математики та інформатики до використання засобів віртуальної наочності у професійній діяльності. </w:t>
      </w:r>
      <w:r w:rsidRPr="008B37C8">
        <w:rPr>
          <w:rFonts w:ascii="Times New Roman" w:hAnsi="Times New Roman" w:cs="Times New Roman"/>
          <w:i/>
          <w:iCs/>
          <w:sz w:val="28"/>
          <w:szCs w:val="28"/>
          <w:lang w:val="ru-RU"/>
        </w:rPr>
        <w:t>Фізико-математична освіта, 38</w:t>
      </w:r>
      <w:r w:rsidRPr="008B37C8">
        <w:rPr>
          <w:rFonts w:ascii="Times New Roman" w:hAnsi="Times New Roman" w:cs="Times New Roman"/>
          <w:sz w:val="28"/>
          <w:szCs w:val="28"/>
          <w:lang w:val="ru-RU"/>
        </w:rPr>
        <w:t xml:space="preserve">(1), 54-59. </w:t>
      </w:r>
      <w:hyperlink r:id="rId134">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/10.31110/2413-1571-2023-038-1-008</w:t>
        </w:r>
      </w:hyperlink>
    </w:p>
    <w:p w14:paraId="75AD955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05385C">
        <w:rPr>
          <w:rFonts w:ascii="Times New Roman" w:hAnsi="Times New Roman" w:cs="Times New Roman"/>
          <w:sz w:val="28"/>
          <w:szCs w:val="28"/>
          <w:lang w:val="uk-UA"/>
        </w:rPr>
        <w:t>Мулеса, П. П. (2023</w:t>
      </w:r>
      <w:r w:rsidRPr="008B37C8">
        <w:rPr>
          <w:rFonts w:ascii="Times New Roman" w:hAnsi="Times New Roman" w:cs="Times New Roman"/>
          <w:sz w:val="28"/>
          <w:szCs w:val="28"/>
        </w:rPr>
        <w:t>b</w:t>
      </w:r>
      <w:r w:rsidRPr="0005385C">
        <w:rPr>
          <w:rFonts w:ascii="Times New Roman" w:hAnsi="Times New Roman" w:cs="Times New Roman"/>
          <w:sz w:val="28"/>
          <w:szCs w:val="28"/>
          <w:lang w:val="uk-UA"/>
        </w:rPr>
        <w:t xml:space="preserve">). Підготовка майбутніх учителів математики та інформатики до використання засобів віртуальної наочності у професійній діяльності: організаційні умови. </w:t>
      </w:r>
      <w:r w:rsidRPr="008B37C8">
        <w:rPr>
          <w:rFonts w:ascii="Times New Roman" w:hAnsi="Times New Roman" w:cs="Times New Roman"/>
          <w:i/>
          <w:iCs/>
          <w:sz w:val="28"/>
          <w:szCs w:val="28"/>
          <w:lang w:val="ru-RU"/>
        </w:rPr>
        <w:t>Освіта. Інноватика. Практика, 11</w:t>
      </w:r>
      <w:r w:rsidRPr="008B37C8">
        <w:rPr>
          <w:rFonts w:ascii="Times New Roman" w:hAnsi="Times New Roman" w:cs="Times New Roman"/>
          <w:sz w:val="28"/>
          <w:szCs w:val="28"/>
          <w:lang w:val="ru-RU"/>
        </w:rPr>
        <w:t xml:space="preserve">(2), 27-33. </w:t>
      </w:r>
      <w:hyperlink r:id="rId135">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oip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journal</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index</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php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oip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article</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view</w:t>
        </w:r>
        <w:r w:rsidRPr="008B37C8">
          <w:rPr>
            <w:rFonts w:ascii="Times New Roman" w:hAnsi="Times New Roman" w:cs="Times New Roman"/>
            <w:color w:val="0563C1"/>
            <w:sz w:val="28"/>
            <w:szCs w:val="28"/>
            <w:u w:val="single"/>
            <w:lang w:val="ru-RU"/>
          </w:rPr>
          <w:t>/131</w:t>
        </w:r>
      </w:hyperlink>
      <w:r w:rsidRPr="008B37C8">
        <w:rPr>
          <w:rFonts w:ascii="Times New Roman" w:hAnsi="Times New Roman" w:cs="Times New Roman"/>
          <w:sz w:val="28"/>
          <w:szCs w:val="28"/>
          <w:lang w:val="ru-RU"/>
        </w:rPr>
        <w:t xml:space="preserve"> </w:t>
      </w:r>
    </w:p>
    <w:p w14:paraId="1F462A4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Мулеса, П. П. (2024). </w:t>
      </w:r>
      <w:r w:rsidRPr="008B37C8">
        <w:rPr>
          <w:rFonts w:ascii="Times New Roman" w:hAnsi="Times New Roman" w:cs="Times New Roman"/>
          <w:i/>
          <w:iCs/>
          <w:sz w:val="28"/>
          <w:szCs w:val="28"/>
          <w:lang w:val="ru-RU"/>
        </w:rPr>
        <w:t xml:space="preserve">Теорія і практика підготовки майбутніх учителів математики та інформатики до використання засобів віртуальної наочності у професійній діяльності </w:t>
      </w:r>
      <w:r w:rsidRPr="008B37C8">
        <w:rPr>
          <w:rFonts w:ascii="Times New Roman" w:hAnsi="Times New Roman" w:cs="Times New Roman"/>
          <w:sz w:val="28"/>
          <w:szCs w:val="28"/>
          <w:lang w:val="ru-RU"/>
        </w:rPr>
        <w:t xml:space="preserve">[Дисертація доктора педагогічних наук, Сумський державний педагогічний університет імені А. С. Макаренка]. </w:t>
      </w:r>
      <w:hyperlink r:id="rId13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repository</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sspu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edu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handle</w:t>
        </w:r>
        <w:r w:rsidRPr="008B37C8">
          <w:rPr>
            <w:rFonts w:ascii="Times New Roman" w:hAnsi="Times New Roman" w:cs="Times New Roman"/>
            <w:color w:val="0563C1"/>
            <w:sz w:val="28"/>
            <w:szCs w:val="28"/>
            <w:u w:val="single"/>
            <w:lang w:val="ru-RU"/>
          </w:rPr>
          <w:t>/123456789/14365</w:t>
        </w:r>
      </w:hyperlink>
      <w:r w:rsidRPr="008B37C8">
        <w:rPr>
          <w:rFonts w:ascii="Times New Roman" w:hAnsi="Times New Roman" w:cs="Times New Roman"/>
          <w:sz w:val="28"/>
          <w:szCs w:val="28"/>
          <w:lang w:val="ru-RU"/>
        </w:rPr>
        <w:t xml:space="preserve"> </w:t>
      </w:r>
    </w:p>
    <w:p w14:paraId="61CFD3C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Мулеса, П. П., &amp; Семеніхіна, О. В. (2023). Педагогічні умови підготовки майбутніх учителів математики та інформатики до використання засобів віртуальної наочності у професійній діяльності. </w:t>
      </w:r>
      <w:r w:rsidRPr="008B37C8">
        <w:rPr>
          <w:rFonts w:ascii="Times New Roman" w:hAnsi="Times New Roman" w:cs="Times New Roman"/>
          <w:i/>
          <w:iCs/>
          <w:sz w:val="28"/>
          <w:szCs w:val="28"/>
          <w:lang w:val="ru-RU"/>
        </w:rPr>
        <w:t>Фізико-математична освіта, 38</w:t>
      </w:r>
      <w:r w:rsidRPr="008B37C8">
        <w:rPr>
          <w:rFonts w:ascii="Times New Roman" w:hAnsi="Times New Roman" w:cs="Times New Roman"/>
          <w:sz w:val="28"/>
          <w:szCs w:val="28"/>
          <w:lang w:val="ru-RU"/>
        </w:rPr>
        <w:t xml:space="preserve">(2), 37-42. </w:t>
      </w:r>
      <w:hyperlink r:id="rId137">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/10.31110/2413-1571-2023-038-2-006</w:t>
        </w:r>
      </w:hyperlink>
    </w:p>
    <w:p w14:paraId="7CFB92A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Мулеса, П. П., &amp; Юрченко, А. О. (2023). Критерії і показники готовності майбутніх учителів математики та інформатики до використання засобів віртуальної наочності у професійній діяльності. </w:t>
      </w:r>
      <w:r w:rsidRPr="008B37C8">
        <w:rPr>
          <w:rFonts w:ascii="Times New Roman" w:hAnsi="Times New Roman" w:cs="Times New Roman"/>
          <w:i/>
          <w:iCs/>
          <w:sz w:val="28"/>
          <w:szCs w:val="28"/>
          <w:lang w:val="ru-RU"/>
        </w:rPr>
        <w:t>Вісник науки та освіти, 6</w:t>
      </w:r>
      <w:r w:rsidRPr="008B37C8">
        <w:rPr>
          <w:rFonts w:ascii="Times New Roman" w:hAnsi="Times New Roman" w:cs="Times New Roman"/>
          <w:sz w:val="28"/>
          <w:szCs w:val="28"/>
          <w:lang w:val="ru-RU"/>
        </w:rPr>
        <w:t xml:space="preserve">(12), 547-561. </w:t>
      </w:r>
      <w:hyperlink r:id="rId138">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/10.52058/2786-6165-2023-6(12)-547-561</w:t>
        </w:r>
      </w:hyperlink>
    </w:p>
    <w:p w14:paraId="5A357D4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Наконечна, Л. Й. (2010). </w:t>
      </w:r>
      <w:r w:rsidRPr="008B37C8">
        <w:rPr>
          <w:rFonts w:ascii="Times New Roman" w:hAnsi="Times New Roman" w:cs="Times New Roman"/>
          <w:i/>
          <w:iCs/>
          <w:sz w:val="28"/>
          <w:szCs w:val="28"/>
          <w:lang w:val="ru-RU"/>
        </w:rPr>
        <w:t>Розвиток пізнавальної самостійності майбутніх учителів математики у процесі вивчення фахових дисциплін</w:t>
      </w:r>
      <w:r w:rsidRPr="008B37C8">
        <w:rPr>
          <w:rFonts w:ascii="Times New Roman" w:hAnsi="Times New Roman" w:cs="Times New Roman"/>
          <w:sz w:val="28"/>
          <w:szCs w:val="28"/>
          <w:lang w:val="ru-RU"/>
        </w:rPr>
        <w:t xml:space="preserve"> [Автореферат дисертації кандидата педагогічних наук, Вінницький державний педагогічний університет імені Михайла Коцюбинського]. </w:t>
      </w:r>
    </w:p>
    <w:p w14:paraId="51134B88" w14:textId="77777777" w:rsidR="007856BB" w:rsidRPr="007856BB" w:rsidRDefault="007856BB" w:rsidP="008B37C8">
      <w:pPr>
        <w:spacing w:after="0" w:line="360" w:lineRule="auto"/>
        <w:ind w:left="284" w:right="284" w:hanging="720"/>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 xml:space="preserve">Нелін, Є. П., Проскурня, О. І., &amp; Цись, Я. В. (2021). Використання хмарних сервісів </w:t>
      </w:r>
      <w:r w:rsidRPr="007856BB">
        <w:rPr>
          <w:rFonts w:ascii="Times New Roman" w:hAnsi="Times New Roman" w:cs="Times New Roman"/>
          <w:sz w:val="28"/>
          <w:szCs w:val="28"/>
        </w:rPr>
        <w:t>Google</w:t>
      </w:r>
      <w:r w:rsidRPr="0005385C">
        <w:rPr>
          <w:rFonts w:ascii="Times New Roman" w:hAnsi="Times New Roman" w:cs="Times New Roman"/>
          <w:sz w:val="28"/>
          <w:szCs w:val="28"/>
          <w:lang w:val="ru-RU"/>
        </w:rPr>
        <w:t xml:space="preserve"> на уроках математики. У В. П. Бабич, Л. С. Рибалко, &amp; Л. А. Штефан (Ред.), </w:t>
      </w:r>
      <w:r w:rsidRPr="0005385C">
        <w:rPr>
          <w:rStyle w:val="a7"/>
          <w:rFonts w:ascii="Times New Roman" w:hAnsi="Times New Roman" w:cs="Times New Roman"/>
          <w:sz w:val="28"/>
          <w:szCs w:val="28"/>
          <w:lang w:val="ru-RU"/>
        </w:rPr>
        <w:t>Духовно-інтелектуальне виховання і навчання молоді в ХХІ столітті: Міжнародний періодичний збірник наукових праць</w:t>
      </w:r>
      <w:r w:rsidRPr="0005385C">
        <w:rPr>
          <w:rFonts w:ascii="Times New Roman" w:hAnsi="Times New Roman" w:cs="Times New Roman"/>
          <w:sz w:val="28"/>
          <w:szCs w:val="28"/>
          <w:lang w:val="ru-RU"/>
        </w:rPr>
        <w:t xml:space="preserve"> (Вип. 3, с. 261–264). ВННОТ.</w:t>
      </w:r>
    </w:p>
    <w:p w14:paraId="6C45723A"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Немеш, В. І. (2021). Емоційна трансформація підліткового віку. </w:t>
      </w:r>
      <w:r w:rsidRPr="008B37C8">
        <w:rPr>
          <w:rFonts w:ascii="Times New Roman" w:hAnsi="Times New Roman" w:cs="Times New Roman"/>
          <w:i/>
          <w:iCs/>
          <w:sz w:val="28"/>
          <w:szCs w:val="28"/>
          <w:lang w:val="ru-RU"/>
        </w:rPr>
        <w:t>Науковий вісник Ужгородського національного університету. Серія: Психологія, 3</w:t>
      </w:r>
      <w:r w:rsidRPr="008B37C8">
        <w:rPr>
          <w:rFonts w:ascii="Times New Roman" w:hAnsi="Times New Roman" w:cs="Times New Roman"/>
          <w:sz w:val="28"/>
          <w:szCs w:val="28"/>
          <w:lang w:val="ru-RU"/>
        </w:rPr>
        <w:t xml:space="preserve">, 93-95. </w:t>
      </w:r>
      <w:hyperlink r:id="rId139">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/10.32782/</w:t>
        </w:r>
        <w:r w:rsidRPr="008B37C8">
          <w:rPr>
            <w:rFonts w:ascii="Times New Roman" w:hAnsi="Times New Roman" w:cs="Times New Roman"/>
            <w:color w:val="0563C1"/>
            <w:sz w:val="28"/>
            <w:szCs w:val="28"/>
            <w:u w:val="single"/>
          </w:rPr>
          <w:t>psy</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visnyk</w:t>
        </w:r>
        <w:r w:rsidRPr="008B37C8">
          <w:rPr>
            <w:rFonts w:ascii="Times New Roman" w:hAnsi="Times New Roman" w:cs="Times New Roman"/>
            <w:color w:val="0563C1"/>
            <w:sz w:val="28"/>
            <w:szCs w:val="28"/>
            <w:u w:val="single"/>
            <w:lang w:val="ru-RU"/>
          </w:rPr>
          <w:t>/2021.3.18</w:t>
        </w:r>
      </w:hyperlink>
    </w:p>
    <w:p w14:paraId="3F3C026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Нестеренко, М. М. (2021). Система квазіпрофесійних завдань у процесі підготовки майбутніх учителів початкової школи до моделювання та проведення уроків інформатики. </w:t>
      </w:r>
      <w:r w:rsidRPr="008B37C8">
        <w:rPr>
          <w:rFonts w:ascii="Times New Roman" w:hAnsi="Times New Roman" w:cs="Times New Roman"/>
          <w:i/>
          <w:iCs/>
          <w:sz w:val="28"/>
          <w:szCs w:val="28"/>
          <w:lang w:val="ru-RU"/>
        </w:rPr>
        <w:t>Актуальні питання гуманітарних наук, 42</w:t>
      </w:r>
      <w:r w:rsidRPr="008B37C8">
        <w:rPr>
          <w:rFonts w:ascii="Times New Roman" w:hAnsi="Times New Roman" w:cs="Times New Roman"/>
          <w:sz w:val="28"/>
          <w:szCs w:val="28"/>
          <w:lang w:val="ru-RU"/>
        </w:rPr>
        <w:t xml:space="preserve">(2), 190-195. </w:t>
      </w:r>
      <w:hyperlink r:id="rId140">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/10.24919/2308-4863/42-2-32</w:t>
        </w:r>
      </w:hyperlink>
    </w:p>
    <w:p w14:paraId="7C34C91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Новогородська, М. М. (2022). Превентивні заходи попередження виникнення залежності підлітків від віртуального середовища. </w:t>
      </w:r>
      <w:r w:rsidRPr="008B37C8">
        <w:rPr>
          <w:rFonts w:ascii="Times New Roman" w:hAnsi="Times New Roman" w:cs="Times New Roman"/>
          <w:i/>
          <w:iCs/>
          <w:sz w:val="28"/>
          <w:szCs w:val="28"/>
          <w:lang w:val="ru-RU"/>
        </w:rPr>
        <w:t>Освіта та розвиток обдарованої особистості, 1</w:t>
      </w:r>
      <w:r w:rsidRPr="008B37C8">
        <w:rPr>
          <w:rFonts w:ascii="Times New Roman" w:hAnsi="Times New Roman" w:cs="Times New Roman"/>
          <w:sz w:val="28"/>
          <w:szCs w:val="28"/>
          <w:lang w:val="ru-RU"/>
        </w:rPr>
        <w:t xml:space="preserve">(84), 45-48. </w:t>
      </w:r>
      <w:hyperlink r:id="rId141">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/10.32405/2309-3935-2022-1(84)-45-48</w:t>
        </w:r>
      </w:hyperlink>
    </w:p>
    <w:p w14:paraId="1014310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Обелець, І. М. (2024). Психологічні проблеми емоційної саморегуляції сучасних підлітків. </w:t>
      </w:r>
      <w:r w:rsidRPr="008B37C8">
        <w:rPr>
          <w:rFonts w:ascii="Times New Roman" w:hAnsi="Times New Roman" w:cs="Times New Roman"/>
          <w:i/>
          <w:iCs/>
          <w:sz w:val="28"/>
          <w:szCs w:val="28"/>
          <w:lang w:val="ru-RU"/>
        </w:rPr>
        <w:t>Дніпровський науковий часопис публічного управління, психології, права, 3,</w:t>
      </w:r>
      <w:r w:rsidRPr="008B37C8">
        <w:rPr>
          <w:rFonts w:ascii="Times New Roman" w:hAnsi="Times New Roman" w:cs="Times New Roman"/>
          <w:sz w:val="28"/>
          <w:szCs w:val="28"/>
          <w:lang w:val="ru-RU"/>
        </w:rPr>
        <w:t xml:space="preserve">137-142. </w:t>
      </w:r>
      <w:hyperlink r:id="rId14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/10.51547/</w:t>
        </w:r>
        <w:r w:rsidRPr="008B37C8">
          <w:rPr>
            <w:rFonts w:ascii="Times New Roman" w:hAnsi="Times New Roman" w:cs="Times New Roman"/>
            <w:color w:val="0563C1"/>
            <w:sz w:val="28"/>
            <w:szCs w:val="28"/>
            <w:u w:val="single"/>
          </w:rPr>
          <w:t>ppp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/2024.3.21</w:t>
        </w:r>
      </w:hyperlink>
    </w:p>
    <w:p w14:paraId="71A8DAB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Овчарук, О. В. (2018). Рамка цифрової компетентності для громадян: європейська стратегія визначення рівня компетентності в галузі цифрових технологій. </w:t>
      </w:r>
      <w:r w:rsidRPr="008B37C8">
        <w:rPr>
          <w:rFonts w:ascii="Times New Roman" w:hAnsi="Times New Roman" w:cs="Times New Roman"/>
          <w:i/>
          <w:iCs/>
          <w:sz w:val="28"/>
          <w:szCs w:val="28"/>
          <w:lang w:val="ru-RU"/>
        </w:rPr>
        <w:t>Педагогіка і психологія. Вісник НАПН України, 1</w:t>
      </w:r>
      <w:r w:rsidRPr="008B37C8">
        <w:rPr>
          <w:rFonts w:ascii="Times New Roman" w:hAnsi="Times New Roman" w:cs="Times New Roman"/>
          <w:sz w:val="28"/>
          <w:szCs w:val="28"/>
          <w:lang w:val="ru-RU"/>
        </w:rPr>
        <w:t xml:space="preserve">(98), 31-38. </w:t>
      </w:r>
      <w:hyperlink r:id="rId143">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lib</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iitta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gov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id</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eprint</w:t>
        </w:r>
        <w:r w:rsidRPr="008B37C8">
          <w:rPr>
            <w:rFonts w:ascii="Times New Roman" w:hAnsi="Times New Roman" w:cs="Times New Roman"/>
            <w:color w:val="0563C1"/>
            <w:sz w:val="28"/>
            <w:szCs w:val="28"/>
            <w:u w:val="single"/>
            <w:lang w:val="ru-RU"/>
          </w:rPr>
          <w:t>/711597/</w:t>
        </w:r>
      </w:hyperlink>
      <w:r w:rsidRPr="008B37C8">
        <w:rPr>
          <w:rFonts w:ascii="Times New Roman" w:hAnsi="Times New Roman" w:cs="Times New Roman"/>
          <w:sz w:val="28"/>
          <w:szCs w:val="28"/>
          <w:lang w:val="ru-RU"/>
        </w:rPr>
        <w:t xml:space="preserve"> </w:t>
      </w:r>
    </w:p>
    <w:p w14:paraId="75DA7E4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Овчарук, О. В. (2020). Сучасні підходи до розвитку цифрової компетентності людини та цифрового громадянства в європейських країнах. </w:t>
      </w:r>
      <w:r w:rsidRPr="008B37C8">
        <w:rPr>
          <w:rFonts w:ascii="Times New Roman" w:hAnsi="Times New Roman" w:cs="Times New Roman"/>
          <w:i/>
          <w:iCs/>
          <w:sz w:val="28"/>
          <w:szCs w:val="28"/>
          <w:lang w:val="ru-RU"/>
        </w:rPr>
        <w:t>Інформаційні технології і засоби навчання, 76</w:t>
      </w:r>
      <w:r w:rsidRPr="008B37C8">
        <w:rPr>
          <w:rFonts w:ascii="Times New Roman" w:hAnsi="Times New Roman" w:cs="Times New Roman"/>
          <w:sz w:val="28"/>
          <w:szCs w:val="28"/>
          <w:lang w:val="ru-RU"/>
        </w:rPr>
        <w:t xml:space="preserve">(2), 1-13. </w:t>
      </w:r>
      <w:hyperlink r:id="rId144">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/10.33407/</w:t>
        </w:r>
        <w:r w:rsidRPr="008B37C8">
          <w:rPr>
            <w:rFonts w:ascii="Times New Roman" w:hAnsi="Times New Roman" w:cs="Times New Roman"/>
            <w:color w:val="0563C1"/>
            <w:sz w:val="28"/>
            <w:szCs w:val="28"/>
            <w:u w:val="single"/>
          </w:rPr>
          <w:t>itlt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w:t>
        </w:r>
        <w:r w:rsidRPr="008B37C8">
          <w:rPr>
            <w:rFonts w:ascii="Times New Roman" w:hAnsi="Times New Roman" w:cs="Times New Roman"/>
            <w:color w:val="0563C1"/>
            <w:sz w:val="28"/>
            <w:szCs w:val="28"/>
            <w:u w:val="single"/>
            <w:lang w:val="ru-RU"/>
          </w:rPr>
          <w:t>76</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2.3526</w:t>
        </w:r>
      </w:hyperlink>
    </w:p>
    <w:p w14:paraId="5A2B832B"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uk-UA"/>
        </w:rPr>
      </w:pPr>
      <w:r w:rsidRPr="008B37C8">
        <w:rPr>
          <w:rFonts w:ascii="Times New Roman" w:hAnsi="Times New Roman" w:cs="Times New Roman"/>
          <w:sz w:val="28"/>
          <w:szCs w:val="28"/>
          <w:lang w:val="ru-RU"/>
        </w:rPr>
        <w:t xml:space="preserve">Омельченко, С. О., &amp; Шулик, Т. І. (2018). Педагогічна фасилітація в освітньому процесі сучасних закладів середньої освіти. </w:t>
      </w:r>
      <w:r w:rsidRPr="008B37C8">
        <w:rPr>
          <w:rFonts w:ascii="Times New Roman" w:hAnsi="Times New Roman" w:cs="Times New Roman"/>
          <w:i/>
          <w:iCs/>
          <w:sz w:val="28"/>
          <w:szCs w:val="28"/>
          <w:lang w:val="ru-RU"/>
        </w:rPr>
        <w:t>Гуманізація навчально-виховного процесу, 1</w:t>
      </w:r>
      <w:r w:rsidRPr="008B37C8">
        <w:rPr>
          <w:rFonts w:ascii="Times New Roman" w:hAnsi="Times New Roman" w:cs="Times New Roman"/>
          <w:sz w:val="28"/>
          <w:szCs w:val="28"/>
          <w:lang w:val="ru-RU"/>
        </w:rPr>
        <w:t xml:space="preserve">(87), 4-12. </w:t>
      </w:r>
      <w:hyperlink r:id="rId145"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gnvp</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ddpu</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edu</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ua</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article</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view</w:t>
        </w:r>
        <w:r w:rsidRPr="008B37C8">
          <w:rPr>
            <w:rStyle w:val="af0"/>
            <w:rFonts w:ascii="Times New Roman" w:hAnsi="Times New Roman" w:cs="Times New Roman"/>
            <w:sz w:val="28"/>
            <w:szCs w:val="28"/>
            <w:lang w:val="ru-RU"/>
          </w:rPr>
          <w:t>/140401</w:t>
        </w:r>
      </w:hyperlink>
      <w:r w:rsidRPr="008B37C8">
        <w:rPr>
          <w:rFonts w:ascii="Times New Roman" w:hAnsi="Times New Roman" w:cs="Times New Roman"/>
          <w:sz w:val="28"/>
          <w:szCs w:val="28"/>
          <w:lang w:val="uk-UA"/>
        </w:rPr>
        <w:t xml:space="preserve"> </w:t>
      </w:r>
    </w:p>
    <w:p w14:paraId="525401E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uk-UA"/>
        </w:rPr>
        <w:t xml:space="preserve">Панова, С. О. (2015). </w:t>
      </w:r>
      <w:r w:rsidRPr="008B37C8">
        <w:rPr>
          <w:rFonts w:ascii="Times New Roman" w:hAnsi="Times New Roman" w:cs="Times New Roman"/>
          <w:i/>
          <w:iCs/>
          <w:sz w:val="28"/>
          <w:szCs w:val="28"/>
          <w:lang w:val="uk-UA"/>
        </w:rPr>
        <w:t>Формування фахової компетентності майбутніх учителів математики на засадах акмеологічного підходу</w:t>
      </w:r>
      <w:r w:rsidRPr="008B37C8">
        <w:rPr>
          <w:rFonts w:ascii="Times New Roman" w:hAnsi="Times New Roman" w:cs="Times New Roman"/>
          <w:sz w:val="28"/>
          <w:szCs w:val="28"/>
          <w:lang w:val="uk-UA"/>
        </w:rPr>
        <w:t xml:space="preserve"> [Автореферат дисертації кандидата педагогічних наук, Бердянський державний педагогічний університет].</w:t>
      </w:r>
    </w:p>
    <w:p w14:paraId="7BDAE43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uk-UA"/>
        </w:rPr>
        <w:t xml:space="preserve">Панченко, Л. Л. (2006). </w:t>
      </w:r>
      <w:r w:rsidRPr="008B37C8">
        <w:rPr>
          <w:rFonts w:ascii="Times New Roman" w:hAnsi="Times New Roman" w:cs="Times New Roman"/>
          <w:i/>
          <w:iCs/>
          <w:sz w:val="28"/>
          <w:szCs w:val="28"/>
          <w:lang w:val="uk-UA"/>
        </w:rPr>
        <w:t>Формування вмінь математичного моделювання в процесі навчання майбутніх учителів математики</w:t>
      </w:r>
      <w:r w:rsidRPr="008B37C8">
        <w:rPr>
          <w:rFonts w:ascii="Times New Roman" w:hAnsi="Times New Roman" w:cs="Times New Roman"/>
          <w:sz w:val="28"/>
          <w:szCs w:val="28"/>
          <w:lang w:val="uk-UA"/>
        </w:rPr>
        <w:t xml:space="preserve"> [Автореферат дисертації кандидата педагогічних наук, Національний педагогічний університет імені М. П. Драгоманова].</w:t>
      </w:r>
    </w:p>
    <w:p w14:paraId="1772339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Пасічник, О. С. (2023). Переосмислення вікових психологічних особливостей учнів 7–9 класів та їх вплив на оволодіння іноземною мовою. </w:t>
      </w:r>
      <w:r w:rsidRPr="008B37C8">
        <w:rPr>
          <w:rFonts w:ascii="Times New Roman" w:hAnsi="Times New Roman" w:cs="Times New Roman"/>
          <w:i/>
          <w:iCs/>
          <w:sz w:val="28"/>
          <w:szCs w:val="28"/>
          <w:lang w:val="ru-RU"/>
        </w:rPr>
        <w:t>Український педагогічний журнал, 4</w:t>
      </w:r>
      <w:r w:rsidRPr="008B37C8">
        <w:rPr>
          <w:rFonts w:ascii="Times New Roman" w:hAnsi="Times New Roman" w:cs="Times New Roman"/>
          <w:sz w:val="28"/>
          <w:szCs w:val="28"/>
          <w:lang w:val="ru-RU"/>
        </w:rPr>
        <w:t xml:space="preserve">, 115-130. </w:t>
      </w:r>
      <w:hyperlink r:id="rId14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/10.32405/2411-1317-2023-4-115-130</w:t>
        </w:r>
      </w:hyperlink>
    </w:p>
    <w:p w14:paraId="13326D2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Петренко, С. В. (2017). Інформаційно-цифрова компетентність учня у контексті формування Нової української школи. </w:t>
      </w:r>
      <w:r w:rsidRPr="008B37C8">
        <w:rPr>
          <w:rFonts w:ascii="Times New Roman" w:hAnsi="Times New Roman" w:cs="Times New Roman"/>
          <w:i/>
          <w:iCs/>
          <w:sz w:val="28"/>
          <w:szCs w:val="28"/>
          <w:lang w:val="ru-RU"/>
        </w:rPr>
        <w:t>Інноватика у вихованні, 6</w:t>
      </w:r>
      <w:r w:rsidRPr="008B37C8">
        <w:rPr>
          <w:rFonts w:ascii="Times New Roman" w:hAnsi="Times New Roman" w:cs="Times New Roman"/>
          <w:sz w:val="28"/>
          <w:szCs w:val="28"/>
          <w:lang w:val="ru-RU"/>
        </w:rPr>
        <w:t xml:space="preserve">, 144-156. </w:t>
      </w:r>
      <w:hyperlink r:id="rId147">
        <w:r w:rsidRPr="008B37C8">
          <w:rPr>
            <w:rFonts w:ascii="Times New Roman" w:hAnsi="Times New Roman" w:cs="Times New Roman"/>
            <w:color w:val="0563C1"/>
            <w:sz w:val="28"/>
            <w:szCs w:val="28"/>
            <w:u w:val="single"/>
          </w:rPr>
          <w:t>http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nbuv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gov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UJRN</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inuv</w:t>
        </w:r>
        <w:r w:rsidRPr="008B37C8">
          <w:rPr>
            <w:rFonts w:ascii="Times New Roman" w:hAnsi="Times New Roman" w:cs="Times New Roman"/>
            <w:color w:val="0563C1"/>
            <w:sz w:val="28"/>
            <w:szCs w:val="28"/>
            <w:u w:val="single"/>
            <w:lang w:val="ru-RU"/>
          </w:rPr>
          <w:t>_2017_6_19</w:t>
        </w:r>
      </w:hyperlink>
      <w:r w:rsidRPr="008B37C8">
        <w:rPr>
          <w:rFonts w:ascii="Times New Roman" w:hAnsi="Times New Roman" w:cs="Times New Roman"/>
          <w:sz w:val="28"/>
          <w:szCs w:val="28"/>
          <w:lang w:val="ru-RU"/>
        </w:rPr>
        <w:t xml:space="preserve"> </w:t>
      </w:r>
    </w:p>
    <w:p w14:paraId="1091E1E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Петренко, С. І. (2015). Про модель формування ІКТ-компетентності майбутнього учителя математики. </w:t>
      </w:r>
      <w:r w:rsidRPr="008B37C8">
        <w:rPr>
          <w:rFonts w:ascii="Times New Roman" w:hAnsi="Times New Roman" w:cs="Times New Roman"/>
          <w:i/>
          <w:iCs/>
          <w:sz w:val="28"/>
          <w:szCs w:val="28"/>
          <w:lang w:val="ru-RU"/>
        </w:rPr>
        <w:t>Фізико-математична освіта, 2</w:t>
      </w:r>
      <w:r w:rsidRPr="008B37C8">
        <w:rPr>
          <w:rFonts w:ascii="Times New Roman" w:hAnsi="Times New Roman" w:cs="Times New Roman"/>
          <w:sz w:val="28"/>
          <w:szCs w:val="28"/>
          <w:lang w:val="ru-RU"/>
        </w:rPr>
        <w:t xml:space="preserve">(5), 49-57. </w:t>
      </w:r>
      <w:hyperlink r:id="rId148" w:history="1">
        <w:r w:rsidRPr="008B37C8">
          <w:rPr>
            <w:rStyle w:val="af0"/>
            <w:rFonts w:ascii="Times New Roman" w:hAnsi="Times New Roman" w:cs="Times New Roman"/>
            <w:sz w:val="28"/>
            <w:szCs w:val="28"/>
            <w:lang w:val="ru-RU"/>
          </w:rPr>
          <w:t>http://nbuv.gov.ua/UJRN/fmo_2015_2_8</w:t>
        </w:r>
      </w:hyperlink>
      <w:r w:rsidRPr="008B37C8">
        <w:rPr>
          <w:rFonts w:ascii="Times New Roman" w:hAnsi="Times New Roman" w:cs="Times New Roman"/>
          <w:sz w:val="28"/>
          <w:szCs w:val="28"/>
          <w:lang w:val="ru-RU"/>
        </w:rPr>
        <w:t xml:space="preserve"> </w:t>
      </w:r>
    </w:p>
    <w:p w14:paraId="479372D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Петренко, С. І. (2018). </w:t>
      </w:r>
      <w:r w:rsidRPr="008B37C8">
        <w:rPr>
          <w:rFonts w:ascii="Times New Roman" w:hAnsi="Times New Roman" w:cs="Times New Roman"/>
          <w:i/>
          <w:iCs/>
          <w:sz w:val="28"/>
          <w:szCs w:val="28"/>
          <w:lang w:val="ru-RU"/>
        </w:rPr>
        <w:t>Формування ІКТ-компетентності майбутніх учителів математики у процесі фахової підготовки</w:t>
      </w:r>
      <w:r w:rsidRPr="008B37C8">
        <w:rPr>
          <w:rFonts w:ascii="Times New Roman" w:hAnsi="Times New Roman" w:cs="Times New Roman"/>
          <w:sz w:val="28"/>
          <w:szCs w:val="28"/>
          <w:lang w:val="ru-RU"/>
        </w:rPr>
        <w:t xml:space="preserve"> [Автореферат дисертації кандидата педагогічних наук].</w:t>
      </w:r>
    </w:p>
    <w:p w14:paraId="7EA996D7"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Петренко, С. І., &amp; Петренко, Л. В. (2018). Формування професійної компетентності майбутніх учителів математики: теоретичний аспект. </w:t>
      </w:r>
      <w:r w:rsidRPr="008B37C8">
        <w:rPr>
          <w:rFonts w:ascii="Times New Roman" w:hAnsi="Times New Roman" w:cs="Times New Roman"/>
          <w:i/>
          <w:iCs/>
          <w:sz w:val="28"/>
          <w:szCs w:val="28"/>
          <w:lang w:val="ru-RU"/>
        </w:rPr>
        <w:t>Педагогічні науки: теорія, історія, інноваційні технології, 7</w:t>
      </w:r>
      <w:r w:rsidRPr="008B37C8">
        <w:rPr>
          <w:rFonts w:ascii="Times New Roman" w:hAnsi="Times New Roman" w:cs="Times New Roman"/>
          <w:sz w:val="28"/>
          <w:szCs w:val="28"/>
          <w:lang w:val="ru-RU"/>
        </w:rPr>
        <w:t>(81), 208-218.</w:t>
      </w:r>
    </w:p>
    <w:p w14:paraId="4B0CB62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Петренко, С. І., &amp; Петренко, Л. В. (2019). Створення інформаційно-освітнього середовища — необхідна умова формування ІКТ-компетентності учителів математики. </w:t>
      </w:r>
      <w:r w:rsidRPr="008B37C8">
        <w:rPr>
          <w:rFonts w:ascii="Times New Roman" w:hAnsi="Times New Roman" w:cs="Times New Roman"/>
          <w:i/>
          <w:iCs/>
          <w:sz w:val="28"/>
          <w:szCs w:val="28"/>
          <w:lang w:val="ru-RU"/>
        </w:rPr>
        <w:t>Актуальні питання природничо-математичної освіти, 1</w:t>
      </w:r>
      <w:r w:rsidRPr="008B37C8">
        <w:rPr>
          <w:rFonts w:ascii="Times New Roman" w:hAnsi="Times New Roman" w:cs="Times New Roman"/>
          <w:sz w:val="28"/>
          <w:szCs w:val="28"/>
          <w:lang w:val="ru-RU"/>
        </w:rPr>
        <w:t xml:space="preserve">(13), 131-136. </w:t>
      </w:r>
      <w:hyperlink r:id="rId149" w:history="1">
        <w:r w:rsidRPr="008B37C8">
          <w:rPr>
            <w:rStyle w:val="af0"/>
            <w:rFonts w:ascii="Times New Roman" w:hAnsi="Times New Roman" w:cs="Times New Roman"/>
            <w:sz w:val="28"/>
            <w:szCs w:val="28"/>
            <w:lang w:val="ru-RU"/>
          </w:rPr>
          <w:t>https://fizmat.sspu.edu.ua/images/NAUKA/APPMO/Arhiv/APPMO_131_2019_ee00a.pdf</w:t>
        </w:r>
      </w:hyperlink>
    </w:p>
    <w:p w14:paraId="41B506B4"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ru-RU"/>
        </w:rPr>
      </w:pPr>
      <w:r w:rsidRPr="008B37C8">
        <w:rPr>
          <w:rFonts w:ascii="Times New Roman" w:hAnsi="Times New Roman" w:cs="Times New Roman"/>
          <w:sz w:val="28"/>
          <w:szCs w:val="28"/>
          <w:lang w:val="ru-RU"/>
        </w:rPr>
        <w:t xml:space="preserve">Підлужна, І. (2015). Рефлексія як системний чинник неперервної освіти. </w:t>
      </w:r>
      <w:r w:rsidRPr="008B37C8">
        <w:rPr>
          <w:rFonts w:ascii="Times New Roman" w:hAnsi="Times New Roman" w:cs="Times New Roman"/>
          <w:i/>
          <w:iCs/>
          <w:sz w:val="28"/>
          <w:szCs w:val="28"/>
          <w:lang w:val="ru-RU"/>
        </w:rPr>
        <w:t>Методист, 2</w:t>
      </w:r>
      <w:r w:rsidRPr="008B37C8">
        <w:rPr>
          <w:rFonts w:ascii="Times New Roman" w:hAnsi="Times New Roman" w:cs="Times New Roman"/>
          <w:sz w:val="28"/>
          <w:szCs w:val="28"/>
          <w:lang w:val="ru-RU"/>
        </w:rPr>
        <w:t>(38), 9-14.</w:t>
      </w:r>
    </w:p>
    <w:p w14:paraId="58CF0FF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Пікалова, В. В. (2021). </w:t>
      </w:r>
      <w:r w:rsidRPr="008B37C8">
        <w:rPr>
          <w:rFonts w:ascii="Times New Roman" w:hAnsi="Times New Roman" w:cs="Times New Roman"/>
          <w:i/>
          <w:iCs/>
          <w:sz w:val="28"/>
          <w:szCs w:val="28"/>
          <w:lang w:val="ru-RU"/>
        </w:rPr>
        <w:t xml:space="preserve">Використання пакету </w:t>
      </w:r>
      <w:r w:rsidRPr="008B37C8">
        <w:rPr>
          <w:rFonts w:ascii="Times New Roman" w:hAnsi="Times New Roman" w:cs="Times New Roman"/>
          <w:i/>
          <w:iCs/>
          <w:sz w:val="28"/>
          <w:szCs w:val="28"/>
        </w:rPr>
        <w:t>GeoGebra</w:t>
      </w:r>
      <w:r w:rsidRPr="008B37C8">
        <w:rPr>
          <w:rFonts w:ascii="Times New Roman" w:hAnsi="Times New Roman" w:cs="Times New Roman"/>
          <w:i/>
          <w:iCs/>
          <w:sz w:val="28"/>
          <w:szCs w:val="28"/>
          <w:lang w:val="ru-RU"/>
        </w:rPr>
        <w:t xml:space="preserve"> як інструмента реалізації концепції </w:t>
      </w:r>
      <w:r w:rsidRPr="008B37C8">
        <w:rPr>
          <w:rFonts w:ascii="Times New Roman" w:hAnsi="Times New Roman" w:cs="Times New Roman"/>
          <w:i/>
          <w:iCs/>
          <w:sz w:val="28"/>
          <w:szCs w:val="28"/>
        </w:rPr>
        <w:t>STEM</w:t>
      </w:r>
      <w:r w:rsidRPr="008B37C8">
        <w:rPr>
          <w:rFonts w:ascii="Times New Roman" w:hAnsi="Times New Roman" w:cs="Times New Roman"/>
          <w:i/>
          <w:iCs/>
          <w:sz w:val="28"/>
          <w:szCs w:val="28"/>
          <w:lang w:val="ru-RU"/>
        </w:rPr>
        <w:t>-освіти у процесі підготовки майбутніх учителів математики</w:t>
      </w:r>
      <w:r w:rsidRPr="008B37C8">
        <w:rPr>
          <w:rFonts w:ascii="Times New Roman" w:hAnsi="Times New Roman" w:cs="Times New Roman"/>
          <w:sz w:val="28"/>
          <w:szCs w:val="28"/>
          <w:lang w:val="ru-RU"/>
        </w:rPr>
        <w:t xml:space="preserve"> [Автореферат дисертації кандидата педагогічних наук, ДЗ «Луганський національний університет імені Тараса Шевченка»].</w:t>
      </w:r>
    </w:p>
    <w:p w14:paraId="1AA54CA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Повідайчик, М. М. (2024). </w:t>
      </w:r>
      <w:r w:rsidRPr="008B37C8">
        <w:rPr>
          <w:rFonts w:ascii="Times New Roman" w:hAnsi="Times New Roman" w:cs="Times New Roman"/>
          <w:i/>
          <w:iCs/>
          <w:sz w:val="28"/>
          <w:szCs w:val="28"/>
          <w:lang w:val="ru-RU"/>
        </w:rPr>
        <w:t>Теорія і практика формування конкурентоспроможності майбутніх учителів математики в процесі науково-дослідницької діяльності</w:t>
      </w:r>
      <w:r w:rsidRPr="008B37C8">
        <w:rPr>
          <w:rFonts w:ascii="Times New Roman" w:hAnsi="Times New Roman" w:cs="Times New Roman"/>
          <w:sz w:val="28"/>
          <w:szCs w:val="28"/>
          <w:lang w:val="ru-RU"/>
        </w:rPr>
        <w:t xml:space="preserve"> [Дисертація доктора педагогічних наук]. </w:t>
      </w:r>
      <w:hyperlink r:id="rId150">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www</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uacademic</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info</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document</w:t>
        </w:r>
        <w:r w:rsidRPr="008B37C8">
          <w:rPr>
            <w:rFonts w:ascii="Times New Roman" w:hAnsi="Times New Roman" w:cs="Times New Roman"/>
            <w:color w:val="0563C1"/>
            <w:sz w:val="28"/>
            <w:szCs w:val="28"/>
            <w:u w:val="single"/>
            <w:lang w:val="ru-RU"/>
          </w:rPr>
          <w:t>/0524</w:t>
        </w:r>
        <w:r w:rsidRPr="008B37C8">
          <w:rPr>
            <w:rFonts w:ascii="Times New Roman" w:hAnsi="Times New Roman" w:cs="Times New Roman"/>
            <w:color w:val="0563C1"/>
            <w:sz w:val="28"/>
            <w:szCs w:val="28"/>
            <w:u w:val="single"/>
          </w:rPr>
          <w:t>U</w:t>
        </w:r>
        <w:r w:rsidRPr="008B37C8">
          <w:rPr>
            <w:rFonts w:ascii="Times New Roman" w:hAnsi="Times New Roman" w:cs="Times New Roman"/>
            <w:color w:val="0563C1"/>
            <w:sz w:val="28"/>
            <w:szCs w:val="28"/>
            <w:u w:val="single"/>
            <w:lang w:val="ru-RU"/>
          </w:rPr>
          <w:t>000305</w:t>
        </w:r>
      </w:hyperlink>
      <w:r w:rsidRPr="008B37C8">
        <w:rPr>
          <w:rFonts w:ascii="Times New Roman" w:hAnsi="Times New Roman" w:cs="Times New Roman"/>
          <w:sz w:val="28"/>
          <w:szCs w:val="28"/>
          <w:lang w:val="ru-RU"/>
        </w:rPr>
        <w:t xml:space="preserve"> </w:t>
      </w:r>
    </w:p>
    <w:p w14:paraId="52798FA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Поліщук, І. М., Іщенко, Г., &amp; Возносименко, Д. (2020). Підготовка майбутніх учителів математики у процесі вивчення математичних дисциплін з використанням пакету </w:t>
      </w:r>
      <w:r w:rsidRPr="008B37C8">
        <w:rPr>
          <w:rFonts w:ascii="Times New Roman" w:hAnsi="Times New Roman" w:cs="Times New Roman"/>
          <w:sz w:val="28"/>
          <w:szCs w:val="28"/>
        </w:rPr>
        <w:t>GeoGebra</w:t>
      </w:r>
      <w:r w:rsidRPr="008B37C8">
        <w:rPr>
          <w:rFonts w:ascii="Times New Roman" w:hAnsi="Times New Roman" w:cs="Times New Roman"/>
          <w:sz w:val="28"/>
          <w:szCs w:val="28"/>
          <w:lang w:val="ru-RU"/>
        </w:rPr>
        <w:t xml:space="preserve">. </w:t>
      </w:r>
      <w:r w:rsidRPr="008B37C8">
        <w:rPr>
          <w:rFonts w:ascii="Times New Roman" w:hAnsi="Times New Roman" w:cs="Times New Roman"/>
          <w:i/>
          <w:iCs/>
          <w:sz w:val="28"/>
          <w:szCs w:val="28"/>
          <w:lang w:val="ru-RU"/>
        </w:rPr>
        <w:t>Проблеми підготовки сучасного вчителя, 1</w:t>
      </w:r>
      <w:r w:rsidRPr="008B37C8">
        <w:rPr>
          <w:rFonts w:ascii="Times New Roman" w:hAnsi="Times New Roman" w:cs="Times New Roman"/>
          <w:sz w:val="28"/>
          <w:szCs w:val="28"/>
          <w:lang w:val="ru-RU"/>
        </w:rPr>
        <w:t xml:space="preserve">(21), 111-118. </w:t>
      </w:r>
      <w:hyperlink r:id="rId151" w:history="1">
        <w:r w:rsidRPr="008B37C8">
          <w:rPr>
            <w:rStyle w:val="af0"/>
            <w:rFonts w:ascii="Times New Roman" w:hAnsi="Times New Roman" w:cs="Times New Roman"/>
            <w:sz w:val="28"/>
            <w:szCs w:val="28"/>
            <w:lang w:val="ru-RU"/>
          </w:rPr>
          <w:t>https://doi.org/10.31499/2307-4914.21.2020.205462</w:t>
        </w:r>
      </w:hyperlink>
      <w:r w:rsidRPr="008B37C8">
        <w:rPr>
          <w:rFonts w:ascii="Times New Roman" w:hAnsi="Times New Roman" w:cs="Times New Roman"/>
          <w:sz w:val="28"/>
          <w:szCs w:val="28"/>
          <w:lang w:val="ru-RU"/>
        </w:rPr>
        <w:t xml:space="preserve"> </w:t>
      </w:r>
    </w:p>
    <w:p w14:paraId="1C8911B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Польгун, К. (2023). Використання технології блогінгу під час педагогічної практики майбутніх учителів математики. </w:t>
      </w:r>
      <w:r w:rsidRPr="008B37C8">
        <w:rPr>
          <w:rFonts w:ascii="Times New Roman" w:hAnsi="Times New Roman" w:cs="Times New Roman"/>
          <w:i/>
          <w:iCs/>
          <w:sz w:val="28"/>
          <w:szCs w:val="28"/>
          <w:lang w:val="ru-RU"/>
        </w:rPr>
        <w:t>Проблеми підготовки сучасного вчителя, 1</w:t>
      </w:r>
      <w:r w:rsidRPr="008B37C8">
        <w:rPr>
          <w:rFonts w:ascii="Times New Roman" w:hAnsi="Times New Roman" w:cs="Times New Roman"/>
          <w:sz w:val="28"/>
          <w:szCs w:val="28"/>
          <w:lang w:val="ru-RU"/>
        </w:rPr>
        <w:t xml:space="preserve">(27), 22-31. </w:t>
      </w:r>
      <w:hyperlink r:id="rId15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/10.31499/2307-4914.1(27).2023.278724</w:t>
        </w:r>
      </w:hyperlink>
    </w:p>
    <w:p w14:paraId="5178C88F"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ru-RU"/>
        </w:rPr>
      </w:pPr>
      <w:r w:rsidRPr="008B37C8">
        <w:rPr>
          <w:rFonts w:ascii="Times New Roman" w:hAnsi="Times New Roman" w:cs="Times New Roman"/>
          <w:sz w:val="28"/>
          <w:szCs w:val="28"/>
          <w:lang w:val="ru-RU"/>
        </w:rPr>
        <w:t xml:space="preserve">Пометун, О. І. (2004, 19 жовтня). </w:t>
      </w:r>
      <w:r w:rsidRPr="008B37C8">
        <w:rPr>
          <w:rFonts w:ascii="Times New Roman" w:hAnsi="Times New Roman" w:cs="Times New Roman"/>
          <w:i/>
          <w:iCs/>
          <w:sz w:val="28"/>
          <w:szCs w:val="28"/>
          <w:lang w:val="ru-RU"/>
        </w:rPr>
        <w:t>Компетентнісний підхід до оцінювання рівнів досягнень учнів</w:t>
      </w:r>
      <w:r w:rsidRPr="008B37C8">
        <w:rPr>
          <w:rFonts w:ascii="Times New Roman" w:hAnsi="Times New Roman" w:cs="Times New Roman"/>
          <w:sz w:val="28"/>
          <w:szCs w:val="28"/>
          <w:lang w:val="ru-RU"/>
        </w:rPr>
        <w:t xml:space="preserve"> [Презентація]. Нарада Центру тестових технологій, Київ, Україна (с. 16-18).</w:t>
      </w:r>
    </w:p>
    <w:p w14:paraId="21B2E93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Пометун, О. І. (2018). Критичне мислення як педагогічний феномен. </w:t>
      </w:r>
      <w:r w:rsidRPr="008B37C8">
        <w:rPr>
          <w:rFonts w:ascii="Times New Roman" w:hAnsi="Times New Roman" w:cs="Times New Roman"/>
          <w:i/>
          <w:iCs/>
          <w:sz w:val="28"/>
          <w:szCs w:val="28"/>
          <w:lang w:val="ru-RU"/>
        </w:rPr>
        <w:t>Український педагогічний журнал, 2,</w:t>
      </w:r>
      <w:r w:rsidRPr="008B37C8">
        <w:rPr>
          <w:rFonts w:ascii="Times New Roman" w:hAnsi="Times New Roman" w:cs="Times New Roman"/>
          <w:sz w:val="28"/>
          <w:szCs w:val="28"/>
          <w:lang w:val="ru-RU"/>
        </w:rPr>
        <w:t xml:space="preserve"> 89-98. </w:t>
      </w:r>
      <w:hyperlink r:id="rId153">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uej</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undip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index</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php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journal</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article</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view</w:t>
        </w:r>
        <w:r w:rsidRPr="008B37C8">
          <w:rPr>
            <w:rFonts w:ascii="Times New Roman" w:hAnsi="Times New Roman" w:cs="Times New Roman"/>
            <w:color w:val="0563C1"/>
            <w:sz w:val="28"/>
            <w:szCs w:val="28"/>
            <w:u w:val="single"/>
            <w:lang w:val="ru-RU"/>
          </w:rPr>
          <w:t>/493</w:t>
        </w:r>
      </w:hyperlink>
      <w:r w:rsidRPr="008B37C8">
        <w:rPr>
          <w:rFonts w:ascii="Times New Roman" w:hAnsi="Times New Roman" w:cs="Times New Roman"/>
          <w:sz w:val="28"/>
          <w:szCs w:val="28"/>
          <w:lang w:val="ru-RU"/>
        </w:rPr>
        <w:t xml:space="preserve"> </w:t>
      </w:r>
    </w:p>
    <w:p w14:paraId="67A8F56F"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ru-RU"/>
        </w:rPr>
      </w:pPr>
      <w:r w:rsidRPr="008B37C8">
        <w:rPr>
          <w:rFonts w:ascii="Times New Roman" w:hAnsi="Times New Roman" w:cs="Times New Roman"/>
          <w:sz w:val="28"/>
          <w:szCs w:val="28"/>
          <w:lang w:val="ru-RU"/>
        </w:rPr>
        <w:t xml:space="preserve">Пометун, О. І. (2021). Діяльнісний підхід. У </w:t>
      </w:r>
      <w:r w:rsidRPr="008B37C8">
        <w:rPr>
          <w:rFonts w:ascii="Times New Roman" w:hAnsi="Times New Roman" w:cs="Times New Roman"/>
          <w:i/>
          <w:iCs/>
          <w:sz w:val="28"/>
          <w:szCs w:val="28"/>
          <w:lang w:val="ru-RU"/>
        </w:rPr>
        <w:t>Енциклопедія освіти</w:t>
      </w:r>
      <w:r w:rsidRPr="008B37C8">
        <w:rPr>
          <w:rFonts w:ascii="Times New Roman" w:hAnsi="Times New Roman" w:cs="Times New Roman"/>
          <w:sz w:val="28"/>
          <w:szCs w:val="28"/>
          <w:lang w:val="ru-RU"/>
        </w:rPr>
        <w:t xml:space="preserve"> (2-ге вид., доповн. та переробл., с. 250–251). Юрінком Інтер.</w:t>
      </w:r>
    </w:p>
    <w:p w14:paraId="57DC8E1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Попель, М. В. (2016). Проектування хмаро орієнтованих систем навчання математичних дисциплін майбутніх учителів математики. У </w:t>
      </w:r>
      <w:r w:rsidRPr="008B37C8">
        <w:rPr>
          <w:rFonts w:ascii="Times New Roman" w:hAnsi="Times New Roman" w:cs="Times New Roman"/>
          <w:i/>
          <w:iCs/>
          <w:sz w:val="28"/>
          <w:szCs w:val="28"/>
          <w:lang w:val="ru-RU"/>
        </w:rPr>
        <w:t>Інформаційні технології в освіті, науці і техніці (ІТОНТ-2016): тези доповідей ІІІ Міжнародної науково-практичної конференції</w:t>
      </w:r>
      <w:r w:rsidRPr="008B37C8">
        <w:rPr>
          <w:rFonts w:ascii="Times New Roman" w:hAnsi="Times New Roman" w:cs="Times New Roman"/>
          <w:sz w:val="28"/>
          <w:szCs w:val="28"/>
          <w:lang w:val="ru-RU"/>
        </w:rPr>
        <w:t xml:space="preserve"> (с. 206–207). Черкаський державний технологічний університет. </w:t>
      </w:r>
      <w:hyperlink r:id="rId154"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lib</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iitta</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gov</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ua</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id</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eprint</w:t>
        </w:r>
        <w:r w:rsidRPr="008B37C8">
          <w:rPr>
            <w:rStyle w:val="af0"/>
            <w:rFonts w:ascii="Times New Roman" w:hAnsi="Times New Roman" w:cs="Times New Roman"/>
            <w:sz w:val="28"/>
            <w:szCs w:val="28"/>
            <w:lang w:val="ru-RU"/>
          </w:rPr>
          <w:t>/166035/</w:t>
        </w:r>
      </w:hyperlink>
      <w:r w:rsidRPr="008B37C8">
        <w:rPr>
          <w:rFonts w:ascii="Times New Roman" w:hAnsi="Times New Roman" w:cs="Times New Roman"/>
          <w:sz w:val="28"/>
          <w:szCs w:val="28"/>
          <w:lang w:val="ru-RU"/>
        </w:rPr>
        <w:t xml:space="preserve"> </w:t>
      </w:r>
    </w:p>
    <w:p w14:paraId="434428B4" w14:textId="77777777" w:rsidR="008B37C8" w:rsidRPr="008B37C8" w:rsidRDefault="008B37C8" w:rsidP="008B37C8">
      <w:pPr>
        <w:spacing w:after="0" w:line="360" w:lineRule="auto"/>
        <w:ind w:left="284" w:right="284" w:hanging="720"/>
        <w:jc w:val="both"/>
        <w:rPr>
          <w:rFonts w:ascii="Times New Roman" w:hAnsi="Times New Roman" w:cs="Times New Roman"/>
          <w:b/>
          <w:color w:val="FF0000"/>
          <w:sz w:val="28"/>
          <w:szCs w:val="28"/>
          <w:lang w:val="uk-UA"/>
        </w:rPr>
      </w:pPr>
      <w:r w:rsidRPr="008B37C8">
        <w:rPr>
          <w:rFonts w:ascii="Times New Roman" w:hAnsi="Times New Roman" w:cs="Times New Roman"/>
          <w:sz w:val="28"/>
          <w:szCs w:val="28"/>
          <w:lang w:val="uk-UA"/>
        </w:rPr>
        <w:t xml:space="preserve">Починкова, М. М., &amp; </w:t>
      </w:r>
      <w:r w:rsidRPr="008B37C8">
        <w:rPr>
          <w:rFonts w:ascii="Times New Roman" w:hAnsi="Times New Roman" w:cs="Times New Roman"/>
          <w:bCs/>
          <w:sz w:val="28"/>
          <w:szCs w:val="28"/>
          <w:lang w:val="uk-UA"/>
        </w:rPr>
        <w:t>Бадер, С. О.</w:t>
      </w:r>
      <w:r w:rsidRPr="008B37C8">
        <w:rPr>
          <w:rFonts w:ascii="Times New Roman" w:hAnsi="Times New Roman" w:cs="Times New Roman"/>
          <w:sz w:val="28"/>
          <w:szCs w:val="28"/>
          <w:lang w:val="uk-UA"/>
        </w:rPr>
        <w:t xml:space="preserve"> (2023). Формування критичного мислення особистості в умовах інформатизації суспільства. </w:t>
      </w:r>
      <w:r w:rsidRPr="008B37C8">
        <w:rPr>
          <w:rFonts w:ascii="Times New Roman" w:hAnsi="Times New Roman" w:cs="Times New Roman"/>
          <w:i/>
          <w:sz w:val="28"/>
          <w:szCs w:val="28"/>
          <w:lang w:val="uk-UA"/>
        </w:rPr>
        <w:t xml:space="preserve">Актуальні питання гуманітарних наук, </w:t>
      </w:r>
      <w:r w:rsidRPr="008B37C8">
        <w:rPr>
          <w:rFonts w:ascii="Times New Roman" w:hAnsi="Times New Roman" w:cs="Times New Roman"/>
          <w:i/>
          <w:iCs/>
          <w:sz w:val="28"/>
          <w:szCs w:val="28"/>
          <w:lang w:val="uk-UA"/>
        </w:rPr>
        <w:t>67</w:t>
      </w:r>
      <w:r w:rsidRPr="008B37C8">
        <w:rPr>
          <w:rFonts w:ascii="Times New Roman" w:hAnsi="Times New Roman" w:cs="Times New Roman"/>
          <w:sz w:val="28"/>
          <w:szCs w:val="28"/>
          <w:lang w:val="uk-UA"/>
        </w:rPr>
        <w:t xml:space="preserve">(2), 278-285 </w:t>
      </w:r>
      <w:hyperlink r:id="rId155" w:history="1">
        <w:r w:rsidRPr="008B37C8">
          <w:rPr>
            <w:rStyle w:val="af0"/>
            <w:rFonts w:ascii="Times New Roman" w:hAnsi="Times New Roman" w:cs="Times New Roman"/>
            <w:sz w:val="28"/>
            <w:szCs w:val="28"/>
            <w:lang w:val="uk-UA"/>
          </w:rPr>
          <w:t>http://www.aphn-journal.in.ua/archive/67_2023/part_2/41.pdf</w:t>
        </w:r>
      </w:hyperlink>
    </w:p>
    <w:p w14:paraId="28DA502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uk-UA"/>
        </w:rPr>
        <w:t xml:space="preserve">Присяжнюк, О. В., Близнюкова, О. М., &amp; Мельничук, І. Я. (2021). Особливості використання інструментів ІКТ для дослідження і профілактики кібербулінгу в юнацькому віці. </w:t>
      </w:r>
      <w:r w:rsidRPr="008B37C8">
        <w:rPr>
          <w:rFonts w:ascii="Times New Roman" w:hAnsi="Times New Roman" w:cs="Times New Roman"/>
          <w:i/>
          <w:iCs/>
          <w:sz w:val="28"/>
          <w:szCs w:val="28"/>
          <w:lang w:val="uk-UA"/>
        </w:rPr>
        <w:t>Інформаційні технології і засоби навчання, 83</w:t>
      </w:r>
      <w:r w:rsidRPr="008B37C8">
        <w:rPr>
          <w:rFonts w:ascii="Times New Roman" w:hAnsi="Times New Roman" w:cs="Times New Roman"/>
          <w:sz w:val="28"/>
          <w:szCs w:val="28"/>
          <w:lang w:val="uk-UA"/>
        </w:rPr>
        <w:t xml:space="preserve">(3), 339-352. </w:t>
      </w:r>
      <w:hyperlink r:id="rId15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uk-UA"/>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uk-UA"/>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uk-UA"/>
          </w:rPr>
          <w:t>/10.33407/</w:t>
        </w:r>
        <w:r w:rsidRPr="008B37C8">
          <w:rPr>
            <w:rFonts w:ascii="Times New Roman" w:hAnsi="Times New Roman" w:cs="Times New Roman"/>
            <w:color w:val="0563C1"/>
            <w:sz w:val="28"/>
            <w:szCs w:val="28"/>
            <w:u w:val="single"/>
          </w:rPr>
          <w:t>itlt</w:t>
        </w:r>
        <w:r w:rsidRPr="008B37C8">
          <w:rPr>
            <w:rFonts w:ascii="Times New Roman" w:hAnsi="Times New Roman" w:cs="Times New Roman"/>
            <w:color w:val="0563C1"/>
            <w:sz w:val="28"/>
            <w:szCs w:val="28"/>
            <w:u w:val="single"/>
            <w:lang w:val="uk-UA"/>
          </w:rPr>
          <w:t>.</w:t>
        </w:r>
        <w:r w:rsidRPr="008B37C8">
          <w:rPr>
            <w:rFonts w:ascii="Times New Roman" w:hAnsi="Times New Roman" w:cs="Times New Roman"/>
            <w:color w:val="0563C1"/>
            <w:sz w:val="28"/>
            <w:szCs w:val="28"/>
            <w:u w:val="single"/>
          </w:rPr>
          <w:t>v</w:t>
        </w:r>
        <w:r w:rsidRPr="008B37C8">
          <w:rPr>
            <w:rFonts w:ascii="Times New Roman" w:hAnsi="Times New Roman" w:cs="Times New Roman"/>
            <w:color w:val="0563C1"/>
            <w:sz w:val="28"/>
            <w:szCs w:val="28"/>
            <w:u w:val="single"/>
            <w:lang w:val="uk-UA"/>
          </w:rPr>
          <w:t>83</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uk-UA"/>
          </w:rPr>
          <w:t>3.4426</w:t>
        </w:r>
      </w:hyperlink>
    </w:p>
    <w:p w14:paraId="5A414B3F"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Пророк, Н. В., Кондратенко, Л. О., Манилова, С. Ю., Бойко, С. Т., Виноградна, О. В., Гнатюк, О. В., Царенко, Л. Г., &amp; Чекстере, О. Ю. (2020). </w:t>
      </w:r>
      <w:r w:rsidRPr="008B37C8">
        <w:rPr>
          <w:rFonts w:ascii="Times New Roman" w:hAnsi="Times New Roman" w:cs="Times New Roman"/>
          <w:i/>
          <w:iCs/>
          <w:sz w:val="28"/>
          <w:szCs w:val="28"/>
          <w:lang w:val="ru-RU"/>
        </w:rPr>
        <w:t>Психологічна діагностика мотивації особистості до навчання в умовах інформаційного суспільства: Монографія.</w:t>
      </w:r>
      <w:r w:rsidRPr="008B37C8">
        <w:rPr>
          <w:rFonts w:ascii="Times New Roman" w:hAnsi="Times New Roman" w:cs="Times New Roman"/>
          <w:sz w:val="28"/>
          <w:szCs w:val="28"/>
          <w:lang w:val="ru-RU"/>
        </w:rPr>
        <w:t xml:space="preserve"> Інститут психології імені Г. С. Костюка НАПН України. </w:t>
      </w:r>
      <w:hyperlink r:id="rId157">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lib</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iitta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gov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id</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eprint</w:t>
        </w:r>
        <w:r w:rsidRPr="008B37C8">
          <w:rPr>
            <w:rFonts w:ascii="Times New Roman" w:hAnsi="Times New Roman" w:cs="Times New Roman"/>
            <w:color w:val="0563C1"/>
            <w:sz w:val="28"/>
            <w:szCs w:val="28"/>
            <w:u w:val="single"/>
            <w:lang w:val="ru-RU"/>
          </w:rPr>
          <w:t>/723282/</w:t>
        </w:r>
      </w:hyperlink>
    </w:p>
    <w:p w14:paraId="15F0856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Радзієвська, О. Г. (2017). Інформаційна грамотність та цифрова нерівність: убезпечення дитини в сучасному інформаційному просторі. </w:t>
      </w:r>
      <w:r w:rsidRPr="008B37C8">
        <w:rPr>
          <w:rFonts w:ascii="Times New Roman" w:hAnsi="Times New Roman" w:cs="Times New Roman"/>
          <w:i/>
          <w:iCs/>
          <w:sz w:val="28"/>
          <w:szCs w:val="28"/>
          <w:lang w:val="ru-RU"/>
        </w:rPr>
        <w:t>Інформація і право, 1</w:t>
      </w:r>
      <w:r w:rsidRPr="008B37C8">
        <w:rPr>
          <w:rFonts w:ascii="Times New Roman" w:hAnsi="Times New Roman" w:cs="Times New Roman"/>
          <w:sz w:val="28"/>
          <w:szCs w:val="28"/>
          <w:lang w:val="ru-RU"/>
        </w:rPr>
        <w:t xml:space="preserve">(20), 92-103. </w:t>
      </w:r>
      <w:hyperlink r:id="rId158">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/10.37750/2616-6798.2017.1(20).273019</w:t>
        </w:r>
      </w:hyperlink>
    </w:p>
    <w:p w14:paraId="4739BDB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Рамський, Ю. С. (2013). Методична система формування інформаційної культури майбутніх учителів математики. </w:t>
      </w:r>
      <w:r w:rsidRPr="008B37C8">
        <w:rPr>
          <w:rFonts w:ascii="Times New Roman" w:hAnsi="Times New Roman" w:cs="Times New Roman"/>
          <w:i/>
          <w:iCs/>
          <w:sz w:val="28"/>
          <w:szCs w:val="28"/>
          <w:lang w:val="ru-RU"/>
        </w:rPr>
        <w:t>Науковий часопис НПУ імені М. П. Драгоманова. Серія 2: Комп’ютерно-орієнтовані системи навчання, 14</w:t>
      </w:r>
      <w:r w:rsidRPr="008B37C8">
        <w:rPr>
          <w:rFonts w:ascii="Times New Roman" w:hAnsi="Times New Roman" w:cs="Times New Roman"/>
          <w:sz w:val="28"/>
          <w:szCs w:val="28"/>
          <w:lang w:val="ru-RU"/>
        </w:rPr>
        <w:t>, 72-79.</w:t>
      </w:r>
    </w:p>
    <w:p w14:paraId="0D31044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Риндюк, В. В. (2024). Навчання математики з використанням цифрових навчальних платформ: аналіз вітчизняного досвіду. </w:t>
      </w:r>
      <w:r w:rsidRPr="008B37C8">
        <w:rPr>
          <w:rFonts w:ascii="Times New Roman" w:hAnsi="Times New Roman" w:cs="Times New Roman"/>
          <w:i/>
          <w:iCs/>
          <w:sz w:val="28"/>
          <w:szCs w:val="28"/>
          <w:lang w:val="ru-RU"/>
        </w:rPr>
        <w:t>Дидактика математики: теорія, досвід, інновації, 1,</w:t>
      </w:r>
      <w:r w:rsidRPr="008B37C8">
        <w:rPr>
          <w:rFonts w:ascii="Times New Roman" w:hAnsi="Times New Roman" w:cs="Times New Roman"/>
          <w:sz w:val="28"/>
          <w:szCs w:val="28"/>
          <w:lang w:val="ru-RU"/>
        </w:rPr>
        <w:t xml:space="preserve"> 72-80. </w:t>
      </w:r>
      <w:hyperlink r:id="rId159">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/10.31652/3041-2277-2024-1-72-80</w:t>
        </w:r>
      </w:hyperlink>
    </w:p>
    <w:p w14:paraId="2C7D107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Розуменко, А. О. (2012). Організація науково-дослідної роботи майбутніх учителів математики. </w:t>
      </w:r>
      <w:r w:rsidRPr="008B37C8">
        <w:rPr>
          <w:rFonts w:ascii="Times New Roman" w:hAnsi="Times New Roman" w:cs="Times New Roman"/>
          <w:i/>
          <w:iCs/>
          <w:sz w:val="28"/>
          <w:szCs w:val="28"/>
          <w:lang w:val="ru-RU"/>
        </w:rPr>
        <w:t>Педагогічні науки: теорія, історія, інноваційні технології, 5</w:t>
      </w:r>
      <w:r w:rsidRPr="008B37C8">
        <w:rPr>
          <w:rFonts w:ascii="Times New Roman" w:hAnsi="Times New Roman" w:cs="Times New Roman"/>
          <w:sz w:val="28"/>
          <w:szCs w:val="28"/>
          <w:lang w:val="ru-RU"/>
        </w:rPr>
        <w:t xml:space="preserve">(23), 306-313. </w:t>
      </w:r>
      <w:hyperlink r:id="rId160" w:history="1">
        <w:r w:rsidRPr="008B37C8">
          <w:rPr>
            <w:rStyle w:val="af0"/>
            <w:rFonts w:ascii="Times New Roman" w:hAnsi="Times New Roman" w:cs="Times New Roman"/>
            <w:sz w:val="28"/>
            <w:szCs w:val="28"/>
            <w:lang w:val="ru-RU"/>
          </w:rPr>
          <w:t>https://repository.sspu.edu.ua/handle/123456789/3845</w:t>
        </w:r>
      </w:hyperlink>
      <w:r w:rsidRPr="008B37C8">
        <w:rPr>
          <w:rFonts w:ascii="Times New Roman" w:hAnsi="Times New Roman" w:cs="Times New Roman"/>
          <w:sz w:val="28"/>
          <w:szCs w:val="28"/>
          <w:lang w:val="ru-RU"/>
        </w:rPr>
        <w:t xml:space="preserve"> </w:t>
      </w:r>
    </w:p>
    <w:p w14:paraId="54EDCA2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lang w:val="ru-RU"/>
        </w:rPr>
        <w:t xml:space="preserve">Романовський, О. Г., Гриньова, В. М., Жерновникова, О. А., Штефан, Л. А., &amp; Фазан, В. В. (2018). Формування цифрової компетентності майбутніх учителів математики: констатувальний етап. </w:t>
      </w:r>
      <w:r w:rsidRPr="008B37C8">
        <w:rPr>
          <w:rFonts w:ascii="Times New Roman" w:hAnsi="Times New Roman" w:cs="Times New Roman"/>
          <w:i/>
          <w:iCs/>
          <w:sz w:val="28"/>
          <w:szCs w:val="28"/>
          <w:lang w:val="ru-RU"/>
        </w:rPr>
        <w:t>Інформаційні технології і засоби навчання, 65</w:t>
      </w:r>
      <w:r w:rsidRPr="008B37C8">
        <w:rPr>
          <w:rFonts w:ascii="Times New Roman" w:hAnsi="Times New Roman" w:cs="Times New Roman"/>
          <w:sz w:val="28"/>
          <w:szCs w:val="28"/>
          <w:lang w:val="ru-RU"/>
        </w:rPr>
        <w:t xml:space="preserve">(3), 184-200. </w:t>
      </w:r>
      <w:hyperlink r:id="rId161">
        <w:r w:rsidRPr="008B37C8">
          <w:rPr>
            <w:rFonts w:ascii="Times New Roman" w:hAnsi="Times New Roman" w:cs="Times New Roman"/>
            <w:color w:val="0563C1"/>
            <w:sz w:val="28"/>
            <w:szCs w:val="28"/>
            <w:u w:val="single"/>
          </w:rPr>
          <w:t>https://doi.org/10.33407/itlt.v65i3.2412</w:t>
        </w:r>
      </w:hyperlink>
    </w:p>
    <w:p w14:paraId="4170E5A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lang w:val="ru-RU"/>
        </w:rPr>
        <w:t>Рудик</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А</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В</w:t>
      </w:r>
      <w:r w:rsidRPr="008B37C8">
        <w:rPr>
          <w:rFonts w:ascii="Times New Roman" w:hAnsi="Times New Roman" w:cs="Times New Roman"/>
          <w:sz w:val="28"/>
          <w:szCs w:val="28"/>
        </w:rPr>
        <w:t xml:space="preserve">. (2021). </w:t>
      </w:r>
      <w:r w:rsidRPr="008B37C8">
        <w:rPr>
          <w:rFonts w:ascii="Times New Roman" w:hAnsi="Times New Roman" w:cs="Times New Roman"/>
          <w:i/>
          <w:iCs/>
          <w:sz w:val="28"/>
          <w:szCs w:val="28"/>
          <w:lang w:val="ru-RU"/>
        </w:rPr>
        <w:t>Професійна</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підготовка</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майбутніх</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учителів</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математики</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до</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технологізації</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освітнього</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процесу</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в</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умовах</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профільної</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школи</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Автореферат</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дисертації</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кандидата</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педагогічних</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наук</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Житомирський</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державний</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університет</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імені</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Івана</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Франка</w:t>
      </w:r>
      <w:r w:rsidRPr="008B37C8">
        <w:rPr>
          <w:rFonts w:ascii="Times New Roman" w:hAnsi="Times New Roman" w:cs="Times New Roman"/>
          <w:sz w:val="28"/>
          <w:szCs w:val="28"/>
        </w:rPr>
        <w:t>].</w:t>
      </w:r>
    </w:p>
    <w:p w14:paraId="2326127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Савчин, М. В., &amp; Василенко, Л. П. (2005). </w:t>
      </w:r>
      <w:r w:rsidRPr="008B37C8">
        <w:rPr>
          <w:rFonts w:ascii="Times New Roman" w:hAnsi="Times New Roman" w:cs="Times New Roman"/>
          <w:i/>
          <w:iCs/>
          <w:sz w:val="28"/>
          <w:szCs w:val="28"/>
          <w:lang w:val="ru-RU"/>
        </w:rPr>
        <w:t>Вікова психологія: Навчальний посібник</w:t>
      </w:r>
      <w:r w:rsidRPr="008B37C8">
        <w:rPr>
          <w:rFonts w:ascii="Times New Roman" w:hAnsi="Times New Roman" w:cs="Times New Roman"/>
          <w:sz w:val="28"/>
          <w:szCs w:val="28"/>
          <w:lang w:val="ru-RU"/>
        </w:rPr>
        <w:t xml:space="preserve">. Академвидав. </w:t>
      </w:r>
      <w:hyperlink r:id="rId16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opac</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ucu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edu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bib</w:t>
        </w:r>
        <w:r w:rsidRPr="008B37C8">
          <w:rPr>
            <w:rFonts w:ascii="Times New Roman" w:hAnsi="Times New Roman" w:cs="Times New Roman"/>
            <w:color w:val="0563C1"/>
            <w:sz w:val="28"/>
            <w:szCs w:val="28"/>
            <w:u w:val="single"/>
            <w:lang w:val="ru-RU"/>
          </w:rPr>
          <w:t>/224471</w:t>
        </w:r>
      </w:hyperlink>
      <w:r w:rsidRPr="008B37C8">
        <w:rPr>
          <w:rFonts w:ascii="Times New Roman" w:hAnsi="Times New Roman" w:cs="Times New Roman"/>
          <w:sz w:val="28"/>
          <w:szCs w:val="28"/>
          <w:lang w:val="ru-RU"/>
        </w:rPr>
        <w:t xml:space="preserve"> </w:t>
      </w:r>
    </w:p>
    <w:p w14:paraId="069EB22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Самойленко, О. М. (2015). Структурні компоненти готовності майбутніх учителів математики до професійної діяльності. </w:t>
      </w:r>
      <w:r w:rsidRPr="008B37C8">
        <w:rPr>
          <w:rFonts w:ascii="Times New Roman" w:hAnsi="Times New Roman" w:cs="Times New Roman"/>
          <w:i/>
          <w:iCs/>
          <w:sz w:val="28"/>
          <w:szCs w:val="28"/>
          <w:lang w:val="ru-RU"/>
        </w:rPr>
        <w:t>Наукові записки Кіровоградського державного педагогічного університету імені Володимира Винниченка. Серія: Проблеми методики фізико-математичної і технологічної освіти, 3</w:t>
      </w:r>
      <w:r w:rsidRPr="008B37C8">
        <w:rPr>
          <w:rFonts w:ascii="Times New Roman" w:hAnsi="Times New Roman" w:cs="Times New Roman"/>
          <w:sz w:val="28"/>
          <w:szCs w:val="28"/>
          <w:lang w:val="ru-RU"/>
        </w:rPr>
        <w:t xml:space="preserve">(7), 87-93. </w:t>
      </w:r>
      <w:hyperlink r:id="rId163">
        <w:r w:rsidRPr="008B37C8">
          <w:rPr>
            <w:rFonts w:ascii="Times New Roman" w:hAnsi="Times New Roman" w:cs="Times New Roman"/>
            <w:color w:val="0563C1"/>
            <w:sz w:val="28"/>
            <w:szCs w:val="28"/>
            <w:u w:val="single"/>
          </w:rPr>
          <w:t>https://phm.cuspu.edu.ua/ojs/index.php/NZ-PMFMTO/article/view/136</w:t>
        </w:r>
      </w:hyperlink>
    </w:p>
    <w:p w14:paraId="1124422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Семенець, Л. М.</w:t>
      </w:r>
      <w:r w:rsidRPr="008B37C8">
        <w:rPr>
          <w:rFonts w:ascii="Times New Roman" w:hAnsi="Times New Roman" w:cs="Times New Roman"/>
          <w:sz w:val="28"/>
          <w:szCs w:val="28"/>
          <w:lang w:val="uk-UA"/>
        </w:rPr>
        <w:t xml:space="preserve"> </w:t>
      </w:r>
      <w:r w:rsidRPr="008B37C8">
        <w:rPr>
          <w:rFonts w:ascii="Times New Roman" w:hAnsi="Times New Roman" w:cs="Times New Roman"/>
          <w:sz w:val="28"/>
          <w:szCs w:val="28"/>
          <w:lang w:val="ru-RU"/>
        </w:rPr>
        <w:t>(2009)</w:t>
      </w:r>
      <w:r w:rsidRPr="008B37C8">
        <w:rPr>
          <w:rFonts w:ascii="Times New Roman" w:hAnsi="Times New Roman" w:cs="Times New Roman"/>
          <w:sz w:val="28"/>
          <w:szCs w:val="28"/>
          <w:lang w:val="uk-UA"/>
        </w:rPr>
        <w:t xml:space="preserve">. </w:t>
      </w:r>
      <w:r w:rsidRPr="008B37C8">
        <w:rPr>
          <w:rFonts w:ascii="Times New Roman" w:hAnsi="Times New Roman" w:cs="Times New Roman"/>
          <w:sz w:val="28"/>
          <w:szCs w:val="28"/>
          <w:lang w:val="ru-RU"/>
        </w:rPr>
        <w:t>Змістовий аналіз професійної готовності майбутніх учителів математики.</w:t>
      </w:r>
      <w:r w:rsidRPr="008B37C8">
        <w:rPr>
          <w:rFonts w:ascii="Times New Roman" w:hAnsi="Times New Roman" w:cs="Times New Roman"/>
          <w:sz w:val="28"/>
          <w:szCs w:val="28"/>
          <w:lang w:val="uk-UA"/>
        </w:rPr>
        <w:t xml:space="preserve"> </w:t>
      </w:r>
      <w:r w:rsidRPr="008B37C8">
        <w:rPr>
          <w:rFonts w:ascii="Times New Roman" w:hAnsi="Times New Roman" w:cs="Times New Roman"/>
          <w:i/>
          <w:iCs/>
          <w:sz w:val="28"/>
          <w:szCs w:val="28"/>
          <w:lang w:val="ru-RU"/>
        </w:rPr>
        <w:t>Проблеми освіти: науковий збірник, 61</w:t>
      </w:r>
      <w:r w:rsidRPr="008B37C8">
        <w:rPr>
          <w:rFonts w:ascii="Times New Roman" w:hAnsi="Times New Roman" w:cs="Times New Roman"/>
          <w:sz w:val="28"/>
          <w:szCs w:val="28"/>
          <w:lang w:val="ru-RU"/>
        </w:rPr>
        <w:t>, 96-100.</w:t>
      </w:r>
    </w:p>
    <w:p w14:paraId="3709B0E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Семенець, С. П. (2011). </w:t>
      </w:r>
      <w:r w:rsidRPr="008B37C8">
        <w:rPr>
          <w:rFonts w:ascii="Times New Roman" w:hAnsi="Times New Roman" w:cs="Times New Roman"/>
          <w:i/>
          <w:iCs/>
          <w:sz w:val="28"/>
          <w:szCs w:val="28"/>
          <w:lang w:val="ru-RU"/>
        </w:rPr>
        <w:t>Теорія і практика розвивального навчання у системі методичної підготовки майбутніх учителів математики: Монографія.</w:t>
      </w:r>
      <w:r w:rsidRPr="008B37C8">
        <w:rPr>
          <w:rFonts w:ascii="Times New Roman" w:hAnsi="Times New Roman" w:cs="Times New Roman"/>
          <w:sz w:val="28"/>
          <w:szCs w:val="28"/>
          <w:lang w:val="ru-RU"/>
        </w:rPr>
        <w:t xml:space="preserve"> Вид-во ЖДУ ім. І. Франка.</w:t>
      </w:r>
    </w:p>
    <w:p w14:paraId="09D52BC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Семеніхіна, О. В. (2017). </w:t>
      </w:r>
      <w:r w:rsidRPr="008B37C8">
        <w:rPr>
          <w:rFonts w:ascii="Times New Roman" w:hAnsi="Times New Roman" w:cs="Times New Roman"/>
          <w:i/>
          <w:iCs/>
          <w:sz w:val="28"/>
          <w:szCs w:val="28"/>
          <w:lang w:val="ru-RU"/>
        </w:rPr>
        <w:t>Теорія і практика формування професійної готовності майбутніх учителів математики до використання засобів комп’ютерної візуалізації математичних знань</w:t>
      </w:r>
      <w:r w:rsidRPr="008B37C8">
        <w:rPr>
          <w:rFonts w:ascii="Times New Roman" w:hAnsi="Times New Roman" w:cs="Times New Roman"/>
          <w:sz w:val="28"/>
          <w:szCs w:val="28"/>
          <w:lang w:val="ru-RU"/>
        </w:rPr>
        <w:t xml:space="preserve"> [Дисертація доктора педагогічних наук].</w:t>
      </w:r>
    </w:p>
    <w:p w14:paraId="51FCFCD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Семеніхіна, О. В., &amp; Друшляк, М. Г. (2022). Формування у майбутніх учителів математики навичок комп’ютерного моделювання у процесі розв’язування текстових задач. </w:t>
      </w:r>
      <w:r w:rsidRPr="008B37C8">
        <w:rPr>
          <w:rFonts w:ascii="Times New Roman" w:hAnsi="Times New Roman" w:cs="Times New Roman"/>
          <w:i/>
          <w:iCs/>
          <w:sz w:val="28"/>
          <w:szCs w:val="28"/>
          <w:lang w:val="ru-RU"/>
        </w:rPr>
        <w:t>Фізико-математична освіта, 34</w:t>
      </w:r>
      <w:r w:rsidRPr="008B37C8">
        <w:rPr>
          <w:rFonts w:ascii="Times New Roman" w:hAnsi="Times New Roman" w:cs="Times New Roman"/>
          <w:sz w:val="28"/>
          <w:szCs w:val="28"/>
          <w:lang w:val="ru-RU"/>
        </w:rPr>
        <w:t xml:space="preserve">(2), 38-42. </w:t>
      </w:r>
      <w:hyperlink r:id="rId164">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/10.31110/2413-1571-2022-034-2-006</w:t>
        </w:r>
      </w:hyperlink>
    </w:p>
    <w:p w14:paraId="717C502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Семеніхіна, О. В., &amp; Прошкін, В. В. (2018). Застосування комп’ютерних математичних інструментів у процесі професійної підготовки майбутніх учителів математики. </w:t>
      </w:r>
      <w:r w:rsidRPr="008B37C8">
        <w:rPr>
          <w:rFonts w:ascii="Times New Roman" w:hAnsi="Times New Roman" w:cs="Times New Roman"/>
          <w:i/>
          <w:iCs/>
          <w:sz w:val="28"/>
          <w:szCs w:val="28"/>
          <w:lang w:val="ru-RU"/>
        </w:rPr>
        <w:t>Відкрите освітнє е-середовище сучасного університету, 5</w:t>
      </w:r>
      <w:r w:rsidRPr="008B37C8">
        <w:rPr>
          <w:rFonts w:ascii="Times New Roman" w:hAnsi="Times New Roman" w:cs="Times New Roman"/>
          <w:sz w:val="28"/>
          <w:szCs w:val="28"/>
          <w:lang w:val="ru-RU"/>
        </w:rPr>
        <w:t xml:space="preserve">, 103-116. </w:t>
      </w:r>
      <w:hyperlink r:id="rId165" w:history="1">
        <w:r w:rsidRPr="008B37C8">
          <w:rPr>
            <w:rStyle w:val="af0"/>
            <w:rFonts w:ascii="Times New Roman" w:hAnsi="Times New Roman" w:cs="Times New Roman"/>
            <w:sz w:val="28"/>
            <w:szCs w:val="28"/>
            <w:lang w:val="ru-RU"/>
          </w:rPr>
          <w:t>https://doi.org/10.28925/2414-0325.2018.4.6073</w:t>
        </w:r>
      </w:hyperlink>
      <w:r w:rsidRPr="008B37C8">
        <w:rPr>
          <w:rFonts w:ascii="Times New Roman" w:hAnsi="Times New Roman" w:cs="Times New Roman"/>
          <w:sz w:val="28"/>
          <w:szCs w:val="28"/>
          <w:lang w:val="ru-RU"/>
        </w:rPr>
        <w:t xml:space="preserve"> </w:t>
      </w:r>
    </w:p>
    <w:p w14:paraId="491C64D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Семеніхіна, О. В., Друшляк, М. Г., &amp; Хворостіна, Ю. В. (2019). Використання хмарного сервісу </w:t>
      </w:r>
      <w:r w:rsidRPr="008B37C8">
        <w:rPr>
          <w:rFonts w:ascii="Times New Roman" w:hAnsi="Times New Roman" w:cs="Times New Roman"/>
          <w:sz w:val="28"/>
          <w:szCs w:val="28"/>
        </w:rPr>
        <w:t>GeoGebra</w:t>
      </w:r>
      <w:r w:rsidRPr="008B37C8">
        <w:rPr>
          <w:rFonts w:ascii="Times New Roman" w:hAnsi="Times New Roman" w:cs="Times New Roman"/>
          <w:sz w:val="28"/>
          <w:szCs w:val="28"/>
          <w:lang w:val="ru-RU"/>
        </w:rPr>
        <w:t xml:space="preserve"> у навчанні майбутніх учителів природничо-математичних дисциплін. </w:t>
      </w:r>
      <w:r w:rsidRPr="008B37C8">
        <w:rPr>
          <w:rFonts w:ascii="Times New Roman" w:hAnsi="Times New Roman" w:cs="Times New Roman"/>
          <w:i/>
          <w:iCs/>
          <w:sz w:val="28"/>
          <w:szCs w:val="28"/>
          <w:lang w:val="ru-RU"/>
        </w:rPr>
        <w:t>Інформаційні технології і засоби навчання, 73</w:t>
      </w:r>
      <w:r w:rsidRPr="008B37C8">
        <w:rPr>
          <w:rFonts w:ascii="Times New Roman" w:hAnsi="Times New Roman" w:cs="Times New Roman"/>
          <w:sz w:val="28"/>
          <w:szCs w:val="28"/>
          <w:lang w:val="ru-RU"/>
        </w:rPr>
        <w:t xml:space="preserve">(5), 48-66. </w:t>
      </w:r>
      <w:hyperlink r:id="rId16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/10.33407/</w:t>
        </w:r>
        <w:r w:rsidRPr="008B37C8">
          <w:rPr>
            <w:rFonts w:ascii="Times New Roman" w:hAnsi="Times New Roman" w:cs="Times New Roman"/>
            <w:color w:val="0563C1"/>
            <w:sz w:val="28"/>
            <w:szCs w:val="28"/>
            <w:u w:val="single"/>
          </w:rPr>
          <w:t>itlt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w:t>
        </w:r>
        <w:r w:rsidRPr="008B37C8">
          <w:rPr>
            <w:rFonts w:ascii="Times New Roman" w:hAnsi="Times New Roman" w:cs="Times New Roman"/>
            <w:color w:val="0563C1"/>
            <w:sz w:val="28"/>
            <w:szCs w:val="28"/>
            <w:u w:val="single"/>
            <w:lang w:val="ru-RU"/>
          </w:rPr>
          <w:t>73</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5.2500</w:t>
        </w:r>
      </w:hyperlink>
    </w:p>
    <w:p w14:paraId="6154DF5F"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Семеног, О. М., Семеніхіна, О. В., &amp; Безуглий, Д. С. (2017). Формування академічної культури педагога-дослідника в умовах цифрового творчого середовища. </w:t>
      </w:r>
      <w:r w:rsidRPr="008B37C8">
        <w:rPr>
          <w:rFonts w:ascii="Times New Roman" w:hAnsi="Times New Roman" w:cs="Times New Roman"/>
          <w:i/>
          <w:iCs/>
          <w:sz w:val="28"/>
          <w:szCs w:val="28"/>
          <w:lang w:val="ru-RU"/>
        </w:rPr>
        <w:t>Інформаційні технології і засоби навчання, 62</w:t>
      </w:r>
      <w:r w:rsidRPr="008B37C8">
        <w:rPr>
          <w:rFonts w:ascii="Times New Roman" w:hAnsi="Times New Roman" w:cs="Times New Roman"/>
          <w:sz w:val="28"/>
          <w:szCs w:val="28"/>
          <w:lang w:val="ru-RU"/>
        </w:rPr>
        <w:t xml:space="preserve">(6), 240-251. </w:t>
      </w:r>
      <w:hyperlink r:id="rId167">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/10.33407/</w:t>
        </w:r>
        <w:r w:rsidRPr="008B37C8">
          <w:rPr>
            <w:rFonts w:ascii="Times New Roman" w:hAnsi="Times New Roman" w:cs="Times New Roman"/>
            <w:color w:val="0563C1"/>
            <w:sz w:val="28"/>
            <w:szCs w:val="28"/>
            <w:u w:val="single"/>
          </w:rPr>
          <w:t>itlt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w:t>
        </w:r>
        <w:r w:rsidRPr="008B37C8">
          <w:rPr>
            <w:rFonts w:ascii="Times New Roman" w:hAnsi="Times New Roman" w:cs="Times New Roman"/>
            <w:color w:val="0563C1"/>
            <w:sz w:val="28"/>
            <w:szCs w:val="28"/>
            <w:u w:val="single"/>
            <w:lang w:val="ru-RU"/>
          </w:rPr>
          <w:t>62</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6.1917</w:t>
        </w:r>
      </w:hyperlink>
    </w:p>
    <w:p w14:paraId="100A2ED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Семко, Л. П., &amp; Лапінський, В. В. (2020). Інформаційні компетентності та шляхи їх формування. У </w:t>
      </w:r>
      <w:r w:rsidRPr="008B37C8">
        <w:rPr>
          <w:rFonts w:ascii="Times New Roman" w:hAnsi="Times New Roman" w:cs="Times New Roman"/>
          <w:i/>
          <w:iCs/>
          <w:sz w:val="28"/>
          <w:szCs w:val="28"/>
          <w:lang w:val="ru-RU"/>
        </w:rPr>
        <w:t>Соціально-психологічні технології розвитку особистості: збірник наукових праць за матеріалами V Міжнародної науково-практичної конференції молодих учених, аспірантів та студентів</w:t>
      </w:r>
      <w:r w:rsidRPr="008B37C8">
        <w:rPr>
          <w:rFonts w:ascii="Times New Roman" w:hAnsi="Times New Roman" w:cs="Times New Roman"/>
          <w:sz w:val="28"/>
          <w:szCs w:val="28"/>
          <w:lang w:val="ru-RU"/>
        </w:rPr>
        <w:t xml:space="preserve"> (с. 324–327). ФОП Вишемирський В. С. </w:t>
      </w:r>
      <w:hyperlink r:id="rId168" w:history="1">
        <w:r w:rsidRPr="008B37C8">
          <w:rPr>
            <w:rStyle w:val="af0"/>
            <w:rFonts w:ascii="Times New Roman" w:hAnsi="Times New Roman" w:cs="Times New Roman"/>
            <w:sz w:val="28"/>
            <w:szCs w:val="28"/>
            <w:lang w:val="ru-RU"/>
          </w:rPr>
          <w:t>https://lib.iitta.gov.ua/id/eprint/719931</w:t>
        </w:r>
      </w:hyperlink>
      <w:r w:rsidRPr="008B37C8">
        <w:rPr>
          <w:rFonts w:ascii="Times New Roman" w:hAnsi="Times New Roman" w:cs="Times New Roman"/>
          <w:sz w:val="28"/>
          <w:szCs w:val="28"/>
          <w:lang w:val="ru-RU"/>
        </w:rPr>
        <w:t xml:space="preserve"> </w:t>
      </w:r>
    </w:p>
    <w:p w14:paraId="71B45E3F"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Сергєєнкова, О. П., Столярчук, О. А., Коханова, О. П., &amp; Пасєка О. В. (2012). </w:t>
      </w:r>
      <w:r w:rsidRPr="008B37C8">
        <w:rPr>
          <w:rFonts w:ascii="Times New Roman" w:hAnsi="Times New Roman" w:cs="Times New Roman"/>
          <w:i/>
          <w:iCs/>
          <w:sz w:val="28"/>
          <w:szCs w:val="28"/>
          <w:lang w:val="ru-RU"/>
        </w:rPr>
        <w:t>Вікова психологія: Навчальний посібник.</w:t>
      </w:r>
      <w:r w:rsidRPr="008B37C8">
        <w:rPr>
          <w:rFonts w:ascii="Times New Roman" w:hAnsi="Times New Roman" w:cs="Times New Roman"/>
          <w:sz w:val="28"/>
          <w:szCs w:val="28"/>
          <w:lang w:val="ru-RU"/>
        </w:rPr>
        <w:t xml:space="preserve"> Центр учбової літератури, </w:t>
      </w:r>
      <w:hyperlink r:id="rId169">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koha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tntu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edu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bib</w:t>
        </w:r>
        <w:r w:rsidRPr="008B37C8">
          <w:rPr>
            <w:rFonts w:ascii="Times New Roman" w:hAnsi="Times New Roman" w:cs="Times New Roman"/>
            <w:color w:val="0563C1"/>
            <w:sz w:val="28"/>
            <w:szCs w:val="28"/>
            <w:u w:val="single"/>
            <w:lang w:val="ru-RU"/>
          </w:rPr>
          <w:t>/82878</w:t>
        </w:r>
      </w:hyperlink>
      <w:r w:rsidRPr="008B37C8">
        <w:rPr>
          <w:rFonts w:ascii="Times New Roman" w:hAnsi="Times New Roman" w:cs="Times New Roman"/>
          <w:sz w:val="28"/>
          <w:szCs w:val="28"/>
          <w:lang w:val="ru-RU"/>
        </w:rPr>
        <w:t xml:space="preserve"> </w:t>
      </w:r>
    </w:p>
    <w:p w14:paraId="2F909D29" w14:textId="77777777" w:rsidR="007856BB" w:rsidRPr="0005385C" w:rsidRDefault="007856BB" w:rsidP="007856BB">
      <w:pPr>
        <w:spacing w:after="0" w:line="360" w:lineRule="auto"/>
        <w:ind w:left="567" w:hanging="993"/>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 xml:space="preserve">Сидоренко, Я. В. (2026). Дидактичні можливості </w:t>
      </w:r>
      <w:r w:rsidRPr="007856BB">
        <w:rPr>
          <w:rFonts w:ascii="Times New Roman" w:hAnsi="Times New Roman" w:cs="Times New Roman"/>
          <w:sz w:val="28"/>
          <w:szCs w:val="28"/>
        </w:rPr>
        <w:t>GeoGebra</w:t>
      </w:r>
      <w:r w:rsidRPr="0005385C">
        <w:rPr>
          <w:rFonts w:ascii="Times New Roman" w:hAnsi="Times New Roman" w:cs="Times New Roman"/>
          <w:sz w:val="28"/>
          <w:szCs w:val="28"/>
          <w:lang w:val="ru-RU"/>
        </w:rPr>
        <w:t xml:space="preserve"> у процесі вивчення вищої математики майбутніми вчителями математики. У С. П. Кучин (Ред.), </w:t>
      </w:r>
      <w:r w:rsidRPr="0005385C">
        <w:rPr>
          <w:rStyle w:val="a7"/>
          <w:rFonts w:ascii="Times New Roman" w:hAnsi="Times New Roman" w:cs="Times New Roman"/>
          <w:sz w:val="28"/>
          <w:szCs w:val="28"/>
          <w:lang w:val="ru-RU"/>
        </w:rPr>
        <w:t>Перспективні вектори досліджень: Матеріали ІІ Міжнародної науково-практичної конференції</w:t>
      </w:r>
      <w:r w:rsidRPr="0005385C">
        <w:rPr>
          <w:rFonts w:ascii="Times New Roman" w:hAnsi="Times New Roman" w:cs="Times New Roman"/>
          <w:sz w:val="28"/>
          <w:szCs w:val="28"/>
          <w:lang w:val="ru-RU"/>
        </w:rPr>
        <w:t xml:space="preserve"> (№ 2, с. 8–10). Академічний навігатор. </w:t>
      </w:r>
      <w:hyperlink r:id="rId170" w:tgtFrame="_new" w:history="1">
        <w:r w:rsidRPr="007856BB">
          <w:rPr>
            <w:rStyle w:val="af0"/>
            <w:rFonts w:ascii="Times New Roman" w:hAnsi="Times New Roman" w:cs="Times New Roman"/>
            <w:sz w:val="28"/>
            <w:szCs w:val="28"/>
          </w:rPr>
          <w:t>https</w:t>
        </w:r>
        <w:r w:rsidRPr="0005385C">
          <w:rPr>
            <w:rStyle w:val="af0"/>
            <w:rFonts w:ascii="Times New Roman" w:hAnsi="Times New Roman" w:cs="Times New Roman"/>
            <w:sz w:val="28"/>
            <w:szCs w:val="28"/>
            <w:lang w:val="ru-RU"/>
          </w:rPr>
          <w:t>://</w:t>
        </w:r>
        <w:r w:rsidRPr="007856BB">
          <w:rPr>
            <w:rStyle w:val="af0"/>
            <w:rFonts w:ascii="Times New Roman" w:hAnsi="Times New Roman" w:cs="Times New Roman"/>
            <w:sz w:val="28"/>
            <w:szCs w:val="28"/>
          </w:rPr>
          <w:t>doi</w:t>
        </w:r>
        <w:r w:rsidRPr="0005385C">
          <w:rPr>
            <w:rStyle w:val="af0"/>
            <w:rFonts w:ascii="Times New Roman" w:hAnsi="Times New Roman" w:cs="Times New Roman"/>
            <w:sz w:val="28"/>
            <w:szCs w:val="28"/>
            <w:lang w:val="ru-RU"/>
          </w:rPr>
          <w:t>.</w:t>
        </w:r>
        <w:r w:rsidRPr="007856BB">
          <w:rPr>
            <w:rStyle w:val="af0"/>
            <w:rFonts w:ascii="Times New Roman" w:hAnsi="Times New Roman" w:cs="Times New Roman"/>
            <w:sz w:val="28"/>
            <w:szCs w:val="28"/>
          </w:rPr>
          <w:t>org</w:t>
        </w:r>
        <w:r w:rsidRPr="0005385C">
          <w:rPr>
            <w:rStyle w:val="af0"/>
            <w:rFonts w:ascii="Times New Roman" w:hAnsi="Times New Roman" w:cs="Times New Roman"/>
            <w:sz w:val="28"/>
            <w:szCs w:val="28"/>
            <w:lang w:val="ru-RU"/>
          </w:rPr>
          <w:t>/10.61718/</w:t>
        </w:r>
        <w:r w:rsidRPr="007856BB">
          <w:rPr>
            <w:rStyle w:val="af0"/>
            <w:rFonts w:ascii="Times New Roman" w:hAnsi="Times New Roman" w:cs="Times New Roman"/>
            <w:sz w:val="28"/>
            <w:szCs w:val="28"/>
          </w:rPr>
          <w:t>an</w:t>
        </w:r>
      </w:hyperlink>
      <w:r w:rsidRPr="0005385C">
        <w:rPr>
          <w:rFonts w:ascii="Times New Roman" w:hAnsi="Times New Roman" w:cs="Times New Roman"/>
          <w:sz w:val="28"/>
          <w:szCs w:val="28"/>
          <w:lang w:val="ru-RU"/>
        </w:rPr>
        <w:t xml:space="preserve"> </w:t>
      </w:r>
    </w:p>
    <w:p w14:paraId="59E9F48D" w14:textId="77777777" w:rsidR="007856BB" w:rsidRPr="007856BB" w:rsidRDefault="007856BB" w:rsidP="007856BB">
      <w:pPr>
        <w:spacing w:after="0" w:line="360" w:lineRule="auto"/>
        <w:ind w:left="567" w:hanging="993"/>
        <w:jc w:val="both"/>
        <w:rPr>
          <w:rFonts w:ascii="Times New Roman" w:hAnsi="Times New Roman" w:cs="Times New Roman"/>
          <w:sz w:val="28"/>
          <w:szCs w:val="28"/>
        </w:rPr>
      </w:pPr>
      <w:r w:rsidRPr="0005385C">
        <w:rPr>
          <w:rFonts w:ascii="Times New Roman" w:hAnsi="Times New Roman" w:cs="Times New Roman"/>
          <w:sz w:val="28"/>
          <w:szCs w:val="28"/>
          <w:lang w:val="ru-RU"/>
        </w:rPr>
        <w:t xml:space="preserve"> Сидоренко, Я. В. (2026). Квазіпрофесійна діяльність як засіб підготовки майбутніх учителів математики до формування інформаційно-цифрової компетентності учнів. </w:t>
      </w:r>
      <w:r w:rsidRPr="007856BB">
        <w:rPr>
          <w:rFonts w:ascii="Times New Roman" w:hAnsi="Times New Roman" w:cs="Times New Roman"/>
          <w:sz w:val="28"/>
          <w:szCs w:val="28"/>
        </w:rPr>
        <w:t xml:space="preserve">У </w:t>
      </w:r>
      <w:r w:rsidRPr="007856BB">
        <w:rPr>
          <w:rStyle w:val="a7"/>
          <w:rFonts w:ascii="Times New Roman" w:hAnsi="Times New Roman" w:cs="Times New Roman"/>
          <w:sz w:val="28"/>
          <w:szCs w:val="28"/>
        </w:rPr>
        <w:t>Scientific development in a changing world: Proceedings of the 9th International Scientific and Practical Conference</w:t>
      </w:r>
      <w:r w:rsidRPr="007856BB">
        <w:rPr>
          <w:rFonts w:ascii="Times New Roman" w:hAnsi="Times New Roman" w:cs="Times New Roman"/>
          <w:sz w:val="28"/>
          <w:szCs w:val="28"/>
        </w:rPr>
        <w:t xml:space="preserve"> (pp. 252–258). SPC “Sci-conf.com.ua”. </w:t>
      </w:r>
    </w:p>
    <w:p w14:paraId="7F57AA13" w14:textId="77777777" w:rsidR="007856BB" w:rsidRPr="007856BB" w:rsidRDefault="007856BB" w:rsidP="007856BB">
      <w:pPr>
        <w:spacing w:after="0" w:line="360" w:lineRule="auto"/>
        <w:ind w:left="567" w:hanging="993"/>
        <w:jc w:val="both"/>
        <w:rPr>
          <w:rFonts w:ascii="Times New Roman" w:hAnsi="Times New Roman" w:cs="Times New Roman"/>
          <w:sz w:val="28"/>
          <w:szCs w:val="28"/>
          <w:lang w:val="ru-RU"/>
        </w:rPr>
      </w:pPr>
      <w:r w:rsidRPr="007856BB">
        <w:rPr>
          <w:rFonts w:ascii="Times New Roman" w:hAnsi="Times New Roman" w:cs="Times New Roman"/>
          <w:sz w:val="28"/>
          <w:szCs w:val="28"/>
        </w:rPr>
        <w:t xml:space="preserve">Сидоренко, Я. В. (2026). Цифрова візуалізація просторових об'єктів у процесі вивчення аналітичної геометрії майбутніми вчителями математики. </w:t>
      </w:r>
      <w:r w:rsidRPr="0005385C">
        <w:rPr>
          <w:rFonts w:ascii="Times New Roman" w:hAnsi="Times New Roman" w:cs="Times New Roman"/>
          <w:sz w:val="28"/>
          <w:szCs w:val="28"/>
          <w:lang w:val="ru-RU"/>
        </w:rPr>
        <w:t xml:space="preserve">У </w:t>
      </w:r>
      <w:r w:rsidRPr="0005385C">
        <w:rPr>
          <w:rStyle w:val="a7"/>
          <w:rFonts w:ascii="Times New Roman" w:hAnsi="Times New Roman" w:cs="Times New Roman"/>
          <w:sz w:val="28"/>
          <w:szCs w:val="28"/>
          <w:lang w:val="ru-RU"/>
        </w:rPr>
        <w:t xml:space="preserve">Інтелектуальний ресурс сьогодення: наукові задачі, розвиток та запитання: Збірник наукових праць з матеріалами </w:t>
      </w:r>
      <w:r w:rsidRPr="007856BB">
        <w:rPr>
          <w:rStyle w:val="a7"/>
          <w:rFonts w:ascii="Times New Roman" w:hAnsi="Times New Roman" w:cs="Times New Roman"/>
          <w:sz w:val="28"/>
          <w:szCs w:val="28"/>
        </w:rPr>
        <w:t>VII</w:t>
      </w:r>
      <w:r w:rsidRPr="0005385C">
        <w:rPr>
          <w:rStyle w:val="a7"/>
          <w:rFonts w:ascii="Times New Roman" w:hAnsi="Times New Roman" w:cs="Times New Roman"/>
          <w:sz w:val="28"/>
          <w:szCs w:val="28"/>
          <w:lang w:val="ru-RU"/>
        </w:rPr>
        <w:t xml:space="preserve"> Міжнародної наукової конференції</w:t>
      </w:r>
      <w:r w:rsidRPr="0005385C">
        <w:rPr>
          <w:rFonts w:ascii="Times New Roman" w:hAnsi="Times New Roman" w:cs="Times New Roman"/>
          <w:sz w:val="28"/>
          <w:szCs w:val="28"/>
          <w:lang w:val="ru-RU"/>
        </w:rPr>
        <w:t xml:space="preserve"> (с. 346–350). УКРЛОГОС Груп. </w:t>
      </w:r>
      <w:hyperlink r:id="rId171" w:tgtFrame="_new" w:history="1">
        <w:r w:rsidRPr="007856BB">
          <w:rPr>
            <w:rStyle w:val="af0"/>
            <w:rFonts w:ascii="Times New Roman" w:hAnsi="Times New Roman" w:cs="Times New Roman"/>
            <w:sz w:val="28"/>
            <w:szCs w:val="28"/>
          </w:rPr>
          <w:t>https</w:t>
        </w:r>
        <w:r w:rsidRPr="0005385C">
          <w:rPr>
            <w:rStyle w:val="af0"/>
            <w:rFonts w:ascii="Times New Roman" w:hAnsi="Times New Roman" w:cs="Times New Roman"/>
            <w:sz w:val="28"/>
            <w:szCs w:val="28"/>
            <w:lang w:val="ru-RU"/>
          </w:rPr>
          <w:t>://</w:t>
        </w:r>
        <w:r w:rsidRPr="007856BB">
          <w:rPr>
            <w:rStyle w:val="af0"/>
            <w:rFonts w:ascii="Times New Roman" w:hAnsi="Times New Roman" w:cs="Times New Roman"/>
            <w:sz w:val="28"/>
            <w:szCs w:val="28"/>
          </w:rPr>
          <w:t>doi</w:t>
        </w:r>
        <w:r w:rsidRPr="0005385C">
          <w:rPr>
            <w:rStyle w:val="af0"/>
            <w:rFonts w:ascii="Times New Roman" w:hAnsi="Times New Roman" w:cs="Times New Roman"/>
            <w:sz w:val="28"/>
            <w:szCs w:val="28"/>
            <w:lang w:val="ru-RU"/>
          </w:rPr>
          <w:t>.</w:t>
        </w:r>
        <w:r w:rsidRPr="007856BB">
          <w:rPr>
            <w:rStyle w:val="af0"/>
            <w:rFonts w:ascii="Times New Roman" w:hAnsi="Times New Roman" w:cs="Times New Roman"/>
            <w:sz w:val="28"/>
            <w:szCs w:val="28"/>
          </w:rPr>
          <w:t>org</w:t>
        </w:r>
        <w:r w:rsidRPr="0005385C">
          <w:rPr>
            <w:rStyle w:val="af0"/>
            <w:rFonts w:ascii="Times New Roman" w:hAnsi="Times New Roman" w:cs="Times New Roman"/>
            <w:sz w:val="28"/>
            <w:szCs w:val="28"/>
            <w:lang w:val="ru-RU"/>
          </w:rPr>
          <w:t>/10.62731/</w:t>
        </w:r>
        <w:r w:rsidRPr="007856BB">
          <w:rPr>
            <w:rStyle w:val="af0"/>
            <w:rFonts w:ascii="Times New Roman" w:hAnsi="Times New Roman" w:cs="Times New Roman"/>
            <w:sz w:val="28"/>
            <w:szCs w:val="28"/>
          </w:rPr>
          <w:t>mcnd</w:t>
        </w:r>
        <w:r w:rsidRPr="0005385C">
          <w:rPr>
            <w:rStyle w:val="af0"/>
            <w:rFonts w:ascii="Times New Roman" w:hAnsi="Times New Roman" w:cs="Times New Roman"/>
            <w:sz w:val="28"/>
            <w:szCs w:val="28"/>
            <w:lang w:val="ru-RU"/>
          </w:rPr>
          <w:t>-28.08.2026</w:t>
        </w:r>
      </w:hyperlink>
    </w:p>
    <w:p w14:paraId="6124877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Синіцька, Н. В. (2021</w:t>
      </w:r>
      <w:r w:rsidRPr="008B37C8">
        <w:rPr>
          <w:rFonts w:ascii="Times New Roman" w:hAnsi="Times New Roman" w:cs="Times New Roman"/>
          <w:sz w:val="28"/>
          <w:szCs w:val="28"/>
        </w:rPr>
        <w:t>a</w:t>
      </w:r>
      <w:r w:rsidRPr="008B37C8">
        <w:rPr>
          <w:rFonts w:ascii="Times New Roman" w:hAnsi="Times New Roman" w:cs="Times New Roman"/>
          <w:sz w:val="28"/>
          <w:szCs w:val="28"/>
          <w:lang w:val="ru-RU"/>
        </w:rPr>
        <w:t xml:space="preserve">). Технології формування готовності майбутніх учителів математики до диференційованого навчання. </w:t>
      </w:r>
      <w:r w:rsidRPr="008B37C8">
        <w:rPr>
          <w:rFonts w:ascii="Times New Roman" w:hAnsi="Times New Roman" w:cs="Times New Roman"/>
          <w:i/>
          <w:iCs/>
          <w:sz w:val="28"/>
          <w:szCs w:val="28"/>
          <w:lang w:val="ru-RU"/>
        </w:rPr>
        <w:t>Інноватика у вихованні, 2</w:t>
      </w:r>
      <w:r w:rsidRPr="008B37C8">
        <w:rPr>
          <w:rFonts w:ascii="Times New Roman" w:hAnsi="Times New Roman" w:cs="Times New Roman"/>
          <w:sz w:val="28"/>
          <w:szCs w:val="28"/>
          <w:lang w:val="ru-RU"/>
        </w:rPr>
        <w:t xml:space="preserve">(13), 270-277. </w:t>
      </w:r>
      <w:hyperlink r:id="rId17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/10.35619/</w:t>
        </w:r>
        <w:r w:rsidRPr="008B37C8">
          <w:rPr>
            <w:rFonts w:ascii="Times New Roman" w:hAnsi="Times New Roman" w:cs="Times New Roman"/>
            <w:color w:val="0563C1"/>
            <w:sz w:val="28"/>
            <w:szCs w:val="28"/>
            <w:u w:val="single"/>
          </w:rPr>
          <w:t>iiu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w:t>
        </w:r>
        <w:r w:rsidRPr="008B37C8">
          <w:rPr>
            <w:rFonts w:ascii="Times New Roman" w:hAnsi="Times New Roman" w:cs="Times New Roman"/>
            <w:color w:val="0563C1"/>
            <w:sz w:val="28"/>
            <w:szCs w:val="28"/>
            <w:u w:val="single"/>
            <w:lang w:val="ru-RU"/>
          </w:rPr>
          <w:t>2</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13.388</w:t>
        </w:r>
      </w:hyperlink>
    </w:p>
    <w:p w14:paraId="516E0E7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Синіцька, Н. В. (2021</w:t>
      </w:r>
      <w:r w:rsidRPr="008B37C8">
        <w:rPr>
          <w:rFonts w:ascii="Times New Roman" w:hAnsi="Times New Roman" w:cs="Times New Roman"/>
          <w:sz w:val="28"/>
          <w:szCs w:val="28"/>
        </w:rPr>
        <w:t>b</w:t>
      </w:r>
      <w:r w:rsidRPr="008B37C8">
        <w:rPr>
          <w:rFonts w:ascii="Times New Roman" w:hAnsi="Times New Roman" w:cs="Times New Roman"/>
          <w:sz w:val="28"/>
          <w:szCs w:val="28"/>
          <w:lang w:val="ru-RU"/>
        </w:rPr>
        <w:t xml:space="preserve">). </w:t>
      </w:r>
      <w:r w:rsidRPr="008B37C8">
        <w:rPr>
          <w:rFonts w:ascii="Times New Roman" w:hAnsi="Times New Roman" w:cs="Times New Roman"/>
          <w:i/>
          <w:iCs/>
          <w:sz w:val="28"/>
          <w:szCs w:val="28"/>
          <w:lang w:val="ru-RU"/>
        </w:rPr>
        <w:t>Формування готовності майбутніх учителів математики до диференційованого навчання учнів шкіл сільської місцевості</w:t>
      </w:r>
      <w:r w:rsidRPr="008B37C8">
        <w:rPr>
          <w:rFonts w:ascii="Times New Roman" w:hAnsi="Times New Roman" w:cs="Times New Roman"/>
          <w:sz w:val="28"/>
          <w:szCs w:val="28"/>
          <w:lang w:val="ru-RU"/>
        </w:rPr>
        <w:t xml:space="preserve"> [Дисертація кандидата педагогічних наук]. </w:t>
      </w:r>
      <w:hyperlink r:id="rId173">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nrat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ukrintei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searchdoc</w:t>
        </w:r>
        <w:r w:rsidRPr="008B37C8">
          <w:rPr>
            <w:rFonts w:ascii="Times New Roman" w:hAnsi="Times New Roman" w:cs="Times New Roman"/>
            <w:color w:val="0563C1"/>
            <w:sz w:val="28"/>
            <w:szCs w:val="28"/>
            <w:u w:val="single"/>
            <w:lang w:val="ru-RU"/>
          </w:rPr>
          <w:t>/0421</w:t>
        </w:r>
        <w:r w:rsidRPr="008B37C8">
          <w:rPr>
            <w:rFonts w:ascii="Times New Roman" w:hAnsi="Times New Roman" w:cs="Times New Roman"/>
            <w:color w:val="0563C1"/>
            <w:sz w:val="28"/>
            <w:szCs w:val="28"/>
            <w:u w:val="single"/>
          </w:rPr>
          <w:t>U</w:t>
        </w:r>
        <w:r w:rsidRPr="008B37C8">
          <w:rPr>
            <w:rFonts w:ascii="Times New Roman" w:hAnsi="Times New Roman" w:cs="Times New Roman"/>
            <w:color w:val="0563C1"/>
            <w:sz w:val="28"/>
            <w:szCs w:val="28"/>
            <w:u w:val="single"/>
            <w:lang w:val="ru-RU"/>
          </w:rPr>
          <w:t>103928/</w:t>
        </w:r>
      </w:hyperlink>
      <w:r w:rsidRPr="008B37C8">
        <w:rPr>
          <w:rFonts w:ascii="Times New Roman" w:hAnsi="Times New Roman" w:cs="Times New Roman"/>
          <w:sz w:val="28"/>
          <w:szCs w:val="28"/>
          <w:lang w:val="ru-RU"/>
        </w:rPr>
        <w:t xml:space="preserve"> </w:t>
      </w:r>
    </w:p>
    <w:p w14:paraId="062CC49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Скворцова, С. О. (2020). Методична система підготовки майбутніх учителів до навчання математики. </w:t>
      </w:r>
      <w:r w:rsidRPr="008B37C8">
        <w:rPr>
          <w:rFonts w:ascii="Times New Roman" w:hAnsi="Times New Roman" w:cs="Times New Roman"/>
          <w:i/>
          <w:iCs/>
          <w:sz w:val="28"/>
          <w:szCs w:val="28"/>
          <w:lang w:val="ru-RU"/>
        </w:rPr>
        <w:t>Гірська школа Українських Карпат, 22</w:t>
      </w:r>
      <w:r w:rsidRPr="008B37C8">
        <w:rPr>
          <w:rFonts w:ascii="Times New Roman" w:hAnsi="Times New Roman" w:cs="Times New Roman"/>
          <w:sz w:val="28"/>
          <w:szCs w:val="28"/>
          <w:lang w:val="ru-RU"/>
        </w:rPr>
        <w:t>, 129-134.</w:t>
      </w:r>
    </w:p>
    <w:p w14:paraId="7E7EAFE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Смірнова, А. Р. (2026). Модель підготовки майбутніх учителів математики із застосовуванням інформаційних технологій. </w:t>
      </w:r>
      <w:r w:rsidRPr="008B37C8">
        <w:rPr>
          <w:rFonts w:ascii="Times New Roman" w:hAnsi="Times New Roman" w:cs="Times New Roman"/>
          <w:i/>
          <w:iCs/>
          <w:sz w:val="28"/>
          <w:szCs w:val="28"/>
          <w:lang w:val="ru-RU"/>
        </w:rPr>
        <w:t>Академічні візії, 55</w:t>
      </w:r>
      <w:r w:rsidRPr="008B37C8">
        <w:rPr>
          <w:rFonts w:ascii="Times New Roman" w:hAnsi="Times New Roman" w:cs="Times New Roman"/>
          <w:sz w:val="28"/>
          <w:szCs w:val="28"/>
          <w:lang w:val="ru-RU"/>
        </w:rPr>
        <w:t xml:space="preserve">. </w:t>
      </w:r>
      <w:hyperlink r:id="rId174">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/10.66556/2786-586</w:t>
        </w:r>
        <w:r w:rsidRPr="008B37C8">
          <w:rPr>
            <w:rFonts w:ascii="Times New Roman" w:hAnsi="Times New Roman" w:cs="Times New Roman"/>
            <w:color w:val="0563C1"/>
            <w:sz w:val="28"/>
            <w:szCs w:val="28"/>
            <w:u w:val="single"/>
          </w:rPr>
          <w:t>X</w:t>
        </w:r>
        <w:r w:rsidRPr="008B37C8">
          <w:rPr>
            <w:rFonts w:ascii="Times New Roman" w:hAnsi="Times New Roman" w:cs="Times New Roman"/>
            <w:color w:val="0563C1"/>
            <w:sz w:val="28"/>
            <w:szCs w:val="28"/>
            <w:u w:val="single"/>
            <w:lang w:val="ru-RU"/>
          </w:rPr>
          <w:t>.55.</w:t>
        </w:r>
        <w:r w:rsidRPr="008B37C8">
          <w:rPr>
            <w:rFonts w:ascii="Times New Roman" w:hAnsi="Times New Roman" w:cs="Times New Roman"/>
            <w:color w:val="0563C1"/>
            <w:sz w:val="28"/>
            <w:szCs w:val="28"/>
            <w:u w:val="single"/>
          </w:rPr>
          <w:t>smirnova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a</w:t>
        </w:r>
      </w:hyperlink>
    </w:p>
    <w:p w14:paraId="5D2EB24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Смірнова, А. Р., &amp; Горбатюк, О. В. (2025). Актуальні проблеми та тенденції цифровізації процесу професійної підготовки майбутніх учителів математики в Україні. </w:t>
      </w:r>
      <w:r w:rsidRPr="008B37C8">
        <w:rPr>
          <w:rFonts w:ascii="Times New Roman" w:hAnsi="Times New Roman" w:cs="Times New Roman"/>
          <w:i/>
          <w:iCs/>
          <w:sz w:val="28"/>
          <w:szCs w:val="28"/>
          <w:lang w:val="ru-RU"/>
        </w:rPr>
        <w:t>Академічні візії, 48</w:t>
      </w:r>
      <w:r w:rsidRPr="008B37C8">
        <w:rPr>
          <w:rFonts w:ascii="Times New Roman" w:hAnsi="Times New Roman" w:cs="Times New Roman"/>
          <w:sz w:val="28"/>
          <w:szCs w:val="28"/>
          <w:lang w:val="ru-RU"/>
        </w:rPr>
        <w:t xml:space="preserve">. </w:t>
      </w:r>
      <w:hyperlink r:id="rId175">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www</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academy</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vision</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index</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php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av</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article</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view</w:t>
        </w:r>
        <w:r w:rsidRPr="008B37C8">
          <w:rPr>
            <w:rFonts w:ascii="Times New Roman" w:hAnsi="Times New Roman" w:cs="Times New Roman"/>
            <w:color w:val="0563C1"/>
            <w:sz w:val="28"/>
            <w:szCs w:val="28"/>
            <w:u w:val="single"/>
            <w:lang w:val="ru-RU"/>
          </w:rPr>
          <w:t>/2361</w:t>
        </w:r>
      </w:hyperlink>
    </w:p>
    <w:p w14:paraId="6379BF0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Соя, О. М. (2016). </w:t>
      </w:r>
      <w:r w:rsidRPr="008B37C8">
        <w:rPr>
          <w:rFonts w:ascii="Times New Roman" w:hAnsi="Times New Roman" w:cs="Times New Roman"/>
          <w:i/>
          <w:iCs/>
          <w:sz w:val="28"/>
          <w:szCs w:val="28"/>
          <w:lang w:val="ru-RU"/>
        </w:rPr>
        <w:t>Формування культури самостійної роботи майбутніх учителів математики засобами інноваційних технологій</w:t>
      </w:r>
      <w:r w:rsidRPr="008B37C8">
        <w:rPr>
          <w:rFonts w:ascii="Times New Roman" w:hAnsi="Times New Roman" w:cs="Times New Roman"/>
          <w:sz w:val="28"/>
          <w:szCs w:val="28"/>
          <w:lang w:val="ru-RU"/>
        </w:rPr>
        <w:t xml:space="preserve"> [Автореферат дисертації кандидата педагогічних наук, Вінницький державний педагогічний університет імені Михайла Коцюбинського]. </w:t>
      </w:r>
    </w:p>
    <w:p w14:paraId="50A2781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Співаковський, О. В. (2004).</w:t>
      </w:r>
      <w:r w:rsidRPr="008B37C8">
        <w:rPr>
          <w:rFonts w:ascii="Times New Roman" w:hAnsi="Times New Roman" w:cs="Times New Roman"/>
          <w:i/>
          <w:iCs/>
          <w:sz w:val="28"/>
          <w:szCs w:val="28"/>
          <w:lang w:val="ru-RU"/>
        </w:rPr>
        <w:t xml:space="preserve"> Теоретико-методичні основи навчання вищої математики майбутніх вчителів математики з використанням інформаційних технологій</w:t>
      </w:r>
      <w:r w:rsidRPr="008B37C8">
        <w:rPr>
          <w:rFonts w:ascii="Times New Roman" w:hAnsi="Times New Roman" w:cs="Times New Roman"/>
          <w:sz w:val="28"/>
          <w:szCs w:val="28"/>
          <w:lang w:val="ru-RU"/>
        </w:rPr>
        <w:t xml:space="preserve"> [Автореферат дисертації доктора педагогічних наук]. </w:t>
      </w:r>
      <w:hyperlink r:id="rId176">
        <w:r w:rsidRPr="008B37C8">
          <w:rPr>
            <w:rFonts w:ascii="Times New Roman" w:hAnsi="Times New Roman" w:cs="Times New Roman"/>
            <w:color w:val="0563C1"/>
            <w:sz w:val="28"/>
            <w:szCs w:val="28"/>
            <w:u w:val="single"/>
          </w:rPr>
          <w:t>https://enpuir.udu.edu.ua/entities/publication/07edb162-44fa-4a48-9bbd-c9245e218d50</w:t>
        </w:r>
      </w:hyperlink>
    </w:p>
    <w:p w14:paraId="03E4D5B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Спірін, О. М., &amp; Овчарук, О. В. (2021). Цифрова компетентність. У В. Г. Кремень (гол. ред.), </w:t>
      </w:r>
      <w:r w:rsidRPr="008B37C8">
        <w:rPr>
          <w:rFonts w:ascii="Times New Roman" w:hAnsi="Times New Roman" w:cs="Times New Roman"/>
          <w:i/>
          <w:iCs/>
          <w:sz w:val="28"/>
          <w:szCs w:val="28"/>
          <w:lang w:val="ru-RU"/>
        </w:rPr>
        <w:t>Енциклопедія освіти</w:t>
      </w:r>
      <w:r w:rsidRPr="008B37C8">
        <w:rPr>
          <w:rFonts w:ascii="Times New Roman" w:hAnsi="Times New Roman" w:cs="Times New Roman"/>
          <w:sz w:val="28"/>
          <w:szCs w:val="28"/>
          <w:lang w:val="ru-RU"/>
        </w:rPr>
        <w:t xml:space="preserve"> (2-ге вид., допов. та перероб., с. 1095–1096). Юрінком Інтер. </w:t>
      </w:r>
      <w:hyperlink r:id="rId177" w:history="1">
        <w:r w:rsidRPr="008B37C8">
          <w:rPr>
            <w:rStyle w:val="af0"/>
            <w:rFonts w:ascii="Times New Roman" w:hAnsi="Times New Roman" w:cs="Times New Roman"/>
            <w:sz w:val="28"/>
            <w:szCs w:val="28"/>
            <w:lang w:val="ru-RU"/>
          </w:rPr>
          <w:t>https://lib.iitta.gov.ua/id/eprint/730767/</w:t>
        </w:r>
      </w:hyperlink>
    </w:p>
    <w:p w14:paraId="7CE736B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Стома, В. М. (2019). Методологічні основи дослідження розвитку інформаційно-цифрової компетентності майбутніх учителів природничо-математичних спеціальностей у процесі професійної підготовки. </w:t>
      </w:r>
      <w:r w:rsidRPr="008B37C8">
        <w:rPr>
          <w:rFonts w:ascii="Times New Roman" w:hAnsi="Times New Roman" w:cs="Times New Roman"/>
          <w:i/>
          <w:iCs/>
          <w:sz w:val="28"/>
          <w:szCs w:val="28"/>
          <w:lang w:val="ru-RU"/>
        </w:rPr>
        <w:t>Інноваційна педагогіка, 14</w:t>
      </w:r>
      <w:r w:rsidRPr="008B37C8">
        <w:rPr>
          <w:rFonts w:ascii="Times New Roman" w:hAnsi="Times New Roman" w:cs="Times New Roman"/>
          <w:sz w:val="28"/>
          <w:szCs w:val="28"/>
          <w:lang w:val="ru-RU"/>
        </w:rPr>
        <w:t xml:space="preserve">(1), 150-154. </w:t>
      </w:r>
      <w:hyperlink r:id="rId178">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/10.32843/2663-6085-2019-14-1-30</w:t>
        </w:r>
      </w:hyperlink>
    </w:p>
    <w:p w14:paraId="4D2A68D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Стома, В. М. (2021). </w:t>
      </w:r>
      <w:r w:rsidRPr="008B37C8">
        <w:rPr>
          <w:rFonts w:ascii="Times New Roman" w:hAnsi="Times New Roman" w:cs="Times New Roman"/>
          <w:i/>
          <w:iCs/>
          <w:sz w:val="28"/>
          <w:szCs w:val="28"/>
          <w:lang w:val="ru-RU"/>
        </w:rPr>
        <w:t>Розвиток інформаційно-цифрової компетентності майбутніх учителів природничо-математичних спеціальностей у процесі професійної підготовки</w:t>
      </w:r>
      <w:r w:rsidRPr="008B37C8">
        <w:rPr>
          <w:rFonts w:ascii="Times New Roman" w:hAnsi="Times New Roman" w:cs="Times New Roman"/>
          <w:sz w:val="28"/>
          <w:szCs w:val="28"/>
          <w:lang w:val="ru-RU"/>
        </w:rPr>
        <w:t xml:space="preserve"> [Дисертація доктора філософії]. </w:t>
      </w:r>
      <w:hyperlink r:id="rId179">
        <w:r w:rsidRPr="008B37C8">
          <w:rPr>
            <w:rFonts w:ascii="Times New Roman" w:hAnsi="Times New Roman" w:cs="Times New Roman"/>
            <w:color w:val="0563C1"/>
            <w:sz w:val="28"/>
            <w:szCs w:val="28"/>
            <w:u w:val="single"/>
          </w:rPr>
          <w:t>https://repository.sspu.edu.ua/items/f3c95043-599a-40bf-acaf-e5b1120ab4e7</w:t>
        </w:r>
      </w:hyperlink>
    </w:p>
    <w:p w14:paraId="6F04C4AA"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lang w:val="uk-UA"/>
        </w:rPr>
        <w:t xml:space="preserve">Сухойваненко, Л. Ф. (2020). </w:t>
      </w:r>
      <w:r w:rsidRPr="008B37C8">
        <w:rPr>
          <w:rFonts w:ascii="Times New Roman" w:hAnsi="Times New Roman" w:cs="Times New Roman"/>
          <w:i/>
          <w:iCs/>
          <w:sz w:val="28"/>
          <w:szCs w:val="28"/>
          <w:lang w:val="uk-UA"/>
        </w:rPr>
        <w:t>Міжпредметні зв’язки у навчанні елементарної математики майбутніх учителів математики</w:t>
      </w:r>
      <w:r w:rsidRPr="008B37C8">
        <w:rPr>
          <w:rFonts w:ascii="Times New Roman" w:hAnsi="Times New Roman" w:cs="Times New Roman"/>
          <w:sz w:val="28"/>
          <w:szCs w:val="28"/>
          <w:lang w:val="uk-UA"/>
        </w:rPr>
        <w:t xml:space="preserve"> [Автореферат дисертації кандидата педагогічних наук]. </w:t>
      </w:r>
      <w:hyperlink r:id="rId180">
        <w:r w:rsidRPr="008B37C8">
          <w:rPr>
            <w:rFonts w:ascii="Times New Roman" w:hAnsi="Times New Roman" w:cs="Times New Roman"/>
            <w:color w:val="0563C1"/>
            <w:sz w:val="28"/>
            <w:szCs w:val="28"/>
            <w:u w:val="single"/>
          </w:rPr>
          <w:t>https://enpuir.udu.edu.ua/entities/publication/f0dc14eb-b31c-4f95-9932-2353e0a0900e</w:t>
        </w:r>
      </w:hyperlink>
      <w:r w:rsidRPr="008B37C8">
        <w:rPr>
          <w:rFonts w:ascii="Times New Roman" w:hAnsi="Times New Roman" w:cs="Times New Roman"/>
          <w:sz w:val="28"/>
          <w:szCs w:val="28"/>
        </w:rPr>
        <w:t xml:space="preserve"> </w:t>
      </w:r>
    </w:p>
    <w:p w14:paraId="24F98F5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Сушко</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Ю</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С</w:t>
      </w:r>
      <w:r w:rsidRPr="008B37C8">
        <w:rPr>
          <w:rFonts w:ascii="Times New Roman" w:hAnsi="Times New Roman" w:cs="Times New Roman"/>
          <w:sz w:val="28"/>
          <w:szCs w:val="28"/>
        </w:rPr>
        <w:t xml:space="preserve">. (2016). </w:t>
      </w:r>
      <w:r w:rsidRPr="008B37C8">
        <w:rPr>
          <w:rFonts w:ascii="Times New Roman" w:hAnsi="Times New Roman" w:cs="Times New Roman"/>
          <w:i/>
          <w:iCs/>
          <w:sz w:val="28"/>
          <w:szCs w:val="28"/>
          <w:lang w:val="ru-RU"/>
        </w:rPr>
        <w:t>Педагогічні</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умови</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організації</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тестування</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майбутніх</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учителів</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математики</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в</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процесі</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професійної</w:t>
      </w:r>
      <w:r w:rsidRPr="008B37C8">
        <w:rPr>
          <w:rFonts w:ascii="Times New Roman" w:hAnsi="Times New Roman" w:cs="Times New Roman"/>
          <w:i/>
          <w:iCs/>
          <w:sz w:val="28"/>
          <w:szCs w:val="28"/>
        </w:rPr>
        <w:t xml:space="preserve"> </w:t>
      </w:r>
      <w:r w:rsidRPr="008B37C8">
        <w:rPr>
          <w:rFonts w:ascii="Times New Roman" w:hAnsi="Times New Roman" w:cs="Times New Roman"/>
          <w:i/>
          <w:iCs/>
          <w:sz w:val="28"/>
          <w:szCs w:val="28"/>
          <w:lang w:val="ru-RU"/>
        </w:rPr>
        <w:t>підготовки</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Дисертація</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кандидата</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педагогічних</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наук</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Харківський</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національний</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педагогічний</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університет</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імені</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Г</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С</w:t>
      </w:r>
      <w:r w:rsidRPr="008B37C8">
        <w:rPr>
          <w:rFonts w:ascii="Times New Roman" w:hAnsi="Times New Roman" w:cs="Times New Roman"/>
          <w:sz w:val="28"/>
          <w:szCs w:val="28"/>
        </w:rPr>
        <w:t xml:space="preserve">. </w:t>
      </w:r>
      <w:r w:rsidRPr="008B37C8">
        <w:rPr>
          <w:rFonts w:ascii="Times New Roman" w:hAnsi="Times New Roman" w:cs="Times New Roman"/>
          <w:sz w:val="28"/>
          <w:szCs w:val="28"/>
          <w:lang w:val="ru-RU"/>
        </w:rPr>
        <w:t>Сковороди</w:t>
      </w:r>
      <w:r w:rsidRPr="008B37C8">
        <w:rPr>
          <w:rFonts w:ascii="Times New Roman" w:hAnsi="Times New Roman" w:cs="Times New Roman"/>
          <w:sz w:val="28"/>
          <w:szCs w:val="28"/>
        </w:rPr>
        <w:t xml:space="preserve">]. </w:t>
      </w:r>
      <w:hyperlink r:id="rId181">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nrat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ukrintei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searchdoc</w:t>
        </w:r>
        <w:r w:rsidRPr="008B37C8">
          <w:rPr>
            <w:rFonts w:ascii="Times New Roman" w:hAnsi="Times New Roman" w:cs="Times New Roman"/>
            <w:color w:val="0563C1"/>
            <w:sz w:val="28"/>
            <w:szCs w:val="28"/>
            <w:u w:val="single"/>
            <w:lang w:val="ru-RU"/>
          </w:rPr>
          <w:t>/0416</w:t>
        </w:r>
        <w:r w:rsidRPr="008B37C8">
          <w:rPr>
            <w:rFonts w:ascii="Times New Roman" w:hAnsi="Times New Roman" w:cs="Times New Roman"/>
            <w:color w:val="0563C1"/>
            <w:sz w:val="28"/>
            <w:szCs w:val="28"/>
            <w:u w:val="single"/>
          </w:rPr>
          <w:t>U</w:t>
        </w:r>
        <w:r w:rsidRPr="008B37C8">
          <w:rPr>
            <w:rFonts w:ascii="Times New Roman" w:hAnsi="Times New Roman" w:cs="Times New Roman"/>
            <w:color w:val="0563C1"/>
            <w:sz w:val="28"/>
            <w:szCs w:val="28"/>
            <w:u w:val="single"/>
            <w:lang w:val="ru-RU"/>
          </w:rPr>
          <w:t>001425/</w:t>
        </w:r>
      </w:hyperlink>
      <w:r w:rsidRPr="008B37C8">
        <w:rPr>
          <w:rFonts w:ascii="Times New Roman" w:hAnsi="Times New Roman" w:cs="Times New Roman"/>
          <w:sz w:val="28"/>
          <w:szCs w:val="28"/>
          <w:lang w:val="ru-RU"/>
        </w:rPr>
        <w:t xml:space="preserve"> </w:t>
      </w:r>
    </w:p>
    <w:p w14:paraId="14FBDD1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Таточенко, В. І. (2019). Реорганізації підготовки майбутніх учителів математики в сучасних умовах. У </w:t>
      </w:r>
      <w:r w:rsidRPr="008B37C8">
        <w:rPr>
          <w:rFonts w:ascii="Times New Roman" w:hAnsi="Times New Roman" w:cs="Times New Roman"/>
          <w:i/>
          <w:iCs/>
          <w:sz w:val="28"/>
          <w:szCs w:val="28"/>
          <w:lang w:val="ru-RU"/>
        </w:rPr>
        <w:t>Проблеми математичної освіти (ПМО–2019): матеріали Міжнародної науково-методичної конференції</w:t>
      </w:r>
      <w:r w:rsidRPr="008B37C8">
        <w:rPr>
          <w:rFonts w:ascii="Times New Roman" w:hAnsi="Times New Roman" w:cs="Times New Roman"/>
          <w:sz w:val="28"/>
          <w:szCs w:val="28"/>
          <w:lang w:val="ru-RU"/>
        </w:rPr>
        <w:t xml:space="preserve"> (с. 131-132). ФОП Гордієнко Є. І.</w:t>
      </w:r>
      <w:hyperlink r:id="rId18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elibrary</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kdpu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edu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bitstream</w:t>
        </w:r>
        <w:r w:rsidRPr="008B37C8">
          <w:rPr>
            <w:rFonts w:ascii="Times New Roman" w:hAnsi="Times New Roman" w:cs="Times New Roman"/>
            <w:color w:val="0563C1"/>
            <w:sz w:val="28"/>
            <w:szCs w:val="28"/>
            <w:u w:val="single"/>
            <w:lang w:val="ru-RU"/>
          </w:rPr>
          <w:t>/123456789/3619/1/</w:t>
        </w:r>
        <w:r w:rsidRPr="008B37C8">
          <w:rPr>
            <w:rFonts w:ascii="Times New Roman" w:hAnsi="Times New Roman" w:cs="Times New Roman"/>
            <w:color w:val="0563C1"/>
            <w:sz w:val="28"/>
            <w:szCs w:val="28"/>
            <w:u w:val="single"/>
          </w:rPr>
          <w:t>pmo</w:t>
        </w:r>
        <w:r w:rsidRPr="008B37C8">
          <w:rPr>
            <w:rFonts w:ascii="Times New Roman" w:hAnsi="Times New Roman" w:cs="Times New Roman"/>
            <w:color w:val="0563C1"/>
            <w:sz w:val="28"/>
            <w:szCs w:val="28"/>
            <w:u w:val="single"/>
            <w:lang w:val="ru-RU"/>
          </w:rPr>
          <w:t>-2019.</w:t>
        </w:r>
        <w:r w:rsidRPr="008B37C8">
          <w:rPr>
            <w:rFonts w:ascii="Times New Roman" w:hAnsi="Times New Roman" w:cs="Times New Roman"/>
            <w:color w:val="0563C1"/>
            <w:sz w:val="28"/>
            <w:szCs w:val="28"/>
            <w:u w:val="single"/>
          </w:rPr>
          <w:t>pdf</w:t>
        </w:r>
      </w:hyperlink>
    </w:p>
    <w:p w14:paraId="1D5D537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Таточенко, В. І., &amp; Гаран, І. О. (2024). Формування проєктно-дослідницької компетентності майбутніх учителів математики як складової їх професійної підготовки. </w:t>
      </w:r>
      <w:r w:rsidRPr="008B37C8">
        <w:rPr>
          <w:rFonts w:ascii="Times New Roman" w:hAnsi="Times New Roman" w:cs="Times New Roman"/>
          <w:i/>
          <w:iCs/>
          <w:sz w:val="28"/>
          <w:szCs w:val="28"/>
        </w:rPr>
        <w:t>International Science Journal of Education &amp; Linguistics</w:t>
      </w:r>
      <w:r w:rsidRPr="008B37C8">
        <w:rPr>
          <w:rFonts w:ascii="Times New Roman" w:hAnsi="Times New Roman" w:cs="Times New Roman"/>
          <w:i/>
          <w:iCs/>
          <w:sz w:val="28"/>
          <w:szCs w:val="28"/>
          <w:lang w:val="uk-UA"/>
        </w:rPr>
        <w:t>,</w:t>
      </w:r>
      <w:r w:rsidRPr="008B37C8">
        <w:rPr>
          <w:rFonts w:ascii="Times New Roman" w:hAnsi="Times New Roman" w:cs="Times New Roman"/>
          <w:i/>
          <w:iCs/>
          <w:sz w:val="28"/>
          <w:szCs w:val="28"/>
        </w:rPr>
        <w:t xml:space="preserve"> 3</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6</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25</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33. </w:t>
      </w:r>
      <w:hyperlink r:id="rId183">
        <w:r w:rsidRPr="008B37C8">
          <w:rPr>
            <w:rFonts w:ascii="Times New Roman" w:hAnsi="Times New Roman" w:cs="Times New Roman"/>
            <w:color w:val="0563C1"/>
            <w:sz w:val="28"/>
            <w:szCs w:val="28"/>
            <w:u w:val="single"/>
          </w:rPr>
          <w:t>https://doi.org/10.46299/j.isjel.20240306.03</w:t>
        </w:r>
      </w:hyperlink>
    </w:p>
    <w:p w14:paraId="2058824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Тихонова, Т. В. (2015). Дидактичний аналіз понять «інформатична компетентність» та «інформаційна культура». </w:t>
      </w:r>
      <w:r w:rsidRPr="008B37C8">
        <w:rPr>
          <w:rFonts w:ascii="Times New Roman" w:hAnsi="Times New Roman" w:cs="Times New Roman"/>
          <w:i/>
          <w:iCs/>
          <w:sz w:val="28"/>
          <w:szCs w:val="28"/>
          <w:lang w:val="ru-RU"/>
        </w:rPr>
        <w:t>Відкрите освітнє е-середовище сучасного університету, 1,</w:t>
      </w:r>
      <w:r w:rsidRPr="008B37C8">
        <w:rPr>
          <w:rFonts w:ascii="Times New Roman" w:hAnsi="Times New Roman" w:cs="Times New Roman"/>
          <w:sz w:val="28"/>
          <w:szCs w:val="28"/>
          <w:lang w:val="ru-RU"/>
        </w:rPr>
        <w:t xml:space="preserve"> 91-100. </w:t>
      </w:r>
      <w:hyperlink r:id="rId184">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/10.28925/2414-0325.2015.1.91100</w:t>
        </w:r>
      </w:hyperlink>
    </w:p>
    <w:p w14:paraId="7E89D90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Тітова, Л. О. (2024). Модель формування інформаційно-цифрової компетентності майбутніх учителів математики. </w:t>
      </w:r>
      <w:r w:rsidRPr="008B37C8">
        <w:rPr>
          <w:rFonts w:ascii="Times New Roman" w:hAnsi="Times New Roman" w:cs="Times New Roman"/>
          <w:i/>
          <w:iCs/>
          <w:sz w:val="28"/>
          <w:szCs w:val="28"/>
          <w:lang w:val="ru-RU"/>
        </w:rPr>
        <w:t>Молодь і ринок, 11</w:t>
      </w:r>
      <w:r w:rsidRPr="008B37C8">
        <w:rPr>
          <w:rFonts w:ascii="Times New Roman" w:hAnsi="Times New Roman" w:cs="Times New Roman"/>
          <w:sz w:val="28"/>
          <w:szCs w:val="28"/>
          <w:lang w:val="ru-RU"/>
        </w:rPr>
        <w:t xml:space="preserve">(231), 152-158. </w:t>
      </w:r>
      <w:hyperlink r:id="rId185">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/10.24919/2308-4634.2024.314633</w:t>
        </w:r>
      </w:hyperlink>
    </w:p>
    <w:p w14:paraId="095773C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Тітова, Л. О. </w:t>
      </w:r>
      <w:r w:rsidRPr="008B37C8">
        <w:rPr>
          <w:rFonts w:ascii="Times New Roman" w:hAnsi="Times New Roman" w:cs="Times New Roman"/>
          <w:sz w:val="28"/>
          <w:szCs w:val="28"/>
          <w:lang w:val="uk-UA"/>
        </w:rPr>
        <w:t xml:space="preserve">(2026). </w:t>
      </w:r>
      <w:r w:rsidRPr="008B37C8">
        <w:rPr>
          <w:rFonts w:ascii="Times New Roman" w:hAnsi="Times New Roman" w:cs="Times New Roman"/>
          <w:sz w:val="28"/>
          <w:szCs w:val="28"/>
          <w:lang w:val="ru-RU"/>
        </w:rPr>
        <w:t xml:space="preserve">Педагогічні умови формування інформаційно-цифрової компетентності майбутніх учителів математики у процесі застосування технології гейміфікації. </w:t>
      </w:r>
      <w:r w:rsidRPr="008B37C8">
        <w:rPr>
          <w:rFonts w:ascii="Times New Roman" w:hAnsi="Times New Roman" w:cs="Times New Roman"/>
          <w:i/>
          <w:iCs/>
          <w:sz w:val="28"/>
          <w:szCs w:val="28"/>
          <w:lang w:val="ru-RU"/>
        </w:rPr>
        <w:t>Освіта. Інноватика. Практика, 14</w:t>
      </w:r>
      <w:r w:rsidRPr="008B37C8">
        <w:rPr>
          <w:rFonts w:ascii="Times New Roman" w:hAnsi="Times New Roman" w:cs="Times New Roman"/>
          <w:sz w:val="28"/>
          <w:szCs w:val="28"/>
          <w:lang w:val="ru-RU"/>
        </w:rPr>
        <w:t xml:space="preserve">(2), 77-83. </w:t>
      </w:r>
      <w:hyperlink r:id="rId186" w:history="1">
        <w:r w:rsidRPr="008B37C8">
          <w:rPr>
            <w:rStyle w:val="af0"/>
            <w:rFonts w:ascii="Times New Roman" w:hAnsi="Times New Roman" w:cs="Times New Roman"/>
            <w:sz w:val="28"/>
            <w:szCs w:val="28"/>
            <w:lang w:val="ru-RU"/>
          </w:rPr>
          <w:t>https://doi.org/10.31110/2616-650X-vol14i2-013</w:t>
        </w:r>
      </w:hyperlink>
      <w:r w:rsidRPr="008B37C8">
        <w:rPr>
          <w:rFonts w:ascii="Times New Roman" w:hAnsi="Times New Roman" w:cs="Times New Roman"/>
          <w:sz w:val="28"/>
          <w:szCs w:val="28"/>
          <w:lang w:val="ru-RU"/>
        </w:rPr>
        <w:t xml:space="preserve"> </w:t>
      </w:r>
    </w:p>
    <w:p w14:paraId="7B006BF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Ткачук, Г., &amp; Медведєва, М. (2023). ІКТ як засіб формування інформаційно-цифрової компетентності студентів педагогічних університетів. </w:t>
      </w:r>
      <w:r w:rsidRPr="008B37C8">
        <w:rPr>
          <w:rFonts w:ascii="Times New Roman" w:hAnsi="Times New Roman" w:cs="Times New Roman"/>
          <w:i/>
          <w:iCs/>
          <w:sz w:val="28"/>
          <w:szCs w:val="28"/>
          <w:lang w:val="ru-RU"/>
        </w:rPr>
        <w:t>Молодь і ринок, 1</w:t>
      </w:r>
      <w:r w:rsidRPr="008B37C8">
        <w:rPr>
          <w:rFonts w:ascii="Times New Roman" w:hAnsi="Times New Roman" w:cs="Times New Roman"/>
          <w:sz w:val="28"/>
          <w:szCs w:val="28"/>
          <w:lang w:val="ru-RU"/>
        </w:rPr>
        <w:t xml:space="preserve">(209), 74-80. </w:t>
      </w:r>
      <w:hyperlink r:id="rId187">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/10.24919/2308-4634.2023.272479</w:t>
        </w:r>
      </w:hyperlink>
    </w:p>
    <w:p w14:paraId="5A3B7737"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Токарева, Н. М., Шамне, А. В., &amp; Макаренко, Н. М. (2014). </w:t>
      </w:r>
      <w:r w:rsidRPr="008B37C8">
        <w:rPr>
          <w:rFonts w:ascii="Times New Roman" w:hAnsi="Times New Roman" w:cs="Times New Roman"/>
          <w:i/>
          <w:iCs/>
          <w:sz w:val="28"/>
          <w:szCs w:val="28"/>
          <w:lang w:val="ru-RU"/>
        </w:rPr>
        <w:t xml:space="preserve">Сучасний підліток у системі психолого-педагогічного супроводу: Монографія. </w:t>
      </w:r>
      <w:r w:rsidRPr="008B37C8">
        <w:rPr>
          <w:rFonts w:ascii="Times New Roman" w:hAnsi="Times New Roman" w:cs="Times New Roman"/>
          <w:sz w:val="28"/>
          <w:szCs w:val="28"/>
          <w:lang w:val="ru-RU"/>
        </w:rPr>
        <w:t xml:space="preserve">ТОВ ВНП «Інтерсервіс». </w:t>
      </w:r>
      <w:hyperlink r:id="rId188">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elibrary</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kdpu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edu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bitstream</w:t>
        </w:r>
        <w:r w:rsidRPr="008B37C8">
          <w:rPr>
            <w:rFonts w:ascii="Times New Roman" w:hAnsi="Times New Roman" w:cs="Times New Roman"/>
            <w:color w:val="0563C1"/>
            <w:sz w:val="28"/>
            <w:szCs w:val="28"/>
            <w:u w:val="single"/>
            <w:lang w:val="ru-RU"/>
          </w:rPr>
          <w:t>/0564/1760/1/підліток.</w:t>
        </w:r>
        <w:r w:rsidRPr="008B37C8">
          <w:rPr>
            <w:rFonts w:ascii="Times New Roman" w:hAnsi="Times New Roman" w:cs="Times New Roman"/>
            <w:color w:val="0563C1"/>
            <w:sz w:val="28"/>
            <w:szCs w:val="28"/>
            <w:u w:val="single"/>
          </w:rPr>
          <w:t>pdf</w:t>
        </w:r>
      </w:hyperlink>
      <w:r w:rsidRPr="008B37C8">
        <w:rPr>
          <w:rFonts w:ascii="Times New Roman" w:hAnsi="Times New Roman" w:cs="Times New Roman"/>
          <w:sz w:val="28"/>
          <w:szCs w:val="28"/>
          <w:lang w:val="ru-RU"/>
        </w:rPr>
        <w:t xml:space="preserve"> </w:t>
      </w:r>
    </w:p>
    <w:p w14:paraId="36595CB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Тріус, Ю. В. (2005). </w:t>
      </w:r>
      <w:r w:rsidRPr="008B37C8">
        <w:rPr>
          <w:rFonts w:ascii="Times New Roman" w:hAnsi="Times New Roman" w:cs="Times New Roman"/>
          <w:i/>
          <w:iCs/>
          <w:sz w:val="28"/>
          <w:szCs w:val="28"/>
          <w:lang w:val="ru-RU"/>
        </w:rPr>
        <w:t>Комп’ютерно-орієнтовані методичні системи навчання математики: Монографія.</w:t>
      </w:r>
      <w:r w:rsidRPr="008B37C8">
        <w:rPr>
          <w:rFonts w:ascii="Times New Roman" w:hAnsi="Times New Roman" w:cs="Times New Roman"/>
          <w:sz w:val="28"/>
          <w:szCs w:val="28"/>
          <w:lang w:val="ru-RU"/>
        </w:rPr>
        <w:t xml:space="preserve"> Брама-Україна.</w:t>
      </w:r>
    </w:p>
    <w:p w14:paraId="1D4682E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Тріус, Ю. В. (2010). Комп’ютерно-орієнтовані методичні системи навчання математичних дисциплін у ВНЗ: проблеми, стан і перспективи. </w:t>
      </w:r>
      <w:r w:rsidRPr="008B37C8">
        <w:rPr>
          <w:rFonts w:ascii="Times New Roman" w:hAnsi="Times New Roman" w:cs="Times New Roman"/>
          <w:i/>
          <w:iCs/>
          <w:sz w:val="28"/>
          <w:szCs w:val="28"/>
          <w:lang w:val="ru-RU"/>
        </w:rPr>
        <w:t>Науковий часопис НПУ імені М. П. Драгоманова. Серія 2: Комп’ютерно-орієнтовані системи навчання, 9</w:t>
      </w:r>
      <w:r w:rsidRPr="008B37C8">
        <w:rPr>
          <w:rFonts w:ascii="Times New Roman" w:hAnsi="Times New Roman" w:cs="Times New Roman"/>
          <w:sz w:val="28"/>
          <w:szCs w:val="28"/>
          <w:lang w:val="ru-RU"/>
        </w:rPr>
        <w:t>, 16-29.</w:t>
      </w:r>
    </w:p>
    <w:p w14:paraId="3518375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Туржанська, О. С. (2012). </w:t>
      </w:r>
      <w:r w:rsidRPr="008B37C8">
        <w:rPr>
          <w:rFonts w:ascii="Times New Roman" w:hAnsi="Times New Roman" w:cs="Times New Roman"/>
          <w:i/>
          <w:iCs/>
          <w:sz w:val="28"/>
          <w:szCs w:val="28"/>
          <w:lang w:val="ru-RU"/>
        </w:rPr>
        <w:t>Організаційно-педагогічні умови моніторингу якості підготовки майбутніх учителів математики</w:t>
      </w:r>
      <w:r w:rsidRPr="008B37C8">
        <w:rPr>
          <w:rFonts w:ascii="Times New Roman" w:hAnsi="Times New Roman" w:cs="Times New Roman"/>
          <w:sz w:val="28"/>
          <w:szCs w:val="28"/>
          <w:lang w:val="ru-RU"/>
        </w:rPr>
        <w:t xml:space="preserve"> [Автореферат дисертації кандидата педагогічних наук, Вінницький державний педагогічний університет імені Михайла Коцюбинського].</w:t>
      </w:r>
    </w:p>
    <w:p w14:paraId="7D0F4477"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Тягай, І. М. (2017). </w:t>
      </w:r>
      <w:r w:rsidRPr="008B37C8">
        <w:rPr>
          <w:rFonts w:ascii="Times New Roman" w:hAnsi="Times New Roman" w:cs="Times New Roman"/>
          <w:i/>
          <w:iCs/>
          <w:sz w:val="28"/>
          <w:szCs w:val="28"/>
          <w:lang w:val="ru-RU"/>
        </w:rPr>
        <w:t>Форми інтерактивного навчання математичних дисциплін майбутніх учителів математики</w:t>
      </w:r>
      <w:r w:rsidRPr="008B37C8">
        <w:rPr>
          <w:rFonts w:ascii="Times New Roman" w:hAnsi="Times New Roman" w:cs="Times New Roman"/>
          <w:sz w:val="28"/>
          <w:szCs w:val="28"/>
          <w:lang w:val="ru-RU"/>
        </w:rPr>
        <w:t xml:space="preserve"> [Автореферат дисертації кандидата педагогічних наук, Національний педагогічний університет імені М. П. Драгоманова].</w:t>
      </w:r>
    </w:p>
    <w:p w14:paraId="4DC276DA" w14:textId="77777777" w:rsidR="008B37C8" w:rsidRPr="00CA4AA4"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lang w:val="ru-RU"/>
        </w:rPr>
        <w:t xml:space="preserve">Фонарюк, О. В. (2016). Сутність та структура поняття «професійна підготовка майбутніх учителів математики». </w:t>
      </w:r>
      <w:r w:rsidRPr="008B37C8">
        <w:rPr>
          <w:rFonts w:ascii="Times New Roman" w:hAnsi="Times New Roman" w:cs="Times New Roman"/>
          <w:i/>
          <w:iCs/>
          <w:sz w:val="28"/>
          <w:szCs w:val="28"/>
          <w:lang w:val="ru-RU"/>
        </w:rPr>
        <w:t>Науковий пошук молодих дослідників: збірник наукових праць студентів, магістрантів та викладачів</w:t>
      </w:r>
      <w:r w:rsidRPr="008B37C8">
        <w:rPr>
          <w:rFonts w:ascii="Times New Roman" w:hAnsi="Times New Roman" w:cs="Times New Roman"/>
          <w:sz w:val="28"/>
          <w:szCs w:val="28"/>
          <w:lang w:val="ru-RU"/>
        </w:rPr>
        <w:t xml:space="preserve">, </w:t>
      </w:r>
      <w:r w:rsidRPr="008B37C8">
        <w:rPr>
          <w:rFonts w:ascii="Times New Roman" w:hAnsi="Times New Roman" w:cs="Times New Roman"/>
          <w:i/>
          <w:iCs/>
          <w:sz w:val="28"/>
          <w:szCs w:val="28"/>
          <w:lang w:val="ru-RU"/>
        </w:rPr>
        <w:t>9</w:t>
      </w:r>
      <w:r w:rsidRPr="008B37C8">
        <w:rPr>
          <w:rFonts w:ascii="Times New Roman" w:hAnsi="Times New Roman" w:cs="Times New Roman"/>
          <w:sz w:val="28"/>
          <w:szCs w:val="28"/>
          <w:lang w:val="ru-RU"/>
        </w:rPr>
        <w:t>, 169-172.</w:t>
      </w:r>
      <w:hyperlink r:id="rId189">
        <w:r w:rsidRPr="008B37C8">
          <w:rPr>
            <w:rFonts w:ascii="Times New Roman" w:hAnsi="Times New Roman" w:cs="Times New Roman"/>
            <w:color w:val="0563C1"/>
            <w:sz w:val="28"/>
            <w:szCs w:val="28"/>
            <w:u w:val="single"/>
          </w:rPr>
          <w:t>http</w:t>
        </w:r>
        <w:r w:rsidRPr="00CA4AA4">
          <w:rPr>
            <w:rFonts w:ascii="Times New Roman" w:hAnsi="Times New Roman" w:cs="Times New Roman"/>
            <w:color w:val="0563C1"/>
            <w:sz w:val="28"/>
            <w:szCs w:val="28"/>
            <w:u w:val="single"/>
          </w:rPr>
          <w:t>://</w:t>
        </w:r>
        <w:r w:rsidRPr="008B37C8">
          <w:rPr>
            <w:rFonts w:ascii="Times New Roman" w:hAnsi="Times New Roman" w:cs="Times New Roman"/>
            <w:color w:val="0563C1"/>
            <w:sz w:val="28"/>
            <w:szCs w:val="28"/>
            <w:u w:val="single"/>
          </w:rPr>
          <w:t>eprints</w:t>
        </w:r>
        <w:r w:rsidRPr="00CA4AA4">
          <w:rPr>
            <w:rFonts w:ascii="Times New Roman" w:hAnsi="Times New Roman" w:cs="Times New Roman"/>
            <w:color w:val="0563C1"/>
            <w:sz w:val="28"/>
            <w:szCs w:val="28"/>
            <w:u w:val="single"/>
          </w:rPr>
          <w:t>.</w:t>
        </w:r>
        <w:r w:rsidRPr="008B37C8">
          <w:rPr>
            <w:rFonts w:ascii="Times New Roman" w:hAnsi="Times New Roman" w:cs="Times New Roman"/>
            <w:color w:val="0563C1"/>
            <w:sz w:val="28"/>
            <w:szCs w:val="28"/>
            <w:u w:val="single"/>
          </w:rPr>
          <w:t>zu</w:t>
        </w:r>
        <w:r w:rsidRPr="00CA4AA4">
          <w:rPr>
            <w:rFonts w:ascii="Times New Roman" w:hAnsi="Times New Roman" w:cs="Times New Roman"/>
            <w:color w:val="0563C1"/>
            <w:sz w:val="28"/>
            <w:szCs w:val="28"/>
            <w:u w:val="single"/>
          </w:rPr>
          <w:t>.</w:t>
        </w:r>
        <w:r w:rsidRPr="008B37C8">
          <w:rPr>
            <w:rFonts w:ascii="Times New Roman" w:hAnsi="Times New Roman" w:cs="Times New Roman"/>
            <w:color w:val="0563C1"/>
            <w:sz w:val="28"/>
            <w:szCs w:val="28"/>
            <w:u w:val="single"/>
          </w:rPr>
          <w:t>edu</w:t>
        </w:r>
        <w:r w:rsidRPr="00CA4AA4">
          <w:rPr>
            <w:rFonts w:ascii="Times New Roman" w:hAnsi="Times New Roman" w:cs="Times New Roman"/>
            <w:color w:val="0563C1"/>
            <w:sz w:val="28"/>
            <w:szCs w:val="28"/>
            <w:u w:val="single"/>
          </w:rPr>
          <w:t>.</w:t>
        </w:r>
        <w:r w:rsidRPr="008B37C8">
          <w:rPr>
            <w:rFonts w:ascii="Times New Roman" w:hAnsi="Times New Roman" w:cs="Times New Roman"/>
            <w:color w:val="0563C1"/>
            <w:sz w:val="28"/>
            <w:szCs w:val="28"/>
            <w:u w:val="single"/>
          </w:rPr>
          <w:t>ua</w:t>
        </w:r>
        <w:r w:rsidRPr="00CA4AA4">
          <w:rPr>
            <w:rFonts w:ascii="Times New Roman" w:hAnsi="Times New Roman" w:cs="Times New Roman"/>
            <w:color w:val="0563C1"/>
            <w:sz w:val="28"/>
            <w:szCs w:val="28"/>
            <w:u w:val="single"/>
          </w:rPr>
          <w:t>/20863/</w:t>
        </w:r>
      </w:hyperlink>
      <w:r w:rsidRPr="00CA4AA4">
        <w:rPr>
          <w:rFonts w:ascii="Times New Roman" w:hAnsi="Times New Roman" w:cs="Times New Roman"/>
          <w:sz w:val="28"/>
          <w:szCs w:val="28"/>
        </w:rPr>
        <w:t xml:space="preserve"> </w:t>
      </w:r>
    </w:p>
    <w:p w14:paraId="38565925" w14:textId="77777777" w:rsidR="00535DD2" w:rsidRPr="00535DD2" w:rsidRDefault="00535DD2" w:rsidP="008B37C8">
      <w:pPr>
        <w:spacing w:after="0" w:line="360" w:lineRule="auto"/>
        <w:ind w:left="284" w:right="284" w:hanging="720"/>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Харченко</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Н</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В</w:t>
      </w:r>
      <w:r w:rsidRPr="00CA4AA4">
        <w:rPr>
          <w:rFonts w:ascii="Times New Roman" w:hAnsi="Times New Roman" w:cs="Times New Roman"/>
          <w:sz w:val="28"/>
          <w:szCs w:val="28"/>
        </w:rPr>
        <w:t xml:space="preserve">. (2025). </w:t>
      </w:r>
      <w:r w:rsidRPr="0005385C">
        <w:rPr>
          <w:rFonts w:ascii="Times New Roman" w:hAnsi="Times New Roman" w:cs="Times New Roman"/>
          <w:sz w:val="28"/>
          <w:szCs w:val="28"/>
          <w:lang w:val="ru-RU"/>
        </w:rPr>
        <w:t>Цифрова</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безпека</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підлітків</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оцінка</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навичок</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управління</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контентом</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цифровою</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ідентичністю</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та</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інформаційним</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середовищем</w:t>
      </w:r>
      <w:r w:rsidRPr="00CA4AA4">
        <w:rPr>
          <w:rFonts w:ascii="Times New Roman" w:hAnsi="Times New Roman" w:cs="Times New Roman"/>
          <w:sz w:val="28"/>
          <w:szCs w:val="28"/>
        </w:rPr>
        <w:t xml:space="preserve">. </w:t>
      </w:r>
      <w:r w:rsidRPr="0005385C">
        <w:rPr>
          <w:rFonts w:ascii="Times New Roman" w:hAnsi="Times New Roman" w:cs="Times New Roman"/>
          <w:sz w:val="28"/>
          <w:szCs w:val="28"/>
          <w:lang w:val="ru-RU"/>
        </w:rPr>
        <w:t xml:space="preserve">Проблеми освіти, 1(102), 576–589. </w:t>
      </w:r>
      <w:r w:rsidRPr="00535DD2">
        <w:rPr>
          <w:rFonts w:ascii="Times New Roman" w:hAnsi="Times New Roman" w:cs="Times New Roman"/>
          <w:sz w:val="28"/>
          <w:szCs w:val="28"/>
        </w:rPr>
        <w:t>https</w:t>
      </w:r>
      <w:r w:rsidRPr="0005385C">
        <w:rPr>
          <w:rFonts w:ascii="Times New Roman" w:hAnsi="Times New Roman" w:cs="Times New Roman"/>
          <w:sz w:val="28"/>
          <w:szCs w:val="28"/>
          <w:lang w:val="ru-RU"/>
        </w:rPr>
        <w:t>://</w:t>
      </w:r>
      <w:r w:rsidRPr="00535DD2">
        <w:rPr>
          <w:rFonts w:ascii="Times New Roman" w:hAnsi="Times New Roman" w:cs="Times New Roman"/>
          <w:sz w:val="28"/>
          <w:szCs w:val="28"/>
        </w:rPr>
        <w:t>doi</w:t>
      </w:r>
      <w:r w:rsidRPr="0005385C">
        <w:rPr>
          <w:rFonts w:ascii="Times New Roman" w:hAnsi="Times New Roman" w:cs="Times New Roman"/>
          <w:sz w:val="28"/>
          <w:szCs w:val="28"/>
          <w:lang w:val="ru-RU"/>
        </w:rPr>
        <w:t>.</w:t>
      </w:r>
      <w:r w:rsidRPr="00535DD2">
        <w:rPr>
          <w:rFonts w:ascii="Times New Roman" w:hAnsi="Times New Roman" w:cs="Times New Roman"/>
          <w:sz w:val="28"/>
          <w:szCs w:val="28"/>
        </w:rPr>
        <w:t>org</w:t>
      </w:r>
      <w:r w:rsidRPr="0005385C">
        <w:rPr>
          <w:rFonts w:ascii="Times New Roman" w:hAnsi="Times New Roman" w:cs="Times New Roman"/>
          <w:sz w:val="28"/>
          <w:szCs w:val="28"/>
          <w:lang w:val="ru-RU"/>
        </w:rPr>
        <w:t>/10.52256/2710-3986.1-102.2025.39</w:t>
      </w:r>
    </w:p>
    <w:p w14:paraId="63A6B30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Хоменко, Л. І. (2023). Напрямки цифровізації професійної підготовки майбутніх учителів математики та фізики: зарубіжний та український досвід. </w:t>
      </w:r>
      <w:r w:rsidRPr="008B37C8">
        <w:rPr>
          <w:rFonts w:ascii="Times New Roman" w:hAnsi="Times New Roman" w:cs="Times New Roman"/>
          <w:i/>
          <w:iCs/>
          <w:sz w:val="28"/>
          <w:szCs w:val="28"/>
          <w:lang w:val="ru-RU"/>
        </w:rPr>
        <w:t>Збірник наукових праць Уманського державного педагогічного університету, 2</w:t>
      </w:r>
      <w:r w:rsidRPr="008B37C8">
        <w:rPr>
          <w:rFonts w:ascii="Times New Roman" w:hAnsi="Times New Roman" w:cs="Times New Roman"/>
          <w:sz w:val="28"/>
          <w:szCs w:val="28"/>
          <w:lang w:val="ru-RU"/>
        </w:rPr>
        <w:t xml:space="preserve">, 145-153. </w:t>
      </w:r>
      <w:hyperlink r:id="rId190">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/10.31499/2307-4906.2.2023.282520</w:t>
        </w:r>
      </w:hyperlink>
    </w:p>
    <w:p w14:paraId="0D2E5A6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Хриков, Є. М. (2011). Педагогічні умови в структурі наукового знання. </w:t>
      </w:r>
      <w:r w:rsidRPr="008B37C8">
        <w:rPr>
          <w:rFonts w:ascii="Times New Roman" w:hAnsi="Times New Roman" w:cs="Times New Roman"/>
          <w:i/>
          <w:iCs/>
          <w:sz w:val="28"/>
          <w:szCs w:val="28"/>
          <w:lang w:val="ru-RU"/>
        </w:rPr>
        <w:t>Шлях освіти, 2</w:t>
      </w:r>
      <w:r w:rsidRPr="008B37C8">
        <w:rPr>
          <w:rFonts w:ascii="Times New Roman" w:hAnsi="Times New Roman" w:cs="Times New Roman"/>
          <w:sz w:val="28"/>
          <w:szCs w:val="28"/>
          <w:lang w:val="ru-RU"/>
        </w:rPr>
        <w:t>(60), 11-15.</w:t>
      </w:r>
    </w:p>
    <w:p w14:paraId="464DD803" w14:textId="77777777" w:rsidR="007856BB" w:rsidRPr="0005385C" w:rsidRDefault="007856BB" w:rsidP="00B17162">
      <w:pPr>
        <w:spacing w:after="0" w:line="360" w:lineRule="auto"/>
        <w:ind w:hanging="709"/>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 xml:space="preserve">Цись, Я. В. (2022). Реалізація наступності у навчанні математики в основній та старшій школі на прикладі реалізації змістовної лінії «Рівняння». У </w:t>
      </w:r>
      <w:r w:rsidRPr="0005385C">
        <w:rPr>
          <w:rStyle w:val="a7"/>
          <w:rFonts w:ascii="Times New Roman" w:hAnsi="Times New Roman" w:cs="Times New Roman"/>
          <w:sz w:val="28"/>
          <w:szCs w:val="28"/>
          <w:lang w:val="ru-RU"/>
        </w:rPr>
        <w:t>Наступність у навчанні математики в умовах реформи загальної середньої освіти: реалії та перспективи: Збірник наукових праць за матеріалами Всеукраїнської науково-практичної конференції</w:t>
      </w:r>
      <w:r w:rsidRPr="0005385C">
        <w:rPr>
          <w:rFonts w:ascii="Times New Roman" w:hAnsi="Times New Roman" w:cs="Times New Roman"/>
          <w:sz w:val="28"/>
          <w:szCs w:val="28"/>
          <w:lang w:val="ru-RU"/>
        </w:rPr>
        <w:t xml:space="preserve"> (с. 59–62). Ранок. </w:t>
      </w:r>
      <w:hyperlink r:id="rId191" w:tgtFrame="_new" w:history="1">
        <w:r w:rsidRPr="00B17162">
          <w:rPr>
            <w:rStyle w:val="af0"/>
            <w:rFonts w:ascii="Times New Roman" w:hAnsi="Times New Roman" w:cs="Times New Roman"/>
            <w:sz w:val="28"/>
            <w:szCs w:val="28"/>
          </w:rPr>
          <w:t>http</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dspace</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pdpu</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edu</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ua</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handle</w:t>
        </w:r>
        <w:r w:rsidRPr="0005385C">
          <w:rPr>
            <w:rStyle w:val="af0"/>
            <w:rFonts w:ascii="Times New Roman" w:hAnsi="Times New Roman" w:cs="Times New Roman"/>
            <w:sz w:val="28"/>
            <w:szCs w:val="28"/>
            <w:lang w:val="ru-RU"/>
          </w:rPr>
          <w:t>/123456789/16630</w:t>
        </w:r>
      </w:hyperlink>
      <w:r w:rsidRPr="0005385C">
        <w:rPr>
          <w:rFonts w:ascii="Times New Roman" w:hAnsi="Times New Roman" w:cs="Times New Roman"/>
          <w:sz w:val="28"/>
          <w:szCs w:val="28"/>
          <w:lang w:val="ru-RU"/>
        </w:rPr>
        <w:t xml:space="preserve"> </w:t>
      </w:r>
    </w:p>
    <w:p w14:paraId="3364BB57" w14:textId="77777777" w:rsidR="007856BB" w:rsidRPr="0005385C" w:rsidRDefault="007856BB" w:rsidP="00B17162">
      <w:pPr>
        <w:spacing w:after="0" w:line="360" w:lineRule="auto"/>
        <w:ind w:hanging="709"/>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 xml:space="preserve">Цись, Я. В. (2023). Важливість використання ІКТ на уроках математики. У </w:t>
      </w:r>
      <w:r w:rsidRPr="0005385C">
        <w:rPr>
          <w:rStyle w:val="a7"/>
          <w:rFonts w:ascii="Times New Roman" w:hAnsi="Times New Roman" w:cs="Times New Roman"/>
          <w:sz w:val="28"/>
          <w:szCs w:val="28"/>
          <w:lang w:val="ru-RU"/>
        </w:rPr>
        <w:t>Проблеми математичної освіти (ПМО–2023): Матеріали міжнародної науково-методичної конференції</w:t>
      </w:r>
      <w:r w:rsidRPr="0005385C">
        <w:rPr>
          <w:rFonts w:ascii="Times New Roman" w:hAnsi="Times New Roman" w:cs="Times New Roman"/>
          <w:sz w:val="28"/>
          <w:szCs w:val="28"/>
          <w:lang w:val="ru-RU"/>
        </w:rPr>
        <w:t xml:space="preserve"> (с. 236–237). Черкаський національний університет імені Богдана Хмельницького. </w:t>
      </w:r>
    </w:p>
    <w:p w14:paraId="3A73C0B0" w14:textId="77777777" w:rsidR="007856BB" w:rsidRPr="0005385C" w:rsidRDefault="007856BB" w:rsidP="00B17162">
      <w:pPr>
        <w:spacing w:after="0" w:line="360" w:lineRule="auto"/>
        <w:ind w:hanging="709"/>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 xml:space="preserve">Цись, Я. В. (2023). Сучасні тенденції розвитку математичної освіти. У </w:t>
      </w:r>
      <w:r w:rsidRPr="0005385C">
        <w:rPr>
          <w:rStyle w:val="a7"/>
          <w:rFonts w:ascii="Times New Roman" w:hAnsi="Times New Roman" w:cs="Times New Roman"/>
          <w:sz w:val="28"/>
          <w:szCs w:val="28"/>
          <w:lang w:val="ru-RU"/>
        </w:rPr>
        <w:t xml:space="preserve">Цифровізація науки та сучасні тренди її розвитку: Матеріали </w:t>
      </w:r>
      <w:r w:rsidRPr="00B17162">
        <w:rPr>
          <w:rStyle w:val="a7"/>
          <w:rFonts w:ascii="Times New Roman" w:hAnsi="Times New Roman" w:cs="Times New Roman"/>
          <w:sz w:val="28"/>
          <w:szCs w:val="28"/>
        </w:rPr>
        <w:t>V</w:t>
      </w:r>
      <w:r w:rsidRPr="0005385C">
        <w:rPr>
          <w:rStyle w:val="a7"/>
          <w:rFonts w:ascii="Times New Roman" w:hAnsi="Times New Roman" w:cs="Times New Roman"/>
          <w:sz w:val="28"/>
          <w:szCs w:val="28"/>
          <w:lang w:val="ru-RU"/>
        </w:rPr>
        <w:t xml:space="preserve"> Міжнародної студентської наукової конференції</w:t>
      </w:r>
      <w:r w:rsidRPr="0005385C">
        <w:rPr>
          <w:rFonts w:ascii="Times New Roman" w:hAnsi="Times New Roman" w:cs="Times New Roman"/>
          <w:sz w:val="28"/>
          <w:szCs w:val="28"/>
          <w:lang w:val="ru-RU"/>
        </w:rPr>
        <w:t xml:space="preserve"> (с. 342–343). УКРЛОГОС Груп. </w:t>
      </w:r>
      <w:hyperlink r:id="rId192" w:tgtFrame="_new" w:history="1">
        <w:r w:rsidRPr="00B17162">
          <w:rPr>
            <w:rStyle w:val="af0"/>
            <w:rFonts w:ascii="Times New Roman" w:hAnsi="Times New Roman" w:cs="Times New Roman"/>
            <w:sz w:val="28"/>
            <w:szCs w:val="28"/>
          </w:rPr>
          <w:t>https</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doi</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org</w:t>
        </w:r>
        <w:r w:rsidRPr="0005385C">
          <w:rPr>
            <w:rStyle w:val="af0"/>
            <w:rFonts w:ascii="Times New Roman" w:hAnsi="Times New Roman" w:cs="Times New Roman"/>
            <w:sz w:val="28"/>
            <w:szCs w:val="28"/>
            <w:lang w:val="ru-RU"/>
          </w:rPr>
          <w:t>/10.36074/</w:t>
        </w:r>
        <w:r w:rsidRPr="00B17162">
          <w:rPr>
            <w:rStyle w:val="af0"/>
            <w:rFonts w:ascii="Times New Roman" w:hAnsi="Times New Roman" w:cs="Times New Roman"/>
            <w:sz w:val="28"/>
            <w:szCs w:val="28"/>
          </w:rPr>
          <w:t>liga</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inter</w:t>
        </w:r>
        <w:r w:rsidRPr="0005385C">
          <w:rPr>
            <w:rStyle w:val="af0"/>
            <w:rFonts w:ascii="Times New Roman" w:hAnsi="Times New Roman" w:cs="Times New Roman"/>
            <w:sz w:val="28"/>
            <w:szCs w:val="28"/>
            <w:lang w:val="ru-RU"/>
          </w:rPr>
          <w:t>-24.11.2023</w:t>
        </w:r>
      </w:hyperlink>
      <w:r w:rsidRPr="0005385C">
        <w:rPr>
          <w:rFonts w:ascii="Times New Roman" w:hAnsi="Times New Roman" w:cs="Times New Roman"/>
          <w:sz w:val="28"/>
          <w:szCs w:val="28"/>
          <w:lang w:val="ru-RU"/>
        </w:rPr>
        <w:t xml:space="preserve"> </w:t>
      </w:r>
    </w:p>
    <w:p w14:paraId="05B3EFBD" w14:textId="77777777" w:rsidR="007856BB" w:rsidRPr="0005385C" w:rsidRDefault="007856BB" w:rsidP="00B17162">
      <w:pPr>
        <w:spacing w:after="0" w:line="360" w:lineRule="auto"/>
        <w:ind w:hanging="709"/>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 xml:space="preserve">Цись, Я. В. (2025). Інформаційно-цифрова компетентність: теоретичні засади та нормативне забезпечення. У </w:t>
      </w:r>
      <w:r w:rsidRPr="0005385C">
        <w:rPr>
          <w:rStyle w:val="a7"/>
          <w:rFonts w:ascii="Times New Roman" w:hAnsi="Times New Roman" w:cs="Times New Roman"/>
          <w:sz w:val="28"/>
          <w:szCs w:val="28"/>
          <w:lang w:val="ru-RU"/>
        </w:rPr>
        <w:t>Технології, інструменти та стратегії реалізації наукових досліджень</w:t>
      </w:r>
      <w:r w:rsidRPr="0005385C">
        <w:rPr>
          <w:rFonts w:ascii="Times New Roman" w:hAnsi="Times New Roman" w:cs="Times New Roman"/>
          <w:sz w:val="28"/>
          <w:szCs w:val="28"/>
          <w:lang w:val="ru-RU"/>
        </w:rPr>
        <w:t xml:space="preserve"> (с. 98–101). </w:t>
      </w:r>
      <w:hyperlink r:id="rId193" w:tgtFrame="_new" w:history="1">
        <w:r w:rsidRPr="00B17162">
          <w:rPr>
            <w:rStyle w:val="af0"/>
            <w:rFonts w:ascii="Times New Roman" w:hAnsi="Times New Roman" w:cs="Times New Roman"/>
            <w:sz w:val="28"/>
            <w:szCs w:val="28"/>
          </w:rPr>
          <w:t>https</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doi</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org</w:t>
        </w:r>
        <w:r w:rsidRPr="0005385C">
          <w:rPr>
            <w:rStyle w:val="af0"/>
            <w:rFonts w:ascii="Times New Roman" w:hAnsi="Times New Roman" w:cs="Times New Roman"/>
            <w:sz w:val="28"/>
            <w:szCs w:val="28"/>
            <w:lang w:val="ru-RU"/>
          </w:rPr>
          <w:t>/10.62731/</w:t>
        </w:r>
        <w:r w:rsidRPr="00B17162">
          <w:rPr>
            <w:rStyle w:val="af0"/>
            <w:rFonts w:ascii="Times New Roman" w:hAnsi="Times New Roman" w:cs="Times New Roman"/>
            <w:sz w:val="28"/>
            <w:szCs w:val="28"/>
          </w:rPr>
          <w:t>mcnd</w:t>
        </w:r>
        <w:r w:rsidRPr="0005385C">
          <w:rPr>
            <w:rStyle w:val="af0"/>
            <w:rFonts w:ascii="Times New Roman" w:hAnsi="Times New Roman" w:cs="Times New Roman"/>
            <w:sz w:val="28"/>
            <w:szCs w:val="28"/>
            <w:lang w:val="ru-RU"/>
          </w:rPr>
          <w:t>-25.07.2025.005</w:t>
        </w:r>
      </w:hyperlink>
      <w:r w:rsidRPr="0005385C">
        <w:rPr>
          <w:rFonts w:ascii="Times New Roman" w:hAnsi="Times New Roman" w:cs="Times New Roman"/>
          <w:sz w:val="28"/>
          <w:szCs w:val="28"/>
          <w:lang w:val="ru-RU"/>
        </w:rPr>
        <w:t xml:space="preserve"> </w:t>
      </w:r>
    </w:p>
    <w:p w14:paraId="6300EA4B" w14:textId="77777777" w:rsidR="007856BB" w:rsidRPr="0005385C" w:rsidRDefault="007856BB" w:rsidP="00B17162">
      <w:pPr>
        <w:spacing w:after="0" w:line="360" w:lineRule="auto"/>
        <w:ind w:hanging="709"/>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 xml:space="preserve">Цись, Я. В. (2025). Інформаційно-цифрова компетентність як умова ефективного використання освітніх технологій. У </w:t>
      </w:r>
      <w:r w:rsidRPr="0005385C">
        <w:rPr>
          <w:rStyle w:val="a7"/>
          <w:rFonts w:ascii="Times New Roman" w:hAnsi="Times New Roman" w:cs="Times New Roman"/>
          <w:sz w:val="28"/>
          <w:szCs w:val="28"/>
          <w:lang w:val="ru-RU"/>
        </w:rPr>
        <w:t>Міжнародні тенденції та перспективи розвитку в освіті та науці в умовах глобалізації: Збірник тез доповідей учасників Міжнародної науково-практичної конференції, присвяченої 100-річчю від дня народження академіка Степана Дем’янчука</w:t>
      </w:r>
      <w:r w:rsidRPr="0005385C">
        <w:rPr>
          <w:rFonts w:ascii="Times New Roman" w:hAnsi="Times New Roman" w:cs="Times New Roman"/>
          <w:sz w:val="28"/>
          <w:szCs w:val="28"/>
          <w:lang w:val="ru-RU"/>
        </w:rPr>
        <w:t xml:space="preserve"> (Ч. 1, с. 329–331). </w:t>
      </w:r>
      <w:hyperlink r:id="rId194" w:tgtFrame="_new" w:history="1">
        <w:r w:rsidRPr="00B17162">
          <w:rPr>
            <w:rStyle w:val="af0"/>
            <w:rFonts w:ascii="Times New Roman" w:hAnsi="Times New Roman" w:cs="Times New Roman"/>
            <w:sz w:val="28"/>
            <w:szCs w:val="28"/>
          </w:rPr>
          <w:t>https</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doi</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org</w:t>
        </w:r>
        <w:r w:rsidRPr="0005385C">
          <w:rPr>
            <w:rStyle w:val="af0"/>
            <w:rFonts w:ascii="Times New Roman" w:hAnsi="Times New Roman" w:cs="Times New Roman"/>
            <w:sz w:val="28"/>
            <w:szCs w:val="28"/>
            <w:lang w:val="ru-RU"/>
          </w:rPr>
          <w:t>/10.5281/</w:t>
        </w:r>
        <w:r w:rsidRPr="00B17162">
          <w:rPr>
            <w:rStyle w:val="af0"/>
            <w:rFonts w:ascii="Times New Roman" w:hAnsi="Times New Roman" w:cs="Times New Roman"/>
            <w:sz w:val="28"/>
            <w:szCs w:val="28"/>
          </w:rPr>
          <w:t>zenodo</w:t>
        </w:r>
        <w:r w:rsidRPr="0005385C">
          <w:rPr>
            <w:rStyle w:val="af0"/>
            <w:rFonts w:ascii="Times New Roman" w:hAnsi="Times New Roman" w:cs="Times New Roman"/>
            <w:sz w:val="28"/>
            <w:szCs w:val="28"/>
            <w:lang w:val="ru-RU"/>
          </w:rPr>
          <w:t>.17478239</w:t>
        </w:r>
      </w:hyperlink>
      <w:r w:rsidRPr="0005385C">
        <w:rPr>
          <w:rFonts w:ascii="Times New Roman" w:hAnsi="Times New Roman" w:cs="Times New Roman"/>
          <w:sz w:val="28"/>
          <w:szCs w:val="28"/>
          <w:lang w:val="ru-RU"/>
        </w:rPr>
        <w:t xml:space="preserve"> </w:t>
      </w:r>
    </w:p>
    <w:p w14:paraId="352927C6" w14:textId="77777777" w:rsidR="007856BB" w:rsidRPr="00B17162" w:rsidRDefault="007856BB" w:rsidP="00B17162">
      <w:pPr>
        <w:spacing w:after="0" w:line="360" w:lineRule="auto"/>
        <w:ind w:hanging="709"/>
        <w:jc w:val="both"/>
        <w:rPr>
          <w:rFonts w:ascii="Times New Roman" w:hAnsi="Times New Roman" w:cs="Times New Roman"/>
          <w:sz w:val="28"/>
          <w:szCs w:val="28"/>
        </w:rPr>
      </w:pPr>
      <w:r w:rsidRPr="0005385C">
        <w:rPr>
          <w:rFonts w:ascii="Times New Roman" w:hAnsi="Times New Roman" w:cs="Times New Roman"/>
          <w:sz w:val="28"/>
          <w:szCs w:val="28"/>
          <w:lang w:val="ru-RU"/>
        </w:rPr>
        <w:t xml:space="preserve">Цись, Я. В. (2025). Мотиваційний аспект підготовки майбутніх учителів математики до формування ІЦК учнів. </w:t>
      </w:r>
      <w:r w:rsidRPr="00B17162">
        <w:rPr>
          <w:rFonts w:ascii="Times New Roman" w:hAnsi="Times New Roman" w:cs="Times New Roman"/>
          <w:sz w:val="28"/>
          <w:szCs w:val="28"/>
        </w:rPr>
        <w:t xml:space="preserve">У </w:t>
      </w:r>
      <w:r w:rsidRPr="00B17162">
        <w:rPr>
          <w:rStyle w:val="a7"/>
          <w:rFonts w:ascii="Times New Roman" w:hAnsi="Times New Roman" w:cs="Times New Roman"/>
          <w:sz w:val="28"/>
          <w:szCs w:val="28"/>
        </w:rPr>
        <w:t>Global trends in science, technology and economy: Collection of scientific papers with proceedings of the 3rd International Scientific and Practical Conference</w:t>
      </w:r>
      <w:r w:rsidRPr="00B17162">
        <w:rPr>
          <w:rFonts w:ascii="Times New Roman" w:hAnsi="Times New Roman" w:cs="Times New Roman"/>
          <w:sz w:val="28"/>
          <w:szCs w:val="28"/>
        </w:rPr>
        <w:t xml:space="preserve"> (pp. 89–92). International Scientific Unity. </w:t>
      </w:r>
      <w:hyperlink r:id="rId195" w:tgtFrame="_new" w:history="1">
        <w:r w:rsidRPr="00B17162">
          <w:rPr>
            <w:rStyle w:val="af0"/>
            <w:rFonts w:ascii="Times New Roman" w:hAnsi="Times New Roman" w:cs="Times New Roman"/>
            <w:sz w:val="28"/>
            <w:szCs w:val="28"/>
          </w:rPr>
          <w:t>https://doi.org/10.70286/isu-17.09.2025.013</w:t>
        </w:r>
      </w:hyperlink>
      <w:r w:rsidRPr="00B17162">
        <w:rPr>
          <w:rFonts w:ascii="Times New Roman" w:hAnsi="Times New Roman" w:cs="Times New Roman"/>
          <w:sz w:val="28"/>
          <w:szCs w:val="28"/>
        </w:rPr>
        <w:t xml:space="preserve"> </w:t>
      </w:r>
    </w:p>
    <w:p w14:paraId="06E79952" w14:textId="77777777" w:rsidR="007856BB" w:rsidRPr="0005385C" w:rsidRDefault="007856BB" w:rsidP="00B17162">
      <w:pPr>
        <w:spacing w:after="0" w:line="360" w:lineRule="auto"/>
        <w:ind w:hanging="709"/>
        <w:jc w:val="both"/>
        <w:rPr>
          <w:rFonts w:ascii="Times New Roman" w:hAnsi="Times New Roman" w:cs="Times New Roman"/>
          <w:sz w:val="28"/>
          <w:szCs w:val="28"/>
          <w:lang w:val="ru-RU"/>
        </w:rPr>
      </w:pPr>
      <w:r w:rsidRPr="00B17162">
        <w:rPr>
          <w:rFonts w:ascii="Times New Roman" w:hAnsi="Times New Roman" w:cs="Times New Roman"/>
          <w:sz w:val="28"/>
          <w:szCs w:val="28"/>
        </w:rPr>
        <w:t xml:space="preserve">Цись, Я. В. (2025). </w:t>
      </w:r>
      <w:r w:rsidRPr="0005385C">
        <w:rPr>
          <w:rFonts w:ascii="Times New Roman" w:hAnsi="Times New Roman" w:cs="Times New Roman"/>
          <w:sz w:val="28"/>
          <w:szCs w:val="28"/>
          <w:lang w:val="ru-RU"/>
        </w:rPr>
        <w:t xml:space="preserve">Педагогічні умови професійної підготовки майбутніх учителів математики до формування інформаційно-цифрової компетентності учнів. </w:t>
      </w:r>
      <w:r w:rsidRPr="0005385C">
        <w:rPr>
          <w:rStyle w:val="a7"/>
          <w:rFonts w:ascii="Times New Roman" w:hAnsi="Times New Roman" w:cs="Times New Roman"/>
          <w:sz w:val="28"/>
          <w:szCs w:val="28"/>
          <w:lang w:val="ru-RU"/>
        </w:rPr>
        <w:t>Інноваційна педагогіка, 88</w:t>
      </w:r>
      <w:r w:rsidRPr="0005385C">
        <w:rPr>
          <w:rFonts w:ascii="Times New Roman" w:hAnsi="Times New Roman" w:cs="Times New Roman"/>
          <w:sz w:val="28"/>
          <w:szCs w:val="28"/>
          <w:lang w:val="ru-RU"/>
        </w:rPr>
        <w:t xml:space="preserve">(2), 121–125. </w:t>
      </w:r>
      <w:hyperlink r:id="rId196" w:tgtFrame="_new" w:history="1">
        <w:r w:rsidRPr="00B17162">
          <w:rPr>
            <w:rStyle w:val="af0"/>
            <w:rFonts w:ascii="Times New Roman" w:hAnsi="Times New Roman" w:cs="Times New Roman"/>
            <w:sz w:val="28"/>
            <w:szCs w:val="28"/>
          </w:rPr>
          <w:t>https</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doi</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org</w:t>
        </w:r>
        <w:r w:rsidRPr="0005385C">
          <w:rPr>
            <w:rStyle w:val="af0"/>
            <w:rFonts w:ascii="Times New Roman" w:hAnsi="Times New Roman" w:cs="Times New Roman"/>
            <w:sz w:val="28"/>
            <w:szCs w:val="28"/>
            <w:lang w:val="ru-RU"/>
          </w:rPr>
          <w:t>/10.32782/</w:t>
        </w:r>
        <w:r w:rsidRPr="00B17162">
          <w:rPr>
            <w:rStyle w:val="af0"/>
            <w:rFonts w:ascii="Times New Roman" w:hAnsi="Times New Roman" w:cs="Times New Roman"/>
            <w:sz w:val="28"/>
            <w:szCs w:val="28"/>
          </w:rPr>
          <w:t>ip</w:t>
        </w:r>
        <w:r w:rsidRPr="0005385C">
          <w:rPr>
            <w:rStyle w:val="af0"/>
            <w:rFonts w:ascii="Times New Roman" w:hAnsi="Times New Roman" w:cs="Times New Roman"/>
            <w:sz w:val="28"/>
            <w:szCs w:val="28"/>
            <w:lang w:val="ru-RU"/>
          </w:rPr>
          <w:t>/88.40</w:t>
        </w:r>
      </w:hyperlink>
      <w:r w:rsidRPr="0005385C">
        <w:rPr>
          <w:rFonts w:ascii="Times New Roman" w:hAnsi="Times New Roman" w:cs="Times New Roman"/>
          <w:sz w:val="28"/>
          <w:szCs w:val="28"/>
          <w:lang w:val="ru-RU"/>
        </w:rPr>
        <w:t xml:space="preserve"> </w:t>
      </w:r>
    </w:p>
    <w:p w14:paraId="7DF18FB7" w14:textId="77777777" w:rsidR="007856BB" w:rsidRPr="0005385C" w:rsidRDefault="007856BB" w:rsidP="00B17162">
      <w:pPr>
        <w:spacing w:after="0" w:line="360" w:lineRule="auto"/>
        <w:ind w:hanging="709"/>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 xml:space="preserve">Цись, Я. В. (2025). Проблема професійної підготовки майбутніх учителів математики у науковому дискурсі. </w:t>
      </w:r>
      <w:r w:rsidRPr="0005385C">
        <w:rPr>
          <w:rStyle w:val="a7"/>
          <w:rFonts w:ascii="Times New Roman" w:hAnsi="Times New Roman" w:cs="Times New Roman"/>
          <w:sz w:val="28"/>
          <w:szCs w:val="28"/>
          <w:lang w:val="ru-RU"/>
        </w:rPr>
        <w:t>Інноваційна педагогіка, 84</w:t>
      </w:r>
      <w:r w:rsidRPr="0005385C">
        <w:rPr>
          <w:rFonts w:ascii="Times New Roman" w:hAnsi="Times New Roman" w:cs="Times New Roman"/>
          <w:sz w:val="28"/>
          <w:szCs w:val="28"/>
          <w:lang w:val="ru-RU"/>
        </w:rPr>
        <w:t xml:space="preserve">(2), 121–125. </w:t>
      </w:r>
      <w:hyperlink r:id="rId197" w:tgtFrame="_new" w:history="1">
        <w:r w:rsidRPr="00B17162">
          <w:rPr>
            <w:rStyle w:val="af0"/>
            <w:rFonts w:ascii="Times New Roman" w:hAnsi="Times New Roman" w:cs="Times New Roman"/>
            <w:sz w:val="28"/>
            <w:szCs w:val="28"/>
          </w:rPr>
          <w:t>https</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doi</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org</w:t>
        </w:r>
        <w:r w:rsidRPr="0005385C">
          <w:rPr>
            <w:rStyle w:val="af0"/>
            <w:rFonts w:ascii="Times New Roman" w:hAnsi="Times New Roman" w:cs="Times New Roman"/>
            <w:sz w:val="28"/>
            <w:szCs w:val="28"/>
            <w:lang w:val="ru-RU"/>
          </w:rPr>
          <w:t>/10.32782/2663-6085/2025/84.2.24</w:t>
        </w:r>
      </w:hyperlink>
      <w:r w:rsidRPr="0005385C">
        <w:rPr>
          <w:rFonts w:ascii="Times New Roman" w:hAnsi="Times New Roman" w:cs="Times New Roman"/>
          <w:sz w:val="28"/>
          <w:szCs w:val="28"/>
          <w:lang w:val="ru-RU"/>
        </w:rPr>
        <w:t xml:space="preserve"> </w:t>
      </w:r>
    </w:p>
    <w:p w14:paraId="54E7BECC" w14:textId="77777777" w:rsidR="00F84A02" w:rsidRDefault="007856BB" w:rsidP="00F84A02">
      <w:pPr>
        <w:spacing w:after="0" w:line="360" w:lineRule="auto"/>
        <w:ind w:hanging="709"/>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 xml:space="preserve">Цись, Я. В. (2025). Психолого-педагогічний аспект формування інформаційно-цифрової компетентності учнів. </w:t>
      </w:r>
      <w:r w:rsidRPr="0005385C">
        <w:rPr>
          <w:rStyle w:val="a7"/>
          <w:rFonts w:ascii="Times New Roman" w:hAnsi="Times New Roman" w:cs="Times New Roman"/>
          <w:sz w:val="28"/>
          <w:szCs w:val="28"/>
          <w:lang w:val="ru-RU"/>
        </w:rPr>
        <w:t>Актуальні питання гуманітарних наук, 89</w:t>
      </w:r>
      <w:r w:rsidRPr="0005385C">
        <w:rPr>
          <w:rFonts w:ascii="Times New Roman" w:hAnsi="Times New Roman" w:cs="Times New Roman"/>
          <w:sz w:val="28"/>
          <w:szCs w:val="28"/>
          <w:lang w:val="ru-RU"/>
        </w:rPr>
        <w:t xml:space="preserve">(2), 352–358. </w:t>
      </w:r>
      <w:hyperlink r:id="rId198" w:tgtFrame="_new" w:history="1">
        <w:r w:rsidRPr="00B17162">
          <w:rPr>
            <w:rStyle w:val="af0"/>
            <w:rFonts w:ascii="Times New Roman" w:hAnsi="Times New Roman" w:cs="Times New Roman"/>
            <w:sz w:val="28"/>
            <w:szCs w:val="28"/>
          </w:rPr>
          <w:t>https</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doi</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org</w:t>
        </w:r>
        <w:r w:rsidRPr="0005385C">
          <w:rPr>
            <w:rStyle w:val="af0"/>
            <w:rFonts w:ascii="Times New Roman" w:hAnsi="Times New Roman" w:cs="Times New Roman"/>
            <w:sz w:val="28"/>
            <w:szCs w:val="28"/>
            <w:lang w:val="ru-RU"/>
          </w:rPr>
          <w:t>/10.24919/2308-4863/89-2-52</w:t>
        </w:r>
      </w:hyperlink>
      <w:r w:rsidRPr="0005385C">
        <w:rPr>
          <w:rFonts w:ascii="Times New Roman" w:hAnsi="Times New Roman" w:cs="Times New Roman"/>
          <w:sz w:val="28"/>
          <w:szCs w:val="28"/>
          <w:lang w:val="ru-RU"/>
        </w:rPr>
        <w:t xml:space="preserve"> </w:t>
      </w:r>
    </w:p>
    <w:p w14:paraId="247056B4" w14:textId="77777777" w:rsidR="00F84A02" w:rsidRDefault="007856BB" w:rsidP="00F84A02">
      <w:pPr>
        <w:spacing w:after="0" w:line="360" w:lineRule="auto"/>
        <w:ind w:hanging="709"/>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 xml:space="preserve">Цись, Я. В. (2026). Критерії та показники сформованості готовності майбутніх учителів математики до формування інформаційно-цифрової компетентності учнів. </w:t>
      </w:r>
      <w:r w:rsidRPr="0005385C">
        <w:rPr>
          <w:rStyle w:val="a7"/>
          <w:rFonts w:ascii="Times New Roman" w:hAnsi="Times New Roman" w:cs="Times New Roman"/>
          <w:sz w:val="28"/>
          <w:szCs w:val="28"/>
          <w:lang w:val="ru-RU"/>
        </w:rPr>
        <w:t>Актуальні питання гуманітарних наук, 95</w:t>
      </w:r>
      <w:r w:rsidRPr="0005385C">
        <w:rPr>
          <w:rFonts w:ascii="Times New Roman" w:hAnsi="Times New Roman" w:cs="Times New Roman"/>
          <w:sz w:val="28"/>
          <w:szCs w:val="28"/>
          <w:lang w:val="ru-RU"/>
        </w:rPr>
        <w:t xml:space="preserve">(3), 345–350. </w:t>
      </w:r>
      <w:hyperlink r:id="rId199" w:tgtFrame="_new" w:history="1">
        <w:r w:rsidRPr="00B17162">
          <w:rPr>
            <w:rStyle w:val="af0"/>
            <w:rFonts w:ascii="Times New Roman" w:hAnsi="Times New Roman" w:cs="Times New Roman"/>
            <w:sz w:val="28"/>
            <w:szCs w:val="28"/>
          </w:rPr>
          <w:t>https</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doi</w:t>
        </w:r>
        <w:r w:rsidRPr="0005385C">
          <w:rPr>
            <w:rStyle w:val="af0"/>
            <w:rFonts w:ascii="Times New Roman" w:hAnsi="Times New Roman" w:cs="Times New Roman"/>
            <w:sz w:val="28"/>
            <w:szCs w:val="28"/>
            <w:lang w:val="ru-RU"/>
          </w:rPr>
          <w:t>.</w:t>
        </w:r>
        <w:r w:rsidRPr="00B17162">
          <w:rPr>
            <w:rStyle w:val="af0"/>
            <w:rFonts w:ascii="Times New Roman" w:hAnsi="Times New Roman" w:cs="Times New Roman"/>
            <w:sz w:val="28"/>
            <w:szCs w:val="28"/>
          </w:rPr>
          <w:t>org</w:t>
        </w:r>
        <w:r w:rsidRPr="0005385C">
          <w:rPr>
            <w:rStyle w:val="af0"/>
            <w:rFonts w:ascii="Times New Roman" w:hAnsi="Times New Roman" w:cs="Times New Roman"/>
            <w:sz w:val="28"/>
            <w:szCs w:val="28"/>
            <w:lang w:val="ru-RU"/>
          </w:rPr>
          <w:t>/10.24919/2308-4863/95-3-46</w:t>
        </w:r>
      </w:hyperlink>
    </w:p>
    <w:p w14:paraId="6408BF30" w14:textId="77777777" w:rsidR="00F84A02" w:rsidRDefault="00427A57" w:rsidP="00F84A02">
      <w:pPr>
        <w:spacing w:after="0" w:line="360" w:lineRule="auto"/>
        <w:ind w:hanging="709"/>
        <w:jc w:val="both"/>
        <w:rPr>
          <w:rFonts w:ascii="Times New Roman" w:hAnsi="Times New Roman" w:cs="Times New Roman"/>
          <w:sz w:val="28"/>
          <w:szCs w:val="28"/>
          <w:lang w:val="ru-RU"/>
        </w:rPr>
      </w:pPr>
      <w:r w:rsidRPr="0005385C">
        <w:rPr>
          <w:rFonts w:ascii="Times New Roman" w:hAnsi="Times New Roman" w:cs="Times New Roman"/>
          <w:sz w:val="28"/>
          <w:szCs w:val="28"/>
          <w:lang w:val="ru-RU"/>
        </w:rPr>
        <w:t>Чаплінська, Ю. С. (2021). Особливості взаємодії українських підлітків із новітніми технологіями. У Актуальні проблеми психологічної протидії негативним інформаційним впливам на особистість в умовах сучасних викликів: Збірник матеріалів методологічного семінару НАПН України (с. 434–444). Педагогічна думка.</w:t>
      </w:r>
    </w:p>
    <w:p w14:paraId="0D8979AC" w14:textId="14B0F737" w:rsidR="008B37C8" w:rsidRPr="008B37C8" w:rsidRDefault="008B37C8" w:rsidP="00F84A02">
      <w:pPr>
        <w:spacing w:after="0" w:line="360" w:lineRule="auto"/>
        <w:ind w:hanging="709"/>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Чкана, Я. О., Мартиненко, О. В., Шишенко, І. В., &amp; Удовиченко, О. М. (2023). Педагогічна фасилітація у професійній підготовці майбутніх учителів математики засобами пакету </w:t>
      </w:r>
      <w:r w:rsidRPr="008B37C8">
        <w:rPr>
          <w:rFonts w:ascii="Times New Roman" w:hAnsi="Times New Roman" w:cs="Times New Roman"/>
          <w:sz w:val="28"/>
          <w:szCs w:val="28"/>
        </w:rPr>
        <w:t>Maple</w:t>
      </w:r>
      <w:r w:rsidRPr="008B37C8">
        <w:rPr>
          <w:rFonts w:ascii="Times New Roman" w:hAnsi="Times New Roman" w:cs="Times New Roman"/>
          <w:sz w:val="28"/>
          <w:szCs w:val="28"/>
          <w:lang w:val="ru-RU"/>
        </w:rPr>
        <w:t xml:space="preserve">. </w:t>
      </w:r>
      <w:r w:rsidRPr="008B37C8">
        <w:rPr>
          <w:rFonts w:ascii="Times New Roman" w:hAnsi="Times New Roman" w:cs="Times New Roman"/>
          <w:i/>
          <w:iCs/>
          <w:sz w:val="28"/>
          <w:szCs w:val="28"/>
          <w:lang w:val="ru-RU"/>
        </w:rPr>
        <w:t>Фізико-математична освіта, 38</w:t>
      </w:r>
      <w:r w:rsidRPr="008B37C8">
        <w:rPr>
          <w:rFonts w:ascii="Times New Roman" w:hAnsi="Times New Roman" w:cs="Times New Roman"/>
          <w:sz w:val="28"/>
          <w:szCs w:val="28"/>
          <w:lang w:val="uk-UA"/>
        </w:rPr>
        <w:t>(</w:t>
      </w:r>
      <w:r w:rsidRPr="008B37C8">
        <w:rPr>
          <w:rFonts w:ascii="Times New Roman" w:hAnsi="Times New Roman" w:cs="Times New Roman"/>
          <w:sz w:val="28"/>
          <w:szCs w:val="28"/>
          <w:lang w:val="ru-RU"/>
        </w:rPr>
        <w:t>5</w:t>
      </w:r>
      <w:r w:rsidRPr="008B37C8">
        <w:rPr>
          <w:rFonts w:ascii="Times New Roman" w:hAnsi="Times New Roman" w:cs="Times New Roman"/>
          <w:sz w:val="28"/>
          <w:szCs w:val="28"/>
          <w:lang w:val="uk-UA"/>
        </w:rPr>
        <w:t>),</w:t>
      </w:r>
      <w:r w:rsidRPr="008B37C8">
        <w:rPr>
          <w:rFonts w:ascii="Times New Roman" w:hAnsi="Times New Roman" w:cs="Times New Roman"/>
          <w:sz w:val="28"/>
          <w:szCs w:val="28"/>
          <w:lang w:val="ru-RU"/>
        </w:rPr>
        <w:t xml:space="preserve"> 46</w:t>
      </w:r>
      <w:r w:rsidRPr="008B37C8">
        <w:rPr>
          <w:rFonts w:ascii="Times New Roman" w:hAnsi="Times New Roman" w:cs="Times New Roman"/>
          <w:sz w:val="28"/>
          <w:szCs w:val="28"/>
          <w:lang w:val="uk-UA"/>
        </w:rPr>
        <w:t>-</w:t>
      </w:r>
      <w:r w:rsidRPr="008B37C8">
        <w:rPr>
          <w:rFonts w:ascii="Times New Roman" w:hAnsi="Times New Roman" w:cs="Times New Roman"/>
          <w:sz w:val="28"/>
          <w:szCs w:val="28"/>
          <w:lang w:val="ru-RU"/>
        </w:rPr>
        <w:t xml:space="preserve">52. </w:t>
      </w:r>
      <w:hyperlink r:id="rId200">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/10.31110/2413-1571-2023-038-5-007</w:t>
        </w:r>
      </w:hyperlink>
    </w:p>
    <w:p w14:paraId="6E0D6B2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Чумак, В. В. (2015). </w:t>
      </w:r>
      <w:r w:rsidRPr="008B37C8">
        <w:rPr>
          <w:rFonts w:ascii="Times New Roman" w:hAnsi="Times New Roman" w:cs="Times New Roman"/>
          <w:i/>
          <w:iCs/>
          <w:sz w:val="28"/>
          <w:szCs w:val="28"/>
          <w:lang w:val="ru-RU"/>
        </w:rPr>
        <w:t>Вікова психологія: Навчальний посібник</w:t>
      </w:r>
      <w:r w:rsidRPr="008B37C8">
        <w:rPr>
          <w:rFonts w:ascii="Times New Roman" w:hAnsi="Times New Roman" w:cs="Times New Roman"/>
          <w:sz w:val="28"/>
          <w:szCs w:val="28"/>
          <w:lang w:val="ru-RU"/>
        </w:rPr>
        <w:t xml:space="preserve">. Видавець Ткачук О. В. </w:t>
      </w:r>
      <w:hyperlink r:id="rId201">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files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znu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edu</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files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Bibliobooks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Inshi</w:t>
        </w:r>
        <w:r w:rsidRPr="008B37C8">
          <w:rPr>
            <w:rFonts w:ascii="Times New Roman" w:hAnsi="Times New Roman" w:cs="Times New Roman"/>
            <w:color w:val="0563C1"/>
            <w:sz w:val="28"/>
            <w:szCs w:val="28"/>
            <w:u w:val="single"/>
            <w:lang w:val="ru-RU"/>
          </w:rPr>
          <w:t>61/0045750.</w:t>
        </w:r>
        <w:r w:rsidRPr="008B37C8">
          <w:rPr>
            <w:rFonts w:ascii="Times New Roman" w:hAnsi="Times New Roman" w:cs="Times New Roman"/>
            <w:color w:val="0563C1"/>
            <w:sz w:val="28"/>
            <w:szCs w:val="28"/>
            <w:u w:val="single"/>
          </w:rPr>
          <w:t>pdf</w:t>
        </w:r>
      </w:hyperlink>
      <w:r w:rsidRPr="008B37C8">
        <w:rPr>
          <w:rFonts w:ascii="Times New Roman" w:hAnsi="Times New Roman" w:cs="Times New Roman"/>
          <w:sz w:val="28"/>
          <w:szCs w:val="28"/>
          <w:lang w:val="ru-RU"/>
        </w:rPr>
        <w:t xml:space="preserve"> </w:t>
      </w:r>
    </w:p>
    <w:p w14:paraId="13D40BA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Швай, О. (2023). Деякі аспекти формування методичної компетентності майбутніх вчителів математики. </w:t>
      </w:r>
      <w:r w:rsidRPr="008B37C8">
        <w:rPr>
          <w:rFonts w:ascii="Times New Roman" w:hAnsi="Times New Roman" w:cs="Times New Roman"/>
          <w:i/>
          <w:iCs/>
          <w:sz w:val="28"/>
          <w:szCs w:val="28"/>
          <w:lang w:val="ru-RU"/>
        </w:rPr>
        <w:t>Освіта. Інноватика. Практика, 11</w:t>
      </w:r>
      <w:r w:rsidRPr="008B37C8">
        <w:rPr>
          <w:rFonts w:ascii="Times New Roman" w:hAnsi="Times New Roman" w:cs="Times New Roman"/>
          <w:sz w:val="28"/>
          <w:szCs w:val="28"/>
          <w:lang w:val="ru-RU"/>
        </w:rPr>
        <w:t xml:space="preserve">(8), 91-96. </w:t>
      </w:r>
      <w:hyperlink r:id="rId202">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/10.31110/2616-650</w:t>
        </w:r>
        <w:r w:rsidRPr="008B37C8">
          <w:rPr>
            <w:rFonts w:ascii="Times New Roman" w:hAnsi="Times New Roman" w:cs="Times New Roman"/>
            <w:color w:val="0563C1"/>
            <w:sz w:val="28"/>
            <w:szCs w:val="28"/>
            <w:u w:val="single"/>
          </w:rPr>
          <w:t>X</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vol</w:t>
        </w:r>
        <w:r w:rsidRPr="008B37C8">
          <w:rPr>
            <w:rFonts w:ascii="Times New Roman" w:hAnsi="Times New Roman" w:cs="Times New Roman"/>
            <w:color w:val="0563C1"/>
            <w:sz w:val="28"/>
            <w:szCs w:val="28"/>
            <w:u w:val="single"/>
            <w:lang w:val="ru-RU"/>
          </w:rPr>
          <w:t>11</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8-014</w:t>
        </w:r>
      </w:hyperlink>
    </w:p>
    <w:p w14:paraId="48CF31A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Шевчук, Л. Д. (2021). </w:t>
      </w:r>
      <w:r w:rsidRPr="008B37C8">
        <w:rPr>
          <w:rFonts w:ascii="Times New Roman" w:hAnsi="Times New Roman" w:cs="Times New Roman"/>
          <w:i/>
          <w:iCs/>
          <w:sz w:val="28"/>
          <w:szCs w:val="28"/>
          <w:lang w:val="ru-RU"/>
        </w:rPr>
        <w:t>Теоретичні та методичні засади неперервної професійної підготовки майбутніх учителів математики засобами ІКТ</w:t>
      </w:r>
      <w:r w:rsidRPr="008B37C8">
        <w:rPr>
          <w:rFonts w:ascii="Times New Roman" w:hAnsi="Times New Roman" w:cs="Times New Roman"/>
          <w:sz w:val="28"/>
          <w:szCs w:val="28"/>
          <w:lang w:val="ru-RU"/>
        </w:rPr>
        <w:t xml:space="preserve"> [Автореферат дисертації доктора педагогічних наук, Національний педагогічний університет імені М. П. Драгоманова].</w:t>
      </w:r>
    </w:p>
    <w:p w14:paraId="4FB17BEF"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Шинкарук, В. І. (2002). (Ред.). </w:t>
      </w:r>
      <w:r w:rsidRPr="008B37C8">
        <w:rPr>
          <w:rFonts w:ascii="Times New Roman" w:hAnsi="Times New Roman" w:cs="Times New Roman"/>
          <w:i/>
          <w:iCs/>
          <w:sz w:val="28"/>
          <w:szCs w:val="28"/>
          <w:lang w:val="ru-RU"/>
        </w:rPr>
        <w:t>Філософський енциклопедичний словник</w:t>
      </w:r>
      <w:r w:rsidRPr="008B37C8">
        <w:rPr>
          <w:rFonts w:ascii="Times New Roman" w:hAnsi="Times New Roman" w:cs="Times New Roman"/>
          <w:sz w:val="28"/>
          <w:szCs w:val="28"/>
          <w:lang w:val="ru-RU"/>
        </w:rPr>
        <w:t>. Абрис.</w:t>
      </w:r>
    </w:p>
    <w:p w14:paraId="66EC619B" w14:textId="63DBD6E9"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Шишенко, І. В. (2020). Розвиток інформаційно-цифрової компетентності учнів як сучасна педагогічна проблема. </w:t>
      </w:r>
      <w:r w:rsidRPr="008B37C8">
        <w:rPr>
          <w:rFonts w:ascii="Times New Roman" w:hAnsi="Times New Roman" w:cs="Times New Roman"/>
          <w:i/>
          <w:iCs/>
          <w:sz w:val="28"/>
          <w:szCs w:val="28"/>
          <w:lang w:val="ru-RU"/>
        </w:rPr>
        <w:t>Фізико-математична освіта, 2</w:t>
      </w:r>
      <w:r w:rsidRPr="008B37C8">
        <w:rPr>
          <w:rFonts w:ascii="Times New Roman" w:hAnsi="Times New Roman" w:cs="Times New Roman"/>
          <w:sz w:val="28"/>
          <w:szCs w:val="28"/>
          <w:lang w:val="ru-RU"/>
        </w:rPr>
        <w:t>((24)2), 79-85.</w:t>
      </w:r>
      <w:hyperlink r:id="rId203" w:history="1">
        <w:r w:rsidR="00132E90" w:rsidRPr="005A718B">
          <w:rPr>
            <w:rStyle w:val="af0"/>
            <w:rFonts w:ascii="Times New Roman" w:hAnsi="Times New Roman" w:cs="Times New Roman"/>
            <w:sz w:val="28"/>
            <w:szCs w:val="28"/>
          </w:rPr>
          <w:t>https</w:t>
        </w:r>
        <w:r w:rsidR="00132E90" w:rsidRPr="005A718B">
          <w:rPr>
            <w:rStyle w:val="af0"/>
            <w:rFonts w:ascii="Times New Roman" w:hAnsi="Times New Roman" w:cs="Times New Roman"/>
            <w:sz w:val="28"/>
            <w:szCs w:val="28"/>
            <w:lang w:val="ru-RU"/>
          </w:rPr>
          <w:t>://</w:t>
        </w:r>
        <w:r w:rsidR="00132E90" w:rsidRPr="005A718B">
          <w:rPr>
            <w:rStyle w:val="af0"/>
            <w:rFonts w:ascii="Times New Roman" w:hAnsi="Times New Roman" w:cs="Times New Roman"/>
            <w:sz w:val="28"/>
            <w:szCs w:val="28"/>
          </w:rPr>
          <w:t>fmo</w:t>
        </w:r>
        <w:r w:rsidR="00132E90" w:rsidRPr="005A718B">
          <w:rPr>
            <w:rStyle w:val="af0"/>
            <w:rFonts w:ascii="Times New Roman" w:hAnsi="Times New Roman" w:cs="Times New Roman"/>
            <w:sz w:val="28"/>
            <w:szCs w:val="28"/>
            <w:lang w:val="ru-RU"/>
          </w:rPr>
          <w:t>-</w:t>
        </w:r>
        <w:r w:rsidR="00132E90" w:rsidRPr="005A718B">
          <w:rPr>
            <w:rStyle w:val="af0"/>
            <w:rFonts w:ascii="Times New Roman" w:hAnsi="Times New Roman" w:cs="Times New Roman"/>
            <w:sz w:val="28"/>
            <w:szCs w:val="28"/>
          </w:rPr>
          <w:t>journal</w:t>
        </w:r>
        <w:r w:rsidR="00132E90" w:rsidRPr="005A718B">
          <w:rPr>
            <w:rStyle w:val="af0"/>
            <w:rFonts w:ascii="Times New Roman" w:hAnsi="Times New Roman" w:cs="Times New Roman"/>
            <w:sz w:val="28"/>
            <w:szCs w:val="28"/>
            <w:lang w:val="ru-RU"/>
          </w:rPr>
          <w:t>.</w:t>
        </w:r>
        <w:r w:rsidR="00132E90" w:rsidRPr="005A718B">
          <w:rPr>
            <w:rStyle w:val="af0"/>
            <w:rFonts w:ascii="Times New Roman" w:hAnsi="Times New Roman" w:cs="Times New Roman"/>
            <w:sz w:val="28"/>
            <w:szCs w:val="28"/>
          </w:rPr>
          <w:t>fizmatsspu</w:t>
        </w:r>
        <w:r w:rsidR="00132E90" w:rsidRPr="005A718B">
          <w:rPr>
            <w:rStyle w:val="af0"/>
            <w:rFonts w:ascii="Times New Roman" w:hAnsi="Times New Roman" w:cs="Times New Roman"/>
            <w:sz w:val="28"/>
            <w:szCs w:val="28"/>
            <w:lang w:val="ru-RU"/>
          </w:rPr>
          <w:t>.</w:t>
        </w:r>
        <w:r w:rsidR="00132E90" w:rsidRPr="005A718B">
          <w:rPr>
            <w:rStyle w:val="af0"/>
            <w:rFonts w:ascii="Times New Roman" w:hAnsi="Times New Roman" w:cs="Times New Roman"/>
            <w:sz w:val="28"/>
            <w:szCs w:val="28"/>
          </w:rPr>
          <w:t>sumy</w:t>
        </w:r>
        <w:r w:rsidR="00132E90" w:rsidRPr="005A718B">
          <w:rPr>
            <w:rStyle w:val="af0"/>
            <w:rFonts w:ascii="Times New Roman" w:hAnsi="Times New Roman" w:cs="Times New Roman"/>
            <w:sz w:val="28"/>
            <w:szCs w:val="28"/>
            <w:lang w:val="ru-RU"/>
          </w:rPr>
          <w:t>.</w:t>
        </w:r>
        <w:r w:rsidR="00132E90" w:rsidRPr="005A718B">
          <w:rPr>
            <w:rStyle w:val="af0"/>
            <w:rFonts w:ascii="Times New Roman" w:hAnsi="Times New Roman" w:cs="Times New Roman"/>
            <w:sz w:val="28"/>
            <w:szCs w:val="28"/>
          </w:rPr>
          <w:t>ua</w:t>
        </w:r>
        <w:r w:rsidR="00132E90" w:rsidRPr="005A718B">
          <w:rPr>
            <w:rStyle w:val="af0"/>
            <w:rFonts w:ascii="Times New Roman" w:hAnsi="Times New Roman" w:cs="Times New Roman"/>
            <w:sz w:val="28"/>
            <w:szCs w:val="28"/>
            <w:lang w:val="ru-RU"/>
          </w:rPr>
          <w:t>/</w:t>
        </w:r>
        <w:r w:rsidR="00132E90" w:rsidRPr="005A718B">
          <w:rPr>
            <w:rStyle w:val="af0"/>
            <w:rFonts w:ascii="Times New Roman" w:hAnsi="Times New Roman" w:cs="Times New Roman"/>
            <w:sz w:val="28"/>
            <w:szCs w:val="28"/>
          </w:rPr>
          <w:t>publ</w:t>
        </w:r>
        <w:r w:rsidR="00132E90" w:rsidRPr="005A718B">
          <w:rPr>
            <w:rStyle w:val="af0"/>
            <w:rFonts w:ascii="Times New Roman" w:hAnsi="Times New Roman" w:cs="Times New Roman"/>
            <w:sz w:val="28"/>
            <w:szCs w:val="28"/>
            <w:lang w:val="ru-RU"/>
          </w:rPr>
          <w:t>/4-1-0791?</w:t>
        </w:r>
        <w:r w:rsidR="00132E90" w:rsidRPr="005A718B">
          <w:rPr>
            <w:rStyle w:val="af0"/>
            <w:rFonts w:ascii="Times New Roman" w:hAnsi="Times New Roman" w:cs="Times New Roman"/>
            <w:sz w:val="28"/>
            <w:szCs w:val="28"/>
          </w:rPr>
          <w:t>utm</w:t>
        </w:r>
        <w:r w:rsidR="00132E90" w:rsidRPr="005A718B">
          <w:rPr>
            <w:rStyle w:val="af0"/>
            <w:rFonts w:ascii="Times New Roman" w:hAnsi="Times New Roman" w:cs="Times New Roman"/>
            <w:sz w:val="28"/>
            <w:szCs w:val="28"/>
            <w:lang w:val="ru-RU"/>
          </w:rPr>
          <w:t>_</w:t>
        </w:r>
        <w:r w:rsidR="00132E90" w:rsidRPr="005A718B">
          <w:rPr>
            <w:rStyle w:val="af0"/>
            <w:rFonts w:ascii="Times New Roman" w:hAnsi="Times New Roman" w:cs="Times New Roman"/>
            <w:sz w:val="28"/>
            <w:szCs w:val="28"/>
          </w:rPr>
          <w:t>source</w:t>
        </w:r>
        <w:r w:rsidR="00132E90" w:rsidRPr="005A718B">
          <w:rPr>
            <w:rStyle w:val="af0"/>
            <w:rFonts w:ascii="Times New Roman" w:hAnsi="Times New Roman" w:cs="Times New Roman"/>
            <w:sz w:val="28"/>
            <w:szCs w:val="28"/>
            <w:lang w:val="ru-RU"/>
          </w:rPr>
          <w:t>=</w:t>
        </w:r>
        <w:r w:rsidR="00132E90" w:rsidRPr="005A718B">
          <w:rPr>
            <w:rStyle w:val="af0"/>
            <w:rFonts w:ascii="Times New Roman" w:hAnsi="Times New Roman" w:cs="Times New Roman"/>
            <w:sz w:val="28"/>
            <w:szCs w:val="28"/>
          </w:rPr>
          <w:t>chatgpt</w:t>
        </w:r>
        <w:r w:rsidR="00132E90" w:rsidRPr="005A718B">
          <w:rPr>
            <w:rStyle w:val="af0"/>
            <w:rFonts w:ascii="Times New Roman" w:hAnsi="Times New Roman" w:cs="Times New Roman"/>
            <w:sz w:val="28"/>
            <w:szCs w:val="28"/>
            <w:lang w:val="ru-RU"/>
          </w:rPr>
          <w:t>.</w:t>
        </w:r>
        <w:r w:rsidR="00132E90" w:rsidRPr="005A718B">
          <w:rPr>
            <w:rStyle w:val="af0"/>
            <w:rFonts w:ascii="Times New Roman" w:hAnsi="Times New Roman" w:cs="Times New Roman"/>
            <w:sz w:val="28"/>
            <w:szCs w:val="28"/>
          </w:rPr>
          <w:t>com</w:t>
        </w:r>
      </w:hyperlink>
    </w:p>
    <w:p w14:paraId="156952B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05385C">
        <w:rPr>
          <w:rFonts w:ascii="Times New Roman" w:hAnsi="Times New Roman" w:cs="Times New Roman"/>
          <w:sz w:val="28"/>
          <w:szCs w:val="28"/>
          <w:lang w:val="uk-UA"/>
        </w:rPr>
        <w:t xml:space="preserve">Шишенко, І. В. (2024). </w:t>
      </w:r>
      <w:r w:rsidRPr="0005385C">
        <w:rPr>
          <w:rFonts w:ascii="Times New Roman" w:hAnsi="Times New Roman" w:cs="Times New Roman"/>
          <w:i/>
          <w:iCs/>
          <w:sz w:val="28"/>
          <w:szCs w:val="28"/>
          <w:lang w:val="uk-UA"/>
        </w:rPr>
        <w:t>Теорія і практика підготовки майбутніх бакалаврів середньої освіти до розвитку інформаційно-цифрової компетентності учнів в умовах Нової української школи</w:t>
      </w:r>
      <w:r w:rsidRPr="0005385C">
        <w:rPr>
          <w:rFonts w:ascii="Times New Roman" w:hAnsi="Times New Roman" w:cs="Times New Roman"/>
          <w:sz w:val="28"/>
          <w:szCs w:val="28"/>
          <w:lang w:val="uk-UA"/>
        </w:rPr>
        <w:t xml:space="preserve"> [Автореферат дисертації доктора педагогічних наук, Сумський державний педагогічний університет імені А. С. Макаренка]. </w:t>
      </w:r>
      <w:hyperlink r:id="rId204">
        <w:r w:rsidRPr="008B37C8">
          <w:rPr>
            <w:rFonts w:ascii="Times New Roman" w:hAnsi="Times New Roman" w:cs="Times New Roman"/>
            <w:color w:val="0563C1"/>
            <w:sz w:val="28"/>
            <w:szCs w:val="28"/>
            <w:u w:val="single"/>
          </w:rPr>
          <w:t>https://sspu.edu.ua/images/2024/docs/dis/avtoreferat-shishenkoiv_45cf8.pdf</w:t>
        </w:r>
      </w:hyperlink>
      <w:r w:rsidRPr="008B37C8">
        <w:rPr>
          <w:rFonts w:ascii="Times New Roman" w:hAnsi="Times New Roman" w:cs="Times New Roman"/>
          <w:sz w:val="28"/>
          <w:szCs w:val="28"/>
        </w:rPr>
        <w:t xml:space="preserve"> </w:t>
      </w:r>
    </w:p>
    <w:p w14:paraId="04974DC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Шишенко, І. В., &amp; Лукашова, Т. Д. (2022). Інтеграція змісту фахових математичних дисциплін у професійній підготовці майбутніх учителів математики. </w:t>
      </w:r>
      <w:r w:rsidRPr="008B37C8">
        <w:rPr>
          <w:rFonts w:ascii="Times New Roman" w:hAnsi="Times New Roman" w:cs="Times New Roman"/>
          <w:i/>
          <w:iCs/>
          <w:sz w:val="28"/>
          <w:szCs w:val="28"/>
          <w:lang w:val="ru-RU"/>
        </w:rPr>
        <w:t>Фізико-математична освіта, 34</w:t>
      </w:r>
      <w:r w:rsidRPr="008B37C8">
        <w:rPr>
          <w:rFonts w:ascii="Times New Roman" w:hAnsi="Times New Roman" w:cs="Times New Roman"/>
          <w:sz w:val="28"/>
          <w:szCs w:val="28"/>
          <w:lang w:val="ru-RU"/>
        </w:rPr>
        <w:t xml:space="preserve">(2), 55-62. </w:t>
      </w:r>
      <w:hyperlink r:id="rId205">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/10.31110/2413-1571-2022-034-2-009</w:t>
        </w:r>
      </w:hyperlink>
    </w:p>
    <w:p w14:paraId="3B8F016A"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Шишенко, І. В., Лукашова, Т. Д., Друшляк, М. Г., &amp; Скасків, Л. В. (2024). Розвиток інформаційно-цифрової компетентності майбутніх учителів математики при вивченні окремих розділів олімпіадної математики. </w:t>
      </w:r>
      <w:r w:rsidRPr="008B37C8">
        <w:rPr>
          <w:rFonts w:ascii="Times New Roman" w:hAnsi="Times New Roman" w:cs="Times New Roman"/>
          <w:i/>
          <w:iCs/>
          <w:sz w:val="28"/>
          <w:szCs w:val="28"/>
          <w:lang w:val="ru-RU"/>
        </w:rPr>
        <w:t>Наукові записки. Серія: Педагогічні науки, 212</w:t>
      </w:r>
      <w:r w:rsidRPr="008B37C8">
        <w:rPr>
          <w:rFonts w:ascii="Times New Roman" w:hAnsi="Times New Roman" w:cs="Times New Roman"/>
          <w:sz w:val="28"/>
          <w:szCs w:val="28"/>
          <w:lang w:val="ru-RU"/>
        </w:rPr>
        <w:t xml:space="preserve">, 141-148. </w:t>
      </w:r>
      <w:hyperlink r:id="rId206">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/10.36550/2415-7988-2024-1-212-141-148</w:t>
        </w:r>
      </w:hyperlink>
    </w:p>
    <w:p w14:paraId="7836159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uk-UA"/>
        </w:rPr>
        <w:t xml:space="preserve">Шишенко, І. В., Чкана, Я. О., &amp; Мартиненко, О. В. (2021). Перспективи застосування мобільних додатків у фаховій підготовці майбутніх учителів математики. </w:t>
      </w:r>
      <w:r w:rsidRPr="008B37C8">
        <w:rPr>
          <w:rFonts w:ascii="Times New Roman" w:hAnsi="Times New Roman" w:cs="Times New Roman"/>
          <w:i/>
          <w:iCs/>
          <w:sz w:val="28"/>
          <w:szCs w:val="28"/>
          <w:lang w:val="uk-UA"/>
        </w:rPr>
        <w:t>Науковий вісник Ужгородського університету. Серія: Педагогіка. Соціальна робота, 1</w:t>
      </w:r>
      <w:r w:rsidRPr="008B37C8">
        <w:rPr>
          <w:rFonts w:ascii="Times New Roman" w:hAnsi="Times New Roman" w:cs="Times New Roman"/>
          <w:sz w:val="28"/>
          <w:szCs w:val="28"/>
          <w:lang w:val="uk-UA"/>
        </w:rPr>
        <w:t xml:space="preserve">(48), 444-449. </w:t>
      </w:r>
      <w:hyperlink r:id="rId207" w:history="1">
        <w:r w:rsidRPr="008B37C8">
          <w:rPr>
            <w:rStyle w:val="af0"/>
            <w:rFonts w:ascii="Times New Roman" w:hAnsi="Times New Roman" w:cs="Times New Roman"/>
            <w:sz w:val="28"/>
            <w:szCs w:val="28"/>
            <w:lang w:val="uk-UA"/>
          </w:rPr>
          <w:t>https://doi.org/10.24144/2524-0609.2021.48.444-449</w:t>
        </w:r>
      </w:hyperlink>
      <w:r w:rsidRPr="008B37C8">
        <w:rPr>
          <w:rFonts w:ascii="Times New Roman" w:hAnsi="Times New Roman" w:cs="Times New Roman"/>
          <w:sz w:val="28"/>
          <w:szCs w:val="28"/>
          <w:lang w:val="uk-UA"/>
        </w:rPr>
        <w:t xml:space="preserve"> </w:t>
      </w:r>
    </w:p>
    <w:p w14:paraId="4DE7837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uk-UA"/>
        </w:rPr>
        <w:t xml:space="preserve">Шовкун, В. В. (2016). Формування професійної компетентності майбутніх учителів інформатики у квазіпрофесійній діяльності. </w:t>
      </w:r>
      <w:r w:rsidRPr="008B37C8">
        <w:rPr>
          <w:rFonts w:ascii="Times New Roman" w:hAnsi="Times New Roman" w:cs="Times New Roman"/>
          <w:i/>
          <w:iCs/>
          <w:sz w:val="28"/>
          <w:szCs w:val="28"/>
          <w:lang w:val="ru-RU"/>
        </w:rPr>
        <w:t>Наука і освіта, 6</w:t>
      </w:r>
      <w:r w:rsidRPr="008B37C8">
        <w:rPr>
          <w:rFonts w:ascii="Times New Roman" w:hAnsi="Times New Roman" w:cs="Times New Roman"/>
          <w:sz w:val="28"/>
          <w:szCs w:val="28"/>
          <w:lang w:val="ru-RU"/>
        </w:rPr>
        <w:t>, 76-81.</w:t>
      </w:r>
      <w:hyperlink r:id="rId208">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/10.24195/2414-4665-2016-6-15</w:t>
        </w:r>
      </w:hyperlink>
    </w:p>
    <w:p w14:paraId="45AB7A3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Шроль, Т. С. (2018). </w:t>
      </w:r>
      <w:r w:rsidRPr="008B37C8">
        <w:rPr>
          <w:rFonts w:ascii="Times New Roman" w:hAnsi="Times New Roman" w:cs="Times New Roman"/>
          <w:i/>
          <w:iCs/>
          <w:sz w:val="28"/>
          <w:szCs w:val="28"/>
          <w:lang w:val="ru-RU"/>
        </w:rPr>
        <w:t xml:space="preserve">Формування ІКТ-компетентності майбутніх учителів математики </w:t>
      </w:r>
      <w:r w:rsidRPr="008B37C8">
        <w:rPr>
          <w:rFonts w:ascii="Times New Roman" w:hAnsi="Times New Roman" w:cs="Times New Roman"/>
          <w:sz w:val="28"/>
          <w:szCs w:val="28"/>
          <w:lang w:val="ru-RU"/>
        </w:rPr>
        <w:t xml:space="preserve">[Автореферат дисертації кандидата педагогічних наук].  </w:t>
      </w:r>
      <w:hyperlink r:id="rId209">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ihed</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wp</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content</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uploads</w:t>
        </w:r>
        <w:r w:rsidRPr="008B37C8">
          <w:rPr>
            <w:rFonts w:ascii="Times New Roman" w:hAnsi="Times New Roman" w:cs="Times New Roman"/>
            <w:color w:val="0563C1"/>
            <w:sz w:val="28"/>
            <w:szCs w:val="28"/>
            <w:u w:val="single"/>
            <w:lang w:val="ru-RU"/>
          </w:rPr>
          <w:t>/2019/01/</w:t>
        </w:r>
        <w:r w:rsidRPr="008B37C8">
          <w:rPr>
            <w:rFonts w:ascii="Times New Roman" w:hAnsi="Times New Roman" w:cs="Times New Roman"/>
            <w:color w:val="0563C1"/>
            <w:sz w:val="28"/>
            <w:szCs w:val="28"/>
            <w:u w:val="single"/>
          </w:rPr>
          <w:t>Shrol</w:t>
        </w:r>
        <w:r w:rsidRPr="008B37C8">
          <w:rPr>
            <w:rFonts w:ascii="Times New Roman" w:hAnsi="Times New Roman" w:cs="Times New Roman"/>
            <w:color w:val="0563C1"/>
            <w:sz w:val="28"/>
            <w:szCs w:val="28"/>
            <w:u w:val="single"/>
            <w:lang w:val="ru-RU"/>
          </w:rPr>
          <w:t>_20-06-2018_</w:t>
        </w:r>
        <w:r w:rsidRPr="008B37C8">
          <w:rPr>
            <w:rFonts w:ascii="Times New Roman" w:hAnsi="Times New Roman" w:cs="Times New Roman"/>
            <w:color w:val="0563C1"/>
            <w:sz w:val="28"/>
            <w:szCs w:val="28"/>
            <w:u w:val="single"/>
          </w:rPr>
          <w:t>avtoref</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pdf</w:t>
        </w:r>
      </w:hyperlink>
      <w:r w:rsidRPr="008B37C8">
        <w:rPr>
          <w:rFonts w:ascii="Times New Roman" w:hAnsi="Times New Roman" w:cs="Times New Roman"/>
          <w:sz w:val="28"/>
          <w:szCs w:val="28"/>
          <w:lang w:val="ru-RU"/>
        </w:rPr>
        <w:t xml:space="preserve"> </w:t>
      </w:r>
    </w:p>
    <w:p w14:paraId="5E7C9833"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uk-UA"/>
        </w:rPr>
      </w:pPr>
      <w:r w:rsidRPr="008B37C8">
        <w:rPr>
          <w:rFonts w:ascii="Times New Roman" w:hAnsi="Times New Roman" w:cs="Times New Roman"/>
          <w:sz w:val="28"/>
          <w:szCs w:val="28"/>
          <w:lang w:val="ru-RU"/>
        </w:rPr>
        <w:t xml:space="preserve">Штонда, О. Г. (2020). Застосування структурно-логічних схем та таблиць у процесі підготовки майбутніх учителів математики. </w:t>
      </w:r>
      <w:r w:rsidRPr="008B37C8">
        <w:rPr>
          <w:rFonts w:ascii="Times New Roman" w:hAnsi="Times New Roman" w:cs="Times New Roman"/>
          <w:i/>
          <w:iCs/>
          <w:sz w:val="28"/>
          <w:szCs w:val="28"/>
          <w:lang w:val="ru-RU"/>
        </w:rPr>
        <w:t>Фізико-математична освіта, 2</w:t>
      </w:r>
      <w:r w:rsidRPr="008B37C8">
        <w:rPr>
          <w:rFonts w:ascii="Times New Roman" w:hAnsi="Times New Roman" w:cs="Times New Roman"/>
          <w:sz w:val="28"/>
          <w:szCs w:val="28"/>
          <w:lang w:val="ru-RU"/>
        </w:rPr>
        <w:t xml:space="preserve">((24)2), 168-175. </w:t>
      </w:r>
      <w:hyperlink r:id="rId210" w:history="1">
        <w:r w:rsidRPr="008B37C8">
          <w:rPr>
            <w:rStyle w:val="af0"/>
            <w:rFonts w:ascii="Times New Roman" w:hAnsi="Times New Roman" w:cs="Times New Roman"/>
            <w:sz w:val="28"/>
            <w:szCs w:val="28"/>
            <w:lang w:val="ru-RU"/>
          </w:rPr>
          <w:t>https://repository.sspu.edu.ua/handle/123456789/9427</w:t>
        </w:r>
      </w:hyperlink>
      <w:r w:rsidRPr="008B37C8">
        <w:rPr>
          <w:rFonts w:ascii="Times New Roman" w:hAnsi="Times New Roman" w:cs="Times New Roman"/>
          <w:sz w:val="28"/>
          <w:szCs w:val="28"/>
          <w:lang w:val="ru-RU"/>
        </w:rPr>
        <w:t xml:space="preserve"> </w:t>
      </w:r>
    </w:p>
    <w:p w14:paraId="6CE7BEE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Юрченко, К. В. (2025). </w:t>
      </w:r>
      <w:r w:rsidRPr="008B37C8">
        <w:rPr>
          <w:rFonts w:ascii="Times New Roman" w:hAnsi="Times New Roman" w:cs="Times New Roman"/>
          <w:i/>
          <w:iCs/>
          <w:sz w:val="28"/>
          <w:szCs w:val="28"/>
          <w:lang w:val="ru-RU"/>
        </w:rPr>
        <w:t xml:space="preserve">Формування готовності майбутніх учителів природничо-математичних дисциплін до застосування технологій </w:t>
      </w:r>
      <w:r w:rsidRPr="008B37C8">
        <w:rPr>
          <w:rFonts w:ascii="Times New Roman" w:hAnsi="Times New Roman" w:cs="Times New Roman"/>
          <w:i/>
          <w:iCs/>
          <w:sz w:val="28"/>
          <w:szCs w:val="28"/>
        </w:rPr>
        <w:t>STEM</w:t>
      </w:r>
      <w:r w:rsidRPr="008B37C8">
        <w:rPr>
          <w:rFonts w:ascii="Times New Roman" w:hAnsi="Times New Roman" w:cs="Times New Roman"/>
          <w:i/>
          <w:iCs/>
          <w:sz w:val="28"/>
          <w:szCs w:val="28"/>
          <w:lang w:val="ru-RU"/>
        </w:rPr>
        <w:t xml:space="preserve"> у професійній діяльності </w:t>
      </w:r>
      <w:r w:rsidRPr="008B37C8">
        <w:rPr>
          <w:rFonts w:ascii="Times New Roman" w:hAnsi="Times New Roman" w:cs="Times New Roman"/>
          <w:sz w:val="28"/>
          <w:szCs w:val="28"/>
          <w:lang w:val="ru-RU"/>
        </w:rPr>
        <w:t xml:space="preserve">[Дисертація доктора філософії, Сумський державний педагогічний університет імені А. С. Макаренка]. </w:t>
      </w:r>
      <w:hyperlink r:id="rId211">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uacademic</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info</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ua</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document</w:t>
        </w:r>
        <w:r w:rsidRPr="008B37C8">
          <w:rPr>
            <w:rFonts w:ascii="Times New Roman" w:hAnsi="Times New Roman" w:cs="Times New Roman"/>
            <w:color w:val="0563C1"/>
            <w:sz w:val="28"/>
            <w:szCs w:val="28"/>
            <w:u w:val="single"/>
            <w:lang w:val="ru-RU"/>
          </w:rPr>
          <w:t>/0825</w:t>
        </w:r>
        <w:r w:rsidRPr="008B37C8">
          <w:rPr>
            <w:rFonts w:ascii="Times New Roman" w:hAnsi="Times New Roman" w:cs="Times New Roman"/>
            <w:color w:val="0563C1"/>
            <w:sz w:val="28"/>
            <w:szCs w:val="28"/>
            <w:u w:val="single"/>
          </w:rPr>
          <w:t>U</w:t>
        </w:r>
        <w:r w:rsidRPr="008B37C8">
          <w:rPr>
            <w:rFonts w:ascii="Times New Roman" w:hAnsi="Times New Roman" w:cs="Times New Roman"/>
            <w:color w:val="0563C1"/>
            <w:sz w:val="28"/>
            <w:szCs w:val="28"/>
            <w:u w:val="single"/>
            <w:lang w:val="ru-RU"/>
          </w:rPr>
          <w:t>000593</w:t>
        </w:r>
      </w:hyperlink>
      <w:r w:rsidRPr="008B37C8">
        <w:rPr>
          <w:rFonts w:ascii="Times New Roman" w:hAnsi="Times New Roman" w:cs="Times New Roman"/>
          <w:sz w:val="28"/>
          <w:szCs w:val="28"/>
          <w:lang w:val="ru-RU"/>
        </w:rPr>
        <w:t xml:space="preserve"> </w:t>
      </w:r>
    </w:p>
    <w:p w14:paraId="1193B71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Юрченко, К. В., &amp; Юрченко, А. О. (2023). </w:t>
      </w:r>
      <w:r w:rsidRPr="008B37C8">
        <w:rPr>
          <w:rFonts w:ascii="Times New Roman" w:hAnsi="Times New Roman" w:cs="Times New Roman"/>
          <w:sz w:val="28"/>
          <w:szCs w:val="28"/>
        </w:rPr>
        <w:t>STEM</w:t>
      </w:r>
      <w:r w:rsidRPr="008B37C8">
        <w:rPr>
          <w:rFonts w:ascii="Times New Roman" w:hAnsi="Times New Roman" w:cs="Times New Roman"/>
          <w:sz w:val="28"/>
          <w:szCs w:val="28"/>
          <w:lang w:val="ru-RU"/>
        </w:rPr>
        <w:t xml:space="preserve">-технологія як інструмент підготовки майбутніх вчителів математики. У </w:t>
      </w:r>
      <w:r w:rsidRPr="008B37C8">
        <w:rPr>
          <w:rFonts w:ascii="Times New Roman" w:hAnsi="Times New Roman" w:cs="Times New Roman"/>
          <w:i/>
          <w:iCs/>
          <w:sz w:val="28"/>
          <w:szCs w:val="28"/>
          <w:lang w:val="ru-RU"/>
        </w:rPr>
        <w:t>Проблеми математичної освіти (ПМО–2023): матеріали Міжнародної науково-методичної конференції</w:t>
      </w:r>
      <w:r w:rsidRPr="008B37C8">
        <w:rPr>
          <w:rFonts w:ascii="Times New Roman" w:hAnsi="Times New Roman" w:cs="Times New Roman"/>
          <w:sz w:val="28"/>
          <w:szCs w:val="28"/>
          <w:lang w:val="ru-RU"/>
        </w:rPr>
        <w:t xml:space="preserve"> (220-221).</w:t>
      </w:r>
    </w:p>
    <w:p w14:paraId="6AE34A3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Ягупов, В. В. (1999). Суб’єкт-суб’єктні взаємини в навчальному процесі. </w:t>
      </w:r>
      <w:r w:rsidRPr="008B37C8">
        <w:rPr>
          <w:rFonts w:ascii="Times New Roman" w:hAnsi="Times New Roman" w:cs="Times New Roman"/>
          <w:i/>
          <w:iCs/>
          <w:sz w:val="28"/>
          <w:szCs w:val="28"/>
          <w:lang w:val="ru-RU"/>
        </w:rPr>
        <w:t>Наукові записки Тернопільського державного педагогічного університету. Серія: Педагогіка, 3–4</w:t>
      </w:r>
      <w:r w:rsidRPr="008B37C8">
        <w:rPr>
          <w:rFonts w:ascii="Times New Roman" w:hAnsi="Times New Roman" w:cs="Times New Roman"/>
          <w:sz w:val="28"/>
          <w:szCs w:val="28"/>
          <w:lang w:val="ru-RU"/>
        </w:rPr>
        <w:t xml:space="preserve">, 5-10. </w:t>
      </w:r>
      <w:hyperlink r:id="rId212" w:history="1">
        <w:r w:rsidRPr="008B37C8">
          <w:rPr>
            <w:rStyle w:val="af0"/>
            <w:rFonts w:ascii="Times New Roman" w:hAnsi="Times New Roman" w:cs="Times New Roman"/>
            <w:sz w:val="28"/>
            <w:szCs w:val="28"/>
          </w:rPr>
          <w:t>https</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doi</w:t>
        </w:r>
        <w:r w:rsidRPr="008B37C8">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org</w:t>
        </w:r>
        <w:r w:rsidRPr="008B37C8">
          <w:rPr>
            <w:rStyle w:val="af0"/>
            <w:rFonts w:ascii="Times New Roman" w:hAnsi="Times New Roman" w:cs="Times New Roman"/>
            <w:sz w:val="28"/>
            <w:szCs w:val="28"/>
            <w:lang w:val="ru-RU"/>
          </w:rPr>
          <w:t>/10.25128/2415-3605.17.3.26</w:t>
        </w:r>
      </w:hyperlink>
      <w:r w:rsidRPr="008B37C8">
        <w:rPr>
          <w:rFonts w:ascii="Times New Roman" w:hAnsi="Times New Roman" w:cs="Times New Roman"/>
          <w:sz w:val="28"/>
          <w:szCs w:val="28"/>
          <w:lang w:val="uk-UA"/>
        </w:rPr>
        <w:t xml:space="preserve"> </w:t>
      </w:r>
    </w:p>
    <w:p w14:paraId="2CA2F28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ru-RU"/>
        </w:rPr>
        <w:t xml:space="preserve">Ягупов, В. В. (2002). </w:t>
      </w:r>
      <w:r w:rsidRPr="008B37C8">
        <w:rPr>
          <w:rFonts w:ascii="Times New Roman" w:hAnsi="Times New Roman" w:cs="Times New Roman"/>
          <w:i/>
          <w:iCs/>
          <w:sz w:val="28"/>
          <w:szCs w:val="28"/>
          <w:lang w:val="ru-RU"/>
        </w:rPr>
        <w:t>Педагогіка: Навчальний посібник</w:t>
      </w:r>
      <w:r w:rsidRPr="008B37C8">
        <w:rPr>
          <w:rFonts w:ascii="Times New Roman" w:hAnsi="Times New Roman" w:cs="Times New Roman"/>
          <w:sz w:val="28"/>
          <w:szCs w:val="28"/>
          <w:lang w:val="ru-RU"/>
        </w:rPr>
        <w:t xml:space="preserve">. Либідь. </w:t>
      </w:r>
    </w:p>
    <w:p w14:paraId="023FEBA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Ягупов, В. В. (2022). Ціннісно-мотиваційний компонент професійної компетентності фахівців: методологічний аспект. </w:t>
      </w:r>
      <w:r w:rsidRPr="008B37C8">
        <w:rPr>
          <w:rFonts w:ascii="Times New Roman" w:hAnsi="Times New Roman" w:cs="Times New Roman"/>
          <w:i/>
          <w:iCs/>
          <w:sz w:val="28"/>
          <w:szCs w:val="28"/>
          <w:lang w:val="ru-RU"/>
        </w:rPr>
        <w:t>Вісник Національного університету оборони України, 6</w:t>
      </w:r>
      <w:r w:rsidRPr="008B37C8">
        <w:rPr>
          <w:rFonts w:ascii="Times New Roman" w:hAnsi="Times New Roman" w:cs="Times New Roman"/>
          <w:sz w:val="28"/>
          <w:szCs w:val="28"/>
          <w:lang w:val="ru-RU"/>
        </w:rPr>
        <w:t xml:space="preserve">(70), 207-219. </w:t>
      </w:r>
      <w:hyperlink r:id="rId213">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/10.33099/2617-6858-2022-70-6-207-219</w:t>
        </w:r>
      </w:hyperlink>
    </w:p>
    <w:p w14:paraId="69405D1A"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Яценко, С., &amp; Сергійко, Д. (2024). Проектна діяльність в системі професійної підготовки майбутніх вчителів математики. </w:t>
      </w:r>
      <w:r w:rsidRPr="008B37C8">
        <w:rPr>
          <w:rFonts w:ascii="Times New Roman" w:hAnsi="Times New Roman" w:cs="Times New Roman"/>
          <w:i/>
          <w:iCs/>
          <w:sz w:val="28"/>
          <w:szCs w:val="28"/>
          <w:lang w:val="ru-RU"/>
        </w:rPr>
        <w:t>Дидактика математики: теорія, досвід, інновації, 2</w:t>
      </w:r>
      <w:r w:rsidRPr="008B37C8">
        <w:rPr>
          <w:rFonts w:ascii="Times New Roman" w:hAnsi="Times New Roman" w:cs="Times New Roman"/>
          <w:sz w:val="28"/>
          <w:szCs w:val="28"/>
          <w:lang w:val="ru-RU"/>
        </w:rPr>
        <w:t xml:space="preserve">, 109-119. </w:t>
      </w:r>
      <w:hyperlink r:id="rId214">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/10.31652/3041-2277-2024-2-109-119</w:t>
        </w:r>
      </w:hyperlink>
    </w:p>
    <w:p w14:paraId="65409CD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lang w:val="ru-RU"/>
        </w:rPr>
        <w:t xml:space="preserve">Ящук, К. (2024). Огляд дисертаційних досліджень про історію становлення та розвитку методики навчання математики в Україні. </w:t>
      </w:r>
      <w:r w:rsidRPr="008B37C8">
        <w:rPr>
          <w:rFonts w:ascii="Times New Roman" w:hAnsi="Times New Roman" w:cs="Times New Roman"/>
          <w:i/>
          <w:iCs/>
          <w:sz w:val="28"/>
          <w:szCs w:val="28"/>
          <w:lang w:val="ru-RU"/>
        </w:rPr>
        <w:t>Фізико-математична освіта, 39</w:t>
      </w:r>
      <w:r w:rsidRPr="008B37C8">
        <w:rPr>
          <w:rFonts w:ascii="Times New Roman" w:hAnsi="Times New Roman" w:cs="Times New Roman"/>
          <w:sz w:val="28"/>
          <w:szCs w:val="28"/>
          <w:lang w:val="ru-RU"/>
        </w:rPr>
        <w:t xml:space="preserve">(4), 40-45. </w:t>
      </w:r>
      <w:hyperlink r:id="rId215">
        <w:r w:rsidRPr="008B37C8">
          <w:rPr>
            <w:rFonts w:ascii="Times New Roman" w:hAnsi="Times New Roman" w:cs="Times New Roman"/>
            <w:color w:val="0563C1"/>
            <w:sz w:val="28"/>
            <w:szCs w:val="28"/>
            <w:u w:val="single"/>
          </w:rPr>
          <w:t>https</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doi</w:t>
        </w:r>
        <w:r w:rsidRPr="008B37C8">
          <w:rPr>
            <w:rFonts w:ascii="Times New Roman" w:hAnsi="Times New Roman" w:cs="Times New Roman"/>
            <w:color w:val="0563C1"/>
            <w:sz w:val="28"/>
            <w:szCs w:val="28"/>
            <w:u w:val="single"/>
            <w:lang w:val="ru-RU"/>
          </w:rPr>
          <w:t>.</w:t>
        </w:r>
        <w:r w:rsidRPr="008B37C8">
          <w:rPr>
            <w:rFonts w:ascii="Times New Roman" w:hAnsi="Times New Roman" w:cs="Times New Roman"/>
            <w:color w:val="0563C1"/>
            <w:sz w:val="28"/>
            <w:szCs w:val="28"/>
            <w:u w:val="single"/>
          </w:rPr>
          <w:t>org</w:t>
        </w:r>
        <w:r w:rsidRPr="008B37C8">
          <w:rPr>
            <w:rFonts w:ascii="Times New Roman" w:hAnsi="Times New Roman" w:cs="Times New Roman"/>
            <w:color w:val="0563C1"/>
            <w:sz w:val="28"/>
            <w:szCs w:val="28"/>
            <w:u w:val="single"/>
            <w:lang w:val="ru-RU"/>
          </w:rPr>
          <w:t>/10.31110/</w:t>
        </w:r>
        <w:r w:rsidRPr="008B37C8">
          <w:rPr>
            <w:rFonts w:ascii="Times New Roman" w:hAnsi="Times New Roman" w:cs="Times New Roman"/>
            <w:color w:val="0563C1"/>
            <w:sz w:val="28"/>
            <w:szCs w:val="28"/>
            <w:u w:val="single"/>
          </w:rPr>
          <w:t>fmo</w:t>
        </w:r>
        <w:r w:rsidRPr="008B37C8">
          <w:rPr>
            <w:rFonts w:ascii="Times New Roman" w:hAnsi="Times New Roman" w:cs="Times New Roman"/>
            <w:color w:val="0563C1"/>
            <w:sz w:val="28"/>
            <w:szCs w:val="28"/>
            <w:u w:val="single"/>
            <w:lang w:val="ru-RU"/>
          </w:rPr>
          <w:t>2024.</w:t>
        </w:r>
        <w:r w:rsidRPr="008B37C8">
          <w:rPr>
            <w:rFonts w:ascii="Times New Roman" w:hAnsi="Times New Roman" w:cs="Times New Roman"/>
            <w:color w:val="0563C1"/>
            <w:sz w:val="28"/>
            <w:szCs w:val="28"/>
            <w:u w:val="single"/>
          </w:rPr>
          <w:t>v</w:t>
        </w:r>
        <w:r w:rsidRPr="008B37C8">
          <w:rPr>
            <w:rFonts w:ascii="Times New Roman" w:hAnsi="Times New Roman" w:cs="Times New Roman"/>
            <w:color w:val="0563C1"/>
            <w:sz w:val="28"/>
            <w:szCs w:val="28"/>
            <w:u w:val="single"/>
            <w:lang w:val="ru-RU"/>
          </w:rPr>
          <w:t>39</w:t>
        </w:r>
        <w:r w:rsidRPr="008B37C8">
          <w:rPr>
            <w:rFonts w:ascii="Times New Roman" w:hAnsi="Times New Roman" w:cs="Times New Roman"/>
            <w:color w:val="0563C1"/>
            <w:sz w:val="28"/>
            <w:szCs w:val="28"/>
            <w:u w:val="single"/>
          </w:rPr>
          <w:t>i</w:t>
        </w:r>
        <w:r w:rsidRPr="008B37C8">
          <w:rPr>
            <w:rFonts w:ascii="Times New Roman" w:hAnsi="Times New Roman" w:cs="Times New Roman"/>
            <w:color w:val="0563C1"/>
            <w:sz w:val="28"/>
            <w:szCs w:val="28"/>
            <w:u w:val="single"/>
            <w:lang w:val="ru-RU"/>
          </w:rPr>
          <w:t>4-06</w:t>
        </w:r>
      </w:hyperlink>
    </w:p>
    <w:p w14:paraId="7ACCDDC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Adler</w:t>
      </w:r>
      <w:r w:rsidRPr="00CA4AA4">
        <w:rPr>
          <w:rFonts w:ascii="Times New Roman" w:hAnsi="Times New Roman" w:cs="Times New Roman"/>
          <w:sz w:val="28"/>
          <w:szCs w:val="28"/>
          <w:lang w:val="ru-RU"/>
        </w:rPr>
        <w:t xml:space="preserve">, </w:t>
      </w:r>
      <w:r w:rsidRPr="008B37C8">
        <w:rPr>
          <w:rFonts w:ascii="Times New Roman" w:hAnsi="Times New Roman" w:cs="Times New Roman"/>
          <w:sz w:val="28"/>
          <w:szCs w:val="28"/>
        </w:rPr>
        <w:t>J</w:t>
      </w:r>
      <w:r w:rsidRPr="00CA4AA4">
        <w:rPr>
          <w:rFonts w:ascii="Times New Roman" w:hAnsi="Times New Roman" w:cs="Times New Roman"/>
          <w:sz w:val="28"/>
          <w:szCs w:val="28"/>
          <w:lang w:val="ru-RU"/>
        </w:rPr>
        <w:t xml:space="preserve">., </w:t>
      </w:r>
      <w:r w:rsidRPr="008B37C8">
        <w:rPr>
          <w:rFonts w:ascii="Times New Roman" w:hAnsi="Times New Roman" w:cs="Times New Roman"/>
          <w:sz w:val="28"/>
          <w:szCs w:val="28"/>
        </w:rPr>
        <w:t>Ball</w:t>
      </w:r>
      <w:r w:rsidRPr="00CA4AA4">
        <w:rPr>
          <w:rFonts w:ascii="Times New Roman" w:hAnsi="Times New Roman" w:cs="Times New Roman"/>
          <w:sz w:val="28"/>
          <w:szCs w:val="28"/>
          <w:lang w:val="ru-RU"/>
        </w:rPr>
        <w:t xml:space="preserve">, </w:t>
      </w:r>
      <w:r w:rsidRPr="008B37C8">
        <w:rPr>
          <w:rFonts w:ascii="Times New Roman" w:hAnsi="Times New Roman" w:cs="Times New Roman"/>
          <w:sz w:val="28"/>
          <w:szCs w:val="28"/>
        </w:rPr>
        <w:t>D</w:t>
      </w:r>
      <w:r w:rsidRPr="00CA4AA4">
        <w:rPr>
          <w:rFonts w:ascii="Times New Roman" w:hAnsi="Times New Roman" w:cs="Times New Roman"/>
          <w:sz w:val="28"/>
          <w:szCs w:val="28"/>
          <w:lang w:val="ru-RU"/>
        </w:rPr>
        <w:t xml:space="preserve">., </w:t>
      </w:r>
      <w:r w:rsidRPr="008B37C8">
        <w:rPr>
          <w:rFonts w:ascii="Times New Roman" w:hAnsi="Times New Roman" w:cs="Times New Roman"/>
          <w:sz w:val="28"/>
          <w:szCs w:val="28"/>
        </w:rPr>
        <w:t>Krainer</w:t>
      </w:r>
      <w:r w:rsidRPr="00CA4AA4">
        <w:rPr>
          <w:rFonts w:ascii="Times New Roman" w:hAnsi="Times New Roman" w:cs="Times New Roman"/>
          <w:sz w:val="28"/>
          <w:szCs w:val="28"/>
          <w:lang w:val="ru-RU"/>
        </w:rPr>
        <w:t xml:space="preserve">, </w:t>
      </w:r>
      <w:r w:rsidRPr="008B37C8">
        <w:rPr>
          <w:rFonts w:ascii="Times New Roman" w:hAnsi="Times New Roman" w:cs="Times New Roman"/>
          <w:sz w:val="28"/>
          <w:szCs w:val="28"/>
        </w:rPr>
        <w:t>K</w:t>
      </w:r>
      <w:r w:rsidRPr="00CA4AA4">
        <w:rPr>
          <w:rFonts w:ascii="Times New Roman" w:hAnsi="Times New Roman" w:cs="Times New Roman"/>
          <w:sz w:val="28"/>
          <w:szCs w:val="28"/>
          <w:lang w:val="ru-RU"/>
        </w:rPr>
        <w:t xml:space="preserve">., </w:t>
      </w:r>
      <w:r w:rsidRPr="008B37C8">
        <w:rPr>
          <w:rFonts w:ascii="Times New Roman" w:hAnsi="Times New Roman" w:cs="Times New Roman"/>
          <w:sz w:val="28"/>
          <w:szCs w:val="28"/>
        </w:rPr>
        <w:t>Lin</w:t>
      </w:r>
      <w:r w:rsidRPr="00CA4AA4">
        <w:rPr>
          <w:rFonts w:ascii="Times New Roman" w:hAnsi="Times New Roman" w:cs="Times New Roman"/>
          <w:sz w:val="28"/>
          <w:szCs w:val="28"/>
          <w:lang w:val="ru-RU"/>
        </w:rPr>
        <w:t xml:space="preserve">, </w:t>
      </w:r>
      <w:r w:rsidRPr="008B37C8">
        <w:rPr>
          <w:rFonts w:ascii="Times New Roman" w:hAnsi="Times New Roman" w:cs="Times New Roman"/>
          <w:sz w:val="28"/>
          <w:szCs w:val="28"/>
        </w:rPr>
        <w:t>F</w:t>
      </w:r>
      <w:r w:rsidRPr="00CA4AA4">
        <w:rPr>
          <w:rFonts w:ascii="Times New Roman" w:hAnsi="Times New Roman" w:cs="Times New Roman"/>
          <w:sz w:val="28"/>
          <w:szCs w:val="28"/>
          <w:lang w:val="ru-RU"/>
        </w:rPr>
        <w:t xml:space="preserve">., &amp; </w:t>
      </w:r>
      <w:r w:rsidRPr="008B37C8">
        <w:rPr>
          <w:rFonts w:ascii="Times New Roman" w:hAnsi="Times New Roman" w:cs="Times New Roman"/>
          <w:sz w:val="28"/>
          <w:szCs w:val="28"/>
        </w:rPr>
        <w:t>Novotna</w:t>
      </w:r>
      <w:r w:rsidRPr="00CA4AA4">
        <w:rPr>
          <w:rFonts w:ascii="Times New Roman" w:hAnsi="Times New Roman" w:cs="Times New Roman"/>
          <w:sz w:val="28"/>
          <w:szCs w:val="28"/>
          <w:lang w:val="ru-RU"/>
        </w:rPr>
        <w:t xml:space="preserve">, </w:t>
      </w:r>
      <w:r w:rsidRPr="008B37C8">
        <w:rPr>
          <w:rFonts w:ascii="Times New Roman" w:hAnsi="Times New Roman" w:cs="Times New Roman"/>
          <w:sz w:val="28"/>
          <w:szCs w:val="28"/>
        </w:rPr>
        <w:t>J</w:t>
      </w:r>
      <w:r w:rsidRPr="00CA4AA4">
        <w:rPr>
          <w:rFonts w:ascii="Times New Roman" w:hAnsi="Times New Roman" w:cs="Times New Roman"/>
          <w:sz w:val="28"/>
          <w:szCs w:val="28"/>
          <w:lang w:val="ru-RU"/>
        </w:rPr>
        <w:t xml:space="preserve">. (2005). </w:t>
      </w:r>
      <w:r w:rsidRPr="008B37C8">
        <w:rPr>
          <w:rFonts w:ascii="Times New Roman" w:hAnsi="Times New Roman" w:cs="Times New Roman"/>
          <w:sz w:val="28"/>
          <w:szCs w:val="28"/>
        </w:rPr>
        <w:t xml:space="preserve">Reflections on an emerging field: researching mathematics teacher education. </w:t>
      </w:r>
      <w:r w:rsidRPr="008B37C8">
        <w:rPr>
          <w:rFonts w:ascii="Times New Roman" w:hAnsi="Times New Roman" w:cs="Times New Roman"/>
          <w:i/>
          <w:iCs/>
          <w:sz w:val="28"/>
          <w:szCs w:val="28"/>
        </w:rPr>
        <w:t>Educational Studies in Mathematics, 60</w:t>
      </w:r>
      <w:r w:rsidRPr="008B37C8">
        <w:rPr>
          <w:rFonts w:ascii="Times New Roman" w:hAnsi="Times New Roman" w:cs="Times New Roman"/>
          <w:sz w:val="28"/>
          <w:szCs w:val="28"/>
        </w:rPr>
        <w:t xml:space="preserve">(3), 359-381. </w:t>
      </w:r>
      <w:hyperlink r:id="rId216" w:history="1">
        <w:r w:rsidRPr="008B37C8">
          <w:rPr>
            <w:rStyle w:val="af0"/>
            <w:rFonts w:ascii="Times New Roman" w:hAnsi="Times New Roman" w:cs="Times New Roman"/>
            <w:sz w:val="28"/>
            <w:szCs w:val="28"/>
          </w:rPr>
          <w:t>https://doi.org/10.1007/s10649-005-5072-6</w:t>
        </w:r>
      </w:hyperlink>
    </w:p>
    <w:p w14:paraId="2064418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Agyei, D. D. (2012). </w:t>
      </w:r>
      <w:r w:rsidRPr="008B37C8">
        <w:rPr>
          <w:rFonts w:ascii="Times New Roman" w:hAnsi="Times New Roman" w:cs="Times New Roman"/>
          <w:i/>
          <w:iCs/>
          <w:sz w:val="28"/>
          <w:szCs w:val="28"/>
        </w:rPr>
        <w:t>Preparation of pre-service teachers in Ghana to integrate ICT into teaching mathematics</w:t>
      </w:r>
      <w:r w:rsidRPr="008B37C8">
        <w:rPr>
          <w:rFonts w:ascii="Times New Roman" w:hAnsi="Times New Roman" w:cs="Times New Roman"/>
          <w:sz w:val="28"/>
          <w:szCs w:val="28"/>
        </w:rPr>
        <w:t xml:space="preserve"> [Doctoral thesis, University of Twente]. </w:t>
      </w:r>
      <w:hyperlink r:id="rId217">
        <w:r w:rsidRPr="008B37C8">
          <w:rPr>
            <w:rFonts w:ascii="Times New Roman" w:hAnsi="Times New Roman" w:cs="Times New Roman"/>
            <w:color w:val="0563C1"/>
            <w:sz w:val="28"/>
            <w:szCs w:val="28"/>
            <w:u w:val="single"/>
          </w:rPr>
          <w:t>https://ris.utwente.nl/ws/files/6062204/thesisDAgyei.pdf</w:t>
        </w:r>
      </w:hyperlink>
      <w:r w:rsidRPr="008B37C8">
        <w:rPr>
          <w:rFonts w:ascii="Times New Roman" w:hAnsi="Times New Roman" w:cs="Times New Roman"/>
          <w:sz w:val="28"/>
          <w:szCs w:val="28"/>
        </w:rPr>
        <w:t xml:space="preserve"> </w:t>
      </w:r>
    </w:p>
    <w:p w14:paraId="4132C12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Agyei, D. D., &amp; Voogt, J. (2010). ICT use in the teaching of mathematics: Implications for professional development of pre-service teachers in Ghana. </w:t>
      </w:r>
      <w:r w:rsidRPr="008B37C8">
        <w:rPr>
          <w:rFonts w:ascii="Times New Roman" w:hAnsi="Times New Roman" w:cs="Times New Roman"/>
          <w:i/>
          <w:iCs/>
          <w:sz w:val="28"/>
          <w:szCs w:val="28"/>
        </w:rPr>
        <w:t>Education and Information Technologies, 16</w:t>
      </w:r>
      <w:r w:rsidRPr="008B37C8">
        <w:rPr>
          <w:rFonts w:ascii="Times New Roman" w:hAnsi="Times New Roman" w:cs="Times New Roman"/>
          <w:sz w:val="28"/>
          <w:szCs w:val="28"/>
        </w:rPr>
        <w:t xml:space="preserve">(4), 423-439. </w:t>
      </w:r>
      <w:hyperlink r:id="rId218" w:history="1">
        <w:r w:rsidRPr="008B37C8">
          <w:rPr>
            <w:rStyle w:val="af0"/>
            <w:rFonts w:ascii="Times New Roman" w:hAnsi="Times New Roman" w:cs="Times New Roman"/>
            <w:sz w:val="28"/>
            <w:szCs w:val="28"/>
          </w:rPr>
          <w:t>https://doi.org/10.1007/s10639-010-9141-9</w:t>
        </w:r>
      </w:hyperlink>
    </w:p>
    <w:p w14:paraId="5329626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Agyei, D. D., &amp; Voogt, J. (2012). Developing technological pedagogical content knowledge in pre-service mathematics teachers through collaborative design. </w:t>
      </w:r>
      <w:r w:rsidRPr="008B37C8">
        <w:rPr>
          <w:rFonts w:ascii="Times New Roman" w:hAnsi="Times New Roman" w:cs="Times New Roman"/>
          <w:i/>
          <w:iCs/>
          <w:sz w:val="28"/>
          <w:szCs w:val="28"/>
        </w:rPr>
        <w:t>Australasian Journal of Educational Technology, 28</w:t>
      </w:r>
      <w:r w:rsidRPr="008B37C8">
        <w:rPr>
          <w:rFonts w:ascii="Times New Roman" w:hAnsi="Times New Roman" w:cs="Times New Roman"/>
          <w:sz w:val="28"/>
          <w:szCs w:val="28"/>
        </w:rPr>
        <w:t xml:space="preserve">(4). </w:t>
      </w:r>
      <w:hyperlink r:id="rId219" w:history="1">
        <w:r w:rsidRPr="008B37C8">
          <w:rPr>
            <w:rStyle w:val="af0"/>
            <w:rFonts w:ascii="Times New Roman" w:hAnsi="Times New Roman" w:cs="Times New Roman"/>
            <w:sz w:val="28"/>
            <w:szCs w:val="28"/>
          </w:rPr>
          <w:t>https://doi.org/10.14742/ajet.827</w:t>
        </w:r>
      </w:hyperlink>
      <w:r w:rsidRPr="008B37C8">
        <w:rPr>
          <w:rFonts w:ascii="Times New Roman" w:hAnsi="Times New Roman" w:cs="Times New Roman"/>
          <w:sz w:val="28"/>
          <w:szCs w:val="28"/>
          <w:lang w:val="uk-UA"/>
        </w:rPr>
        <w:t xml:space="preserve"> </w:t>
      </w:r>
    </w:p>
    <w:p w14:paraId="75B0730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Agyei, D. D., &amp; Voogt, J. M. (2014). Pre-service mathematics teachers’ learning and teaching of activity-based lessons supported with spreadsheets. </w:t>
      </w:r>
      <w:r w:rsidRPr="008B37C8">
        <w:rPr>
          <w:rFonts w:ascii="Times New Roman" w:hAnsi="Times New Roman" w:cs="Times New Roman"/>
          <w:i/>
          <w:iCs/>
          <w:sz w:val="28"/>
          <w:szCs w:val="28"/>
        </w:rPr>
        <w:t>Technology Pedagogy and Education, 25</w:t>
      </w:r>
      <w:r w:rsidRPr="008B37C8">
        <w:rPr>
          <w:rFonts w:ascii="Times New Roman" w:hAnsi="Times New Roman" w:cs="Times New Roman"/>
          <w:sz w:val="28"/>
          <w:szCs w:val="28"/>
        </w:rPr>
        <w:t xml:space="preserve">(1), 39-59. </w:t>
      </w:r>
      <w:hyperlink r:id="rId220" w:history="1">
        <w:r w:rsidRPr="008B37C8">
          <w:rPr>
            <w:rStyle w:val="af0"/>
            <w:rFonts w:ascii="Times New Roman" w:hAnsi="Times New Roman" w:cs="Times New Roman"/>
            <w:sz w:val="28"/>
            <w:szCs w:val="28"/>
          </w:rPr>
          <w:t>https://doi.org/10.1080/1475939x.2014.928648</w:t>
        </w:r>
      </w:hyperlink>
      <w:r w:rsidRPr="008B37C8">
        <w:rPr>
          <w:rFonts w:ascii="Times New Roman" w:hAnsi="Times New Roman" w:cs="Times New Roman"/>
          <w:sz w:val="28"/>
          <w:szCs w:val="28"/>
        </w:rPr>
        <w:t xml:space="preserve"> </w:t>
      </w:r>
    </w:p>
    <w:p w14:paraId="0D392E6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Akyüz, D. (2018). Measuring technological pedagogical content knowledge (TPACK) through performance assessment. </w:t>
      </w:r>
      <w:r w:rsidRPr="008B37C8">
        <w:rPr>
          <w:rFonts w:ascii="Times New Roman" w:hAnsi="Times New Roman" w:cs="Times New Roman"/>
          <w:i/>
          <w:iCs/>
          <w:sz w:val="28"/>
          <w:szCs w:val="28"/>
        </w:rPr>
        <w:t>Computers &amp; Education, 125</w:t>
      </w:r>
      <w:r w:rsidRPr="008B37C8">
        <w:rPr>
          <w:rFonts w:ascii="Times New Roman" w:hAnsi="Times New Roman" w:cs="Times New Roman"/>
          <w:sz w:val="28"/>
          <w:szCs w:val="28"/>
        </w:rPr>
        <w:t xml:space="preserve">, 212-225. </w:t>
      </w:r>
      <w:hyperlink r:id="rId221" w:history="1">
        <w:r w:rsidRPr="008B37C8">
          <w:rPr>
            <w:rStyle w:val="af0"/>
            <w:rFonts w:ascii="Times New Roman" w:hAnsi="Times New Roman" w:cs="Times New Roman"/>
            <w:sz w:val="28"/>
            <w:szCs w:val="28"/>
          </w:rPr>
          <w:t>https://doi.org/10.1016/j.compedu.2018.06.012</w:t>
        </w:r>
      </w:hyperlink>
      <w:r w:rsidRPr="008B37C8">
        <w:rPr>
          <w:rFonts w:ascii="Times New Roman" w:hAnsi="Times New Roman" w:cs="Times New Roman"/>
          <w:sz w:val="28"/>
          <w:szCs w:val="28"/>
        </w:rPr>
        <w:t xml:space="preserve"> </w:t>
      </w:r>
    </w:p>
    <w:p w14:paraId="65B5157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Alreiahi, N. J., &amp; Alrwaished, N. (2025). Integrating AI tools into preservice mathematics teacher education: A qualitative study of lesson planning practices. </w:t>
      </w:r>
      <w:r w:rsidRPr="008B37C8">
        <w:rPr>
          <w:rFonts w:ascii="Times New Roman" w:hAnsi="Times New Roman" w:cs="Times New Roman"/>
          <w:i/>
          <w:iCs/>
          <w:sz w:val="28"/>
          <w:szCs w:val="28"/>
        </w:rPr>
        <w:t>Contemporary Educational Technology, 17</w:t>
      </w:r>
      <w:r w:rsidRPr="008B37C8">
        <w:rPr>
          <w:rFonts w:ascii="Times New Roman" w:hAnsi="Times New Roman" w:cs="Times New Roman"/>
          <w:sz w:val="28"/>
          <w:szCs w:val="28"/>
        </w:rPr>
        <w:t xml:space="preserve">(4), ep617. </w:t>
      </w:r>
      <w:hyperlink r:id="rId222" w:history="1">
        <w:r w:rsidRPr="008B37C8">
          <w:rPr>
            <w:rStyle w:val="af0"/>
            <w:rFonts w:ascii="Times New Roman" w:hAnsi="Times New Roman" w:cs="Times New Roman"/>
            <w:sz w:val="28"/>
            <w:szCs w:val="28"/>
          </w:rPr>
          <w:t>https://doi.org/10.30935/cedtech/17549</w:t>
        </w:r>
      </w:hyperlink>
      <w:r w:rsidRPr="008B37C8">
        <w:rPr>
          <w:rFonts w:ascii="Times New Roman" w:hAnsi="Times New Roman" w:cs="Times New Roman"/>
          <w:sz w:val="28"/>
          <w:szCs w:val="28"/>
        </w:rPr>
        <w:t xml:space="preserve"> </w:t>
      </w:r>
    </w:p>
    <w:p w14:paraId="6F05EC2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Apeanti, W. O. (2016). Contributing factors to pre-service mathematics teachers’ e-readiness for ICT integration. </w:t>
      </w:r>
      <w:r w:rsidRPr="008B37C8">
        <w:rPr>
          <w:rFonts w:ascii="Times New Roman" w:hAnsi="Times New Roman" w:cs="Times New Roman"/>
          <w:i/>
          <w:iCs/>
          <w:sz w:val="28"/>
          <w:szCs w:val="28"/>
        </w:rPr>
        <w:t>International Journal of Research in Education and Science, 2</w:t>
      </w:r>
      <w:r w:rsidRPr="008B37C8">
        <w:rPr>
          <w:rFonts w:ascii="Times New Roman" w:hAnsi="Times New Roman" w:cs="Times New Roman"/>
          <w:sz w:val="28"/>
          <w:szCs w:val="28"/>
        </w:rPr>
        <w:t xml:space="preserve">(1), 223-238. </w:t>
      </w:r>
      <w:hyperlink r:id="rId223" w:history="1">
        <w:r w:rsidRPr="008B37C8">
          <w:rPr>
            <w:rStyle w:val="af0"/>
            <w:rFonts w:ascii="Times New Roman" w:hAnsi="Times New Roman" w:cs="Times New Roman"/>
            <w:sz w:val="28"/>
            <w:szCs w:val="28"/>
          </w:rPr>
          <w:t>https://eric.ed.gov/?id=EJ1105182</w:t>
        </w:r>
      </w:hyperlink>
      <w:r w:rsidRPr="008B37C8">
        <w:rPr>
          <w:rFonts w:ascii="Times New Roman" w:hAnsi="Times New Roman" w:cs="Times New Roman"/>
          <w:sz w:val="28"/>
          <w:szCs w:val="28"/>
        </w:rPr>
        <w:t xml:space="preserve"> </w:t>
      </w:r>
    </w:p>
    <w:p w14:paraId="514126D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Backfisch, I., Sibley, L., Lachner, A., Kirchner, K. T., Hische, C., &amp; Scheiter, K. (2024). Enhancing pre-service teachers’ technological pedagogical content knowledge (TPACK): Utility-value interventions support knowledge integration. </w:t>
      </w:r>
      <w:r w:rsidRPr="008B37C8">
        <w:rPr>
          <w:rFonts w:ascii="Times New Roman" w:hAnsi="Times New Roman" w:cs="Times New Roman"/>
          <w:i/>
          <w:iCs/>
          <w:sz w:val="28"/>
          <w:szCs w:val="28"/>
        </w:rPr>
        <w:t>Teaching and Teacher Education, 142</w:t>
      </w:r>
      <w:r w:rsidRPr="008B37C8">
        <w:rPr>
          <w:rFonts w:ascii="Times New Roman" w:hAnsi="Times New Roman" w:cs="Times New Roman"/>
          <w:sz w:val="28"/>
          <w:szCs w:val="28"/>
        </w:rPr>
        <w:t xml:space="preserve">, 104532. </w:t>
      </w:r>
      <w:hyperlink r:id="rId224" w:history="1">
        <w:r w:rsidRPr="008B37C8">
          <w:rPr>
            <w:rStyle w:val="af0"/>
            <w:rFonts w:ascii="Times New Roman" w:hAnsi="Times New Roman" w:cs="Times New Roman"/>
            <w:sz w:val="28"/>
            <w:szCs w:val="28"/>
          </w:rPr>
          <w:t>https://doi.org/10.1016/j.tate.2024.104532</w:t>
        </w:r>
      </w:hyperlink>
      <w:r w:rsidRPr="008B37C8">
        <w:rPr>
          <w:rFonts w:ascii="Times New Roman" w:hAnsi="Times New Roman" w:cs="Times New Roman"/>
          <w:sz w:val="28"/>
          <w:szCs w:val="28"/>
        </w:rPr>
        <w:t xml:space="preserve"> </w:t>
      </w:r>
    </w:p>
    <w:p w14:paraId="4B7B4F5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Bader, S., Oleksiienko, A., &amp; Mereniuk, K. (2022). Digitalization of Future Education: Analysis of Risks on the Way and Selection of Mechanisms to Overcome Barriers (Ukrainian Experience). </w:t>
      </w:r>
      <w:r w:rsidRPr="008B37C8">
        <w:rPr>
          <w:rFonts w:ascii="Times New Roman" w:hAnsi="Times New Roman" w:cs="Times New Roman"/>
          <w:i/>
          <w:iCs/>
          <w:sz w:val="28"/>
          <w:szCs w:val="28"/>
        </w:rPr>
        <w:t>Futurity Education, 2</w:t>
      </w:r>
      <w:r w:rsidRPr="008B37C8">
        <w:rPr>
          <w:rFonts w:ascii="Times New Roman" w:hAnsi="Times New Roman" w:cs="Times New Roman"/>
          <w:sz w:val="28"/>
          <w:szCs w:val="28"/>
        </w:rPr>
        <w:t xml:space="preserve">(2), 23-35. </w:t>
      </w:r>
      <w:hyperlink r:id="rId225" w:history="1">
        <w:r w:rsidRPr="008B37C8">
          <w:rPr>
            <w:rStyle w:val="af0"/>
            <w:rFonts w:ascii="Times New Roman" w:hAnsi="Times New Roman" w:cs="Times New Roman"/>
            <w:sz w:val="28"/>
            <w:szCs w:val="28"/>
          </w:rPr>
          <w:t>https://doi.org/10.57125/FED/2022.10.11.26</w:t>
        </w:r>
      </w:hyperlink>
    </w:p>
    <w:p w14:paraId="549F522F"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Ball, D. L., Thames, M. H., &amp; Phelps, G. (2008). Content knowledge for teaching: what makes it special? </w:t>
      </w:r>
      <w:r w:rsidRPr="008B37C8">
        <w:rPr>
          <w:rFonts w:ascii="Times New Roman" w:hAnsi="Times New Roman" w:cs="Times New Roman"/>
          <w:i/>
          <w:iCs/>
          <w:sz w:val="28"/>
          <w:szCs w:val="28"/>
        </w:rPr>
        <w:t>Journal of Teacher Education, 59</w:t>
      </w:r>
      <w:r w:rsidRPr="008B37C8">
        <w:rPr>
          <w:rFonts w:ascii="Times New Roman" w:hAnsi="Times New Roman" w:cs="Times New Roman"/>
          <w:sz w:val="28"/>
          <w:szCs w:val="28"/>
        </w:rPr>
        <w:t xml:space="preserve">(5), 389-407. </w:t>
      </w:r>
      <w:hyperlink r:id="rId226" w:history="1">
        <w:r w:rsidRPr="008B37C8">
          <w:rPr>
            <w:rStyle w:val="af0"/>
            <w:rFonts w:ascii="Times New Roman" w:hAnsi="Times New Roman" w:cs="Times New Roman"/>
            <w:sz w:val="28"/>
            <w:szCs w:val="28"/>
          </w:rPr>
          <w:t>https://doi.org/10.1177/0022487108324554</w:t>
        </w:r>
      </w:hyperlink>
    </w:p>
    <w:p w14:paraId="7F20BAE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Basilotta-Gómez-Pablos, V., Matarranz, M., Casado-Aranda, L., &amp; Otto, A. (2022). Teachers’ digital competencies in higher education: a systematic literature review. </w:t>
      </w:r>
      <w:r w:rsidRPr="008B37C8">
        <w:rPr>
          <w:rFonts w:ascii="Times New Roman" w:hAnsi="Times New Roman" w:cs="Times New Roman"/>
          <w:i/>
          <w:iCs/>
          <w:sz w:val="28"/>
          <w:szCs w:val="28"/>
        </w:rPr>
        <w:t>International Journal of Educational Technology in Higher Education, 19,</w:t>
      </w:r>
      <w:r w:rsidRPr="008B37C8">
        <w:rPr>
          <w:rFonts w:ascii="Times New Roman" w:hAnsi="Times New Roman" w:cs="Times New Roman"/>
          <w:sz w:val="28"/>
          <w:szCs w:val="28"/>
        </w:rPr>
        <w:t xml:space="preserve"> 8. </w:t>
      </w:r>
      <w:hyperlink r:id="rId227" w:history="1">
        <w:r w:rsidRPr="008B37C8">
          <w:rPr>
            <w:rStyle w:val="af0"/>
            <w:rFonts w:ascii="Times New Roman" w:hAnsi="Times New Roman" w:cs="Times New Roman"/>
            <w:sz w:val="28"/>
            <w:szCs w:val="28"/>
          </w:rPr>
          <w:t>https://doi.org/10.1186/s41239-021-00312-8</w:t>
        </w:r>
      </w:hyperlink>
    </w:p>
    <w:p w14:paraId="25AF03F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Batiibwe, M. S. K. (2024). Application of interactive software in classrooms: a case of GeoGebra in learning geometry in secondary schools in Uganda. </w:t>
      </w:r>
      <w:r w:rsidRPr="008B37C8">
        <w:rPr>
          <w:rFonts w:ascii="Times New Roman" w:hAnsi="Times New Roman" w:cs="Times New Roman"/>
          <w:i/>
          <w:iCs/>
          <w:sz w:val="28"/>
          <w:szCs w:val="28"/>
        </w:rPr>
        <w:t>Discover Education, 3,</w:t>
      </w:r>
      <w:r w:rsidRPr="008B37C8">
        <w:rPr>
          <w:rFonts w:ascii="Times New Roman" w:hAnsi="Times New Roman" w:cs="Times New Roman"/>
          <w:sz w:val="28"/>
          <w:szCs w:val="28"/>
        </w:rPr>
        <w:t xml:space="preserve"> 179. </w:t>
      </w:r>
      <w:hyperlink r:id="rId228" w:history="1">
        <w:r w:rsidRPr="008B37C8">
          <w:rPr>
            <w:rStyle w:val="af0"/>
            <w:rFonts w:ascii="Times New Roman" w:hAnsi="Times New Roman" w:cs="Times New Roman"/>
            <w:sz w:val="28"/>
            <w:szCs w:val="28"/>
          </w:rPr>
          <w:t>https://doi.org/10.1007/s44217-024-00291-8</w:t>
        </w:r>
      </w:hyperlink>
    </w:p>
    <w:p w14:paraId="4638D34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Bergsten, C., &amp; Frejd, P. (2019). Preparing pre-service mathematics teachers for STEM education: an analysis of lesson proposals. </w:t>
      </w:r>
      <w:r w:rsidRPr="008B37C8">
        <w:rPr>
          <w:rFonts w:ascii="Times New Roman" w:hAnsi="Times New Roman" w:cs="Times New Roman"/>
          <w:i/>
          <w:iCs/>
          <w:sz w:val="28"/>
          <w:szCs w:val="28"/>
        </w:rPr>
        <w:t>ZDM Mathematics Education, 51</w:t>
      </w:r>
      <w:r w:rsidRPr="008B37C8">
        <w:rPr>
          <w:rFonts w:ascii="Times New Roman" w:hAnsi="Times New Roman" w:cs="Times New Roman"/>
          <w:sz w:val="28"/>
          <w:szCs w:val="28"/>
          <w:lang w:val="uk-UA"/>
        </w:rPr>
        <w:t>(6)</w:t>
      </w:r>
      <w:r w:rsidRPr="008B37C8">
        <w:rPr>
          <w:rFonts w:ascii="Times New Roman" w:hAnsi="Times New Roman" w:cs="Times New Roman"/>
          <w:sz w:val="28"/>
          <w:szCs w:val="28"/>
        </w:rPr>
        <w:t xml:space="preserve">, 941-953. </w:t>
      </w:r>
      <w:hyperlink r:id="rId229">
        <w:r w:rsidRPr="008B37C8">
          <w:rPr>
            <w:rFonts w:ascii="Times New Roman" w:hAnsi="Times New Roman" w:cs="Times New Roman"/>
            <w:color w:val="0563C1"/>
            <w:sz w:val="28"/>
            <w:szCs w:val="28"/>
            <w:u w:val="single"/>
          </w:rPr>
          <w:t>https://doi.org/10.1007/s11858-019-01071-7</w:t>
        </w:r>
      </w:hyperlink>
    </w:p>
    <w:p w14:paraId="0D0D565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Beswick, K., &amp; Fraser, S. (2019). Developing mathematics teachers’ 21st century competence for teaching in STEM contexts. </w:t>
      </w:r>
      <w:r w:rsidRPr="008B37C8">
        <w:rPr>
          <w:rFonts w:ascii="Times New Roman" w:hAnsi="Times New Roman" w:cs="Times New Roman"/>
          <w:i/>
          <w:iCs/>
          <w:sz w:val="28"/>
          <w:szCs w:val="28"/>
        </w:rPr>
        <w:t>ZDM Mathematics Education, 51</w:t>
      </w:r>
      <w:r w:rsidRPr="008B37C8">
        <w:rPr>
          <w:rFonts w:ascii="Times New Roman" w:hAnsi="Times New Roman" w:cs="Times New Roman"/>
          <w:sz w:val="28"/>
          <w:szCs w:val="28"/>
          <w:lang w:val="uk-UA"/>
        </w:rPr>
        <w:t>(6)</w:t>
      </w:r>
      <w:r w:rsidRPr="008B37C8">
        <w:rPr>
          <w:rFonts w:ascii="Times New Roman" w:hAnsi="Times New Roman" w:cs="Times New Roman"/>
          <w:sz w:val="28"/>
          <w:szCs w:val="28"/>
        </w:rPr>
        <w:t xml:space="preserve">, 955-965. </w:t>
      </w:r>
      <w:hyperlink r:id="rId230">
        <w:r w:rsidRPr="008B37C8">
          <w:rPr>
            <w:rFonts w:ascii="Times New Roman" w:hAnsi="Times New Roman" w:cs="Times New Roman"/>
            <w:color w:val="0563C1"/>
            <w:sz w:val="28"/>
            <w:szCs w:val="28"/>
            <w:u w:val="single"/>
          </w:rPr>
          <w:t>https://doi.org/10.1007/s11858-019-01084-2</w:t>
        </w:r>
      </w:hyperlink>
    </w:p>
    <w:p w14:paraId="53B6B08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Bozkurt, G., &amp; Koyunkaya, M. Y. (2022). Supporting prospective mathematics teachers’ planning and teaching technology-based tasks in the context of a practicum course. </w:t>
      </w:r>
      <w:r w:rsidRPr="008B37C8">
        <w:rPr>
          <w:rFonts w:ascii="Times New Roman" w:hAnsi="Times New Roman" w:cs="Times New Roman"/>
          <w:i/>
          <w:iCs/>
          <w:sz w:val="28"/>
          <w:szCs w:val="28"/>
        </w:rPr>
        <w:t>Teaching and Teacher Education, 119</w:t>
      </w:r>
      <w:r w:rsidRPr="008B37C8">
        <w:rPr>
          <w:rFonts w:ascii="Times New Roman" w:hAnsi="Times New Roman" w:cs="Times New Roman"/>
          <w:sz w:val="28"/>
          <w:szCs w:val="28"/>
        </w:rPr>
        <w:t xml:space="preserve">, 103830. </w:t>
      </w:r>
      <w:hyperlink r:id="rId231" w:history="1">
        <w:r w:rsidRPr="008B37C8">
          <w:rPr>
            <w:rStyle w:val="af0"/>
            <w:rFonts w:ascii="Times New Roman" w:hAnsi="Times New Roman" w:cs="Times New Roman"/>
            <w:sz w:val="28"/>
            <w:szCs w:val="28"/>
          </w:rPr>
          <w:t>https://doi.org/10.1016/j.tate.2022.103830</w:t>
        </w:r>
      </w:hyperlink>
      <w:r w:rsidRPr="008B37C8">
        <w:rPr>
          <w:rFonts w:ascii="Times New Roman" w:hAnsi="Times New Roman" w:cs="Times New Roman"/>
          <w:sz w:val="28"/>
          <w:szCs w:val="28"/>
        </w:rPr>
        <w:t xml:space="preserve"> </w:t>
      </w:r>
    </w:p>
    <w:p w14:paraId="22A02D1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Bozkurt, G., Koyunkaya, M. Y., &amp; Haspekian, M. (2025). Developing pre-service mathematics teachers’ didactic reference points for the use of dynamic technology through micro-teaching. </w:t>
      </w:r>
      <w:r w:rsidRPr="008B37C8">
        <w:rPr>
          <w:rFonts w:ascii="Times New Roman" w:hAnsi="Times New Roman" w:cs="Times New Roman"/>
          <w:i/>
          <w:iCs/>
          <w:sz w:val="28"/>
          <w:szCs w:val="28"/>
        </w:rPr>
        <w:t>Educational Studies in Mathematics, 120,</w:t>
      </w:r>
      <w:r w:rsidRPr="008B37C8">
        <w:rPr>
          <w:rFonts w:ascii="Times New Roman" w:hAnsi="Times New Roman" w:cs="Times New Roman"/>
          <w:sz w:val="28"/>
          <w:szCs w:val="28"/>
        </w:rPr>
        <w:t xml:space="preserve"> 429</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454. </w:t>
      </w:r>
      <w:hyperlink r:id="rId232" w:history="1">
        <w:r w:rsidRPr="008B37C8">
          <w:rPr>
            <w:rStyle w:val="af0"/>
            <w:rFonts w:ascii="Times New Roman" w:hAnsi="Times New Roman" w:cs="Times New Roman"/>
            <w:sz w:val="28"/>
            <w:szCs w:val="28"/>
          </w:rPr>
          <w:t>https://doi.org/10.1007/s10649-025-10429-6</w:t>
        </w:r>
      </w:hyperlink>
      <w:r w:rsidRPr="008B37C8">
        <w:rPr>
          <w:rFonts w:ascii="Times New Roman" w:hAnsi="Times New Roman" w:cs="Times New Roman"/>
          <w:sz w:val="28"/>
          <w:szCs w:val="28"/>
        </w:rPr>
        <w:t xml:space="preserve"> </w:t>
      </w:r>
    </w:p>
    <w:p w14:paraId="75EE048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Clark-Wilson, A., Robutti, O., &amp; Thomas, M. (2020). Teaching with digital technology. </w:t>
      </w:r>
      <w:r w:rsidRPr="008B37C8">
        <w:rPr>
          <w:rFonts w:ascii="Times New Roman" w:hAnsi="Times New Roman" w:cs="Times New Roman"/>
          <w:i/>
          <w:iCs/>
          <w:sz w:val="28"/>
          <w:szCs w:val="28"/>
        </w:rPr>
        <w:t>ZDM Mathematics Education, 52</w:t>
      </w:r>
      <w:r w:rsidRPr="008B37C8">
        <w:rPr>
          <w:rFonts w:ascii="Times New Roman" w:hAnsi="Times New Roman" w:cs="Times New Roman"/>
          <w:sz w:val="28"/>
          <w:szCs w:val="28"/>
        </w:rPr>
        <w:t>(7), 1223</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1242. </w:t>
      </w:r>
      <w:hyperlink r:id="rId233" w:history="1">
        <w:r w:rsidRPr="008B37C8">
          <w:rPr>
            <w:rStyle w:val="af0"/>
            <w:rFonts w:ascii="Times New Roman" w:hAnsi="Times New Roman" w:cs="Times New Roman"/>
            <w:sz w:val="28"/>
            <w:szCs w:val="28"/>
          </w:rPr>
          <w:t>https://doi.org/10.1007/s11858-020-01196-0</w:t>
        </w:r>
      </w:hyperlink>
      <w:r w:rsidRPr="008B37C8">
        <w:rPr>
          <w:rFonts w:ascii="Times New Roman" w:hAnsi="Times New Roman" w:cs="Times New Roman"/>
          <w:sz w:val="28"/>
          <w:szCs w:val="28"/>
        </w:rPr>
        <w:t xml:space="preserve"> </w:t>
      </w:r>
    </w:p>
    <w:p w14:paraId="4731561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Council of the European Union. (2018). </w:t>
      </w:r>
      <w:r w:rsidRPr="008B37C8">
        <w:rPr>
          <w:rFonts w:ascii="Times New Roman" w:hAnsi="Times New Roman" w:cs="Times New Roman"/>
          <w:i/>
          <w:iCs/>
          <w:sz w:val="28"/>
          <w:szCs w:val="28"/>
        </w:rPr>
        <w:t>Council Recommendation of 22 May 2018 on key competences for lifelong learning (2018/C 189/01). Official Journal of the European Union, C 189</w:t>
      </w:r>
      <w:r w:rsidRPr="008B37C8">
        <w:rPr>
          <w:rFonts w:ascii="Times New Roman" w:hAnsi="Times New Roman" w:cs="Times New Roman"/>
          <w:sz w:val="28"/>
          <w:szCs w:val="28"/>
        </w:rPr>
        <w:t>, 1</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13. </w:t>
      </w:r>
      <w:hyperlink r:id="rId234" w:history="1">
        <w:r w:rsidRPr="008B37C8">
          <w:rPr>
            <w:rStyle w:val="af0"/>
            <w:rFonts w:ascii="Times New Roman" w:hAnsi="Times New Roman" w:cs="Times New Roman"/>
            <w:sz w:val="28"/>
            <w:szCs w:val="28"/>
          </w:rPr>
          <w:t>https://eur-lex.europa.eu/legal-content/EN/TXT/?uri=CELEX:32018H0604(01)</w:t>
        </w:r>
      </w:hyperlink>
      <w:r w:rsidRPr="008B37C8">
        <w:rPr>
          <w:rFonts w:ascii="Times New Roman" w:hAnsi="Times New Roman" w:cs="Times New Roman"/>
          <w:sz w:val="28"/>
          <w:szCs w:val="28"/>
          <w:lang w:val="uk-UA"/>
        </w:rPr>
        <w:t xml:space="preserve"> </w:t>
      </w:r>
    </w:p>
    <w:p w14:paraId="4AC155B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Dilling, F., Schneider, R., Weigand, H., &amp; Witzke, I. (2024). Describing the digital competencies of mathematics teachers: theoretical and empirical considerations on the importance of experience and reflection.</w:t>
      </w:r>
      <w:r w:rsidRPr="008B37C8">
        <w:rPr>
          <w:rFonts w:ascii="Times New Roman" w:hAnsi="Times New Roman" w:cs="Times New Roman"/>
          <w:i/>
          <w:iCs/>
          <w:sz w:val="28"/>
          <w:szCs w:val="28"/>
        </w:rPr>
        <w:t xml:space="preserve"> ZDM</w:t>
      </w:r>
      <w:r w:rsidRPr="008B37C8">
        <w:rPr>
          <w:rFonts w:ascii="Times New Roman" w:hAnsi="Times New Roman" w:cs="Times New Roman"/>
          <w:sz w:val="28"/>
          <w:szCs w:val="28"/>
          <w:lang w:val="uk-UA"/>
        </w:rPr>
        <w:t xml:space="preserve"> </w:t>
      </w:r>
      <w:r w:rsidRPr="008B37C8">
        <w:rPr>
          <w:rFonts w:ascii="Times New Roman" w:hAnsi="Times New Roman" w:cs="Times New Roman"/>
          <w:i/>
          <w:iCs/>
          <w:sz w:val="28"/>
          <w:szCs w:val="28"/>
        </w:rPr>
        <w:t>Mathematics Education</w:t>
      </w:r>
      <w:r w:rsidRPr="008B37C8">
        <w:rPr>
          <w:rFonts w:ascii="Times New Roman" w:hAnsi="Times New Roman" w:cs="Times New Roman"/>
          <w:sz w:val="28"/>
          <w:szCs w:val="28"/>
        </w:rPr>
        <w:t xml:space="preserve">, </w:t>
      </w:r>
      <w:r w:rsidRPr="008B37C8">
        <w:rPr>
          <w:rFonts w:ascii="Times New Roman" w:hAnsi="Times New Roman" w:cs="Times New Roman"/>
          <w:i/>
          <w:iCs/>
          <w:sz w:val="28"/>
          <w:szCs w:val="28"/>
        </w:rPr>
        <w:t>56</w:t>
      </w:r>
      <w:r w:rsidRPr="008B37C8">
        <w:rPr>
          <w:rFonts w:ascii="Times New Roman" w:hAnsi="Times New Roman" w:cs="Times New Roman"/>
          <w:sz w:val="28"/>
          <w:szCs w:val="28"/>
        </w:rPr>
        <w:t>(4), 639</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650. </w:t>
      </w:r>
      <w:hyperlink r:id="rId235" w:history="1">
        <w:r w:rsidRPr="008B37C8">
          <w:rPr>
            <w:rStyle w:val="af0"/>
            <w:rFonts w:ascii="Times New Roman" w:hAnsi="Times New Roman" w:cs="Times New Roman"/>
            <w:sz w:val="28"/>
            <w:szCs w:val="28"/>
          </w:rPr>
          <w:t>https://doi.org/10.1007/s11858-024-01560-4</w:t>
        </w:r>
      </w:hyperlink>
      <w:r w:rsidRPr="008B37C8">
        <w:rPr>
          <w:rFonts w:ascii="Times New Roman" w:hAnsi="Times New Roman" w:cs="Times New Roman"/>
          <w:sz w:val="28"/>
          <w:szCs w:val="28"/>
          <w:lang w:val="uk-UA"/>
        </w:rPr>
        <w:t xml:space="preserve"> </w:t>
      </w:r>
    </w:p>
    <w:p w14:paraId="7601929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Dockendorff, M., &amp; Solar, H. (2017). ICT integration in mathematics initial teacher training and its impact on visualization: the case of GeoGebra. </w:t>
      </w:r>
      <w:r w:rsidRPr="008B37C8">
        <w:rPr>
          <w:rFonts w:ascii="Times New Roman" w:hAnsi="Times New Roman" w:cs="Times New Roman"/>
          <w:i/>
          <w:iCs/>
          <w:sz w:val="28"/>
          <w:szCs w:val="28"/>
        </w:rPr>
        <w:t>International</w:t>
      </w:r>
      <w:r w:rsidRPr="008B37C8">
        <w:rPr>
          <w:rFonts w:ascii="Times New Roman" w:hAnsi="Times New Roman" w:cs="Times New Roman"/>
          <w:sz w:val="28"/>
          <w:szCs w:val="28"/>
        </w:rPr>
        <w:t xml:space="preserve"> </w:t>
      </w:r>
      <w:r w:rsidRPr="008B37C8">
        <w:rPr>
          <w:rFonts w:ascii="Times New Roman" w:hAnsi="Times New Roman" w:cs="Times New Roman"/>
          <w:i/>
          <w:iCs/>
          <w:sz w:val="28"/>
          <w:szCs w:val="28"/>
        </w:rPr>
        <w:t>Journal of Mathematical Education in Science and Technology, 49</w:t>
      </w:r>
      <w:r w:rsidRPr="008B37C8">
        <w:rPr>
          <w:rFonts w:ascii="Times New Roman" w:hAnsi="Times New Roman" w:cs="Times New Roman"/>
          <w:sz w:val="28"/>
          <w:szCs w:val="28"/>
        </w:rPr>
        <w:t>(1), 66</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84. </w:t>
      </w:r>
      <w:hyperlink r:id="rId236" w:history="1">
        <w:r w:rsidRPr="008B37C8">
          <w:rPr>
            <w:rStyle w:val="af0"/>
            <w:rFonts w:ascii="Times New Roman" w:hAnsi="Times New Roman" w:cs="Times New Roman"/>
            <w:sz w:val="28"/>
            <w:szCs w:val="28"/>
          </w:rPr>
          <w:t>https://doi.org/10.1080/0020739x.2017.1341060</w:t>
        </w:r>
      </w:hyperlink>
      <w:r w:rsidRPr="008B37C8">
        <w:rPr>
          <w:rFonts w:ascii="Times New Roman" w:hAnsi="Times New Roman" w:cs="Times New Roman"/>
          <w:sz w:val="28"/>
          <w:szCs w:val="28"/>
          <w:lang w:val="uk-UA"/>
        </w:rPr>
        <w:t xml:space="preserve"> </w:t>
      </w:r>
    </w:p>
    <w:p w14:paraId="3561672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Drijvers, P., &amp; Sinclair, N. (2023). The role of digital technologies in mathematics education: purposes and perspectives. </w:t>
      </w:r>
      <w:r w:rsidRPr="008B37C8">
        <w:rPr>
          <w:rFonts w:ascii="Times New Roman" w:hAnsi="Times New Roman" w:cs="Times New Roman"/>
          <w:i/>
          <w:iCs/>
          <w:sz w:val="28"/>
          <w:szCs w:val="28"/>
        </w:rPr>
        <w:t>ZDM Mathematics Education, 56</w:t>
      </w:r>
      <w:r w:rsidRPr="008B37C8">
        <w:rPr>
          <w:rFonts w:ascii="Times New Roman" w:hAnsi="Times New Roman" w:cs="Times New Roman"/>
          <w:sz w:val="28"/>
          <w:szCs w:val="28"/>
        </w:rPr>
        <w:t>(2), 239</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248. </w:t>
      </w:r>
      <w:hyperlink r:id="rId237" w:history="1">
        <w:r w:rsidRPr="008B37C8">
          <w:rPr>
            <w:rStyle w:val="af0"/>
            <w:rFonts w:ascii="Times New Roman" w:hAnsi="Times New Roman" w:cs="Times New Roman"/>
            <w:sz w:val="28"/>
            <w:szCs w:val="28"/>
          </w:rPr>
          <w:t>https://doi.org/10.1007/s11858-023-01535-x</w:t>
        </w:r>
      </w:hyperlink>
      <w:r w:rsidRPr="008B37C8">
        <w:rPr>
          <w:rFonts w:ascii="Times New Roman" w:hAnsi="Times New Roman" w:cs="Times New Roman"/>
          <w:sz w:val="28"/>
          <w:szCs w:val="28"/>
          <w:lang w:val="uk-UA"/>
        </w:rPr>
        <w:t xml:space="preserve"> </w:t>
      </w:r>
    </w:p>
    <w:p w14:paraId="74BFE55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Engin, R. A., Karakuş, D., &amp; Niess, M. L. (2022). TPACK development model for pre-service mathematics teachers. </w:t>
      </w:r>
      <w:r w:rsidRPr="008B37C8">
        <w:rPr>
          <w:rFonts w:ascii="Times New Roman" w:hAnsi="Times New Roman" w:cs="Times New Roman"/>
          <w:i/>
          <w:iCs/>
          <w:sz w:val="28"/>
          <w:szCs w:val="28"/>
        </w:rPr>
        <w:t>Education and Information Technologies, 28</w:t>
      </w:r>
      <w:r w:rsidRPr="008B37C8">
        <w:rPr>
          <w:rFonts w:ascii="Times New Roman" w:hAnsi="Times New Roman" w:cs="Times New Roman"/>
          <w:sz w:val="28"/>
          <w:szCs w:val="28"/>
        </w:rPr>
        <w:t xml:space="preserve">(4), 4769-4794. </w:t>
      </w:r>
      <w:hyperlink r:id="rId238" w:history="1">
        <w:r w:rsidRPr="008B37C8">
          <w:rPr>
            <w:rStyle w:val="af0"/>
            <w:rFonts w:ascii="Times New Roman" w:hAnsi="Times New Roman" w:cs="Times New Roman"/>
            <w:sz w:val="28"/>
            <w:szCs w:val="28"/>
          </w:rPr>
          <w:t>https://doi.org/10.1007/s10639-022-11381-1</w:t>
        </w:r>
      </w:hyperlink>
    </w:p>
    <w:p w14:paraId="00CF0D9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Even, R., &amp; Ball, D. L. (Eds.). (2009). </w:t>
      </w:r>
      <w:r w:rsidRPr="008B37C8">
        <w:rPr>
          <w:rFonts w:ascii="Times New Roman" w:hAnsi="Times New Roman" w:cs="Times New Roman"/>
          <w:i/>
          <w:iCs/>
          <w:sz w:val="28"/>
          <w:szCs w:val="28"/>
        </w:rPr>
        <w:t>The professional education and development of teachers of mathematics: The 15th ICMI study</w:t>
      </w:r>
      <w:r w:rsidRPr="008B37C8">
        <w:rPr>
          <w:rFonts w:ascii="Times New Roman" w:hAnsi="Times New Roman" w:cs="Times New Roman"/>
          <w:sz w:val="28"/>
          <w:szCs w:val="28"/>
        </w:rPr>
        <w:t xml:space="preserve">. Springer. </w:t>
      </w:r>
      <w:hyperlink r:id="rId239" w:history="1">
        <w:r w:rsidRPr="008B37C8">
          <w:rPr>
            <w:rStyle w:val="af0"/>
            <w:rFonts w:ascii="Times New Roman" w:hAnsi="Times New Roman" w:cs="Times New Roman"/>
            <w:sz w:val="28"/>
            <w:szCs w:val="28"/>
          </w:rPr>
          <w:t>https://doi.org/10.1007/978-0-387-09601-8</w:t>
        </w:r>
      </w:hyperlink>
      <w:r w:rsidRPr="008B37C8">
        <w:rPr>
          <w:rFonts w:ascii="Times New Roman" w:hAnsi="Times New Roman" w:cs="Times New Roman"/>
          <w:sz w:val="28"/>
          <w:szCs w:val="28"/>
          <w:lang w:val="uk-UA"/>
        </w:rPr>
        <w:t xml:space="preserve"> </w:t>
      </w:r>
    </w:p>
    <w:p w14:paraId="2248DD1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Falloon, G. (2020). From digital literacy to digital competence: the teacher digital competency (TDC) framework. </w:t>
      </w:r>
      <w:r w:rsidRPr="008B37C8">
        <w:rPr>
          <w:rFonts w:ascii="Times New Roman" w:hAnsi="Times New Roman" w:cs="Times New Roman"/>
          <w:i/>
          <w:iCs/>
          <w:sz w:val="28"/>
          <w:szCs w:val="28"/>
        </w:rPr>
        <w:t>Educational Technology Research and Development, 68</w:t>
      </w:r>
      <w:r w:rsidRPr="008B37C8">
        <w:rPr>
          <w:rFonts w:ascii="Times New Roman" w:hAnsi="Times New Roman" w:cs="Times New Roman"/>
          <w:sz w:val="28"/>
          <w:szCs w:val="28"/>
        </w:rPr>
        <w:t>(5), 2449</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2472. </w:t>
      </w:r>
      <w:hyperlink r:id="rId240" w:history="1">
        <w:r w:rsidRPr="008B37C8">
          <w:rPr>
            <w:rStyle w:val="af0"/>
            <w:rFonts w:ascii="Times New Roman" w:hAnsi="Times New Roman" w:cs="Times New Roman"/>
            <w:sz w:val="28"/>
            <w:szCs w:val="28"/>
          </w:rPr>
          <w:t>https://doi.org/10.1007/s11423-020-09767-4</w:t>
        </w:r>
      </w:hyperlink>
      <w:r w:rsidRPr="008B37C8">
        <w:rPr>
          <w:rFonts w:ascii="Times New Roman" w:hAnsi="Times New Roman" w:cs="Times New Roman"/>
          <w:sz w:val="28"/>
          <w:szCs w:val="28"/>
          <w:lang w:val="uk-UA"/>
        </w:rPr>
        <w:t xml:space="preserve"> </w:t>
      </w:r>
    </w:p>
    <w:p w14:paraId="60561AD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Fernández, C., Llinares, S., &amp; Rojas, Y. (2020). Prospective mathematics teachers’ development of noticing in an online teacher education program. </w:t>
      </w:r>
      <w:r w:rsidRPr="008B37C8">
        <w:rPr>
          <w:rFonts w:ascii="Times New Roman" w:hAnsi="Times New Roman" w:cs="Times New Roman"/>
          <w:i/>
          <w:iCs/>
          <w:sz w:val="28"/>
          <w:szCs w:val="28"/>
        </w:rPr>
        <w:t>ZDM Mathematics Education, 52</w:t>
      </w:r>
      <w:r w:rsidRPr="008B37C8">
        <w:rPr>
          <w:rFonts w:ascii="Times New Roman" w:hAnsi="Times New Roman" w:cs="Times New Roman"/>
          <w:sz w:val="28"/>
          <w:szCs w:val="28"/>
        </w:rPr>
        <w:t>(5), 959</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972. </w:t>
      </w:r>
      <w:hyperlink r:id="rId241" w:history="1">
        <w:r w:rsidRPr="008B37C8">
          <w:rPr>
            <w:rStyle w:val="af0"/>
            <w:rFonts w:ascii="Times New Roman" w:hAnsi="Times New Roman" w:cs="Times New Roman"/>
            <w:sz w:val="28"/>
            <w:szCs w:val="28"/>
          </w:rPr>
          <w:t>https://doi.org/10.1007/s11858-020-01149-7</w:t>
        </w:r>
      </w:hyperlink>
      <w:r w:rsidRPr="008B37C8">
        <w:rPr>
          <w:rFonts w:ascii="Times New Roman" w:hAnsi="Times New Roman" w:cs="Times New Roman"/>
          <w:sz w:val="28"/>
          <w:szCs w:val="28"/>
          <w:lang w:val="uk-UA"/>
        </w:rPr>
        <w:t xml:space="preserve"> </w:t>
      </w:r>
    </w:p>
    <w:p w14:paraId="62506F8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Foulger, T. S., Graziano, K. J., Schmidt-Crawford, D. A., &amp; Slykhuis, D. A. (2017). Teacher Educator Technology Competencies. </w:t>
      </w:r>
      <w:r w:rsidRPr="008B37C8">
        <w:rPr>
          <w:rFonts w:ascii="Times New Roman" w:hAnsi="Times New Roman" w:cs="Times New Roman"/>
          <w:i/>
          <w:iCs/>
          <w:sz w:val="28"/>
          <w:szCs w:val="28"/>
        </w:rPr>
        <w:t>Journal of Technology and Teacher Education, 25</w:t>
      </w:r>
      <w:r w:rsidRPr="008B37C8">
        <w:rPr>
          <w:rFonts w:ascii="Times New Roman" w:hAnsi="Times New Roman" w:cs="Times New Roman"/>
          <w:sz w:val="28"/>
          <w:szCs w:val="28"/>
        </w:rPr>
        <w:t xml:space="preserve">(4), 413-448. </w:t>
      </w:r>
      <w:hyperlink r:id="rId242">
        <w:r w:rsidRPr="008B37C8">
          <w:rPr>
            <w:rFonts w:ascii="Times New Roman" w:hAnsi="Times New Roman" w:cs="Times New Roman"/>
            <w:color w:val="0563C1"/>
            <w:sz w:val="28"/>
            <w:szCs w:val="28"/>
            <w:u w:val="single"/>
          </w:rPr>
          <w:t>https://www.learntechlib.org/primary/p/181966</w:t>
        </w:r>
      </w:hyperlink>
    </w:p>
    <w:p w14:paraId="42D35FD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Geraniou, E., &amp; Jankvist, U. T. (2019). Towards a definition of </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mathematical digital competency</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w:t>
      </w:r>
      <w:r w:rsidRPr="008B37C8">
        <w:rPr>
          <w:rFonts w:ascii="Times New Roman" w:hAnsi="Times New Roman" w:cs="Times New Roman"/>
          <w:i/>
          <w:iCs/>
          <w:sz w:val="28"/>
          <w:szCs w:val="28"/>
        </w:rPr>
        <w:t>Educational Studies in Mathematics, 102</w:t>
      </w:r>
      <w:r w:rsidRPr="008B37C8">
        <w:rPr>
          <w:rFonts w:ascii="Times New Roman" w:hAnsi="Times New Roman" w:cs="Times New Roman"/>
          <w:sz w:val="28"/>
          <w:szCs w:val="28"/>
        </w:rPr>
        <w:t>(1), 29</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45. </w:t>
      </w:r>
      <w:hyperlink r:id="rId243" w:history="1">
        <w:r w:rsidRPr="008B37C8">
          <w:rPr>
            <w:rStyle w:val="af0"/>
            <w:rFonts w:ascii="Times New Roman" w:hAnsi="Times New Roman" w:cs="Times New Roman"/>
            <w:sz w:val="28"/>
            <w:szCs w:val="28"/>
          </w:rPr>
          <w:t>https://doi.org/10.1007/s10649-019-09893-8</w:t>
        </w:r>
      </w:hyperlink>
    </w:p>
    <w:p w14:paraId="4211889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Günbaş, N. (2020). Prospective Mathematics Teachers’ Technological Pedagogical Content Knowledge Improvement via Creating Technology-Based Mathematics Stories. </w:t>
      </w:r>
      <w:r w:rsidRPr="008B37C8">
        <w:rPr>
          <w:rFonts w:ascii="Times New Roman" w:hAnsi="Times New Roman" w:cs="Times New Roman"/>
          <w:i/>
          <w:iCs/>
          <w:sz w:val="28"/>
          <w:szCs w:val="28"/>
        </w:rPr>
        <w:t>International Journal of Psychology and Educational Studies, 7</w:t>
      </w:r>
      <w:r w:rsidRPr="008B37C8">
        <w:rPr>
          <w:rFonts w:ascii="Times New Roman" w:hAnsi="Times New Roman" w:cs="Times New Roman"/>
          <w:sz w:val="28"/>
          <w:szCs w:val="28"/>
        </w:rPr>
        <w:t xml:space="preserve">(3), 209-222. </w:t>
      </w:r>
      <w:hyperlink r:id="rId244" w:history="1">
        <w:r w:rsidRPr="008B37C8">
          <w:rPr>
            <w:rStyle w:val="af0"/>
            <w:rFonts w:ascii="Times New Roman" w:hAnsi="Times New Roman" w:cs="Times New Roman"/>
            <w:sz w:val="28"/>
            <w:szCs w:val="28"/>
          </w:rPr>
          <w:t>https://izlik.org/JA84UK79WJ</w:t>
        </w:r>
      </w:hyperlink>
      <w:r w:rsidRPr="008B37C8">
        <w:rPr>
          <w:rFonts w:ascii="Times New Roman" w:hAnsi="Times New Roman" w:cs="Times New Roman"/>
          <w:sz w:val="28"/>
          <w:szCs w:val="28"/>
          <w:lang w:val="uk-UA"/>
        </w:rPr>
        <w:t xml:space="preserve"> </w:t>
      </w:r>
    </w:p>
    <w:p w14:paraId="35B2B50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Gurer, M. D., &amp; Akkaya, R. (2021). The influence of pedagogical beliefs on technology acceptance: a structural equation modeling study of pre-service mathematics teachers. </w:t>
      </w:r>
      <w:r w:rsidRPr="008B37C8">
        <w:rPr>
          <w:rFonts w:ascii="Times New Roman" w:hAnsi="Times New Roman" w:cs="Times New Roman"/>
          <w:i/>
          <w:iCs/>
          <w:sz w:val="28"/>
          <w:szCs w:val="28"/>
        </w:rPr>
        <w:t>Journal of Mathematics Teacher Education, 25</w:t>
      </w:r>
      <w:r w:rsidRPr="008B37C8">
        <w:rPr>
          <w:rFonts w:ascii="Times New Roman" w:hAnsi="Times New Roman" w:cs="Times New Roman"/>
          <w:sz w:val="28"/>
          <w:szCs w:val="28"/>
        </w:rPr>
        <w:t>(4), 479</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495. </w:t>
      </w:r>
      <w:hyperlink r:id="rId245" w:history="1">
        <w:r w:rsidRPr="008B37C8">
          <w:rPr>
            <w:rStyle w:val="af0"/>
            <w:rFonts w:ascii="Times New Roman" w:hAnsi="Times New Roman" w:cs="Times New Roman"/>
            <w:sz w:val="28"/>
            <w:szCs w:val="28"/>
          </w:rPr>
          <w:t>https://doi.org/10.1007/s10857-021-09504-5</w:t>
        </w:r>
      </w:hyperlink>
      <w:r w:rsidRPr="008B37C8">
        <w:rPr>
          <w:rFonts w:ascii="Times New Roman" w:hAnsi="Times New Roman" w:cs="Times New Roman"/>
          <w:sz w:val="28"/>
          <w:szCs w:val="28"/>
          <w:lang w:val="uk-UA"/>
        </w:rPr>
        <w:t xml:space="preserve"> </w:t>
      </w:r>
    </w:p>
    <w:p w14:paraId="23D74D5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Hansen, A., Mavrikis, M., &amp; Geraniou, E. (2016). Supporting teachers’ technological pedagogical content knowledge of fractions through co-designing a virtual manipulative. </w:t>
      </w:r>
      <w:r w:rsidRPr="008B37C8">
        <w:rPr>
          <w:rFonts w:ascii="Times New Roman" w:hAnsi="Times New Roman" w:cs="Times New Roman"/>
          <w:i/>
          <w:iCs/>
          <w:sz w:val="28"/>
          <w:szCs w:val="28"/>
        </w:rPr>
        <w:t>Journal of Mathematics Teacher Education</w:t>
      </w:r>
      <w:r w:rsidRPr="008B37C8">
        <w:rPr>
          <w:rFonts w:ascii="Times New Roman" w:hAnsi="Times New Roman" w:cs="Times New Roman"/>
          <w:sz w:val="28"/>
          <w:szCs w:val="28"/>
        </w:rPr>
        <w:t xml:space="preserve">, </w:t>
      </w:r>
      <w:r w:rsidRPr="008B37C8">
        <w:rPr>
          <w:rFonts w:ascii="Times New Roman" w:hAnsi="Times New Roman" w:cs="Times New Roman"/>
          <w:i/>
          <w:iCs/>
          <w:sz w:val="28"/>
          <w:szCs w:val="28"/>
        </w:rPr>
        <w:t>19</w:t>
      </w:r>
      <w:r w:rsidRPr="008B37C8">
        <w:rPr>
          <w:rFonts w:ascii="Times New Roman" w:hAnsi="Times New Roman" w:cs="Times New Roman"/>
          <w:sz w:val="28"/>
          <w:szCs w:val="28"/>
        </w:rPr>
        <w:t xml:space="preserve">(2-3), 205-226. </w:t>
      </w:r>
      <w:hyperlink r:id="rId246" w:history="1">
        <w:r w:rsidRPr="008B37C8">
          <w:rPr>
            <w:rStyle w:val="af0"/>
            <w:rFonts w:ascii="Times New Roman" w:hAnsi="Times New Roman" w:cs="Times New Roman"/>
            <w:sz w:val="28"/>
            <w:szCs w:val="28"/>
          </w:rPr>
          <w:t>https://doi.org/10.1007/s10857-016-9344-0</w:t>
        </w:r>
      </w:hyperlink>
    </w:p>
    <w:p w14:paraId="15BE07BA"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Haşlaman, T., Uslu, N. A., &amp; Mumcu, F. (2023). Development and in-depth investigation of pre-service teachers’ digital competencies based on DigCompEdu: a case study. </w:t>
      </w:r>
      <w:r w:rsidRPr="008B37C8">
        <w:rPr>
          <w:rFonts w:ascii="Times New Roman" w:hAnsi="Times New Roman" w:cs="Times New Roman"/>
          <w:i/>
          <w:iCs/>
          <w:sz w:val="28"/>
          <w:szCs w:val="28"/>
        </w:rPr>
        <w:t>Quality &amp; Quantity, 58</w:t>
      </w:r>
      <w:r w:rsidRPr="008B37C8">
        <w:rPr>
          <w:rFonts w:ascii="Times New Roman" w:hAnsi="Times New Roman" w:cs="Times New Roman"/>
          <w:sz w:val="28"/>
          <w:szCs w:val="28"/>
        </w:rPr>
        <w:t xml:space="preserve">(1), 961-986. </w:t>
      </w:r>
      <w:hyperlink r:id="rId247" w:history="1">
        <w:r w:rsidRPr="008B37C8">
          <w:rPr>
            <w:rStyle w:val="af0"/>
            <w:rFonts w:ascii="Times New Roman" w:hAnsi="Times New Roman" w:cs="Times New Roman"/>
            <w:sz w:val="28"/>
            <w:szCs w:val="28"/>
          </w:rPr>
          <w:t>https://doi.org/10.1007/s11135-023-01674-z</w:t>
        </w:r>
      </w:hyperlink>
    </w:p>
    <w:p w14:paraId="363B223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Hill, H. C., Ball, D. L., &amp; Schilling, S. G. (2008). Unpacking pedagogical content knowledge: conceptualizing and measuring teachers’ topic-specific knowledge of students. </w:t>
      </w:r>
      <w:r w:rsidRPr="008B37C8">
        <w:rPr>
          <w:rFonts w:ascii="Times New Roman" w:hAnsi="Times New Roman" w:cs="Times New Roman"/>
          <w:i/>
          <w:iCs/>
          <w:sz w:val="28"/>
          <w:szCs w:val="28"/>
        </w:rPr>
        <w:t>Journal for Research in Mathematics Education, 39</w:t>
      </w:r>
      <w:r w:rsidRPr="008B37C8">
        <w:rPr>
          <w:rFonts w:ascii="Times New Roman" w:hAnsi="Times New Roman" w:cs="Times New Roman"/>
          <w:sz w:val="28"/>
          <w:szCs w:val="28"/>
        </w:rPr>
        <w:t xml:space="preserve">(4), 372-400. </w:t>
      </w:r>
      <w:hyperlink r:id="rId248">
        <w:r w:rsidRPr="008B37C8">
          <w:rPr>
            <w:rFonts w:ascii="Times New Roman" w:hAnsi="Times New Roman" w:cs="Times New Roman"/>
            <w:color w:val="0563C1"/>
            <w:sz w:val="28"/>
            <w:szCs w:val="28"/>
            <w:u w:val="single"/>
          </w:rPr>
          <w:t>https://www.jstor.org/stable/40539304</w:t>
        </w:r>
      </w:hyperlink>
      <w:r w:rsidRPr="008B37C8">
        <w:rPr>
          <w:rFonts w:ascii="Times New Roman" w:hAnsi="Times New Roman" w:cs="Times New Roman"/>
          <w:sz w:val="28"/>
          <w:szCs w:val="28"/>
        </w:rPr>
        <w:t xml:space="preserve"> </w:t>
      </w:r>
    </w:p>
    <w:p w14:paraId="159D7CC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Hillmayr, D., Ziernwald, L., Reinhold, F., Hofer, S. I., &amp; Reiss, K. M. (2020). The potential of digital tools to enhance mathematics and science learning in secondary schools: A context-specific meta-analysis. </w:t>
      </w:r>
      <w:r w:rsidRPr="008B37C8">
        <w:rPr>
          <w:rFonts w:ascii="Times New Roman" w:hAnsi="Times New Roman" w:cs="Times New Roman"/>
          <w:i/>
          <w:iCs/>
          <w:sz w:val="28"/>
          <w:szCs w:val="28"/>
        </w:rPr>
        <w:t>Computers &amp; Education, 153</w:t>
      </w:r>
      <w:r w:rsidRPr="008B37C8">
        <w:rPr>
          <w:rFonts w:ascii="Times New Roman" w:hAnsi="Times New Roman" w:cs="Times New Roman"/>
          <w:sz w:val="28"/>
          <w:szCs w:val="28"/>
        </w:rPr>
        <w:t xml:space="preserve">, 103897. </w:t>
      </w:r>
      <w:hyperlink r:id="rId249" w:history="1">
        <w:r w:rsidRPr="008B37C8">
          <w:rPr>
            <w:rStyle w:val="af0"/>
            <w:rFonts w:ascii="Times New Roman" w:hAnsi="Times New Roman" w:cs="Times New Roman"/>
            <w:sz w:val="28"/>
            <w:szCs w:val="28"/>
          </w:rPr>
          <w:t>https://doi.org/10.1016/j.compedu.2020.103897</w:t>
        </w:r>
      </w:hyperlink>
    </w:p>
    <w:p w14:paraId="55C92A2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Horzum, T., &amp; Ünlü, M. (2017). Pre-service mathematics teachers’ views about GeoGebra and its use. </w:t>
      </w:r>
      <w:r w:rsidRPr="008B37C8">
        <w:rPr>
          <w:rFonts w:ascii="Times New Roman" w:hAnsi="Times New Roman" w:cs="Times New Roman"/>
          <w:i/>
          <w:iCs/>
          <w:sz w:val="28"/>
          <w:szCs w:val="28"/>
        </w:rPr>
        <w:t>Acta Didactica Napocensia, 10</w:t>
      </w:r>
      <w:r w:rsidRPr="008B37C8">
        <w:rPr>
          <w:rFonts w:ascii="Times New Roman" w:hAnsi="Times New Roman" w:cs="Times New Roman"/>
          <w:sz w:val="28"/>
          <w:szCs w:val="28"/>
        </w:rPr>
        <w:t xml:space="preserve">(3), 77-90. </w:t>
      </w:r>
      <w:hyperlink r:id="rId250">
        <w:r w:rsidRPr="008B37C8">
          <w:rPr>
            <w:rFonts w:ascii="Times New Roman" w:hAnsi="Times New Roman" w:cs="Times New Roman"/>
            <w:color w:val="0563C1"/>
            <w:sz w:val="28"/>
            <w:szCs w:val="28"/>
            <w:u w:val="single"/>
          </w:rPr>
          <w:t>https://files.eric.ed.gov/fulltext/EJ1160574.pdf</w:t>
        </w:r>
      </w:hyperlink>
      <w:r w:rsidRPr="008B37C8">
        <w:rPr>
          <w:rFonts w:ascii="Times New Roman" w:hAnsi="Times New Roman" w:cs="Times New Roman"/>
          <w:sz w:val="28"/>
          <w:szCs w:val="28"/>
        </w:rPr>
        <w:t xml:space="preserve"> </w:t>
      </w:r>
    </w:p>
    <w:p w14:paraId="2163BD3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İlhan, A., Aslaner, R., &amp; Yaşaroğlu, C. (2024). Development of digital literacy skills of 21st century mathematics teachers and prospective teachers through technology assisted education. </w:t>
      </w:r>
      <w:r w:rsidRPr="008B37C8">
        <w:rPr>
          <w:rFonts w:ascii="Times New Roman" w:hAnsi="Times New Roman" w:cs="Times New Roman"/>
          <w:i/>
          <w:iCs/>
          <w:sz w:val="28"/>
          <w:szCs w:val="28"/>
        </w:rPr>
        <w:t>Education and Information Technologies, 30</w:t>
      </w:r>
      <w:r w:rsidRPr="008B37C8">
        <w:rPr>
          <w:rFonts w:ascii="Times New Roman" w:hAnsi="Times New Roman" w:cs="Times New Roman"/>
          <w:sz w:val="28"/>
          <w:szCs w:val="28"/>
        </w:rPr>
        <w:t xml:space="preserve">(8), 10837-10862. </w:t>
      </w:r>
      <w:hyperlink r:id="rId251" w:history="1">
        <w:r w:rsidRPr="008B37C8">
          <w:rPr>
            <w:rStyle w:val="af0"/>
            <w:rFonts w:ascii="Times New Roman" w:hAnsi="Times New Roman" w:cs="Times New Roman"/>
            <w:sz w:val="28"/>
            <w:szCs w:val="28"/>
          </w:rPr>
          <w:t>https://doi.org/10.1007/s10639-024-13283-w</w:t>
        </w:r>
      </w:hyperlink>
      <w:r w:rsidRPr="008B37C8">
        <w:rPr>
          <w:rFonts w:ascii="Times New Roman" w:hAnsi="Times New Roman" w:cs="Times New Roman"/>
          <w:sz w:val="28"/>
          <w:szCs w:val="28"/>
        </w:rPr>
        <w:t xml:space="preserve"> </w:t>
      </w:r>
    </w:p>
    <w:p w14:paraId="0A5DC72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Instefjord, E. J., &amp; Munthe, E. (2017). Educating digitally competent teachers: A study of integration of professional digital competence in teacher education. </w:t>
      </w:r>
      <w:r w:rsidRPr="008B37C8">
        <w:rPr>
          <w:rFonts w:ascii="Times New Roman" w:hAnsi="Times New Roman" w:cs="Times New Roman"/>
          <w:i/>
          <w:iCs/>
          <w:sz w:val="28"/>
          <w:szCs w:val="28"/>
        </w:rPr>
        <w:t>Teaching and Teacher Education, 67,</w:t>
      </w:r>
      <w:r w:rsidRPr="008B37C8">
        <w:rPr>
          <w:rFonts w:ascii="Times New Roman" w:hAnsi="Times New Roman" w:cs="Times New Roman"/>
          <w:sz w:val="28"/>
          <w:szCs w:val="28"/>
        </w:rPr>
        <w:t xml:space="preserve"> 37-45. </w:t>
      </w:r>
      <w:hyperlink r:id="rId252" w:history="1">
        <w:r w:rsidRPr="008B37C8">
          <w:rPr>
            <w:rStyle w:val="af0"/>
            <w:rFonts w:ascii="Times New Roman" w:hAnsi="Times New Roman" w:cs="Times New Roman"/>
            <w:sz w:val="28"/>
            <w:szCs w:val="28"/>
          </w:rPr>
          <w:t>https://doi.org/10.1016/j.tate.2017.05.016</w:t>
        </w:r>
      </w:hyperlink>
      <w:r w:rsidRPr="008B37C8">
        <w:rPr>
          <w:rFonts w:ascii="Times New Roman" w:hAnsi="Times New Roman" w:cs="Times New Roman"/>
          <w:sz w:val="28"/>
          <w:szCs w:val="28"/>
        </w:rPr>
        <w:t xml:space="preserve"> </w:t>
      </w:r>
    </w:p>
    <w:p w14:paraId="4AAE38E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Ishartono, N., Halili, S. H. B., &amp; Razak, R. B. A. (2023). Instruments for Measuring Pre-service Mathematics Teachers‘ TPACK Skill in Integrating Technology: A Systematic Literature review. </w:t>
      </w:r>
      <w:r w:rsidRPr="008B37C8">
        <w:rPr>
          <w:rFonts w:ascii="Times New Roman" w:hAnsi="Times New Roman" w:cs="Times New Roman"/>
          <w:i/>
          <w:iCs/>
          <w:sz w:val="28"/>
          <w:szCs w:val="28"/>
        </w:rPr>
        <w:t>International Journal of Information and Education Technology, 13</w:t>
      </w:r>
      <w:r w:rsidRPr="008B37C8">
        <w:rPr>
          <w:rFonts w:ascii="Times New Roman" w:hAnsi="Times New Roman" w:cs="Times New Roman"/>
          <w:sz w:val="28"/>
          <w:szCs w:val="28"/>
        </w:rPr>
        <w:t xml:space="preserve">(8), 1177-1191. </w:t>
      </w:r>
      <w:hyperlink r:id="rId253" w:history="1">
        <w:r w:rsidRPr="008B37C8">
          <w:rPr>
            <w:rStyle w:val="af0"/>
            <w:rFonts w:ascii="Times New Roman" w:hAnsi="Times New Roman" w:cs="Times New Roman"/>
            <w:sz w:val="28"/>
            <w:szCs w:val="28"/>
          </w:rPr>
          <w:t>https://doi.org/10.18178/ijiet.2023.13.8.1919</w:t>
        </w:r>
      </w:hyperlink>
      <w:r w:rsidRPr="008B37C8">
        <w:rPr>
          <w:rFonts w:ascii="Times New Roman" w:hAnsi="Times New Roman" w:cs="Times New Roman"/>
          <w:sz w:val="28"/>
          <w:szCs w:val="28"/>
        </w:rPr>
        <w:t xml:space="preserve"> </w:t>
      </w:r>
    </w:p>
    <w:p w14:paraId="18C8C01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Jenßen, L., Gierlinger, F., &amp; Eilerts, K. (2021). Pre-service teachers’ enjoyment and ICT teaching self-efficacy in mathematics – an application of control-value theory. </w:t>
      </w:r>
      <w:r w:rsidRPr="008B37C8">
        <w:rPr>
          <w:rFonts w:ascii="Times New Roman" w:hAnsi="Times New Roman" w:cs="Times New Roman"/>
          <w:i/>
          <w:iCs/>
          <w:sz w:val="28"/>
          <w:szCs w:val="28"/>
        </w:rPr>
        <w:t>Journal of Digital Learning in Teacher Education, 37</w:t>
      </w:r>
      <w:r w:rsidRPr="008B37C8">
        <w:rPr>
          <w:rFonts w:ascii="Times New Roman" w:hAnsi="Times New Roman" w:cs="Times New Roman"/>
          <w:sz w:val="28"/>
          <w:szCs w:val="28"/>
        </w:rPr>
        <w:t xml:space="preserve">(3), 183-195. </w:t>
      </w:r>
      <w:hyperlink r:id="rId254" w:history="1">
        <w:r w:rsidRPr="008B37C8">
          <w:rPr>
            <w:rStyle w:val="af0"/>
            <w:rFonts w:ascii="Times New Roman" w:hAnsi="Times New Roman" w:cs="Times New Roman"/>
            <w:sz w:val="28"/>
            <w:szCs w:val="28"/>
          </w:rPr>
          <w:t>https://doi.org/10.1080/21532974.2021.1929585</w:t>
        </w:r>
      </w:hyperlink>
      <w:r w:rsidRPr="008B37C8">
        <w:rPr>
          <w:rFonts w:ascii="Times New Roman" w:hAnsi="Times New Roman" w:cs="Times New Roman"/>
          <w:sz w:val="28"/>
          <w:szCs w:val="28"/>
        </w:rPr>
        <w:t xml:space="preserve"> </w:t>
      </w:r>
    </w:p>
    <w:p w14:paraId="687D2C1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Kadluba, A., Strohmaier, A., Schons, C., &amp; Obersteiner, A. (2024). How much C is in TPACK? A systematic review on the assessment of TPACK in mathematics. </w:t>
      </w:r>
      <w:r w:rsidRPr="008B37C8">
        <w:rPr>
          <w:rFonts w:ascii="Times New Roman" w:hAnsi="Times New Roman" w:cs="Times New Roman"/>
          <w:i/>
          <w:iCs/>
          <w:sz w:val="28"/>
          <w:szCs w:val="28"/>
        </w:rPr>
        <w:t>Educational Studies in Mathematics, 118</w:t>
      </w:r>
      <w:r w:rsidRPr="008B37C8">
        <w:rPr>
          <w:rFonts w:ascii="Times New Roman" w:hAnsi="Times New Roman" w:cs="Times New Roman"/>
          <w:sz w:val="28"/>
          <w:szCs w:val="28"/>
        </w:rPr>
        <w:t xml:space="preserve">(2), 169-199. </w:t>
      </w:r>
      <w:hyperlink r:id="rId255" w:history="1">
        <w:r w:rsidRPr="008B37C8">
          <w:rPr>
            <w:rStyle w:val="af0"/>
            <w:rFonts w:ascii="Times New Roman" w:hAnsi="Times New Roman" w:cs="Times New Roman"/>
            <w:sz w:val="28"/>
            <w:szCs w:val="28"/>
          </w:rPr>
          <w:t>https://doi.org/10.1007/s10649-024-10357-x</w:t>
        </w:r>
      </w:hyperlink>
      <w:r w:rsidRPr="008B37C8">
        <w:rPr>
          <w:rFonts w:ascii="Times New Roman" w:hAnsi="Times New Roman" w:cs="Times New Roman"/>
          <w:sz w:val="28"/>
          <w:szCs w:val="28"/>
        </w:rPr>
        <w:t xml:space="preserve"> </w:t>
      </w:r>
    </w:p>
    <w:p w14:paraId="25110EA7"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Kartal, B., &amp; Çınar, C. (2022). Preservice mathematics teachers’ TPACK development when they are teaching polygons with geogebra. </w:t>
      </w:r>
      <w:r w:rsidRPr="008B37C8">
        <w:rPr>
          <w:rFonts w:ascii="Times New Roman" w:hAnsi="Times New Roman" w:cs="Times New Roman"/>
          <w:i/>
          <w:iCs/>
          <w:sz w:val="28"/>
          <w:szCs w:val="28"/>
        </w:rPr>
        <w:t>International Journal of Mathematical Education in Science and Technology, 55</w:t>
      </w:r>
      <w:r w:rsidRPr="008B37C8">
        <w:rPr>
          <w:rFonts w:ascii="Times New Roman" w:hAnsi="Times New Roman" w:cs="Times New Roman"/>
          <w:sz w:val="28"/>
          <w:szCs w:val="28"/>
        </w:rPr>
        <w:t xml:space="preserve">(5), 1171-1203. </w:t>
      </w:r>
      <w:hyperlink r:id="rId256" w:history="1">
        <w:r w:rsidRPr="008B37C8">
          <w:rPr>
            <w:rStyle w:val="af0"/>
            <w:rFonts w:ascii="Times New Roman" w:hAnsi="Times New Roman" w:cs="Times New Roman"/>
            <w:sz w:val="28"/>
            <w:szCs w:val="28"/>
          </w:rPr>
          <w:t>https://doi.org/10.1080/0020739x.2022.2052197</w:t>
        </w:r>
      </w:hyperlink>
      <w:r w:rsidRPr="008B37C8">
        <w:rPr>
          <w:rFonts w:ascii="Times New Roman" w:hAnsi="Times New Roman" w:cs="Times New Roman"/>
          <w:sz w:val="28"/>
          <w:szCs w:val="28"/>
        </w:rPr>
        <w:t xml:space="preserve"> </w:t>
      </w:r>
    </w:p>
    <w:p w14:paraId="1A6BDB2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Kaufmann, O. T., Maugesten, M., &amp; Meaney, T. (2023). The professional identities of prospective mathematics teachers who teach through programming. </w:t>
      </w:r>
      <w:r w:rsidRPr="008B37C8">
        <w:rPr>
          <w:rFonts w:ascii="Times New Roman" w:hAnsi="Times New Roman" w:cs="Times New Roman"/>
          <w:i/>
          <w:iCs/>
          <w:sz w:val="28"/>
          <w:szCs w:val="28"/>
        </w:rPr>
        <w:t>Journal of Mathematics Teacher Education, 27</w:t>
      </w:r>
      <w:r w:rsidRPr="008B37C8">
        <w:rPr>
          <w:rFonts w:ascii="Times New Roman" w:hAnsi="Times New Roman" w:cs="Times New Roman"/>
          <w:sz w:val="28"/>
          <w:szCs w:val="28"/>
        </w:rPr>
        <w:t xml:space="preserve">(6), 1039-1053. </w:t>
      </w:r>
      <w:hyperlink r:id="rId257" w:history="1">
        <w:r w:rsidRPr="008B37C8">
          <w:rPr>
            <w:rStyle w:val="af0"/>
            <w:rFonts w:ascii="Times New Roman" w:hAnsi="Times New Roman" w:cs="Times New Roman"/>
            <w:sz w:val="28"/>
            <w:szCs w:val="28"/>
          </w:rPr>
          <w:t>https://doi.org/10.1007/s10857-023-09594-3</w:t>
        </w:r>
      </w:hyperlink>
    </w:p>
    <w:p w14:paraId="36C37A1A"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Krumsvik, R. J. (2012). Teacher educators’ digital competence. </w:t>
      </w:r>
      <w:r w:rsidRPr="008B37C8">
        <w:rPr>
          <w:rFonts w:ascii="Times New Roman" w:hAnsi="Times New Roman" w:cs="Times New Roman"/>
          <w:i/>
          <w:iCs/>
          <w:sz w:val="28"/>
          <w:szCs w:val="28"/>
        </w:rPr>
        <w:t>Scandinavian Journal of Educational Research, 58</w:t>
      </w:r>
      <w:r w:rsidRPr="008B37C8">
        <w:rPr>
          <w:rFonts w:ascii="Times New Roman" w:hAnsi="Times New Roman" w:cs="Times New Roman"/>
          <w:sz w:val="28"/>
          <w:szCs w:val="28"/>
        </w:rPr>
        <w:t xml:space="preserve">(3), 269-280. </w:t>
      </w:r>
      <w:hyperlink r:id="rId258" w:history="1">
        <w:r w:rsidRPr="008B37C8">
          <w:rPr>
            <w:rStyle w:val="af0"/>
            <w:rFonts w:ascii="Times New Roman" w:hAnsi="Times New Roman" w:cs="Times New Roman"/>
            <w:sz w:val="28"/>
            <w:szCs w:val="28"/>
          </w:rPr>
          <w:t>https://doi.org/10.1080/00313831.2012.726273</w:t>
        </w:r>
      </w:hyperlink>
    </w:p>
    <w:p w14:paraId="043018D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Lund, A., Furberg, A., Bakken, J., &amp; Engelien, K. L. (2014). What does professional digital competence mean in teacher education? </w:t>
      </w:r>
      <w:r w:rsidRPr="008B37C8">
        <w:rPr>
          <w:rFonts w:ascii="Times New Roman" w:hAnsi="Times New Roman" w:cs="Times New Roman"/>
          <w:i/>
          <w:iCs/>
          <w:sz w:val="28"/>
          <w:szCs w:val="28"/>
        </w:rPr>
        <w:t>Nordic Journal of Digital Literacy, 9</w:t>
      </w:r>
      <w:r w:rsidRPr="008B37C8">
        <w:rPr>
          <w:rFonts w:ascii="Times New Roman" w:hAnsi="Times New Roman" w:cs="Times New Roman"/>
          <w:sz w:val="28"/>
          <w:szCs w:val="28"/>
        </w:rPr>
        <w:t xml:space="preserve">(4), 280-298. </w:t>
      </w:r>
      <w:hyperlink r:id="rId259" w:history="1">
        <w:r w:rsidRPr="008B37C8">
          <w:rPr>
            <w:rStyle w:val="af0"/>
            <w:rFonts w:ascii="Times New Roman" w:hAnsi="Times New Roman" w:cs="Times New Roman"/>
            <w:sz w:val="28"/>
            <w:szCs w:val="28"/>
          </w:rPr>
          <w:t>https://doi.org/10.18261/issn1891-943x-2014-04-04</w:t>
        </w:r>
      </w:hyperlink>
    </w:p>
    <w:p w14:paraId="4436422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Mailizar, M., Hidayat, M., Syukri, M., &amp; Wijayanti, D. (2026). Exploring the impact of generative AI on pre-service mathematics teacher TPACK: a mixed-method study. </w:t>
      </w:r>
      <w:r w:rsidRPr="008B37C8">
        <w:rPr>
          <w:rFonts w:ascii="Times New Roman" w:hAnsi="Times New Roman" w:cs="Times New Roman"/>
          <w:i/>
          <w:iCs/>
          <w:sz w:val="28"/>
          <w:szCs w:val="28"/>
        </w:rPr>
        <w:t>Discover Education, 5</w:t>
      </w:r>
      <w:r w:rsidRPr="008B37C8">
        <w:rPr>
          <w:rFonts w:ascii="Times New Roman" w:hAnsi="Times New Roman" w:cs="Times New Roman"/>
          <w:sz w:val="28"/>
          <w:szCs w:val="28"/>
        </w:rPr>
        <w:t xml:space="preserve">(1). </w:t>
      </w:r>
      <w:hyperlink r:id="rId260" w:history="1">
        <w:r w:rsidRPr="008B37C8">
          <w:rPr>
            <w:rStyle w:val="af0"/>
            <w:rFonts w:ascii="Times New Roman" w:hAnsi="Times New Roman" w:cs="Times New Roman"/>
            <w:sz w:val="28"/>
            <w:szCs w:val="28"/>
          </w:rPr>
          <w:t>https://doi.org/10.1007/s44217-026-01432-x</w:t>
        </w:r>
      </w:hyperlink>
      <w:r w:rsidRPr="008B37C8">
        <w:rPr>
          <w:rFonts w:ascii="Times New Roman" w:hAnsi="Times New Roman" w:cs="Times New Roman"/>
          <w:sz w:val="28"/>
          <w:szCs w:val="28"/>
        </w:rPr>
        <w:t xml:space="preserve"> </w:t>
      </w:r>
    </w:p>
    <w:p w14:paraId="7093CB25"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uk-UA"/>
        </w:rPr>
      </w:pPr>
      <w:r w:rsidRPr="008B37C8">
        <w:rPr>
          <w:rFonts w:ascii="Times New Roman" w:hAnsi="Times New Roman" w:cs="Times New Roman"/>
          <w:sz w:val="28"/>
          <w:szCs w:val="28"/>
        </w:rPr>
        <w:t xml:space="preserve">Marbán, J. M., &amp; Mulenga, E. M. (2019). Pre-service primary teachers’ teaching styles and attitudes towards the use of technology in mathematics classrooms. </w:t>
      </w:r>
      <w:r w:rsidRPr="008B37C8">
        <w:rPr>
          <w:rFonts w:ascii="Times New Roman" w:hAnsi="Times New Roman" w:cs="Times New Roman"/>
          <w:i/>
          <w:iCs/>
          <w:sz w:val="28"/>
          <w:szCs w:val="28"/>
        </w:rPr>
        <w:t>International Electronic Journal of Mathematics Education, 14</w:t>
      </w:r>
      <w:r w:rsidRPr="008B37C8">
        <w:rPr>
          <w:rFonts w:ascii="Times New Roman" w:hAnsi="Times New Roman" w:cs="Times New Roman"/>
          <w:sz w:val="28"/>
          <w:szCs w:val="28"/>
        </w:rPr>
        <w:t>(2), 253-263</w:t>
      </w:r>
      <w:r w:rsidRPr="008B37C8">
        <w:rPr>
          <w:rFonts w:ascii="Times New Roman" w:hAnsi="Times New Roman" w:cs="Times New Roman"/>
          <w:color w:val="FF0000"/>
          <w:sz w:val="28"/>
          <w:szCs w:val="28"/>
        </w:rPr>
        <w:t xml:space="preserve">. </w:t>
      </w:r>
    </w:p>
    <w:p w14:paraId="70E53E8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Miao, F., &amp; Holmes, W. (2023). </w:t>
      </w:r>
      <w:r w:rsidRPr="008B37C8">
        <w:rPr>
          <w:rFonts w:ascii="Times New Roman" w:hAnsi="Times New Roman" w:cs="Times New Roman"/>
          <w:i/>
          <w:iCs/>
          <w:sz w:val="28"/>
          <w:szCs w:val="28"/>
        </w:rPr>
        <w:t>Guidance for generative AI in education and research</w:t>
      </w:r>
      <w:r w:rsidRPr="008B37C8">
        <w:rPr>
          <w:rFonts w:ascii="Times New Roman" w:hAnsi="Times New Roman" w:cs="Times New Roman"/>
          <w:sz w:val="28"/>
          <w:szCs w:val="28"/>
        </w:rPr>
        <w:t xml:space="preserve">. UNESCO. </w:t>
      </w:r>
      <w:hyperlink r:id="rId261">
        <w:r w:rsidRPr="008B37C8">
          <w:rPr>
            <w:rFonts w:ascii="Times New Roman" w:hAnsi="Times New Roman" w:cs="Times New Roman"/>
            <w:color w:val="0563C1"/>
            <w:sz w:val="28"/>
            <w:szCs w:val="28"/>
            <w:u w:val="single"/>
          </w:rPr>
          <w:t>https://unesdoc.unesco.org/ark:/48223/pf0000386693</w:t>
        </w:r>
      </w:hyperlink>
      <w:r w:rsidRPr="008B37C8">
        <w:rPr>
          <w:rFonts w:ascii="Times New Roman" w:hAnsi="Times New Roman" w:cs="Times New Roman"/>
          <w:sz w:val="28"/>
          <w:szCs w:val="28"/>
        </w:rPr>
        <w:t xml:space="preserve"> </w:t>
      </w:r>
    </w:p>
    <w:p w14:paraId="259BC2A4"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Mishra, P., &amp; Koehler, M. J. (2006). Technological Pedagogical Content Knowledge: a framework for teacher knowledge. </w:t>
      </w:r>
      <w:r w:rsidRPr="008B37C8">
        <w:rPr>
          <w:rFonts w:ascii="Times New Roman" w:hAnsi="Times New Roman" w:cs="Times New Roman"/>
          <w:i/>
          <w:iCs/>
          <w:sz w:val="28"/>
          <w:szCs w:val="28"/>
        </w:rPr>
        <w:t>Teachers College Record the Voice of Scholarship in Education, 108</w:t>
      </w:r>
      <w:r w:rsidRPr="008B37C8">
        <w:rPr>
          <w:rFonts w:ascii="Times New Roman" w:hAnsi="Times New Roman" w:cs="Times New Roman"/>
          <w:sz w:val="28"/>
          <w:szCs w:val="28"/>
        </w:rPr>
        <w:t>(6), 1017</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1054. </w:t>
      </w:r>
      <w:hyperlink r:id="rId262" w:history="1">
        <w:r w:rsidRPr="008B37C8">
          <w:rPr>
            <w:rStyle w:val="af0"/>
            <w:rFonts w:ascii="Times New Roman" w:hAnsi="Times New Roman" w:cs="Times New Roman"/>
            <w:sz w:val="28"/>
            <w:szCs w:val="28"/>
          </w:rPr>
          <w:t>https://doi.org/10.1111/j.1467-9620.2006.00684.x</w:t>
        </w:r>
      </w:hyperlink>
    </w:p>
    <w:p w14:paraId="6386D71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Mulenga, E. M., &amp; Marbán, J. M. (2020). Is COVID-19 the gateway for digital learning in mathematics education? </w:t>
      </w:r>
      <w:r w:rsidRPr="008B37C8">
        <w:rPr>
          <w:rFonts w:ascii="Times New Roman" w:hAnsi="Times New Roman" w:cs="Times New Roman"/>
          <w:i/>
          <w:iCs/>
          <w:sz w:val="28"/>
          <w:szCs w:val="28"/>
        </w:rPr>
        <w:t>Contemporary Educational Technology, 12</w:t>
      </w:r>
      <w:r w:rsidRPr="008B37C8">
        <w:rPr>
          <w:rFonts w:ascii="Times New Roman" w:hAnsi="Times New Roman" w:cs="Times New Roman"/>
          <w:sz w:val="28"/>
          <w:szCs w:val="28"/>
        </w:rPr>
        <w:t xml:space="preserve">(2), ep269. </w:t>
      </w:r>
      <w:hyperlink r:id="rId263" w:history="1">
        <w:r w:rsidRPr="008B37C8">
          <w:rPr>
            <w:rStyle w:val="af0"/>
            <w:rFonts w:ascii="Times New Roman" w:hAnsi="Times New Roman" w:cs="Times New Roman"/>
            <w:sz w:val="28"/>
            <w:szCs w:val="28"/>
          </w:rPr>
          <w:t>https://doi.org/10.30935/cedtech/7949</w:t>
        </w:r>
      </w:hyperlink>
      <w:r w:rsidRPr="008B37C8">
        <w:rPr>
          <w:rFonts w:ascii="Times New Roman" w:hAnsi="Times New Roman" w:cs="Times New Roman"/>
          <w:sz w:val="28"/>
          <w:szCs w:val="28"/>
          <w:lang w:val="uk-UA"/>
        </w:rPr>
        <w:t xml:space="preserve"> </w:t>
      </w:r>
    </w:p>
    <w:p w14:paraId="46F621B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Niess, M. (2005). Preparing teachers to teach science and mathematics with technology: Developing a technology pedagogical content knowledge. </w:t>
      </w:r>
      <w:r w:rsidRPr="008B37C8">
        <w:rPr>
          <w:rFonts w:ascii="Times New Roman" w:hAnsi="Times New Roman" w:cs="Times New Roman"/>
          <w:i/>
          <w:iCs/>
          <w:sz w:val="28"/>
          <w:szCs w:val="28"/>
        </w:rPr>
        <w:t>Teaching and Teacher Education, 21</w:t>
      </w:r>
      <w:r w:rsidRPr="008B37C8">
        <w:rPr>
          <w:rFonts w:ascii="Times New Roman" w:hAnsi="Times New Roman" w:cs="Times New Roman"/>
          <w:sz w:val="28"/>
          <w:szCs w:val="28"/>
        </w:rPr>
        <w:t>(5), 509</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523. </w:t>
      </w:r>
      <w:hyperlink r:id="rId264" w:history="1">
        <w:r w:rsidRPr="008B37C8">
          <w:rPr>
            <w:rStyle w:val="af0"/>
            <w:rFonts w:ascii="Times New Roman" w:hAnsi="Times New Roman" w:cs="Times New Roman"/>
            <w:sz w:val="28"/>
            <w:szCs w:val="28"/>
          </w:rPr>
          <w:t>https://doi.org/10.1016/j.tate.2005.03.006</w:t>
        </w:r>
      </w:hyperlink>
      <w:r w:rsidRPr="008B37C8">
        <w:rPr>
          <w:rFonts w:ascii="Times New Roman" w:hAnsi="Times New Roman" w:cs="Times New Roman"/>
          <w:sz w:val="28"/>
          <w:szCs w:val="28"/>
          <w:lang w:val="uk-UA"/>
        </w:rPr>
        <w:t xml:space="preserve"> </w:t>
      </w:r>
    </w:p>
    <w:p w14:paraId="6B7912B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OECD.</w:t>
      </w:r>
      <w:r w:rsidRPr="008B37C8">
        <w:rPr>
          <w:rFonts w:ascii="Times New Roman" w:hAnsi="Times New Roman" w:cs="Times New Roman"/>
          <w:sz w:val="28"/>
          <w:szCs w:val="28"/>
          <w:lang w:val="uk-UA"/>
        </w:rPr>
        <w:t xml:space="preserve"> (2016).</w:t>
      </w:r>
      <w:r w:rsidRPr="008B37C8">
        <w:rPr>
          <w:rFonts w:ascii="Times New Roman" w:hAnsi="Times New Roman" w:cs="Times New Roman"/>
          <w:sz w:val="28"/>
          <w:szCs w:val="28"/>
        </w:rPr>
        <w:t xml:space="preserve"> Skills for a Digital World: 2016 Ministerial Meeting on the Digital Economy Background Report. </w:t>
      </w:r>
      <w:r w:rsidRPr="008B37C8">
        <w:rPr>
          <w:rFonts w:ascii="Times New Roman" w:hAnsi="Times New Roman" w:cs="Times New Roman"/>
          <w:i/>
          <w:iCs/>
          <w:sz w:val="28"/>
          <w:szCs w:val="28"/>
        </w:rPr>
        <w:t>OECD Digital Economy Papers</w:t>
      </w:r>
      <w:r w:rsidRPr="008B37C8">
        <w:rPr>
          <w:rFonts w:ascii="Times New Roman" w:hAnsi="Times New Roman" w:cs="Times New Roman"/>
          <w:i/>
          <w:iCs/>
          <w:sz w:val="28"/>
          <w:szCs w:val="28"/>
          <w:lang w:val="uk-UA"/>
        </w:rPr>
        <w:t>,</w:t>
      </w:r>
      <w:r w:rsidRPr="008B37C8">
        <w:rPr>
          <w:rFonts w:ascii="Times New Roman" w:hAnsi="Times New Roman" w:cs="Times New Roman"/>
          <w:i/>
          <w:iCs/>
          <w:sz w:val="28"/>
          <w:szCs w:val="28"/>
        </w:rPr>
        <w:t xml:space="preserve"> 250</w:t>
      </w:r>
      <w:r w:rsidRPr="008B37C8">
        <w:rPr>
          <w:rFonts w:ascii="Times New Roman" w:hAnsi="Times New Roman" w:cs="Times New Roman"/>
          <w:sz w:val="28"/>
          <w:szCs w:val="28"/>
        </w:rPr>
        <w:t>. OECD Publishing</w:t>
      </w:r>
      <w:r w:rsidRPr="008B37C8">
        <w:rPr>
          <w:rFonts w:ascii="Times New Roman" w:hAnsi="Times New Roman" w:cs="Times New Roman"/>
          <w:sz w:val="28"/>
          <w:szCs w:val="28"/>
          <w:lang w:val="uk-UA"/>
        </w:rPr>
        <w:t xml:space="preserve">. </w:t>
      </w:r>
      <w:hyperlink r:id="rId265" w:history="1">
        <w:r w:rsidRPr="008B37C8">
          <w:rPr>
            <w:rStyle w:val="af0"/>
            <w:rFonts w:ascii="Times New Roman" w:hAnsi="Times New Roman" w:cs="Times New Roman"/>
            <w:sz w:val="28"/>
            <w:szCs w:val="28"/>
          </w:rPr>
          <w:t>https://doi.org/10.1787/5jlwz83z3wnw-en</w:t>
        </w:r>
      </w:hyperlink>
    </w:p>
    <w:p w14:paraId="1ED00C7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OECD. </w:t>
      </w:r>
      <w:r w:rsidRPr="008B37C8">
        <w:rPr>
          <w:rFonts w:ascii="Times New Roman" w:hAnsi="Times New Roman" w:cs="Times New Roman"/>
          <w:sz w:val="28"/>
          <w:szCs w:val="28"/>
          <w:lang w:val="uk-UA"/>
        </w:rPr>
        <w:t xml:space="preserve">(2023). </w:t>
      </w:r>
      <w:r w:rsidRPr="008B37C8">
        <w:rPr>
          <w:rFonts w:ascii="Times New Roman" w:hAnsi="Times New Roman" w:cs="Times New Roman"/>
          <w:i/>
          <w:iCs/>
          <w:sz w:val="28"/>
          <w:szCs w:val="28"/>
        </w:rPr>
        <w:t xml:space="preserve">Shaping Digital Education: Enabling Factors for Quality, Equity and Efficiency. </w:t>
      </w:r>
      <w:r w:rsidRPr="008B37C8">
        <w:rPr>
          <w:rFonts w:ascii="Times New Roman" w:hAnsi="Times New Roman" w:cs="Times New Roman"/>
          <w:sz w:val="28"/>
          <w:szCs w:val="28"/>
        </w:rPr>
        <w:t>OECD Publishing</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w:t>
      </w:r>
      <w:hyperlink r:id="rId266">
        <w:r w:rsidRPr="008B37C8">
          <w:rPr>
            <w:rFonts w:ascii="Times New Roman" w:hAnsi="Times New Roman" w:cs="Times New Roman"/>
            <w:color w:val="0563C1"/>
            <w:sz w:val="28"/>
            <w:szCs w:val="28"/>
            <w:u w:val="single"/>
          </w:rPr>
          <w:t>https://doi.org/10.1787/bac4dc9f-en</w:t>
        </w:r>
      </w:hyperlink>
    </w:p>
    <w:p w14:paraId="2E7BE3C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uk-UA"/>
        </w:rPr>
        <w:t xml:space="preserve">Orlando, J., &amp; Attard, C. (2015). Digital natives come of age: the reality of today’s early career teachers using mobile devices to teach mathematics. </w:t>
      </w:r>
      <w:r w:rsidRPr="008B37C8">
        <w:rPr>
          <w:rFonts w:ascii="Times New Roman" w:hAnsi="Times New Roman" w:cs="Times New Roman"/>
          <w:i/>
          <w:iCs/>
          <w:sz w:val="28"/>
          <w:szCs w:val="28"/>
          <w:lang w:val="uk-UA"/>
        </w:rPr>
        <w:t>Mathematics Education Research Journal, 28</w:t>
      </w:r>
      <w:r w:rsidRPr="008B37C8">
        <w:rPr>
          <w:rFonts w:ascii="Times New Roman" w:hAnsi="Times New Roman" w:cs="Times New Roman"/>
          <w:sz w:val="28"/>
          <w:szCs w:val="28"/>
          <w:lang w:val="uk-UA"/>
        </w:rPr>
        <w:t xml:space="preserve">(1), 107-121. </w:t>
      </w:r>
      <w:hyperlink r:id="rId267" w:history="1">
        <w:r w:rsidRPr="008B37C8">
          <w:rPr>
            <w:rStyle w:val="af0"/>
            <w:rFonts w:ascii="Times New Roman" w:hAnsi="Times New Roman" w:cs="Times New Roman"/>
            <w:sz w:val="28"/>
            <w:szCs w:val="28"/>
            <w:lang w:val="uk-UA"/>
          </w:rPr>
          <w:t>https://doi.org/10.1007/s13394-015-0159-6</w:t>
        </w:r>
      </w:hyperlink>
    </w:p>
    <w:p w14:paraId="61DD8D3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Ponce-Campuzano, J. C. (2013). Developing prospective mathematics teachers in Mexico: a lesson on the relationship between integration and differentiation. </w:t>
      </w:r>
      <w:r w:rsidRPr="008B37C8">
        <w:rPr>
          <w:rFonts w:ascii="Times New Roman" w:hAnsi="Times New Roman" w:cs="Times New Roman"/>
          <w:i/>
          <w:iCs/>
          <w:sz w:val="28"/>
          <w:szCs w:val="28"/>
        </w:rPr>
        <w:t>International Journal of Mathematical Education in Science and Technology, 44</w:t>
      </w:r>
      <w:r w:rsidRPr="008B37C8">
        <w:rPr>
          <w:rFonts w:ascii="Times New Roman" w:hAnsi="Times New Roman" w:cs="Times New Roman"/>
          <w:sz w:val="28"/>
          <w:szCs w:val="28"/>
        </w:rPr>
        <w:t>(7), 996</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1006. </w:t>
      </w:r>
      <w:hyperlink r:id="rId268" w:history="1">
        <w:r w:rsidRPr="008B37C8">
          <w:rPr>
            <w:rStyle w:val="af0"/>
            <w:rFonts w:ascii="Times New Roman" w:hAnsi="Times New Roman" w:cs="Times New Roman"/>
            <w:sz w:val="28"/>
            <w:szCs w:val="28"/>
          </w:rPr>
          <w:t>https://doi.org/10.1080/0020739x.2013.826386</w:t>
        </w:r>
      </w:hyperlink>
      <w:r w:rsidRPr="008B37C8">
        <w:rPr>
          <w:rFonts w:ascii="Times New Roman" w:hAnsi="Times New Roman" w:cs="Times New Roman"/>
          <w:sz w:val="28"/>
          <w:szCs w:val="28"/>
          <w:lang w:val="uk-UA"/>
        </w:rPr>
        <w:t xml:space="preserve"> </w:t>
      </w:r>
    </w:p>
    <w:p w14:paraId="0B7EC3CF"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uk-UA"/>
        </w:rPr>
        <w:t xml:space="preserve">Popel, M. V. (2018). Using CoCalc as a training tool for mathematics teachers’ pre-service training. </w:t>
      </w:r>
      <w:r w:rsidRPr="008B37C8">
        <w:rPr>
          <w:rFonts w:ascii="Times New Roman" w:hAnsi="Times New Roman" w:cs="Times New Roman"/>
          <w:i/>
          <w:iCs/>
          <w:sz w:val="28"/>
          <w:szCs w:val="28"/>
          <w:lang w:val="uk-UA"/>
        </w:rPr>
        <w:t>Information Technologies and Learning Tools, 68</w:t>
      </w:r>
      <w:r w:rsidRPr="008B37C8">
        <w:rPr>
          <w:rFonts w:ascii="Times New Roman" w:hAnsi="Times New Roman" w:cs="Times New Roman"/>
          <w:sz w:val="28"/>
          <w:szCs w:val="28"/>
          <w:lang w:val="uk-UA"/>
        </w:rPr>
        <w:t xml:space="preserve">(6), 251-261. </w:t>
      </w:r>
      <w:hyperlink r:id="rId269" w:history="1">
        <w:r w:rsidRPr="008B37C8">
          <w:rPr>
            <w:rStyle w:val="af0"/>
            <w:rFonts w:ascii="Times New Roman" w:hAnsi="Times New Roman" w:cs="Times New Roman"/>
            <w:sz w:val="28"/>
            <w:szCs w:val="28"/>
            <w:lang w:val="uk-UA"/>
          </w:rPr>
          <w:t>https://doi.org/10.33407/itlt.v68i6.2404</w:t>
        </w:r>
      </w:hyperlink>
    </w:p>
    <w:p w14:paraId="192A8D5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Proshkin</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V., Astafieva</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M., </w:t>
      </w:r>
      <w:r w:rsidRPr="008B37C8">
        <w:rPr>
          <w:rFonts w:ascii="Times New Roman" w:hAnsi="Times New Roman" w:cs="Times New Roman"/>
          <w:sz w:val="28"/>
          <w:szCs w:val="28"/>
          <w:lang w:val="uk-UA"/>
        </w:rPr>
        <w:t xml:space="preserve">&amp; </w:t>
      </w:r>
      <w:r w:rsidRPr="008B37C8">
        <w:rPr>
          <w:rFonts w:ascii="Times New Roman" w:hAnsi="Times New Roman" w:cs="Times New Roman"/>
          <w:sz w:val="28"/>
          <w:szCs w:val="28"/>
        </w:rPr>
        <w:t>Radchenko</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S. </w:t>
      </w:r>
      <w:r w:rsidRPr="008B37C8">
        <w:rPr>
          <w:rFonts w:ascii="Times New Roman" w:hAnsi="Times New Roman" w:cs="Times New Roman"/>
          <w:sz w:val="28"/>
          <w:szCs w:val="28"/>
          <w:lang w:val="uk-UA"/>
        </w:rPr>
        <w:t xml:space="preserve">(2018). </w:t>
      </w:r>
      <w:r w:rsidRPr="008B37C8">
        <w:rPr>
          <w:rFonts w:ascii="Times New Roman" w:hAnsi="Times New Roman" w:cs="Times New Roman"/>
          <w:sz w:val="28"/>
          <w:szCs w:val="28"/>
        </w:rPr>
        <w:t xml:space="preserve">Formation of critical thinking of future mathematics teachers by means of geometry. </w:t>
      </w:r>
      <w:r w:rsidRPr="008B37C8">
        <w:rPr>
          <w:rFonts w:ascii="Times New Roman" w:hAnsi="Times New Roman" w:cs="Times New Roman"/>
          <w:i/>
          <w:iCs/>
          <w:sz w:val="28"/>
          <w:szCs w:val="28"/>
        </w:rPr>
        <w:t>Educological Discourse, 1</w:t>
      </w:r>
      <w:r w:rsidRPr="008B37C8">
        <w:rPr>
          <w:rFonts w:ascii="Times New Roman" w:hAnsi="Times New Roman" w:cs="Times New Roman"/>
          <w:i/>
          <w:iCs/>
          <w:sz w:val="28"/>
          <w:szCs w:val="28"/>
          <w:lang w:val="uk-UA"/>
        </w:rPr>
        <w:t>-</w:t>
      </w:r>
      <w:r w:rsidRPr="008B37C8">
        <w:rPr>
          <w:rFonts w:ascii="Times New Roman" w:hAnsi="Times New Roman" w:cs="Times New Roman"/>
          <w:i/>
          <w:iCs/>
          <w:sz w:val="28"/>
          <w:szCs w:val="28"/>
        </w:rPr>
        <w:t>2</w:t>
      </w:r>
      <w:r w:rsidRPr="008B37C8">
        <w:rPr>
          <w:rFonts w:ascii="Times New Roman" w:hAnsi="Times New Roman" w:cs="Times New Roman"/>
          <w:sz w:val="28"/>
          <w:szCs w:val="28"/>
          <w:lang w:val="uk-UA"/>
        </w:rPr>
        <w:t xml:space="preserve">, 100-115. </w:t>
      </w:r>
      <w:hyperlink r:id="rId270" w:history="1">
        <w:r w:rsidRPr="008B37C8">
          <w:rPr>
            <w:rStyle w:val="af0"/>
            <w:rFonts w:ascii="Times New Roman" w:hAnsi="Times New Roman" w:cs="Times New Roman"/>
            <w:sz w:val="28"/>
            <w:szCs w:val="28"/>
          </w:rPr>
          <w:t>https://doi.org/10.28925/2312-5829.2018.1-2.1416</w:t>
        </w:r>
      </w:hyperlink>
      <w:r w:rsidRPr="008B37C8">
        <w:rPr>
          <w:rFonts w:ascii="Times New Roman" w:hAnsi="Times New Roman" w:cs="Times New Roman"/>
          <w:sz w:val="28"/>
          <w:szCs w:val="28"/>
          <w:lang w:val="uk-UA"/>
        </w:rPr>
        <w:t xml:space="preserve"> </w:t>
      </w:r>
    </w:p>
    <w:p w14:paraId="107D9588"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Quarder, J., Greefrath, G., Gerber, S., &amp; Siller, H. (2025). Pedagogical content knowledge for simulations and mathematical modelling with digital tools: a quasi-experimental study with pre-service mathematics teachers. </w:t>
      </w:r>
      <w:r w:rsidRPr="008B37C8">
        <w:rPr>
          <w:rFonts w:ascii="Times New Roman" w:hAnsi="Times New Roman" w:cs="Times New Roman"/>
          <w:i/>
          <w:iCs/>
          <w:sz w:val="28"/>
          <w:szCs w:val="28"/>
        </w:rPr>
        <w:t>ZDM Mathematics Education, 57</w:t>
      </w:r>
      <w:r w:rsidRPr="008B37C8">
        <w:rPr>
          <w:rFonts w:ascii="Times New Roman" w:hAnsi="Times New Roman" w:cs="Times New Roman"/>
          <w:sz w:val="28"/>
          <w:szCs w:val="28"/>
        </w:rPr>
        <w:t>(2</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3), 395</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409. </w:t>
      </w:r>
      <w:hyperlink r:id="rId271" w:history="1">
        <w:r w:rsidRPr="008B37C8">
          <w:rPr>
            <w:rStyle w:val="af0"/>
            <w:rFonts w:ascii="Times New Roman" w:hAnsi="Times New Roman" w:cs="Times New Roman"/>
            <w:sz w:val="28"/>
            <w:szCs w:val="28"/>
          </w:rPr>
          <w:t>https://doi.org/10.1007/s11858-025-01673-4</w:t>
        </w:r>
      </w:hyperlink>
    </w:p>
    <w:p w14:paraId="3CDE421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Redecker, C. (2017). </w:t>
      </w:r>
      <w:r w:rsidRPr="008B37C8">
        <w:rPr>
          <w:rFonts w:ascii="Times New Roman" w:hAnsi="Times New Roman" w:cs="Times New Roman"/>
          <w:i/>
          <w:iCs/>
          <w:sz w:val="28"/>
          <w:szCs w:val="28"/>
        </w:rPr>
        <w:t xml:space="preserve">European framework for the digital competence of educators: DigCompEdu. </w:t>
      </w:r>
      <w:r w:rsidRPr="008B37C8">
        <w:rPr>
          <w:rFonts w:ascii="Times New Roman" w:hAnsi="Times New Roman" w:cs="Times New Roman"/>
          <w:sz w:val="28"/>
          <w:szCs w:val="28"/>
        </w:rPr>
        <w:t xml:space="preserve">Publications Office of the European Union. </w:t>
      </w:r>
      <w:hyperlink r:id="rId272" w:history="1">
        <w:r w:rsidRPr="008B37C8">
          <w:rPr>
            <w:rStyle w:val="af0"/>
            <w:rFonts w:ascii="Times New Roman" w:hAnsi="Times New Roman" w:cs="Times New Roman"/>
            <w:sz w:val="28"/>
            <w:szCs w:val="28"/>
          </w:rPr>
          <w:t>https://publications.jrc.ec.europa.eu/repository/handle/JRC107466</w:t>
        </w:r>
      </w:hyperlink>
      <w:r w:rsidRPr="008B37C8">
        <w:rPr>
          <w:rFonts w:ascii="Times New Roman" w:hAnsi="Times New Roman" w:cs="Times New Roman"/>
          <w:sz w:val="28"/>
          <w:szCs w:val="28"/>
          <w:lang w:val="uk-UA"/>
        </w:rPr>
        <w:t xml:space="preserve"> </w:t>
      </w:r>
    </w:p>
    <w:p w14:paraId="359A7BB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Rocha, H. (2020). Using tasks to develop pre-service teachers’ knowledge for teaching mathematics with digital technology. </w:t>
      </w:r>
      <w:r w:rsidRPr="008B37C8">
        <w:rPr>
          <w:rFonts w:ascii="Times New Roman" w:hAnsi="Times New Roman" w:cs="Times New Roman"/>
          <w:i/>
          <w:iCs/>
          <w:sz w:val="28"/>
          <w:szCs w:val="28"/>
        </w:rPr>
        <w:t>ZDM Mathematics Education, 52</w:t>
      </w:r>
      <w:r w:rsidRPr="008B37C8">
        <w:rPr>
          <w:rFonts w:ascii="Times New Roman" w:hAnsi="Times New Roman" w:cs="Times New Roman"/>
          <w:sz w:val="28"/>
          <w:szCs w:val="28"/>
        </w:rPr>
        <w:t>(7), 1381</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1396. </w:t>
      </w:r>
      <w:hyperlink r:id="rId273" w:history="1">
        <w:r w:rsidRPr="008B37C8">
          <w:rPr>
            <w:rStyle w:val="af0"/>
            <w:rFonts w:ascii="Times New Roman" w:hAnsi="Times New Roman" w:cs="Times New Roman"/>
            <w:sz w:val="28"/>
            <w:szCs w:val="28"/>
          </w:rPr>
          <w:t>https://doi.org/10.1007/s11858-020-01195-1</w:t>
        </w:r>
      </w:hyperlink>
    </w:p>
    <w:p w14:paraId="0288218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Røkenes, F. M., &amp; Krumsvik, R. J. (2016). Prepared to teach ESL with ICT? A study of digital competence in Norwegian teacher education. </w:t>
      </w:r>
      <w:r w:rsidRPr="008B37C8">
        <w:rPr>
          <w:rFonts w:ascii="Times New Roman" w:hAnsi="Times New Roman" w:cs="Times New Roman"/>
          <w:i/>
          <w:iCs/>
          <w:sz w:val="28"/>
          <w:szCs w:val="28"/>
        </w:rPr>
        <w:t>Computers &amp; Education, 97</w:t>
      </w:r>
      <w:r w:rsidRPr="008B37C8">
        <w:rPr>
          <w:rFonts w:ascii="Times New Roman" w:hAnsi="Times New Roman" w:cs="Times New Roman"/>
          <w:sz w:val="28"/>
          <w:szCs w:val="28"/>
        </w:rPr>
        <w:t>, 1</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20. </w:t>
      </w:r>
      <w:hyperlink r:id="rId274" w:history="1">
        <w:r w:rsidRPr="008B37C8">
          <w:rPr>
            <w:rStyle w:val="af0"/>
            <w:rFonts w:ascii="Times New Roman" w:hAnsi="Times New Roman" w:cs="Times New Roman"/>
            <w:sz w:val="28"/>
            <w:szCs w:val="28"/>
          </w:rPr>
          <w:t>https://doi.org/10.1016/j.compedu.2016.02.014</w:t>
        </w:r>
      </w:hyperlink>
      <w:r w:rsidRPr="008B37C8">
        <w:rPr>
          <w:rFonts w:ascii="Times New Roman" w:hAnsi="Times New Roman" w:cs="Times New Roman"/>
          <w:sz w:val="28"/>
          <w:szCs w:val="28"/>
          <w:lang w:val="uk-UA"/>
        </w:rPr>
        <w:t xml:space="preserve"> </w:t>
      </w:r>
    </w:p>
    <w:p w14:paraId="3B79EA1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Saralar-Aras, İ., &amp; Birgili, B. (2022). An Assessment of Pre-Service Mathematics Teachers’ Techno-Pedagogical Content Knowledge regarding Geometry. </w:t>
      </w:r>
      <w:r w:rsidRPr="008B37C8">
        <w:rPr>
          <w:rFonts w:ascii="Times New Roman" w:hAnsi="Times New Roman" w:cs="Times New Roman"/>
          <w:i/>
          <w:iCs/>
          <w:sz w:val="28"/>
          <w:szCs w:val="28"/>
        </w:rPr>
        <w:t>International Journal of Psychology and Educational Studies, 9</w:t>
      </w:r>
      <w:r w:rsidRPr="008B37C8">
        <w:rPr>
          <w:rFonts w:ascii="Times New Roman" w:hAnsi="Times New Roman" w:cs="Times New Roman"/>
          <w:sz w:val="28"/>
          <w:szCs w:val="28"/>
        </w:rPr>
        <w:t xml:space="preserve">(4), 1307-1327. </w:t>
      </w:r>
      <w:hyperlink r:id="rId275" w:history="1">
        <w:r w:rsidRPr="008B37C8">
          <w:rPr>
            <w:rStyle w:val="af0"/>
            <w:rFonts w:ascii="Times New Roman" w:hAnsi="Times New Roman" w:cs="Times New Roman"/>
            <w:sz w:val="28"/>
            <w:szCs w:val="28"/>
          </w:rPr>
          <w:t>https://doi.org/10.52380/ijpes.2022.9.4.920</w:t>
        </w:r>
      </w:hyperlink>
      <w:r w:rsidRPr="008B37C8">
        <w:rPr>
          <w:rFonts w:ascii="Times New Roman" w:hAnsi="Times New Roman" w:cs="Times New Roman"/>
          <w:sz w:val="28"/>
          <w:szCs w:val="28"/>
        </w:rPr>
        <w:t xml:space="preserve"> </w:t>
      </w:r>
    </w:p>
    <w:p w14:paraId="4F155B5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Scherer, R., Tondeur, J., Siddiq, F., &amp; Baran, E. (2017). The importance of attitudes toward technology for pre-service teachers’ technological, pedagogical, and content knowledge: Comparing structural equation modeling approaches. </w:t>
      </w:r>
      <w:r w:rsidRPr="008B37C8">
        <w:rPr>
          <w:rFonts w:ascii="Times New Roman" w:hAnsi="Times New Roman" w:cs="Times New Roman"/>
          <w:i/>
          <w:iCs/>
          <w:sz w:val="28"/>
          <w:szCs w:val="28"/>
        </w:rPr>
        <w:t>Computers in Human Behavior, 80,</w:t>
      </w:r>
      <w:r w:rsidRPr="008B37C8">
        <w:rPr>
          <w:rFonts w:ascii="Times New Roman" w:hAnsi="Times New Roman" w:cs="Times New Roman"/>
          <w:sz w:val="28"/>
          <w:szCs w:val="28"/>
        </w:rPr>
        <w:t xml:space="preserve"> 67-80. </w:t>
      </w:r>
      <w:hyperlink r:id="rId276" w:history="1">
        <w:r w:rsidRPr="008B37C8">
          <w:rPr>
            <w:rStyle w:val="af0"/>
            <w:rFonts w:ascii="Times New Roman" w:hAnsi="Times New Roman" w:cs="Times New Roman"/>
            <w:sz w:val="28"/>
            <w:szCs w:val="28"/>
          </w:rPr>
          <w:t>https://doi.org/10.1016/j.chb.2017.11.003</w:t>
        </w:r>
      </w:hyperlink>
      <w:r w:rsidRPr="008B37C8">
        <w:rPr>
          <w:rFonts w:ascii="Times New Roman" w:hAnsi="Times New Roman" w:cs="Times New Roman"/>
          <w:sz w:val="28"/>
          <w:szCs w:val="28"/>
        </w:rPr>
        <w:t xml:space="preserve"> </w:t>
      </w:r>
    </w:p>
    <w:p w14:paraId="015E7FFD" w14:textId="77777777" w:rsidR="008B37C8" w:rsidRPr="008B37C8" w:rsidRDefault="008B37C8" w:rsidP="008B37C8">
      <w:pPr>
        <w:spacing w:after="0" w:line="360" w:lineRule="auto"/>
        <w:ind w:left="284" w:right="284" w:hanging="720"/>
        <w:jc w:val="both"/>
        <w:rPr>
          <w:rFonts w:ascii="Times New Roman" w:hAnsi="Times New Roman" w:cs="Times New Roman"/>
          <w:color w:val="FF0000"/>
          <w:sz w:val="28"/>
          <w:szCs w:val="28"/>
          <w:lang w:val="uk-UA"/>
        </w:rPr>
      </w:pPr>
      <w:r w:rsidRPr="008B37C8">
        <w:rPr>
          <w:rFonts w:ascii="Times New Roman" w:hAnsi="Times New Roman" w:cs="Times New Roman"/>
          <w:sz w:val="28"/>
          <w:szCs w:val="28"/>
        </w:rPr>
        <w:t xml:space="preserve">Segal, R., Oxman, V., &amp; Stupel, M. (2021). Using dynamic geometry software to enhance specialized content knowledge: pre-service mathematics teachers’ perceptions. </w:t>
      </w:r>
      <w:r w:rsidRPr="008B37C8">
        <w:rPr>
          <w:rFonts w:ascii="Times New Roman" w:hAnsi="Times New Roman" w:cs="Times New Roman"/>
          <w:i/>
          <w:iCs/>
          <w:sz w:val="28"/>
          <w:szCs w:val="28"/>
        </w:rPr>
        <w:t>International Electronic Journal of Mathematics Education,16</w:t>
      </w:r>
      <w:r w:rsidRPr="008B37C8">
        <w:rPr>
          <w:rFonts w:ascii="Times New Roman" w:hAnsi="Times New Roman" w:cs="Times New Roman"/>
          <w:sz w:val="28"/>
          <w:szCs w:val="28"/>
        </w:rPr>
        <w:t>(3), em0647.</w:t>
      </w:r>
      <w:r w:rsidRPr="008B37C8">
        <w:rPr>
          <w:rFonts w:ascii="Times New Roman" w:hAnsi="Times New Roman" w:cs="Times New Roman"/>
          <w:color w:val="FF0000"/>
          <w:sz w:val="28"/>
          <w:szCs w:val="28"/>
        </w:rPr>
        <w:t xml:space="preserve"> </w:t>
      </w:r>
    </w:p>
    <w:p w14:paraId="2160BCC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Seifert, H., &amp; Lindmeier, A. (2024). Developing a Performance-Based Assessment to measure Pre-Service secondary teachers’ digital competence to use digital mathematics tools. </w:t>
      </w:r>
      <w:r w:rsidRPr="008B37C8">
        <w:rPr>
          <w:rFonts w:ascii="Times New Roman" w:hAnsi="Times New Roman" w:cs="Times New Roman"/>
          <w:i/>
          <w:iCs/>
          <w:sz w:val="28"/>
          <w:szCs w:val="28"/>
        </w:rPr>
        <w:t>Journal Für Mathematik-Didaktik, 45</w:t>
      </w:r>
      <w:r w:rsidRPr="008B37C8">
        <w:rPr>
          <w:rFonts w:ascii="Times New Roman" w:hAnsi="Times New Roman" w:cs="Times New Roman"/>
          <w:sz w:val="28"/>
          <w:szCs w:val="28"/>
        </w:rPr>
        <w:t xml:space="preserve">(2), 25. </w:t>
      </w:r>
      <w:hyperlink r:id="rId277" w:history="1">
        <w:r w:rsidRPr="008B37C8">
          <w:rPr>
            <w:rStyle w:val="af0"/>
            <w:rFonts w:ascii="Times New Roman" w:hAnsi="Times New Roman" w:cs="Times New Roman"/>
            <w:sz w:val="28"/>
            <w:szCs w:val="28"/>
          </w:rPr>
          <w:t>https://doi.org/10.1007/s13138-024-00251-7</w:t>
        </w:r>
      </w:hyperlink>
    </w:p>
    <w:p w14:paraId="17376DD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Şimşek, M., &amp; Yazici, N. (2021). Examining the digital learning material preparation competencies of Pre-Service Mathematics teachers. </w:t>
      </w:r>
      <w:r w:rsidRPr="008B37C8">
        <w:rPr>
          <w:rFonts w:ascii="Times New Roman" w:hAnsi="Times New Roman" w:cs="Times New Roman"/>
          <w:i/>
          <w:iCs/>
          <w:sz w:val="28"/>
          <w:szCs w:val="28"/>
        </w:rPr>
        <w:t>Participatory Educational Research, 8</w:t>
      </w:r>
      <w:r w:rsidRPr="008B37C8">
        <w:rPr>
          <w:rFonts w:ascii="Times New Roman" w:hAnsi="Times New Roman" w:cs="Times New Roman"/>
          <w:sz w:val="28"/>
          <w:szCs w:val="28"/>
        </w:rPr>
        <w:t xml:space="preserve">(3), 323-343. </w:t>
      </w:r>
      <w:hyperlink r:id="rId278" w:history="1">
        <w:r w:rsidRPr="008B37C8">
          <w:rPr>
            <w:rStyle w:val="af0"/>
            <w:rFonts w:ascii="Times New Roman" w:hAnsi="Times New Roman" w:cs="Times New Roman"/>
            <w:sz w:val="28"/>
            <w:szCs w:val="28"/>
          </w:rPr>
          <w:t>https://doi.org/10.17275/per.21.68.8.3</w:t>
        </w:r>
      </w:hyperlink>
      <w:r w:rsidRPr="008B37C8">
        <w:rPr>
          <w:rFonts w:ascii="Times New Roman" w:hAnsi="Times New Roman" w:cs="Times New Roman"/>
          <w:sz w:val="28"/>
          <w:szCs w:val="28"/>
        </w:rPr>
        <w:t xml:space="preserve"> </w:t>
      </w:r>
    </w:p>
    <w:p w14:paraId="447DE25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Smith, R. C., Kim, S., &amp; McIntyre, L. (2016). Relationships between prospective middle grades mathematics teachers’ beliefs and TPACK. </w:t>
      </w:r>
      <w:r w:rsidRPr="008B37C8">
        <w:rPr>
          <w:rFonts w:ascii="Times New Roman" w:hAnsi="Times New Roman" w:cs="Times New Roman"/>
          <w:i/>
          <w:iCs/>
          <w:sz w:val="28"/>
          <w:szCs w:val="28"/>
        </w:rPr>
        <w:t>Canadian Journal of Science Mathematics and Technology Education, 16</w:t>
      </w:r>
      <w:r w:rsidRPr="008B37C8">
        <w:rPr>
          <w:rFonts w:ascii="Times New Roman" w:hAnsi="Times New Roman" w:cs="Times New Roman"/>
          <w:sz w:val="28"/>
          <w:szCs w:val="28"/>
        </w:rPr>
        <w:t>(4), 359</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373. </w:t>
      </w:r>
      <w:hyperlink r:id="rId279" w:history="1">
        <w:r w:rsidRPr="008B37C8">
          <w:rPr>
            <w:rStyle w:val="af0"/>
            <w:rFonts w:ascii="Times New Roman" w:hAnsi="Times New Roman" w:cs="Times New Roman"/>
            <w:sz w:val="28"/>
            <w:szCs w:val="28"/>
          </w:rPr>
          <w:t>https://doi.org/10.1080/14926156.2016.1189624</w:t>
        </w:r>
      </w:hyperlink>
    </w:p>
    <w:p w14:paraId="2C6187F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Strutchens, M. E., Huang, R., Losano, L., Potari, D., da Ponte, J. P., de Costa Trindade Cyrino, M. C., &amp; Zbiek, R. M. (2017). </w:t>
      </w:r>
      <w:r w:rsidRPr="008B37C8">
        <w:rPr>
          <w:rFonts w:ascii="Times New Roman" w:hAnsi="Times New Roman" w:cs="Times New Roman"/>
          <w:i/>
          <w:iCs/>
          <w:sz w:val="28"/>
          <w:szCs w:val="28"/>
        </w:rPr>
        <w:t>The mathematics education of prospective secondary teachers around the world</w:t>
      </w:r>
      <w:r w:rsidRPr="008B37C8">
        <w:rPr>
          <w:rFonts w:ascii="Times New Roman" w:hAnsi="Times New Roman" w:cs="Times New Roman"/>
          <w:sz w:val="28"/>
          <w:szCs w:val="28"/>
        </w:rPr>
        <w:t xml:space="preserve">. Springer. </w:t>
      </w:r>
      <w:hyperlink r:id="rId280" w:history="1">
        <w:r w:rsidRPr="008B37C8">
          <w:rPr>
            <w:rStyle w:val="af0"/>
            <w:rFonts w:ascii="Times New Roman" w:hAnsi="Times New Roman" w:cs="Times New Roman"/>
            <w:sz w:val="28"/>
            <w:szCs w:val="28"/>
          </w:rPr>
          <w:t>https://doi.org/10.1007/978-3-319-38965-3</w:t>
        </w:r>
      </w:hyperlink>
      <w:r w:rsidRPr="008B37C8">
        <w:rPr>
          <w:rFonts w:ascii="Times New Roman" w:hAnsi="Times New Roman" w:cs="Times New Roman"/>
          <w:sz w:val="28"/>
          <w:szCs w:val="28"/>
          <w:lang w:val="uk-UA"/>
        </w:rPr>
        <w:t xml:space="preserve"> </w:t>
      </w:r>
    </w:p>
    <w:p w14:paraId="34A950F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Tatar</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E. </w:t>
      </w:r>
      <w:r w:rsidRPr="008B37C8">
        <w:rPr>
          <w:rFonts w:ascii="Times New Roman" w:hAnsi="Times New Roman" w:cs="Times New Roman"/>
          <w:sz w:val="28"/>
          <w:szCs w:val="28"/>
          <w:lang w:val="uk-UA"/>
        </w:rPr>
        <w:t xml:space="preserve">(2013). </w:t>
      </w:r>
      <w:r w:rsidRPr="008B37C8">
        <w:rPr>
          <w:rFonts w:ascii="Times New Roman" w:hAnsi="Times New Roman" w:cs="Times New Roman"/>
          <w:sz w:val="28"/>
          <w:szCs w:val="28"/>
        </w:rPr>
        <w:t xml:space="preserve">The effect of dynamic software on prospective mathematics teachers’ perceptions regarding information and communication technology. </w:t>
      </w:r>
      <w:r w:rsidRPr="008B37C8">
        <w:rPr>
          <w:rFonts w:ascii="Times New Roman" w:hAnsi="Times New Roman" w:cs="Times New Roman"/>
          <w:i/>
          <w:iCs/>
          <w:sz w:val="28"/>
          <w:szCs w:val="28"/>
        </w:rPr>
        <w:t>Australian Journal of Teacher Education</w:t>
      </w:r>
      <w:r w:rsidRPr="008B37C8">
        <w:rPr>
          <w:rFonts w:ascii="Times New Roman" w:hAnsi="Times New Roman" w:cs="Times New Roman"/>
          <w:i/>
          <w:iCs/>
          <w:sz w:val="28"/>
          <w:szCs w:val="28"/>
          <w:lang w:val="uk-UA"/>
        </w:rPr>
        <w:t>,</w:t>
      </w:r>
      <w:r w:rsidRPr="008B37C8">
        <w:rPr>
          <w:rFonts w:ascii="Times New Roman" w:hAnsi="Times New Roman" w:cs="Times New Roman"/>
          <w:i/>
          <w:iCs/>
          <w:sz w:val="28"/>
          <w:szCs w:val="28"/>
        </w:rPr>
        <w:t xml:space="preserve"> 38</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12</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w:t>
      </w:r>
      <w:hyperlink r:id="rId281">
        <w:r w:rsidRPr="008B37C8">
          <w:rPr>
            <w:rFonts w:ascii="Times New Roman" w:hAnsi="Times New Roman" w:cs="Times New Roman"/>
            <w:color w:val="0563C1"/>
            <w:sz w:val="28"/>
            <w:szCs w:val="28"/>
            <w:u w:val="single"/>
          </w:rPr>
          <w:t>https://doi.org/10.14221/ajte.2013v38n12.6</w:t>
        </w:r>
      </w:hyperlink>
    </w:p>
    <w:p w14:paraId="5E94E05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Tatto, M. T., Peck, R., Schwille, J., Bankov, K., Senk, S. L., Rodriguez, M., Ingvarson, L., Reckase, M., &amp; Rowley, G. (2012). </w:t>
      </w:r>
      <w:r w:rsidRPr="008B37C8">
        <w:rPr>
          <w:rFonts w:ascii="Times New Roman" w:hAnsi="Times New Roman" w:cs="Times New Roman"/>
          <w:i/>
          <w:iCs/>
          <w:sz w:val="28"/>
          <w:szCs w:val="28"/>
        </w:rPr>
        <w:t>Policy, practice, and readiness to teach primary and secondary mathematics in 17 countries: Findings from the IEA Teacher Education and Development Study in Mathematics (TEDS-M).</w:t>
      </w:r>
      <w:r w:rsidRPr="008B37C8">
        <w:rPr>
          <w:rFonts w:ascii="Times New Roman" w:hAnsi="Times New Roman" w:cs="Times New Roman"/>
          <w:sz w:val="28"/>
          <w:szCs w:val="28"/>
        </w:rPr>
        <w:t xml:space="preserve"> IEA. </w:t>
      </w:r>
      <w:hyperlink r:id="rId282">
        <w:r w:rsidRPr="008B37C8">
          <w:rPr>
            <w:rFonts w:ascii="Times New Roman" w:hAnsi="Times New Roman" w:cs="Times New Roman"/>
            <w:color w:val="0563C1"/>
            <w:sz w:val="28"/>
            <w:szCs w:val="28"/>
            <w:u w:val="single"/>
          </w:rPr>
          <w:t>https://www.iea.nl/publications/study-reports/international-reports-iea-studies/policy-practice-and-readiness-teach</w:t>
        </w:r>
      </w:hyperlink>
      <w:r w:rsidRPr="008B37C8">
        <w:rPr>
          <w:rFonts w:ascii="Times New Roman" w:hAnsi="Times New Roman" w:cs="Times New Roman"/>
          <w:sz w:val="28"/>
          <w:szCs w:val="28"/>
        </w:rPr>
        <w:t xml:space="preserve"> </w:t>
      </w:r>
    </w:p>
    <w:p w14:paraId="106F28B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Teo, T., &amp; Milutinovic, V. (2015). Modelling the intention to use technology for teaching mathematics among pre-service teachers in Serbia. </w:t>
      </w:r>
      <w:r w:rsidRPr="008B37C8">
        <w:rPr>
          <w:rFonts w:ascii="Times New Roman" w:hAnsi="Times New Roman" w:cs="Times New Roman"/>
          <w:i/>
          <w:iCs/>
          <w:sz w:val="28"/>
          <w:szCs w:val="28"/>
        </w:rPr>
        <w:t>Australasian Journal of Educational Technology, 31</w:t>
      </w:r>
      <w:r w:rsidRPr="008B37C8">
        <w:rPr>
          <w:rFonts w:ascii="Times New Roman" w:hAnsi="Times New Roman" w:cs="Times New Roman"/>
          <w:sz w:val="28"/>
          <w:szCs w:val="28"/>
        </w:rPr>
        <w:t xml:space="preserve">(4). </w:t>
      </w:r>
      <w:hyperlink r:id="rId283" w:history="1">
        <w:r w:rsidRPr="008B37C8">
          <w:rPr>
            <w:rStyle w:val="af0"/>
            <w:rFonts w:ascii="Times New Roman" w:hAnsi="Times New Roman" w:cs="Times New Roman"/>
            <w:sz w:val="28"/>
            <w:szCs w:val="28"/>
          </w:rPr>
          <w:t>https://doi.org/10.14742/ajet.1668</w:t>
        </w:r>
      </w:hyperlink>
      <w:r w:rsidRPr="008B37C8">
        <w:rPr>
          <w:rFonts w:ascii="Times New Roman" w:hAnsi="Times New Roman" w:cs="Times New Roman"/>
          <w:sz w:val="28"/>
          <w:szCs w:val="28"/>
          <w:lang w:val="uk-UA"/>
        </w:rPr>
        <w:t xml:space="preserve"> </w:t>
      </w:r>
    </w:p>
    <w:p w14:paraId="13790C4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Thurm, D., &amp; Barzel, B. (2020). Effects of a professional development program for teaching mathematics with technology on teachers’ beliefs, self-efficacy and practices. </w:t>
      </w:r>
      <w:r w:rsidRPr="008B37C8">
        <w:rPr>
          <w:rFonts w:ascii="Times New Roman" w:hAnsi="Times New Roman" w:cs="Times New Roman"/>
          <w:i/>
          <w:iCs/>
          <w:sz w:val="28"/>
          <w:szCs w:val="28"/>
        </w:rPr>
        <w:t>ZDM Mathematics Education, 52</w:t>
      </w:r>
      <w:r w:rsidRPr="008B37C8">
        <w:rPr>
          <w:rFonts w:ascii="Times New Roman" w:hAnsi="Times New Roman" w:cs="Times New Roman"/>
          <w:sz w:val="28"/>
          <w:szCs w:val="28"/>
        </w:rPr>
        <w:t>(7), 1411</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1422. </w:t>
      </w:r>
      <w:hyperlink r:id="rId284" w:history="1">
        <w:r w:rsidRPr="008B37C8">
          <w:rPr>
            <w:rStyle w:val="af0"/>
            <w:rFonts w:ascii="Times New Roman" w:hAnsi="Times New Roman" w:cs="Times New Roman"/>
            <w:sz w:val="28"/>
            <w:szCs w:val="28"/>
          </w:rPr>
          <w:t>https://doi.org/10.1007/s11858-020-01158-6</w:t>
        </w:r>
      </w:hyperlink>
    </w:p>
    <w:p w14:paraId="25D8006B"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Thurm, D., &amp; Barzel, B. (2021). Teaching mathematics with technology: a multidimensional analysis of teacher beliefs. </w:t>
      </w:r>
      <w:r w:rsidRPr="008B37C8">
        <w:rPr>
          <w:rFonts w:ascii="Times New Roman" w:hAnsi="Times New Roman" w:cs="Times New Roman"/>
          <w:i/>
          <w:iCs/>
          <w:sz w:val="28"/>
          <w:szCs w:val="28"/>
        </w:rPr>
        <w:t>Educational Studies in Mathematics, 109</w:t>
      </w:r>
      <w:r w:rsidRPr="008B37C8">
        <w:rPr>
          <w:rFonts w:ascii="Times New Roman" w:hAnsi="Times New Roman" w:cs="Times New Roman"/>
          <w:sz w:val="28"/>
          <w:szCs w:val="28"/>
        </w:rPr>
        <w:t>(1), 41</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63. </w:t>
      </w:r>
      <w:hyperlink r:id="rId285" w:history="1">
        <w:r w:rsidRPr="008B37C8">
          <w:rPr>
            <w:rStyle w:val="af0"/>
            <w:rFonts w:ascii="Times New Roman" w:hAnsi="Times New Roman" w:cs="Times New Roman"/>
            <w:sz w:val="28"/>
            <w:szCs w:val="28"/>
          </w:rPr>
          <w:t>https://doi.org/10.1007/s10649-021-10072-x</w:t>
        </w:r>
      </w:hyperlink>
    </w:p>
    <w:p w14:paraId="6A94C470"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Tondeur, J., Scherer, R., Siddiq, F., &amp; Baran, E. (2019). Enhancing pre-service teachers’ technological pedagogical content knowledge (TPACK): a mixed-method study. </w:t>
      </w:r>
      <w:r w:rsidRPr="008B37C8">
        <w:rPr>
          <w:rFonts w:ascii="Times New Roman" w:hAnsi="Times New Roman" w:cs="Times New Roman"/>
          <w:i/>
          <w:iCs/>
          <w:sz w:val="28"/>
          <w:szCs w:val="28"/>
        </w:rPr>
        <w:t>Educational Technology Research and Development, 68</w:t>
      </w:r>
      <w:r w:rsidRPr="008B37C8">
        <w:rPr>
          <w:rFonts w:ascii="Times New Roman" w:hAnsi="Times New Roman" w:cs="Times New Roman"/>
          <w:sz w:val="28"/>
          <w:szCs w:val="28"/>
        </w:rPr>
        <w:t>(1), 319</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343. </w:t>
      </w:r>
      <w:hyperlink r:id="rId286" w:history="1">
        <w:r w:rsidRPr="008B37C8">
          <w:rPr>
            <w:rStyle w:val="af0"/>
            <w:rFonts w:ascii="Times New Roman" w:hAnsi="Times New Roman" w:cs="Times New Roman"/>
            <w:sz w:val="28"/>
            <w:szCs w:val="28"/>
          </w:rPr>
          <w:t>https://doi.org/10.1007/s11423-019-09692-1</w:t>
        </w:r>
      </w:hyperlink>
    </w:p>
    <w:p w14:paraId="6840E60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Tondeur, J., Van Braak, J., Sang, G., Voogt, J., Fisser, P., &amp; Ottenbreit-Leftwich, A. (2011). Preparing pre-service teachers to integrate technology in education: A synthesis of qualitative evidence. </w:t>
      </w:r>
      <w:r w:rsidRPr="008B37C8">
        <w:rPr>
          <w:rFonts w:ascii="Times New Roman" w:hAnsi="Times New Roman" w:cs="Times New Roman"/>
          <w:i/>
          <w:iCs/>
          <w:sz w:val="28"/>
          <w:szCs w:val="28"/>
        </w:rPr>
        <w:t>Computers &amp; Education, 59</w:t>
      </w:r>
      <w:r w:rsidRPr="008B37C8">
        <w:rPr>
          <w:rFonts w:ascii="Times New Roman" w:hAnsi="Times New Roman" w:cs="Times New Roman"/>
          <w:sz w:val="28"/>
          <w:szCs w:val="28"/>
        </w:rPr>
        <w:t>(1), 134</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144. </w:t>
      </w:r>
      <w:hyperlink r:id="rId287" w:history="1">
        <w:r w:rsidRPr="008B37C8">
          <w:rPr>
            <w:rStyle w:val="af0"/>
            <w:rFonts w:ascii="Times New Roman" w:hAnsi="Times New Roman" w:cs="Times New Roman"/>
            <w:sz w:val="28"/>
            <w:szCs w:val="28"/>
          </w:rPr>
          <w:t>https://doi.org/10.1016/j.compedu.2011.10.009</w:t>
        </w:r>
      </w:hyperlink>
    </w:p>
    <w:p w14:paraId="1CC5CFF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Trgalová, J., &amp; Tabach, M. (2024). Pre-service teachers’ development of digital resource design capacity. </w:t>
      </w:r>
      <w:r w:rsidRPr="008B37C8">
        <w:rPr>
          <w:rFonts w:ascii="Times New Roman" w:hAnsi="Times New Roman" w:cs="Times New Roman"/>
          <w:i/>
          <w:iCs/>
          <w:sz w:val="28"/>
          <w:szCs w:val="28"/>
        </w:rPr>
        <w:t>ZDM Mathematics Education, 56</w:t>
      </w:r>
      <w:r w:rsidRPr="008B37C8">
        <w:rPr>
          <w:rFonts w:ascii="Times New Roman" w:hAnsi="Times New Roman" w:cs="Times New Roman"/>
          <w:sz w:val="28"/>
          <w:szCs w:val="28"/>
        </w:rPr>
        <w:t>(4), 651</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665. </w:t>
      </w:r>
      <w:hyperlink r:id="rId288" w:history="1">
        <w:r w:rsidRPr="008B37C8">
          <w:rPr>
            <w:rStyle w:val="af0"/>
            <w:rFonts w:ascii="Times New Roman" w:hAnsi="Times New Roman" w:cs="Times New Roman"/>
            <w:sz w:val="28"/>
            <w:szCs w:val="28"/>
          </w:rPr>
          <w:t>https://doi.org/10.1007/s11858-024-01554-2</w:t>
        </w:r>
      </w:hyperlink>
      <w:r w:rsidRPr="008B37C8">
        <w:rPr>
          <w:rFonts w:ascii="Times New Roman" w:hAnsi="Times New Roman" w:cs="Times New Roman"/>
          <w:sz w:val="28"/>
          <w:szCs w:val="28"/>
          <w:lang w:val="uk-UA"/>
        </w:rPr>
        <w:t xml:space="preserve"> </w:t>
      </w:r>
    </w:p>
    <w:p w14:paraId="6BC7473C"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Trocki</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A., </w:t>
      </w:r>
      <w:r w:rsidRPr="008B37C8">
        <w:rPr>
          <w:rFonts w:ascii="Times New Roman" w:hAnsi="Times New Roman" w:cs="Times New Roman"/>
          <w:sz w:val="28"/>
          <w:szCs w:val="28"/>
          <w:lang w:val="uk-UA"/>
        </w:rPr>
        <w:t xml:space="preserve">&amp; </w:t>
      </w:r>
      <w:r w:rsidRPr="008B37C8">
        <w:rPr>
          <w:rFonts w:ascii="Times New Roman" w:hAnsi="Times New Roman" w:cs="Times New Roman"/>
          <w:sz w:val="28"/>
          <w:szCs w:val="28"/>
        </w:rPr>
        <w:t>Hollebrands</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K. </w:t>
      </w:r>
      <w:r w:rsidRPr="008B37C8">
        <w:rPr>
          <w:rFonts w:ascii="Times New Roman" w:hAnsi="Times New Roman" w:cs="Times New Roman"/>
          <w:sz w:val="28"/>
          <w:szCs w:val="28"/>
          <w:lang w:val="uk-UA"/>
        </w:rPr>
        <w:t xml:space="preserve">(2018). </w:t>
      </w:r>
      <w:r w:rsidRPr="008B37C8">
        <w:rPr>
          <w:rFonts w:ascii="Times New Roman" w:hAnsi="Times New Roman" w:cs="Times New Roman"/>
          <w:sz w:val="28"/>
          <w:szCs w:val="28"/>
        </w:rPr>
        <w:t xml:space="preserve">The development of a framework for assessing dynamic geometry task quality. </w:t>
      </w:r>
      <w:r w:rsidRPr="008B37C8">
        <w:rPr>
          <w:rFonts w:ascii="Times New Roman" w:hAnsi="Times New Roman" w:cs="Times New Roman"/>
          <w:i/>
          <w:iCs/>
          <w:sz w:val="28"/>
          <w:szCs w:val="28"/>
        </w:rPr>
        <w:t>Digital Experiences in Mathematics Education</w:t>
      </w:r>
      <w:r w:rsidRPr="008B37C8">
        <w:rPr>
          <w:rFonts w:ascii="Times New Roman" w:hAnsi="Times New Roman" w:cs="Times New Roman"/>
          <w:i/>
          <w:iCs/>
          <w:sz w:val="28"/>
          <w:szCs w:val="28"/>
          <w:lang w:val="uk-UA"/>
        </w:rPr>
        <w:t>,</w:t>
      </w:r>
      <w:r w:rsidRPr="008B37C8">
        <w:rPr>
          <w:rFonts w:ascii="Times New Roman" w:hAnsi="Times New Roman" w:cs="Times New Roman"/>
          <w:i/>
          <w:iCs/>
          <w:sz w:val="28"/>
          <w:szCs w:val="28"/>
        </w:rPr>
        <w:t xml:space="preserve"> 4</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110</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138. </w:t>
      </w:r>
      <w:hyperlink r:id="rId289">
        <w:r w:rsidRPr="008B37C8">
          <w:rPr>
            <w:rFonts w:ascii="Times New Roman" w:hAnsi="Times New Roman" w:cs="Times New Roman"/>
            <w:color w:val="0563C1"/>
            <w:sz w:val="28"/>
            <w:szCs w:val="28"/>
            <w:u w:val="single"/>
          </w:rPr>
          <w:t>https://doi.org/10.1007/s40751-018-0041-8</w:t>
        </w:r>
      </w:hyperlink>
    </w:p>
    <w:p w14:paraId="5704BE35"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Uerz</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D., Volman</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M., </w:t>
      </w:r>
      <w:r w:rsidRPr="008B37C8">
        <w:rPr>
          <w:rFonts w:ascii="Times New Roman" w:hAnsi="Times New Roman" w:cs="Times New Roman"/>
          <w:sz w:val="28"/>
          <w:szCs w:val="28"/>
          <w:lang w:val="uk-UA"/>
        </w:rPr>
        <w:t xml:space="preserve">&amp; </w:t>
      </w:r>
      <w:r w:rsidRPr="008B37C8">
        <w:rPr>
          <w:rFonts w:ascii="Times New Roman" w:hAnsi="Times New Roman" w:cs="Times New Roman"/>
          <w:sz w:val="28"/>
          <w:szCs w:val="28"/>
        </w:rPr>
        <w:t>Kral</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M. </w:t>
      </w:r>
      <w:r w:rsidRPr="008B37C8">
        <w:rPr>
          <w:rFonts w:ascii="Times New Roman" w:hAnsi="Times New Roman" w:cs="Times New Roman"/>
          <w:sz w:val="28"/>
          <w:szCs w:val="28"/>
          <w:lang w:val="uk-UA"/>
        </w:rPr>
        <w:t xml:space="preserve">(2018). </w:t>
      </w:r>
      <w:r w:rsidRPr="008B37C8">
        <w:rPr>
          <w:rFonts w:ascii="Times New Roman" w:hAnsi="Times New Roman" w:cs="Times New Roman"/>
          <w:sz w:val="28"/>
          <w:szCs w:val="28"/>
        </w:rPr>
        <w:t xml:space="preserve">Teacher educators’ competences in fostering student teachers’ proficiency in teaching and learning with technology: an overview of relevant research literature. </w:t>
      </w:r>
      <w:r w:rsidRPr="008B37C8">
        <w:rPr>
          <w:rFonts w:ascii="Times New Roman" w:hAnsi="Times New Roman" w:cs="Times New Roman"/>
          <w:i/>
          <w:iCs/>
          <w:sz w:val="28"/>
          <w:szCs w:val="28"/>
        </w:rPr>
        <w:t>Teaching and Teacher Education</w:t>
      </w:r>
      <w:r w:rsidRPr="008B37C8">
        <w:rPr>
          <w:rFonts w:ascii="Times New Roman" w:hAnsi="Times New Roman" w:cs="Times New Roman"/>
          <w:i/>
          <w:iCs/>
          <w:sz w:val="28"/>
          <w:szCs w:val="28"/>
          <w:lang w:val="uk-UA"/>
        </w:rPr>
        <w:t>,</w:t>
      </w:r>
      <w:r w:rsidRPr="008B37C8">
        <w:rPr>
          <w:rFonts w:ascii="Times New Roman" w:hAnsi="Times New Roman" w:cs="Times New Roman"/>
          <w:i/>
          <w:iCs/>
          <w:sz w:val="28"/>
          <w:szCs w:val="28"/>
        </w:rPr>
        <w:t xml:space="preserve"> 70</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 12</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23. </w:t>
      </w:r>
      <w:hyperlink r:id="rId290">
        <w:r w:rsidRPr="008B37C8">
          <w:rPr>
            <w:rFonts w:ascii="Times New Roman" w:hAnsi="Times New Roman" w:cs="Times New Roman"/>
            <w:color w:val="0563C1"/>
            <w:sz w:val="28"/>
            <w:szCs w:val="28"/>
            <w:u w:val="single"/>
          </w:rPr>
          <w:t>https://doi.org/10.1016/j.tate.2017.11.005</w:t>
        </w:r>
      </w:hyperlink>
    </w:p>
    <w:p w14:paraId="6C01E95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Van Der Stel, M., &amp; Veenman, M. V. J. (2013). Metacognitive skills and intellectual ability of young adolescents: a longitudinal study from a developmental perspective. </w:t>
      </w:r>
      <w:r w:rsidRPr="008B37C8">
        <w:rPr>
          <w:rFonts w:ascii="Times New Roman" w:hAnsi="Times New Roman" w:cs="Times New Roman"/>
          <w:i/>
          <w:iCs/>
          <w:sz w:val="28"/>
          <w:szCs w:val="28"/>
        </w:rPr>
        <w:t>European Journal of Psychology of Education, 29</w:t>
      </w:r>
      <w:r w:rsidRPr="008B37C8">
        <w:rPr>
          <w:rFonts w:ascii="Times New Roman" w:hAnsi="Times New Roman" w:cs="Times New Roman"/>
          <w:sz w:val="28"/>
          <w:szCs w:val="28"/>
        </w:rPr>
        <w:t>(1), 117</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137. </w:t>
      </w:r>
      <w:hyperlink r:id="rId291" w:history="1">
        <w:r w:rsidRPr="008B37C8">
          <w:rPr>
            <w:rStyle w:val="af0"/>
            <w:rFonts w:ascii="Times New Roman" w:hAnsi="Times New Roman" w:cs="Times New Roman"/>
            <w:sz w:val="28"/>
            <w:szCs w:val="28"/>
          </w:rPr>
          <w:t>https://doi.org/10.1007/s10212-013-0190-5</w:t>
        </w:r>
      </w:hyperlink>
    </w:p>
    <w:p w14:paraId="2062AD7E"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lang w:val="uk-UA"/>
        </w:rPr>
        <w:t xml:space="preserve">Velychko, V. Ye., Fedorenko, E. H., Kaidan, N. V., Soloviev, V. N., &amp; Bondarenko, O. V. (2021). The support of the process of training pre-service mathematics teachers by means of cloud services. </w:t>
      </w:r>
      <w:r w:rsidRPr="008B37C8">
        <w:rPr>
          <w:rFonts w:ascii="Times New Roman" w:hAnsi="Times New Roman" w:cs="Times New Roman"/>
          <w:i/>
          <w:iCs/>
          <w:sz w:val="28"/>
          <w:szCs w:val="28"/>
          <w:lang w:val="uk-UA"/>
        </w:rPr>
        <w:t>CEUR Workshop Proceedings, 2879</w:t>
      </w:r>
      <w:r w:rsidRPr="008B37C8">
        <w:rPr>
          <w:rFonts w:ascii="Times New Roman" w:hAnsi="Times New Roman" w:cs="Times New Roman"/>
          <w:sz w:val="28"/>
          <w:szCs w:val="28"/>
          <w:lang w:val="uk-UA"/>
        </w:rPr>
        <w:t xml:space="preserve">, 318-332. </w:t>
      </w:r>
      <w:hyperlink r:id="rId292" w:history="1">
        <w:r w:rsidRPr="008B37C8">
          <w:rPr>
            <w:rStyle w:val="af0"/>
            <w:rFonts w:ascii="Times New Roman" w:hAnsi="Times New Roman" w:cs="Times New Roman"/>
            <w:sz w:val="28"/>
            <w:szCs w:val="28"/>
            <w:lang w:val="uk-UA"/>
          </w:rPr>
          <w:t>https://elibrary.kdpu.edu.ua/handle/123456789/4385</w:t>
        </w:r>
      </w:hyperlink>
      <w:r w:rsidRPr="008B37C8">
        <w:rPr>
          <w:rFonts w:ascii="Times New Roman" w:hAnsi="Times New Roman" w:cs="Times New Roman"/>
          <w:sz w:val="28"/>
          <w:szCs w:val="28"/>
          <w:lang w:val="uk-UA"/>
        </w:rPr>
        <w:t xml:space="preserve"> </w:t>
      </w:r>
    </w:p>
    <w:p w14:paraId="04A6757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Voogt, J., Fisser, P., Roblin, N. P., Tondeur, J., &amp; Van Braak, J. (2012). Technological pedagogical content knowledge – a review of the literature. </w:t>
      </w:r>
      <w:r w:rsidRPr="008B37C8">
        <w:rPr>
          <w:rFonts w:ascii="Times New Roman" w:hAnsi="Times New Roman" w:cs="Times New Roman"/>
          <w:i/>
          <w:iCs/>
          <w:sz w:val="28"/>
          <w:szCs w:val="28"/>
        </w:rPr>
        <w:t>Journal of Computer Assisted Learning, 29</w:t>
      </w:r>
      <w:r w:rsidRPr="008B37C8">
        <w:rPr>
          <w:rFonts w:ascii="Times New Roman" w:hAnsi="Times New Roman" w:cs="Times New Roman"/>
          <w:sz w:val="28"/>
          <w:szCs w:val="28"/>
        </w:rPr>
        <w:t>(2), 109</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121. </w:t>
      </w:r>
      <w:hyperlink r:id="rId293" w:history="1">
        <w:r w:rsidRPr="008B37C8">
          <w:rPr>
            <w:rStyle w:val="af0"/>
            <w:rFonts w:ascii="Times New Roman" w:hAnsi="Times New Roman" w:cs="Times New Roman"/>
            <w:sz w:val="28"/>
            <w:szCs w:val="28"/>
          </w:rPr>
          <w:t>https://doi.org/10.1111/j.1365-2729.2012.00487.x</w:t>
        </w:r>
      </w:hyperlink>
      <w:r w:rsidRPr="008B37C8">
        <w:rPr>
          <w:rFonts w:ascii="Times New Roman" w:hAnsi="Times New Roman" w:cs="Times New Roman"/>
          <w:sz w:val="28"/>
          <w:szCs w:val="28"/>
          <w:lang w:val="uk-UA"/>
        </w:rPr>
        <w:t xml:space="preserve"> </w:t>
      </w:r>
    </w:p>
    <w:p w14:paraId="00F45283"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Vuorikari, R., Kluzer, S., &amp; Punie, Y. (2022</w:t>
      </w:r>
      <w:r w:rsidRPr="008B37C8">
        <w:rPr>
          <w:rFonts w:ascii="Times New Roman" w:hAnsi="Times New Roman" w:cs="Times New Roman"/>
          <w:i/>
          <w:iCs/>
          <w:sz w:val="28"/>
          <w:szCs w:val="28"/>
        </w:rPr>
        <w:t>). DigComp 2.2: The digital competence framework for citizens: With new examples of knowledge, skills and attitudes.</w:t>
      </w:r>
      <w:r w:rsidRPr="008B37C8">
        <w:rPr>
          <w:rFonts w:ascii="Times New Roman" w:hAnsi="Times New Roman" w:cs="Times New Roman"/>
          <w:sz w:val="28"/>
          <w:szCs w:val="28"/>
        </w:rPr>
        <w:t xml:space="preserve"> Publications Office of the European Union. </w:t>
      </w:r>
      <w:hyperlink r:id="rId294" w:history="1">
        <w:r w:rsidRPr="008B37C8">
          <w:rPr>
            <w:rStyle w:val="af0"/>
            <w:rFonts w:ascii="Times New Roman" w:hAnsi="Times New Roman" w:cs="Times New Roman"/>
            <w:sz w:val="28"/>
            <w:szCs w:val="28"/>
          </w:rPr>
          <w:t>https://publications.jrc.ec.europa.eu/repository/handle/JRC128415</w:t>
        </w:r>
      </w:hyperlink>
    </w:p>
    <w:p w14:paraId="380E12A1"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 xml:space="preserve">Wang, W., Schmidt-Crawford, D., &amp; Jin, Y. (2018). Preservice Teachers’ TPACK Development: A Review of literature. </w:t>
      </w:r>
      <w:r w:rsidRPr="008B37C8">
        <w:rPr>
          <w:rFonts w:ascii="Times New Roman" w:hAnsi="Times New Roman" w:cs="Times New Roman"/>
          <w:i/>
          <w:iCs/>
          <w:sz w:val="28"/>
          <w:szCs w:val="28"/>
        </w:rPr>
        <w:t>Journal of Digital Learning in Teacher Education, 34</w:t>
      </w:r>
      <w:r w:rsidRPr="008B37C8">
        <w:rPr>
          <w:rFonts w:ascii="Times New Roman" w:hAnsi="Times New Roman" w:cs="Times New Roman"/>
          <w:sz w:val="28"/>
          <w:szCs w:val="28"/>
        </w:rPr>
        <w:t>(4), 234</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258. </w:t>
      </w:r>
      <w:hyperlink r:id="rId295" w:history="1">
        <w:r w:rsidRPr="008B37C8">
          <w:rPr>
            <w:rStyle w:val="af0"/>
            <w:rFonts w:ascii="Times New Roman" w:hAnsi="Times New Roman" w:cs="Times New Roman"/>
            <w:sz w:val="28"/>
            <w:szCs w:val="28"/>
          </w:rPr>
          <w:t>https://doi.org/10.1080/21532974.2018.1498039</w:t>
        </w:r>
      </w:hyperlink>
    </w:p>
    <w:p w14:paraId="0EED7652"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lang w:val="uk-UA"/>
        </w:rPr>
      </w:pPr>
      <w:r w:rsidRPr="008B37C8">
        <w:rPr>
          <w:rFonts w:ascii="Times New Roman" w:hAnsi="Times New Roman" w:cs="Times New Roman"/>
          <w:sz w:val="28"/>
          <w:szCs w:val="28"/>
        </w:rPr>
        <w:t>Weigand, H</w:t>
      </w:r>
      <w:r w:rsidRPr="008B37C8">
        <w:rPr>
          <w:rFonts w:ascii="Times New Roman" w:hAnsi="Times New Roman" w:cs="Times New Roman"/>
          <w:sz w:val="28"/>
          <w:szCs w:val="28"/>
          <w:lang w:val="uk-UA"/>
        </w:rPr>
        <w:t>-</w:t>
      </w:r>
      <w:r w:rsidRPr="008B37C8">
        <w:rPr>
          <w:rFonts w:ascii="Times New Roman" w:hAnsi="Times New Roman" w:cs="Times New Roman"/>
          <w:sz w:val="28"/>
          <w:szCs w:val="28"/>
        </w:rPr>
        <w:t xml:space="preserve">G., Trgalova, J., &amp; Tabach, M. (2024). Mathematics teaching, learning, and assessment in the digital age. </w:t>
      </w:r>
      <w:r w:rsidRPr="008B37C8">
        <w:rPr>
          <w:rFonts w:ascii="Times New Roman" w:hAnsi="Times New Roman" w:cs="Times New Roman"/>
          <w:i/>
          <w:iCs/>
          <w:sz w:val="28"/>
          <w:szCs w:val="28"/>
        </w:rPr>
        <w:t>ZDM Mathematics Education, 56</w:t>
      </w:r>
      <w:r w:rsidRPr="008B37C8">
        <w:rPr>
          <w:rFonts w:ascii="Times New Roman" w:hAnsi="Times New Roman" w:cs="Times New Roman"/>
          <w:sz w:val="28"/>
          <w:szCs w:val="28"/>
        </w:rPr>
        <w:t xml:space="preserve">(4), 525-541. </w:t>
      </w:r>
      <w:hyperlink r:id="rId296" w:history="1">
        <w:r w:rsidRPr="008B37C8">
          <w:rPr>
            <w:rStyle w:val="af0"/>
            <w:rFonts w:ascii="Times New Roman" w:hAnsi="Times New Roman" w:cs="Times New Roman"/>
            <w:sz w:val="28"/>
            <w:szCs w:val="28"/>
          </w:rPr>
          <w:t>https://doi.org/10.1007/s11858-024-01612-9</w:t>
        </w:r>
      </w:hyperlink>
    </w:p>
    <w:p w14:paraId="46E0DFD6"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Weil, L. G., Fleming, S. M., Dumontheil, I., Kilford, E. J., Weil, R. S., Rees, G., Dolan, R. J., &amp; Blakemore, S. (2013). The development of metacognitive ability in adolescence. </w:t>
      </w:r>
      <w:r w:rsidRPr="008B37C8">
        <w:rPr>
          <w:rFonts w:ascii="Times New Roman" w:hAnsi="Times New Roman" w:cs="Times New Roman"/>
          <w:i/>
          <w:iCs/>
          <w:sz w:val="28"/>
          <w:szCs w:val="28"/>
        </w:rPr>
        <w:t>Consciousness and Cognition, 22</w:t>
      </w:r>
      <w:r w:rsidRPr="008B37C8">
        <w:rPr>
          <w:rFonts w:ascii="Times New Roman" w:hAnsi="Times New Roman" w:cs="Times New Roman"/>
          <w:sz w:val="28"/>
          <w:szCs w:val="28"/>
        </w:rPr>
        <w:t xml:space="preserve">(1), 264-271. </w:t>
      </w:r>
      <w:hyperlink r:id="rId297" w:history="1">
        <w:r w:rsidRPr="008B37C8">
          <w:rPr>
            <w:rStyle w:val="af0"/>
            <w:rFonts w:ascii="Times New Roman" w:hAnsi="Times New Roman" w:cs="Times New Roman"/>
            <w:sz w:val="28"/>
            <w:szCs w:val="28"/>
          </w:rPr>
          <w:t>https://doi.org/10.1016/j.concog.2013.01.004</w:t>
        </w:r>
      </w:hyperlink>
      <w:r w:rsidRPr="008B37C8">
        <w:rPr>
          <w:rFonts w:ascii="Times New Roman" w:hAnsi="Times New Roman" w:cs="Times New Roman"/>
          <w:sz w:val="28"/>
          <w:szCs w:val="28"/>
        </w:rPr>
        <w:t xml:space="preserve"> </w:t>
      </w:r>
    </w:p>
    <w:p w14:paraId="3BF7E97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Weinhandl, R., Anđić, B., Riegler, V., Bleckenwegner, V., Baldinger, S., Mayrhofer, J., &amp; Helm, C. (2025). The Why and How prospective mathematics teachers want to employ digital mathematics tools in classrooms. </w:t>
      </w:r>
      <w:r w:rsidRPr="008B37C8">
        <w:rPr>
          <w:rFonts w:ascii="Times New Roman" w:hAnsi="Times New Roman" w:cs="Times New Roman"/>
          <w:i/>
          <w:iCs/>
          <w:sz w:val="28"/>
          <w:szCs w:val="28"/>
        </w:rPr>
        <w:t>Computers and Education Open, 9</w:t>
      </w:r>
      <w:r w:rsidRPr="008B37C8">
        <w:rPr>
          <w:rFonts w:ascii="Times New Roman" w:hAnsi="Times New Roman" w:cs="Times New Roman"/>
          <w:sz w:val="28"/>
          <w:szCs w:val="28"/>
        </w:rPr>
        <w:t xml:space="preserve">, 100269. </w:t>
      </w:r>
      <w:hyperlink r:id="rId298" w:history="1">
        <w:r w:rsidRPr="008B37C8">
          <w:rPr>
            <w:rStyle w:val="af0"/>
            <w:rFonts w:ascii="Times New Roman" w:hAnsi="Times New Roman" w:cs="Times New Roman"/>
            <w:sz w:val="28"/>
            <w:szCs w:val="28"/>
          </w:rPr>
          <w:t>https://doi.org/10.1016/j.caeo.2025.100269</w:t>
        </w:r>
      </w:hyperlink>
      <w:r w:rsidRPr="008B37C8">
        <w:rPr>
          <w:rFonts w:ascii="Times New Roman" w:hAnsi="Times New Roman" w:cs="Times New Roman"/>
          <w:sz w:val="28"/>
          <w:szCs w:val="28"/>
        </w:rPr>
        <w:t xml:space="preserve"> </w:t>
      </w:r>
    </w:p>
    <w:p w14:paraId="30C52499"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Yildiz, E., &amp; Arpaci, I. (2024). Understanding pre-service mathematics teachers’ intentions to use GeoGebra: The role of technological pedagogical content knowledge. </w:t>
      </w:r>
      <w:r w:rsidRPr="008B37C8">
        <w:rPr>
          <w:rFonts w:ascii="Times New Roman" w:hAnsi="Times New Roman" w:cs="Times New Roman"/>
          <w:i/>
          <w:iCs/>
          <w:sz w:val="28"/>
          <w:szCs w:val="28"/>
        </w:rPr>
        <w:t>Education and Information Technologies, 29</w:t>
      </w:r>
      <w:r w:rsidRPr="008B37C8">
        <w:rPr>
          <w:rFonts w:ascii="Times New Roman" w:hAnsi="Times New Roman" w:cs="Times New Roman"/>
          <w:sz w:val="28"/>
          <w:szCs w:val="28"/>
        </w:rPr>
        <w:t xml:space="preserve">(14), 18817-18838. </w:t>
      </w:r>
      <w:hyperlink r:id="rId299" w:history="1">
        <w:r w:rsidRPr="008B37C8">
          <w:rPr>
            <w:rStyle w:val="af0"/>
            <w:rFonts w:ascii="Times New Roman" w:hAnsi="Times New Roman" w:cs="Times New Roman"/>
            <w:sz w:val="28"/>
            <w:szCs w:val="28"/>
          </w:rPr>
          <w:t>https://doi.org/10.1007/s10639-024-12614-1</w:t>
        </w:r>
      </w:hyperlink>
      <w:r w:rsidRPr="008B37C8">
        <w:rPr>
          <w:rFonts w:ascii="Times New Roman" w:hAnsi="Times New Roman" w:cs="Times New Roman"/>
          <w:sz w:val="28"/>
          <w:szCs w:val="28"/>
        </w:rPr>
        <w:t xml:space="preserve"> </w:t>
      </w:r>
    </w:p>
    <w:p w14:paraId="1619C04D" w14:textId="77777777" w:rsidR="008B37C8" w:rsidRPr="008B37C8" w:rsidRDefault="008B37C8" w:rsidP="008B37C8">
      <w:pPr>
        <w:spacing w:after="0" w:line="360" w:lineRule="auto"/>
        <w:ind w:left="284" w:right="284" w:hanging="720"/>
        <w:jc w:val="both"/>
        <w:rPr>
          <w:rFonts w:ascii="Times New Roman" w:hAnsi="Times New Roman" w:cs="Times New Roman"/>
          <w:sz w:val="28"/>
          <w:szCs w:val="28"/>
        </w:rPr>
      </w:pPr>
      <w:r w:rsidRPr="008B37C8">
        <w:rPr>
          <w:rFonts w:ascii="Times New Roman" w:hAnsi="Times New Roman" w:cs="Times New Roman"/>
          <w:sz w:val="28"/>
          <w:szCs w:val="28"/>
        </w:rPr>
        <w:t xml:space="preserve">Zengin, Y. (2017a). The effects of GeoGebra software on pre-service mathematics teachers’ attitudes and views toward proof and proving. </w:t>
      </w:r>
      <w:r w:rsidRPr="008B37C8">
        <w:rPr>
          <w:rFonts w:ascii="Times New Roman" w:hAnsi="Times New Roman" w:cs="Times New Roman"/>
          <w:i/>
          <w:iCs/>
          <w:sz w:val="28"/>
          <w:szCs w:val="28"/>
        </w:rPr>
        <w:t>International Journal of Mathematical Education in Science and Technology, 48</w:t>
      </w:r>
      <w:r w:rsidRPr="008B37C8">
        <w:rPr>
          <w:rFonts w:ascii="Times New Roman" w:hAnsi="Times New Roman" w:cs="Times New Roman"/>
          <w:sz w:val="28"/>
          <w:szCs w:val="28"/>
        </w:rPr>
        <w:t xml:space="preserve">(7), 1002-1022. </w:t>
      </w:r>
      <w:hyperlink r:id="rId300" w:history="1">
        <w:r w:rsidRPr="008B37C8">
          <w:rPr>
            <w:rStyle w:val="af0"/>
            <w:rFonts w:ascii="Times New Roman" w:hAnsi="Times New Roman" w:cs="Times New Roman"/>
            <w:sz w:val="28"/>
            <w:szCs w:val="28"/>
          </w:rPr>
          <w:t>https://doi.org/10.1080/0020739x.2017.1298855</w:t>
        </w:r>
      </w:hyperlink>
      <w:r w:rsidRPr="008B37C8">
        <w:rPr>
          <w:rFonts w:ascii="Times New Roman" w:hAnsi="Times New Roman" w:cs="Times New Roman"/>
          <w:sz w:val="28"/>
          <w:szCs w:val="28"/>
        </w:rPr>
        <w:t xml:space="preserve"> </w:t>
      </w:r>
    </w:p>
    <w:p w14:paraId="74F2FEB8" w14:textId="77777777" w:rsidR="008B37C8" w:rsidRPr="0005385C" w:rsidRDefault="008B37C8" w:rsidP="008B37C8">
      <w:pPr>
        <w:spacing w:after="0" w:line="360" w:lineRule="auto"/>
        <w:ind w:left="284" w:right="284" w:hanging="720"/>
        <w:jc w:val="both"/>
        <w:rPr>
          <w:rFonts w:ascii="Times New Roman" w:hAnsi="Times New Roman" w:cs="Times New Roman"/>
          <w:sz w:val="28"/>
          <w:szCs w:val="28"/>
          <w:lang w:val="ru-RU"/>
        </w:rPr>
      </w:pPr>
      <w:r w:rsidRPr="008B37C8">
        <w:rPr>
          <w:rFonts w:ascii="Times New Roman" w:hAnsi="Times New Roman" w:cs="Times New Roman"/>
          <w:sz w:val="28"/>
          <w:szCs w:val="28"/>
        </w:rPr>
        <w:t xml:space="preserve">Zengin, Y. (2017b). The Potential of GeoGebra Software for Providing Mathematical Communication in the Light of Pre-service Teachers’ Views. </w:t>
      </w:r>
      <w:r w:rsidRPr="008B37C8">
        <w:rPr>
          <w:rFonts w:ascii="Times New Roman" w:hAnsi="Times New Roman" w:cs="Times New Roman"/>
          <w:i/>
          <w:iCs/>
          <w:sz w:val="28"/>
          <w:szCs w:val="28"/>
        </w:rPr>
        <w:t>Necatibey Faculty of Education Electronic Journal of Science and Mathematics Education, 11</w:t>
      </w:r>
      <w:r w:rsidRPr="008B37C8">
        <w:rPr>
          <w:rFonts w:ascii="Times New Roman" w:hAnsi="Times New Roman" w:cs="Times New Roman"/>
          <w:sz w:val="28"/>
          <w:szCs w:val="28"/>
        </w:rPr>
        <w:t xml:space="preserve">(1), 101-127. </w:t>
      </w:r>
      <w:hyperlink r:id="rId301" w:history="1">
        <w:r w:rsidRPr="008B37C8">
          <w:rPr>
            <w:rStyle w:val="af0"/>
            <w:rFonts w:ascii="Times New Roman" w:hAnsi="Times New Roman" w:cs="Times New Roman"/>
            <w:sz w:val="28"/>
            <w:szCs w:val="28"/>
          </w:rPr>
          <w:t>https</w:t>
        </w:r>
        <w:r w:rsidRPr="0005385C">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doi</w:t>
        </w:r>
        <w:r w:rsidRPr="0005385C">
          <w:rPr>
            <w:rStyle w:val="af0"/>
            <w:rFonts w:ascii="Times New Roman" w:hAnsi="Times New Roman" w:cs="Times New Roman"/>
            <w:sz w:val="28"/>
            <w:szCs w:val="28"/>
            <w:lang w:val="ru-RU"/>
          </w:rPr>
          <w:t>.</w:t>
        </w:r>
        <w:r w:rsidRPr="008B37C8">
          <w:rPr>
            <w:rStyle w:val="af0"/>
            <w:rFonts w:ascii="Times New Roman" w:hAnsi="Times New Roman" w:cs="Times New Roman"/>
            <w:sz w:val="28"/>
            <w:szCs w:val="28"/>
          </w:rPr>
          <w:t>org</w:t>
        </w:r>
        <w:r w:rsidRPr="0005385C">
          <w:rPr>
            <w:rStyle w:val="af0"/>
            <w:rFonts w:ascii="Times New Roman" w:hAnsi="Times New Roman" w:cs="Times New Roman"/>
            <w:sz w:val="28"/>
            <w:szCs w:val="28"/>
            <w:lang w:val="ru-RU"/>
          </w:rPr>
          <w:t>/10.17522/</w:t>
        </w:r>
        <w:r w:rsidRPr="008B37C8">
          <w:rPr>
            <w:rStyle w:val="af0"/>
            <w:rFonts w:ascii="Times New Roman" w:hAnsi="Times New Roman" w:cs="Times New Roman"/>
            <w:sz w:val="28"/>
            <w:szCs w:val="28"/>
          </w:rPr>
          <w:t>balikesirnef</w:t>
        </w:r>
        <w:r w:rsidRPr="0005385C">
          <w:rPr>
            <w:rStyle w:val="af0"/>
            <w:rFonts w:ascii="Times New Roman" w:hAnsi="Times New Roman" w:cs="Times New Roman"/>
            <w:sz w:val="28"/>
            <w:szCs w:val="28"/>
            <w:lang w:val="ru-RU"/>
          </w:rPr>
          <w:t>.356141</w:t>
        </w:r>
      </w:hyperlink>
      <w:r w:rsidRPr="0005385C">
        <w:rPr>
          <w:rFonts w:ascii="Times New Roman" w:hAnsi="Times New Roman" w:cs="Times New Roman"/>
          <w:sz w:val="28"/>
          <w:szCs w:val="28"/>
          <w:lang w:val="ru-RU"/>
        </w:rPr>
        <w:t xml:space="preserve"> </w:t>
      </w:r>
    </w:p>
    <w:p w14:paraId="2922D441" w14:textId="77777777" w:rsidR="00232264" w:rsidRPr="00216E6E" w:rsidRDefault="00232264" w:rsidP="00232264">
      <w:pPr>
        <w:widowControl w:val="0"/>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b/>
          <w:color w:val="FF0000"/>
          <w:sz w:val="28"/>
          <w:szCs w:val="28"/>
          <w:lang w:val="uk-UA"/>
        </w:rPr>
        <w:br w:type="column"/>
      </w:r>
      <w:r w:rsidRPr="00216E6E">
        <w:rPr>
          <w:rFonts w:ascii="Times New Roman" w:hAnsi="Times New Roman" w:cs="Times New Roman"/>
          <w:sz w:val="28"/>
          <w:szCs w:val="28"/>
          <w:lang w:val="uk-UA"/>
        </w:rPr>
        <w:t>ДОДАТКИ</w:t>
      </w:r>
    </w:p>
    <w:p w14:paraId="38357B62" w14:textId="77777777" w:rsidR="00232264" w:rsidRPr="00216E6E" w:rsidRDefault="00232264" w:rsidP="00232264">
      <w:pPr>
        <w:widowControl w:val="0"/>
        <w:spacing w:after="0" w:line="360" w:lineRule="auto"/>
        <w:ind w:firstLine="720"/>
        <w:jc w:val="right"/>
        <w:rPr>
          <w:rFonts w:ascii="Times New Roman" w:hAnsi="Times New Roman" w:cs="Times New Roman"/>
          <w:i/>
          <w:iCs/>
          <w:sz w:val="28"/>
          <w:szCs w:val="28"/>
          <w:lang w:val="uk-UA"/>
        </w:rPr>
      </w:pPr>
      <w:r w:rsidRPr="00216E6E">
        <w:rPr>
          <w:rFonts w:ascii="Times New Roman" w:hAnsi="Times New Roman" w:cs="Times New Roman"/>
          <w:i/>
          <w:iCs/>
          <w:sz w:val="28"/>
          <w:szCs w:val="28"/>
          <w:lang w:val="uk-UA"/>
        </w:rPr>
        <w:t>Додаток А</w:t>
      </w:r>
    </w:p>
    <w:p w14:paraId="76CB3A29" w14:textId="77777777" w:rsidR="00232264" w:rsidRPr="00216E6E" w:rsidRDefault="00232264" w:rsidP="00232264">
      <w:pPr>
        <w:widowControl w:val="0"/>
        <w:spacing w:after="0" w:line="360" w:lineRule="auto"/>
        <w:jc w:val="center"/>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 xml:space="preserve">Перелік освітніх компонентів та відповідних </w:t>
      </w:r>
    </w:p>
    <w:p w14:paraId="6D8335BF" w14:textId="77777777" w:rsidR="00232264" w:rsidRPr="00216E6E" w:rsidRDefault="00232264" w:rsidP="00232264">
      <w:pPr>
        <w:widowControl w:val="0"/>
        <w:spacing w:after="0" w:line="36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uk-UA"/>
        </w:rPr>
        <w:t>цифрових засобів для використання</w:t>
      </w:r>
    </w:p>
    <w:tbl>
      <w:tblPr>
        <w:tblStyle w:val="aff3"/>
        <w:tblW w:w="0" w:type="auto"/>
        <w:tblInd w:w="-431" w:type="dxa"/>
        <w:tblLook w:val="04A0" w:firstRow="1" w:lastRow="0" w:firstColumn="1" w:lastColumn="0" w:noHBand="0" w:noVBand="1"/>
      </w:tblPr>
      <w:tblGrid>
        <w:gridCol w:w="2978"/>
        <w:gridCol w:w="7223"/>
      </w:tblGrid>
      <w:tr w:rsidR="00232264" w:rsidRPr="00B63B9A" w14:paraId="454F7D33" w14:textId="77777777" w:rsidTr="001C04A7">
        <w:tc>
          <w:tcPr>
            <w:tcW w:w="2978" w:type="dxa"/>
          </w:tcPr>
          <w:p w14:paraId="5DB1CE28" w14:textId="77777777" w:rsidR="00232264" w:rsidRPr="00216E6E" w:rsidRDefault="00232264" w:rsidP="001C04A7">
            <w:pPr>
              <w:widowControl w:val="0"/>
              <w:jc w:val="center"/>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Освітні компоненти</w:t>
            </w:r>
          </w:p>
        </w:tc>
        <w:tc>
          <w:tcPr>
            <w:tcW w:w="7223" w:type="dxa"/>
          </w:tcPr>
          <w:p w14:paraId="093EB26C" w14:textId="77777777" w:rsidR="00232264" w:rsidRPr="00216E6E" w:rsidRDefault="00232264" w:rsidP="001C04A7">
            <w:pPr>
              <w:widowControl w:val="0"/>
              <w:jc w:val="center"/>
              <w:rPr>
                <w:rFonts w:ascii="Times New Roman" w:hAnsi="Times New Roman" w:cs="Times New Roman"/>
                <w:b/>
                <w:bCs/>
                <w:sz w:val="28"/>
                <w:szCs w:val="28"/>
                <w:lang w:val="ru-RU"/>
              </w:rPr>
            </w:pPr>
            <w:r w:rsidRPr="00216E6E">
              <w:rPr>
                <w:rFonts w:ascii="Times New Roman" w:hAnsi="Times New Roman" w:cs="Times New Roman"/>
                <w:b/>
                <w:bCs/>
                <w:sz w:val="28"/>
                <w:szCs w:val="28"/>
                <w:lang w:val="uk-UA"/>
              </w:rPr>
              <w:t>Цифрові з</w:t>
            </w:r>
            <w:r w:rsidRPr="00216E6E">
              <w:rPr>
                <w:rFonts w:ascii="Times New Roman" w:hAnsi="Times New Roman" w:cs="Times New Roman"/>
                <w:b/>
                <w:bCs/>
                <w:sz w:val="28"/>
                <w:szCs w:val="28"/>
                <w:lang w:val="ru-RU"/>
              </w:rPr>
              <w:t>асоби для мотивації майбутніх фахівців</w:t>
            </w:r>
          </w:p>
        </w:tc>
      </w:tr>
      <w:tr w:rsidR="00232264" w:rsidRPr="00B63B9A" w14:paraId="3603CAFB" w14:textId="77777777" w:rsidTr="001C04A7">
        <w:tc>
          <w:tcPr>
            <w:tcW w:w="2978" w:type="dxa"/>
          </w:tcPr>
          <w:p w14:paraId="1582EE90"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Педагогіка</w:t>
            </w:r>
          </w:p>
        </w:tc>
        <w:tc>
          <w:tcPr>
            <w:tcW w:w="7223" w:type="dxa"/>
          </w:tcPr>
          <w:p w14:paraId="5B06C667"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2DF6512F" w14:textId="77777777" w:rsidR="00232264" w:rsidRPr="00216E6E" w:rsidRDefault="00232264" w:rsidP="00FB317C">
            <w:pPr>
              <w:pStyle w:val="afd"/>
              <w:widowControl w:val="0"/>
              <w:numPr>
                <w:ilvl w:val="0"/>
                <w:numId w:val="12"/>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принтер, сканер (базові пристрої для реалізації мультимедійного навчання, презентацій, цифрового оцінювання та інтерактивної взаємодії)</w:t>
            </w:r>
          </w:p>
          <w:p w14:paraId="5D9543E6" w14:textId="77777777" w:rsidR="00232264" w:rsidRPr="00216E6E" w:rsidRDefault="00232264" w:rsidP="00FB317C">
            <w:pPr>
              <w:pStyle w:val="afd"/>
              <w:widowControl w:val="0"/>
              <w:numPr>
                <w:ilvl w:val="0"/>
                <w:numId w:val="12"/>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(необхідна умова для доступу до онлайн-ресурсів, платформ дистанційного навчання та комунікації.)</w:t>
            </w:r>
          </w:p>
          <w:p w14:paraId="425AC7DD"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2FB2460C" w14:textId="77777777" w:rsidR="00232264" w:rsidRPr="00216E6E" w:rsidRDefault="00232264" w:rsidP="00FB317C">
            <w:pPr>
              <w:pStyle w:val="afd"/>
              <w:widowControl w:val="0"/>
              <w:numPr>
                <w:ilvl w:val="0"/>
                <w:numId w:val="11"/>
              </w:numPr>
              <w:jc w:val="both"/>
              <w:rPr>
                <w:rFonts w:ascii="Times New Roman" w:hAnsi="Times New Roman" w:cs="Times New Roman"/>
                <w:b/>
                <w:bCs/>
                <w:sz w:val="28"/>
                <w:szCs w:val="28"/>
                <w:lang w:val="uk-UA"/>
              </w:rPr>
            </w:pPr>
            <w:r w:rsidRPr="00216E6E">
              <w:rPr>
                <w:rFonts w:ascii="Times New Roman" w:hAnsi="Times New Roman" w:cs="Times New Roman"/>
                <w:sz w:val="28"/>
                <w:szCs w:val="28"/>
              </w:rPr>
              <w:t>Moodle</w:t>
            </w:r>
            <w:r w:rsidRPr="00216E6E">
              <w:rPr>
                <w:rFonts w:ascii="Times New Roman" w:hAnsi="Times New Roman" w:cs="Times New Roman"/>
                <w:sz w:val="28"/>
                <w:szCs w:val="28"/>
                <w:lang w:val="uk-UA"/>
              </w:rPr>
              <w:t xml:space="preserve"> </w:t>
            </w:r>
            <w:r w:rsidRPr="00216E6E">
              <w:rPr>
                <w:rFonts w:ascii="Times New Roman" w:hAnsi="Times New Roman" w:cs="Times New Roman"/>
                <w:i/>
                <w:iCs/>
                <w:sz w:val="28"/>
                <w:szCs w:val="28"/>
                <w:lang w:val="uk-UA"/>
              </w:rPr>
              <w:t>(платформа управління навчанням) –</w:t>
            </w:r>
            <w:r w:rsidRPr="00216E6E">
              <w:rPr>
                <w:rFonts w:ascii="Times New Roman" w:hAnsi="Times New Roman" w:cs="Times New Roman"/>
                <w:sz w:val="28"/>
                <w:szCs w:val="28"/>
                <w:lang w:val="uk-UA"/>
              </w:rPr>
              <w:t>забезпечує структуровану організацію освітнього процесу, доступ до матеріалів, тестування, форумів. Сприяє розвитку самостійності, відповідальності та цифрової грамотності студентів.</w:t>
            </w:r>
          </w:p>
          <w:p w14:paraId="65360F40" w14:textId="77777777" w:rsidR="00232264" w:rsidRPr="00216E6E" w:rsidRDefault="00232264" w:rsidP="00FB317C">
            <w:pPr>
              <w:pStyle w:val="afd"/>
              <w:widowControl w:val="0"/>
              <w:numPr>
                <w:ilvl w:val="0"/>
                <w:numId w:val="11"/>
              </w:numPr>
              <w:jc w:val="both"/>
              <w:rPr>
                <w:rFonts w:ascii="Times New Roman" w:hAnsi="Times New Roman" w:cs="Times New Roman"/>
                <w:b/>
                <w:bCs/>
                <w:sz w:val="28"/>
                <w:szCs w:val="28"/>
                <w:lang w:val="uk-UA"/>
              </w:rPr>
            </w:pPr>
            <w:r w:rsidRPr="00216E6E">
              <w:rPr>
                <w:rFonts w:ascii="Times New Roman" w:hAnsi="Times New Roman" w:cs="Times New Roman"/>
                <w:sz w:val="28"/>
                <w:szCs w:val="28"/>
              </w:rPr>
              <w:t>Google</w:t>
            </w:r>
            <w:r w:rsidRPr="00216E6E">
              <w:rPr>
                <w:rFonts w:ascii="Times New Roman" w:hAnsi="Times New Roman" w:cs="Times New Roman"/>
                <w:sz w:val="28"/>
                <w:szCs w:val="28"/>
                <w:lang w:val="uk-UA"/>
              </w:rPr>
              <w:t xml:space="preserve"> </w:t>
            </w:r>
            <w:r w:rsidRPr="00216E6E">
              <w:rPr>
                <w:rFonts w:ascii="Times New Roman" w:hAnsi="Times New Roman" w:cs="Times New Roman"/>
                <w:sz w:val="28"/>
                <w:szCs w:val="28"/>
              </w:rPr>
              <w:t>Classroom</w:t>
            </w:r>
            <w:r w:rsidRPr="00216E6E">
              <w:rPr>
                <w:rFonts w:ascii="Times New Roman" w:hAnsi="Times New Roman" w:cs="Times New Roman"/>
                <w:sz w:val="28"/>
                <w:szCs w:val="28"/>
                <w:lang w:val="uk-UA"/>
              </w:rPr>
              <w:t xml:space="preserve"> </w:t>
            </w:r>
            <w:r w:rsidRPr="00216E6E">
              <w:rPr>
                <w:rFonts w:ascii="Times New Roman" w:hAnsi="Times New Roman" w:cs="Times New Roman"/>
                <w:i/>
                <w:iCs/>
                <w:sz w:val="28"/>
                <w:szCs w:val="28"/>
                <w:lang w:val="uk-UA"/>
              </w:rPr>
              <w:t>(хмарна платформа для організації навчання)</w:t>
            </w:r>
            <w:r w:rsidRPr="00216E6E">
              <w:rPr>
                <w:rFonts w:ascii="Times New Roman" w:hAnsi="Times New Roman" w:cs="Times New Roman"/>
                <w:sz w:val="28"/>
                <w:szCs w:val="28"/>
                <w:lang w:val="uk-UA"/>
              </w:rPr>
              <w:t xml:space="preserve">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uk-UA"/>
              </w:rPr>
              <w:t xml:space="preserve"> дозволяє створювати завдання, коментувати, оцінювати та інтегрувати інші Google-інструменти. Мотивує через зручність, швидкий зворотний зв’язок і можливість індивідуалізованого навчання.</w:t>
            </w:r>
          </w:p>
          <w:p w14:paraId="65F402BC" w14:textId="77777777" w:rsidR="00232264" w:rsidRPr="00216E6E" w:rsidRDefault="00232264" w:rsidP="00FB317C">
            <w:pPr>
              <w:pStyle w:val="afd"/>
              <w:widowControl w:val="0"/>
              <w:numPr>
                <w:ilvl w:val="0"/>
                <w:numId w:val="11"/>
              </w:numPr>
              <w:jc w:val="both"/>
              <w:rPr>
                <w:rFonts w:ascii="Times New Roman" w:hAnsi="Times New Roman" w:cs="Times New Roman"/>
                <w:sz w:val="28"/>
                <w:szCs w:val="28"/>
                <w:lang w:val="ru-RU"/>
              </w:rPr>
            </w:pPr>
            <w:r w:rsidRPr="00216E6E">
              <w:rPr>
                <w:rFonts w:ascii="Times New Roman" w:hAnsi="Times New Roman" w:cs="Times New Roman"/>
                <w:sz w:val="28"/>
                <w:szCs w:val="28"/>
              </w:rPr>
              <w:t>Padlet</w:t>
            </w:r>
            <w:r w:rsidRPr="00216E6E">
              <w:rPr>
                <w:rFonts w:ascii="Times New Roman" w:hAnsi="Times New Roman" w:cs="Times New Roman"/>
                <w:sz w:val="28"/>
                <w:szCs w:val="28"/>
                <w:lang w:val="uk-UA"/>
              </w:rPr>
              <w:t xml:space="preserve"> </w:t>
            </w:r>
            <w:r w:rsidRPr="00216E6E">
              <w:rPr>
                <w:rFonts w:ascii="Times New Roman" w:hAnsi="Times New Roman" w:cs="Times New Roman"/>
                <w:i/>
                <w:iCs/>
                <w:sz w:val="28"/>
                <w:szCs w:val="28"/>
                <w:lang w:val="ru-RU"/>
              </w:rPr>
              <w:t>(інтерактивна цифрова дошка)</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використовується для колективного обговорення, візуалізації ідей, створення ментальних карт. Сприяє розвитку креативності, рефлексії та співпраці між студентами.</w:t>
            </w:r>
          </w:p>
          <w:p w14:paraId="5D19C322" w14:textId="77777777" w:rsidR="00232264" w:rsidRPr="00216E6E" w:rsidRDefault="00232264" w:rsidP="00FB317C">
            <w:pPr>
              <w:pStyle w:val="afd"/>
              <w:widowControl w:val="0"/>
              <w:numPr>
                <w:ilvl w:val="0"/>
                <w:numId w:val="11"/>
              </w:numPr>
              <w:jc w:val="both"/>
              <w:rPr>
                <w:rFonts w:ascii="Times New Roman" w:hAnsi="Times New Roman" w:cs="Times New Roman"/>
                <w:sz w:val="28"/>
                <w:szCs w:val="28"/>
                <w:lang w:val="ru-RU"/>
              </w:rPr>
            </w:pPr>
            <w:r w:rsidRPr="00216E6E">
              <w:rPr>
                <w:rFonts w:ascii="Times New Roman" w:hAnsi="Times New Roman" w:cs="Times New Roman"/>
                <w:sz w:val="28"/>
                <w:szCs w:val="28"/>
              </w:rPr>
              <w:t>Mentimeter</w:t>
            </w:r>
            <w:r w:rsidRPr="00216E6E">
              <w:rPr>
                <w:rFonts w:ascii="Times New Roman" w:hAnsi="Times New Roman" w:cs="Times New Roman"/>
                <w:sz w:val="28"/>
                <w:szCs w:val="28"/>
                <w:lang w:val="uk-UA"/>
              </w:rPr>
              <w:t xml:space="preserve"> </w:t>
            </w:r>
            <w:r w:rsidRPr="00216E6E">
              <w:rPr>
                <w:rFonts w:ascii="Times New Roman" w:hAnsi="Times New Roman" w:cs="Times New Roman"/>
                <w:i/>
                <w:iCs/>
                <w:sz w:val="28"/>
                <w:szCs w:val="28"/>
                <w:lang w:val="ru-RU"/>
              </w:rPr>
              <w:t>(інструмент для інтерактивних опитувань і презентацій)</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uk-UA"/>
              </w:rPr>
              <w:t xml:space="preserve">– </w:t>
            </w:r>
            <w:r w:rsidRPr="00216E6E">
              <w:rPr>
                <w:rFonts w:ascii="Times New Roman" w:hAnsi="Times New Roman" w:cs="Times New Roman"/>
                <w:sz w:val="28"/>
                <w:szCs w:val="28"/>
                <w:lang w:val="ru-RU"/>
              </w:rPr>
              <w:t>дозволяє проводити голосування, збирати думки, створювати візуалізовані результати в реальному часі. Активізує увагу, залучає до обговорення, формує емоційний зв’язок із темою.</w:t>
            </w:r>
          </w:p>
          <w:p w14:paraId="405FCB37" w14:textId="77777777" w:rsidR="00232264" w:rsidRPr="00216E6E" w:rsidRDefault="00232264" w:rsidP="00FB317C">
            <w:pPr>
              <w:pStyle w:val="afd"/>
              <w:widowControl w:val="0"/>
              <w:numPr>
                <w:ilvl w:val="0"/>
                <w:numId w:val="11"/>
              </w:numPr>
              <w:jc w:val="both"/>
              <w:rPr>
                <w:rFonts w:ascii="Times New Roman" w:hAnsi="Times New Roman" w:cs="Times New Roman"/>
                <w:sz w:val="28"/>
                <w:szCs w:val="28"/>
                <w:lang w:val="ru-RU"/>
              </w:rPr>
            </w:pPr>
            <w:r w:rsidRPr="00216E6E">
              <w:rPr>
                <w:rFonts w:ascii="Times New Roman" w:hAnsi="Times New Roman" w:cs="Times New Roman"/>
                <w:sz w:val="28"/>
                <w:szCs w:val="28"/>
              </w:rPr>
              <w:t>Kahoot</w:t>
            </w:r>
            <w:r w:rsidRPr="00216E6E">
              <w:rPr>
                <w:rFonts w:ascii="Times New Roman" w:hAnsi="Times New Roman" w:cs="Times New Roman"/>
                <w:sz w:val="28"/>
                <w:szCs w:val="28"/>
                <w:lang w:val="uk-UA"/>
              </w:rPr>
              <w:t xml:space="preserve"> </w:t>
            </w:r>
            <w:r w:rsidRPr="00216E6E">
              <w:rPr>
                <w:rFonts w:ascii="Times New Roman" w:hAnsi="Times New Roman" w:cs="Times New Roman"/>
                <w:i/>
                <w:iCs/>
                <w:sz w:val="28"/>
                <w:szCs w:val="28"/>
                <w:lang w:val="ru-RU"/>
              </w:rPr>
              <w:t>(гейміфікована платформа для тестування та вікторин)</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uk-UA"/>
              </w:rPr>
              <w:t xml:space="preserve"> </w:t>
            </w:r>
            <w:r w:rsidRPr="00216E6E">
              <w:rPr>
                <w:rFonts w:ascii="Times New Roman" w:hAnsi="Times New Roman" w:cs="Times New Roman"/>
                <w:sz w:val="28"/>
                <w:szCs w:val="28"/>
                <w:lang w:val="ru-RU"/>
              </w:rPr>
              <w:t>використовується для перевірки знань у формі гри, що створює позитивний емоційний фон, стимулює змагальність і підвищує мотивацію до навчання.</w:t>
            </w:r>
          </w:p>
        </w:tc>
      </w:tr>
      <w:tr w:rsidR="00232264" w:rsidRPr="00216E6E" w14:paraId="221ECE00" w14:textId="77777777" w:rsidTr="001C04A7">
        <w:tc>
          <w:tcPr>
            <w:tcW w:w="2978" w:type="dxa"/>
          </w:tcPr>
          <w:p w14:paraId="4A8EDC65"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Психологія</w:t>
            </w:r>
          </w:p>
        </w:tc>
        <w:tc>
          <w:tcPr>
            <w:tcW w:w="7223" w:type="dxa"/>
          </w:tcPr>
          <w:p w14:paraId="65A9E708"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4210FDAA" w14:textId="77777777" w:rsidR="00232264" w:rsidRPr="00216E6E" w:rsidRDefault="00232264" w:rsidP="00FB317C">
            <w:pPr>
              <w:pStyle w:val="afd"/>
              <w:widowControl w:val="0"/>
              <w:numPr>
                <w:ilvl w:val="0"/>
                <w:numId w:val="12"/>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(забезпечують доступ до мультимедійного контенту, презентацій, симуляцій та цифрових досліджень)</w:t>
            </w:r>
          </w:p>
          <w:p w14:paraId="20E041D8" w14:textId="77777777" w:rsidR="00232264" w:rsidRPr="00216E6E" w:rsidRDefault="00232264" w:rsidP="00FB317C">
            <w:pPr>
              <w:pStyle w:val="afd"/>
              <w:widowControl w:val="0"/>
              <w:numPr>
                <w:ilvl w:val="0"/>
                <w:numId w:val="12"/>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необхідна для використання онлайн-платформ, участі в курсах, моделювання психологічних процесів.</w:t>
            </w:r>
            <w:r w:rsidRPr="00216E6E">
              <w:rPr>
                <w:rFonts w:ascii="Times New Roman" w:hAnsi="Times New Roman" w:cs="Times New Roman"/>
                <w:sz w:val="28"/>
                <w:szCs w:val="28"/>
                <w:lang w:val="uk-UA"/>
              </w:rPr>
              <w:t>)</w:t>
            </w:r>
          </w:p>
          <w:p w14:paraId="564AC233"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0D090A5A" w14:textId="77777777" w:rsidR="00232264" w:rsidRPr="00216E6E" w:rsidRDefault="00232264" w:rsidP="00FB317C">
            <w:pPr>
              <w:pStyle w:val="afd"/>
              <w:widowControl w:val="0"/>
              <w:numPr>
                <w:ilvl w:val="0"/>
                <w:numId w:val="13"/>
              </w:numPr>
              <w:jc w:val="both"/>
              <w:rPr>
                <w:rFonts w:ascii="Times New Roman" w:hAnsi="Times New Roman" w:cs="Times New Roman"/>
                <w:sz w:val="28"/>
                <w:szCs w:val="28"/>
                <w:lang w:val="ru-RU"/>
              </w:rPr>
            </w:pPr>
            <w:r w:rsidRPr="00216E6E">
              <w:rPr>
                <w:rFonts w:ascii="Times New Roman" w:hAnsi="Times New Roman" w:cs="Times New Roman"/>
                <w:sz w:val="28"/>
                <w:szCs w:val="28"/>
              </w:rPr>
              <w:t>PsyToolkit</w:t>
            </w:r>
            <w:r w:rsidRPr="00216E6E">
              <w:rPr>
                <w:rFonts w:ascii="Times New Roman" w:hAnsi="Times New Roman" w:cs="Times New Roman"/>
                <w:sz w:val="28"/>
                <w:szCs w:val="28"/>
                <w:lang w:val="uk-UA"/>
              </w:rPr>
              <w:t xml:space="preserve"> </w:t>
            </w:r>
            <w:r w:rsidRPr="00216E6E">
              <w:rPr>
                <w:rFonts w:ascii="Times New Roman" w:hAnsi="Times New Roman" w:cs="Times New Roman"/>
                <w:i/>
                <w:iCs/>
                <w:sz w:val="28"/>
                <w:szCs w:val="28"/>
                <w:lang w:val="ru-RU"/>
              </w:rPr>
              <w:t>(онлайн-платформа для психологічних експериментів і опитувань)</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дозволяє студентам створювати, проходити та аналізувати експерименти. Мотивує через практичну взаємодію з психологічними методиками, формує дослідницькі навички.</w:t>
            </w:r>
          </w:p>
          <w:p w14:paraId="2EDEE0C9" w14:textId="77777777" w:rsidR="00232264" w:rsidRPr="00216E6E" w:rsidRDefault="00232264" w:rsidP="00FB317C">
            <w:pPr>
              <w:pStyle w:val="afd"/>
              <w:widowControl w:val="0"/>
              <w:numPr>
                <w:ilvl w:val="0"/>
                <w:numId w:val="13"/>
              </w:numPr>
              <w:jc w:val="both"/>
              <w:rPr>
                <w:rFonts w:ascii="Times New Roman" w:hAnsi="Times New Roman" w:cs="Times New Roman"/>
                <w:sz w:val="28"/>
                <w:szCs w:val="28"/>
                <w:lang w:val="ru-RU"/>
              </w:rPr>
            </w:pPr>
            <w:r w:rsidRPr="00216E6E">
              <w:rPr>
                <w:rFonts w:ascii="Times New Roman" w:hAnsi="Times New Roman" w:cs="Times New Roman"/>
                <w:sz w:val="28"/>
                <w:szCs w:val="28"/>
                <w:lang w:val="uk-UA"/>
              </w:rPr>
              <w:t>С</w:t>
            </w:r>
            <w:r w:rsidRPr="00216E6E">
              <w:rPr>
                <w:rFonts w:ascii="Times New Roman" w:hAnsi="Times New Roman" w:cs="Times New Roman"/>
                <w:sz w:val="28"/>
                <w:szCs w:val="28"/>
                <w:lang w:val="ru-RU"/>
              </w:rPr>
              <w:t>имуляції експериментів</w:t>
            </w:r>
            <w:r w:rsidRPr="00216E6E">
              <w:rPr>
                <w:rFonts w:ascii="Times New Roman" w:hAnsi="Times New Roman" w:cs="Times New Roman"/>
                <w:sz w:val="28"/>
                <w:szCs w:val="28"/>
                <w:lang w:val="uk-UA"/>
              </w:rPr>
              <w:t xml:space="preserve"> </w:t>
            </w:r>
            <w:r w:rsidRPr="00216E6E">
              <w:rPr>
                <w:rFonts w:ascii="Times New Roman" w:hAnsi="Times New Roman" w:cs="Times New Roman"/>
                <w:i/>
                <w:iCs/>
                <w:sz w:val="28"/>
                <w:szCs w:val="28"/>
                <w:lang w:val="ru-RU"/>
              </w:rPr>
              <w:t>(віртуальні моделі психологічних процесів)</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uk-UA"/>
              </w:rPr>
              <w:t xml:space="preserve">– </w:t>
            </w:r>
            <w:r w:rsidRPr="00216E6E">
              <w:rPr>
                <w:rFonts w:ascii="Times New Roman" w:hAnsi="Times New Roman" w:cs="Times New Roman"/>
                <w:sz w:val="28"/>
                <w:szCs w:val="28"/>
                <w:lang w:val="ru-RU"/>
              </w:rPr>
              <w:t>використовуються для демонстрації когнітивних, поведінкових та емоційних реакцій. Сприяють глибшому розумінню теорій, активізують інтерес до експериментальної психології.</w:t>
            </w:r>
          </w:p>
          <w:p w14:paraId="37623A70" w14:textId="77777777" w:rsidR="00232264" w:rsidRPr="00216E6E" w:rsidRDefault="00232264" w:rsidP="00FB317C">
            <w:pPr>
              <w:pStyle w:val="afd"/>
              <w:widowControl w:val="0"/>
              <w:numPr>
                <w:ilvl w:val="0"/>
                <w:numId w:val="13"/>
              </w:numPr>
              <w:jc w:val="both"/>
              <w:rPr>
                <w:rFonts w:ascii="Times New Roman" w:hAnsi="Times New Roman" w:cs="Times New Roman"/>
                <w:sz w:val="28"/>
                <w:szCs w:val="28"/>
              </w:rPr>
            </w:pPr>
            <w:r w:rsidRPr="00216E6E">
              <w:rPr>
                <w:rFonts w:ascii="Times New Roman" w:hAnsi="Times New Roman" w:cs="Times New Roman"/>
                <w:sz w:val="28"/>
                <w:szCs w:val="28"/>
              </w:rPr>
              <w:t>Coursera</w:t>
            </w:r>
            <w:r w:rsidRPr="00216E6E">
              <w:rPr>
                <w:rFonts w:ascii="Times New Roman" w:hAnsi="Times New Roman" w:cs="Times New Roman"/>
                <w:sz w:val="28"/>
                <w:szCs w:val="28"/>
                <w:lang w:val="uk-UA"/>
              </w:rPr>
              <w:t xml:space="preserve"> </w:t>
            </w:r>
            <w:r w:rsidRPr="00216E6E">
              <w:rPr>
                <w:rFonts w:ascii="Times New Roman" w:hAnsi="Times New Roman" w:cs="Times New Roman"/>
                <w:i/>
                <w:iCs/>
                <w:sz w:val="28"/>
                <w:szCs w:val="28"/>
                <w:lang w:val="ru-RU"/>
              </w:rPr>
              <w:t>(глобальна освітня платформа з курсами провідних університетів)</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uk-UA"/>
              </w:rPr>
              <w:t xml:space="preserve">– </w:t>
            </w:r>
            <w:r w:rsidRPr="00216E6E">
              <w:rPr>
                <w:rFonts w:ascii="Times New Roman" w:hAnsi="Times New Roman" w:cs="Times New Roman"/>
                <w:sz w:val="28"/>
                <w:szCs w:val="28"/>
                <w:lang w:val="ru-RU"/>
              </w:rPr>
              <w:t xml:space="preserve">надає доступ до курсів з психології, нейронауки, педагогіки. </w:t>
            </w:r>
            <w:r w:rsidRPr="00216E6E">
              <w:rPr>
                <w:rFonts w:ascii="Times New Roman" w:hAnsi="Times New Roman" w:cs="Times New Roman"/>
                <w:sz w:val="28"/>
                <w:szCs w:val="28"/>
              </w:rPr>
              <w:t>Мотивує через можливість здобуття сертифікатів, вивчення сучасних підходів, саморозвиток.</w:t>
            </w:r>
          </w:p>
          <w:p w14:paraId="4E68B619" w14:textId="77777777" w:rsidR="00232264" w:rsidRPr="00216E6E" w:rsidRDefault="00232264" w:rsidP="00FB317C">
            <w:pPr>
              <w:pStyle w:val="afd"/>
              <w:widowControl w:val="0"/>
              <w:numPr>
                <w:ilvl w:val="0"/>
                <w:numId w:val="13"/>
              </w:numPr>
              <w:jc w:val="both"/>
              <w:rPr>
                <w:rFonts w:ascii="Times New Roman" w:hAnsi="Times New Roman" w:cs="Times New Roman"/>
                <w:sz w:val="28"/>
                <w:szCs w:val="28"/>
              </w:rPr>
            </w:pPr>
            <w:r w:rsidRPr="00216E6E">
              <w:rPr>
                <w:rFonts w:ascii="Times New Roman" w:hAnsi="Times New Roman" w:cs="Times New Roman"/>
                <w:sz w:val="28"/>
                <w:szCs w:val="28"/>
              </w:rPr>
              <w:t>EdX</w:t>
            </w:r>
            <w:r w:rsidRPr="00216E6E">
              <w:rPr>
                <w:rFonts w:ascii="Times New Roman" w:hAnsi="Times New Roman" w:cs="Times New Roman"/>
                <w:sz w:val="28"/>
                <w:szCs w:val="28"/>
                <w:lang w:val="uk-UA"/>
              </w:rPr>
              <w:t xml:space="preserve"> </w:t>
            </w:r>
            <w:r w:rsidRPr="00216E6E">
              <w:rPr>
                <w:rFonts w:ascii="Times New Roman" w:hAnsi="Times New Roman" w:cs="Times New Roman"/>
                <w:i/>
                <w:iCs/>
                <w:sz w:val="28"/>
                <w:szCs w:val="28"/>
                <w:lang w:val="ru-RU"/>
              </w:rPr>
              <w:t>(міжнародна платформа онлайн-освіти)</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пропонує курси з психології, розвитку особистості, освітньої психології. </w:t>
            </w:r>
            <w:r w:rsidRPr="00216E6E">
              <w:rPr>
                <w:rFonts w:ascii="Times New Roman" w:hAnsi="Times New Roman" w:cs="Times New Roman"/>
                <w:sz w:val="28"/>
                <w:szCs w:val="28"/>
              </w:rPr>
              <w:t>Стимулює академічну мотивацію, розширює світогляд, формує навички критичного мислення.</w:t>
            </w:r>
          </w:p>
        </w:tc>
      </w:tr>
      <w:tr w:rsidR="00232264" w:rsidRPr="00216E6E" w14:paraId="67C3FDF5" w14:textId="77777777" w:rsidTr="001C04A7">
        <w:tc>
          <w:tcPr>
            <w:tcW w:w="2978" w:type="dxa"/>
          </w:tcPr>
          <w:p w14:paraId="12D1A594"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Основи інформатики і програмування</w:t>
            </w:r>
          </w:p>
        </w:tc>
        <w:tc>
          <w:tcPr>
            <w:tcW w:w="7223" w:type="dxa"/>
          </w:tcPr>
          <w:p w14:paraId="0FC9CE80" w14:textId="77777777" w:rsidR="00232264" w:rsidRPr="00216E6E" w:rsidRDefault="00232264" w:rsidP="001C04A7">
            <w:pPr>
              <w:widowControl w:val="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4C03ACA9" w14:textId="77777777" w:rsidR="00232264" w:rsidRPr="00216E6E" w:rsidRDefault="00232264" w:rsidP="00FB317C">
            <w:pPr>
              <w:pStyle w:val="afd"/>
              <w:widowControl w:val="0"/>
              <w:numPr>
                <w:ilvl w:val="0"/>
                <w:numId w:val="12"/>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(необхідні для написання коду, демонстрації алгоритмів, роботи з IDE)</w:t>
            </w:r>
          </w:p>
          <w:p w14:paraId="4403B705" w14:textId="77777777" w:rsidR="00232264" w:rsidRPr="00216E6E" w:rsidRDefault="00232264" w:rsidP="00FB317C">
            <w:pPr>
              <w:pStyle w:val="afd"/>
              <w:widowControl w:val="0"/>
              <w:numPr>
                <w:ilvl w:val="0"/>
                <w:numId w:val="12"/>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(необхідна умова для доступу до онлайн-ресурсів, платформ дистанційного навчання та комунікації.)</w:t>
            </w:r>
          </w:p>
          <w:p w14:paraId="5D911CAC" w14:textId="77777777" w:rsidR="00232264" w:rsidRPr="00216E6E" w:rsidRDefault="00232264" w:rsidP="001C04A7">
            <w:pPr>
              <w:widowControl w:val="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2305D4DE" w14:textId="77777777" w:rsidR="00232264" w:rsidRPr="00216E6E" w:rsidRDefault="00232264" w:rsidP="00FB317C">
            <w:pPr>
              <w:pStyle w:val="afd"/>
              <w:widowControl w:val="0"/>
              <w:numPr>
                <w:ilvl w:val="0"/>
                <w:numId w:val="14"/>
              </w:numPr>
              <w:jc w:val="both"/>
              <w:rPr>
                <w:rFonts w:ascii="Times New Roman" w:hAnsi="Times New Roman" w:cs="Times New Roman"/>
                <w:sz w:val="28"/>
                <w:szCs w:val="28"/>
                <w:lang w:val="ru-RU"/>
              </w:rPr>
            </w:pPr>
            <w:r w:rsidRPr="00216E6E">
              <w:rPr>
                <w:rFonts w:ascii="Times New Roman" w:hAnsi="Times New Roman" w:cs="Times New Roman"/>
                <w:sz w:val="28"/>
                <w:szCs w:val="28"/>
              </w:rPr>
              <w:t>PyCharm</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ru-RU"/>
              </w:rPr>
              <w:t xml:space="preserve">(професійне середовище розробки для </w:t>
            </w:r>
            <w:r w:rsidRPr="00216E6E">
              <w:rPr>
                <w:rFonts w:ascii="Times New Roman" w:hAnsi="Times New Roman" w:cs="Times New Roman"/>
                <w:i/>
                <w:iCs/>
                <w:sz w:val="28"/>
                <w:szCs w:val="28"/>
              </w:rPr>
              <w:t>Python</w:t>
            </w:r>
            <w:r w:rsidRPr="00216E6E">
              <w:rPr>
                <w:rFonts w:ascii="Times New Roman" w:hAnsi="Times New Roman" w:cs="Times New Roman"/>
                <w:i/>
                <w:iCs/>
                <w:sz w:val="28"/>
                <w:szCs w:val="28"/>
                <w:lang w:val="ru-RU"/>
              </w:rPr>
              <w:t>)</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використовується для написання, тестування та налагодження програмного коду. Мотивує через реалістичність середовища, наближеного до професійної діяльності.</w:t>
            </w:r>
          </w:p>
          <w:p w14:paraId="31C40F15" w14:textId="77777777" w:rsidR="00232264" w:rsidRPr="00216E6E" w:rsidRDefault="00232264" w:rsidP="00FB317C">
            <w:pPr>
              <w:pStyle w:val="afd"/>
              <w:widowControl w:val="0"/>
              <w:numPr>
                <w:ilvl w:val="0"/>
                <w:numId w:val="14"/>
              </w:numPr>
              <w:jc w:val="both"/>
              <w:rPr>
                <w:rFonts w:ascii="Times New Roman" w:hAnsi="Times New Roman" w:cs="Times New Roman"/>
                <w:sz w:val="28"/>
                <w:szCs w:val="28"/>
              </w:rPr>
            </w:pPr>
            <w:r w:rsidRPr="00216E6E">
              <w:rPr>
                <w:rFonts w:ascii="Times New Roman" w:hAnsi="Times New Roman" w:cs="Times New Roman"/>
                <w:sz w:val="28"/>
                <w:szCs w:val="28"/>
              </w:rPr>
              <w:t>VS</w:t>
            </w:r>
            <w:r w:rsidRPr="00216E6E">
              <w:rPr>
                <w:rFonts w:ascii="Times New Roman" w:hAnsi="Times New Roman" w:cs="Times New Roman"/>
                <w:sz w:val="28"/>
                <w:szCs w:val="28"/>
                <w:lang w:val="ru-RU"/>
              </w:rPr>
              <w:t xml:space="preserve"> </w:t>
            </w:r>
            <w:r w:rsidRPr="00216E6E">
              <w:rPr>
                <w:rFonts w:ascii="Times New Roman" w:hAnsi="Times New Roman" w:cs="Times New Roman"/>
                <w:sz w:val="28"/>
                <w:szCs w:val="28"/>
              </w:rPr>
              <w:t>Code</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ru-RU"/>
              </w:rPr>
              <w:t>(легке багатомовне середовище розробки)</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дозволяє працювати з різними мовами програмування, розширеннями та інтеграціями. </w:t>
            </w:r>
            <w:r w:rsidRPr="00216E6E">
              <w:rPr>
                <w:rFonts w:ascii="Times New Roman" w:hAnsi="Times New Roman" w:cs="Times New Roman"/>
                <w:sz w:val="28"/>
                <w:szCs w:val="28"/>
              </w:rPr>
              <w:t>Сприяє розвитку гнучких навичок програмування, самостійності.</w:t>
            </w:r>
          </w:p>
          <w:p w14:paraId="49836894" w14:textId="77777777" w:rsidR="00232264" w:rsidRPr="00216E6E" w:rsidRDefault="00232264" w:rsidP="00FB317C">
            <w:pPr>
              <w:pStyle w:val="afd"/>
              <w:widowControl w:val="0"/>
              <w:numPr>
                <w:ilvl w:val="0"/>
                <w:numId w:val="14"/>
              </w:numPr>
              <w:jc w:val="both"/>
              <w:rPr>
                <w:rFonts w:ascii="Times New Roman" w:hAnsi="Times New Roman" w:cs="Times New Roman"/>
                <w:sz w:val="28"/>
                <w:szCs w:val="28"/>
              </w:rPr>
            </w:pPr>
            <w:r w:rsidRPr="00216E6E">
              <w:rPr>
                <w:rFonts w:ascii="Times New Roman" w:hAnsi="Times New Roman" w:cs="Times New Roman"/>
                <w:sz w:val="28"/>
                <w:szCs w:val="28"/>
              </w:rPr>
              <w:t xml:space="preserve">Codewars </w:t>
            </w:r>
            <w:r w:rsidRPr="00216E6E">
              <w:rPr>
                <w:rFonts w:ascii="Times New Roman" w:hAnsi="Times New Roman" w:cs="Times New Roman"/>
                <w:i/>
                <w:iCs/>
                <w:sz w:val="28"/>
                <w:szCs w:val="28"/>
              </w:rPr>
              <w:t>(платформа для вирішення алгоритмічних задач у форматі змагання)</w:t>
            </w:r>
            <w:r w:rsidRPr="00216E6E">
              <w:rPr>
                <w:rFonts w:ascii="Times New Roman" w:hAnsi="Times New Roman" w:cs="Times New Roman"/>
                <w:sz w:val="28"/>
                <w:szCs w:val="28"/>
              </w:rPr>
              <w:t xml:space="preserve">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rPr>
              <w:t xml:space="preserve"> мотивує через гейміфікацію, рейтинг, змагальність, розвиток логічного мислення.</w:t>
            </w:r>
          </w:p>
          <w:p w14:paraId="514FC856" w14:textId="77777777" w:rsidR="00232264" w:rsidRPr="00216E6E" w:rsidRDefault="00232264" w:rsidP="00FB317C">
            <w:pPr>
              <w:pStyle w:val="afd"/>
              <w:widowControl w:val="0"/>
              <w:numPr>
                <w:ilvl w:val="0"/>
                <w:numId w:val="14"/>
              </w:numPr>
              <w:jc w:val="both"/>
              <w:rPr>
                <w:rFonts w:ascii="Times New Roman" w:hAnsi="Times New Roman" w:cs="Times New Roman"/>
                <w:sz w:val="28"/>
                <w:szCs w:val="28"/>
              </w:rPr>
            </w:pPr>
            <w:r w:rsidRPr="00216E6E">
              <w:rPr>
                <w:rFonts w:ascii="Times New Roman" w:hAnsi="Times New Roman" w:cs="Times New Roman"/>
                <w:sz w:val="28"/>
                <w:szCs w:val="28"/>
              </w:rPr>
              <w:t xml:space="preserve">LeetCode </w:t>
            </w:r>
            <w:r w:rsidRPr="00216E6E">
              <w:rPr>
                <w:rFonts w:ascii="Times New Roman" w:hAnsi="Times New Roman" w:cs="Times New Roman"/>
                <w:i/>
                <w:iCs/>
                <w:sz w:val="28"/>
                <w:szCs w:val="28"/>
              </w:rPr>
              <w:t>(платформа для підготовки до технічних інтерв’ю)</w:t>
            </w:r>
            <w:r w:rsidRPr="00216E6E">
              <w:rPr>
                <w:rFonts w:ascii="Times New Roman" w:hAnsi="Times New Roman" w:cs="Times New Roman"/>
                <w:sz w:val="28"/>
                <w:szCs w:val="28"/>
              </w:rPr>
              <w:t xml:space="preserve">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rPr>
              <w:t xml:space="preserve"> містить задачі різного рівня складності, що стимулює саморозвиток, аналітичне мислення та професійну мотивацію.</w:t>
            </w:r>
          </w:p>
          <w:p w14:paraId="7CC56B86" w14:textId="77777777" w:rsidR="00232264" w:rsidRPr="00216E6E" w:rsidRDefault="00232264" w:rsidP="00FB317C">
            <w:pPr>
              <w:pStyle w:val="afd"/>
              <w:widowControl w:val="0"/>
              <w:numPr>
                <w:ilvl w:val="0"/>
                <w:numId w:val="14"/>
              </w:numPr>
              <w:jc w:val="both"/>
              <w:rPr>
                <w:rFonts w:ascii="Times New Roman" w:hAnsi="Times New Roman" w:cs="Times New Roman"/>
                <w:sz w:val="28"/>
                <w:szCs w:val="28"/>
                <w:lang w:val="ru-RU"/>
              </w:rPr>
            </w:pPr>
            <w:r w:rsidRPr="00216E6E">
              <w:rPr>
                <w:rFonts w:ascii="Times New Roman" w:hAnsi="Times New Roman" w:cs="Times New Roman"/>
                <w:sz w:val="28"/>
                <w:szCs w:val="28"/>
              </w:rPr>
              <w:t xml:space="preserve">Scratch </w:t>
            </w:r>
            <w:r w:rsidRPr="00216E6E">
              <w:rPr>
                <w:rFonts w:ascii="Times New Roman" w:hAnsi="Times New Roman" w:cs="Times New Roman"/>
                <w:i/>
                <w:iCs/>
                <w:sz w:val="28"/>
                <w:szCs w:val="28"/>
              </w:rPr>
              <w:t>(візуальне середовище програмування для початківців)</w:t>
            </w:r>
            <w:r w:rsidRPr="00216E6E">
              <w:rPr>
                <w:rFonts w:ascii="Times New Roman" w:hAnsi="Times New Roman" w:cs="Times New Roman"/>
                <w:sz w:val="28"/>
                <w:szCs w:val="28"/>
              </w:rPr>
              <w:t xml:space="preserve">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rPr>
              <w:t xml:space="preserve"> дозволяє створювати інтерактивні історії, ігри, анімації. </w:t>
            </w:r>
            <w:r w:rsidRPr="00216E6E">
              <w:rPr>
                <w:rFonts w:ascii="Times New Roman" w:hAnsi="Times New Roman" w:cs="Times New Roman"/>
                <w:sz w:val="28"/>
                <w:szCs w:val="28"/>
                <w:lang w:val="ru-RU"/>
              </w:rPr>
              <w:t>Мотивує через творчість, доступність, розвиток алгоритмічного мислення у формі гри.</w:t>
            </w:r>
          </w:p>
          <w:p w14:paraId="3CBADD2E" w14:textId="77777777" w:rsidR="00232264" w:rsidRPr="00216E6E" w:rsidRDefault="00232264" w:rsidP="00FB317C">
            <w:pPr>
              <w:pStyle w:val="afd"/>
              <w:widowControl w:val="0"/>
              <w:numPr>
                <w:ilvl w:val="0"/>
                <w:numId w:val="14"/>
              </w:numPr>
              <w:jc w:val="both"/>
              <w:rPr>
                <w:rFonts w:ascii="Times New Roman" w:hAnsi="Times New Roman" w:cs="Times New Roman"/>
                <w:sz w:val="28"/>
                <w:szCs w:val="28"/>
                <w:lang w:val="ru-RU"/>
              </w:rPr>
            </w:pPr>
            <w:r w:rsidRPr="00216E6E">
              <w:rPr>
                <w:rFonts w:ascii="Times New Roman" w:hAnsi="Times New Roman" w:cs="Times New Roman"/>
                <w:sz w:val="28"/>
                <w:szCs w:val="28"/>
              </w:rPr>
              <w:t>Repl</w:t>
            </w:r>
            <w:r w:rsidRPr="00216E6E">
              <w:rPr>
                <w:rFonts w:ascii="Times New Roman" w:hAnsi="Times New Roman" w:cs="Times New Roman"/>
                <w:sz w:val="28"/>
                <w:szCs w:val="28"/>
                <w:lang w:val="ru-RU"/>
              </w:rPr>
              <w:t>.</w:t>
            </w:r>
            <w:r w:rsidRPr="00216E6E">
              <w:rPr>
                <w:rFonts w:ascii="Times New Roman" w:hAnsi="Times New Roman" w:cs="Times New Roman"/>
                <w:sz w:val="28"/>
                <w:szCs w:val="28"/>
              </w:rPr>
              <w:t>it</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ru-RU"/>
              </w:rPr>
              <w:t>(онлайн-компілятор з підтримкою багатьох мов)</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забезпечує швидкий старт програмування без встановлення локального середовища. Сприяє мобільності, доступності та практичному застосуванню знань.</w:t>
            </w:r>
          </w:p>
        </w:tc>
      </w:tr>
      <w:tr w:rsidR="00232264" w:rsidRPr="00216E6E" w14:paraId="4A27E91E" w14:textId="77777777" w:rsidTr="001C04A7">
        <w:tc>
          <w:tcPr>
            <w:tcW w:w="2978" w:type="dxa"/>
          </w:tcPr>
          <w:p w14:paraId="64F28E72"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Дискретна математика</w:t>
            </w:r>
          </w:p>
        </w:tc>
        <w:tc>
          <w:tcPr>
            <w:tcW w:w="7223" w:type="dxa"/>
          </w:tcPr>
          <w:p w14:paraId="484FA193"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31F66F67" w14:textId="77777777" w:rsidR="00232264" w:rsidRPr="00216E6E" w:rsidRDefault="00232264" w:rsidP="00FB317C">
            <w:pPr>
              <w:pStyle w:val="afd"/>
              <w:widowControl w:val="0"/>
              <w:numPr>
                <w:ilvl w:val="0"/>
                <w:numId w:val="15"/>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(використовуються для візуалізації графів, логічних структур, демонстрації алгоритмів)</w:t>
            </w:r>
          </w:p>
          <w:p w14:paraId="561C8494" w14:textId="77777777" w:rsidR="00232264" w:rsidRPr="00216E6E" w:rsidRDefault="00232264" w:rsidP="00FB317C">
            <w:pPr>
              <w:pStyle w:val="afd"/>
              <w:widowControl w:val="0"/>
              <w:numPr>
                <w:ilvl w:val="0"/>
                <w:numId w:val="15"/>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забезпечує доступ до онлайн-ресурсів, тренажерів, платформ для самостійного навчання.</w:t>
            </w:r>
            <w:r w:rsidRPr="00216E6E">
              <w:rPr>
                <w:rFonts w:ascii="Times New Roman" w:hAnsi="Times New Roman" w:cs="Times New Roman"/>
                <w:sz w:val="28"/>
                <w:szCs w:val="28"/>
                <w:lang w:val="uk-UA"/>
              </w:rPr>
              <w:t>)</w:t>
            </w:r>
          </w:p>
          <w:p w14:paraId="1F170A85"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51FB413E" w14:textId="77777777" w:rsidR="00232264" w:rsidRPr="00216E6E" w:rsidRDefault="00232264" w:rsidP="00FB317C">
            <w:pPr>
              <w:pStyle w:val="afd"/>
              <w:widowControl w:val="0"/>
              <w:numPr>
                <w:ilvl w:val="0"/>
                <w:numId w:val="30"/>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Wolfram</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Alpha</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(інтелектуальна система символьних обчислень)</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виконувати логічні операції, побудову множин, аналіз графів. Мотивує через швидке отримання результатів, візуалізацію абстрактних понять.</w:t>
            </w:r>
          </w:p>
          <w:p w14:paraId="2F02D8D1" w14:textId="77777777" w:rsidR="00232264" w:rsidRPr="00216E6E" w:rsidRDefault="00232264" w:rsidP="00FB317C">
            <w:pPr>
              <w:widowControl w:val="0"/>
              <w:numPr>
                <w:ilvl w:val="0"/>
                <w:numId w:val="15"/>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GeoGebra</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(динамічне математичне середовище)</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побудови графів, логічних схем, множин. Сприяє розвитку візуального мислення, формує навички моделювання дискретних структур.</w:t>
            </w:r>
          </w:p>
          <w:p w14:paraId="1B4495FB" w14:textId="77777777" w:rsidR="00232264" w:rsidRPr="00216E6E" w:rsidRDefault="00232264" w:rsidP="00FB317C">
            <w:pPr>
              <w:widowControl w:val="0"/>
              <w:numPr>
                <w:ilvl w:val="0"/>
                <w:numId w:val="15"/>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Desmos</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(графічний редактор функцій і рівнянь)</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будувати графіки, візуалізувати логічні залежності. Мотивує через інтерактивність, простоту використання, миттєвий зворотний зв’язок.</w:t>
            </w:r>
          </w:p>
          <w:p w14:paraId="313A7FAC" w14:textId="77777777" w:rsidR="00232264" w:rsidRPr="00216E6E" w:rsidRDefault="00232264" w:rsidP="00FB317C">
            <w:pPr>
              <w:widowControl w:val="0"/>
              <w:numPr>
                <w:ilvl w:val="0"/>
                <w:numId w:val="15"/>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GraphOnline</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(онлайн-інструмент для побудови графів і дерев)</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забезпечує візуалізацію теорії графів, пошук шляхів, аналіз зв’язності. Сприяє практичному засвоєнню матеріалу, активізує логічне мислення.</w:t>
            </w:r>
          </w:p>
          <w:p w14:paraId="2C40B9E2" w14:textId="77777777" w:rsidR="00232264" w:rsidRPr="00216E6E" w:rsidRDefault="00232264" w:rsidP="00FB317C">
            <w:pPr>
              <w:widowControl w:val="0"/>
              <w:numPr>
                <w:ilvl w:val="0"/>
                <w:numId w:val="15"/>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Stepik</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(платформа для адаптивного онлайн-навчання)</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містить курси з дискретної математики, алгоритмів, логіки. Мотивує через інтерактивні завдання, автоматичне оцінювання, можливість самонавчання.</w:t>
            </w:r>
          </w:p>
        </w:tc>
      </w:tr>
      <w:tr w:rsidR="00232264" w:rsidRPr="00216E6E" w14:paraId="34BBA9B6" w14:textId="77777777" w:rsidTr="001C04A7">
        <w:tc>
          <w:tcPr>
            <w:tcW w:w="2978" w:type="dxa"/>
          </w:tcPr>
          <w:p w14:paraId="782711D1"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Основи фізики</w:t>
            </w:r>
          </w:p>
        </w:tc>
        <w:tc>
          <w:tcPr>
            <w:tcW w:w="7223" w:type="dxa"/>
          </w:tcPr>
          <w:p w14:paraId="0DE36AAD"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68802A1D" w14:textId="77777777" w:rsidR="00232264" w:rsidRPr="00216E6E" w:rsidRDefault="00232264" w:rsidP="00FB317C">
            <w:pPr>
              <w:pStyle w:val="afd"/>
              <w:widowControl w:val="0"/>
              <w:numPr>
                <w:ilvl w:val="0"/>
                <w:numId w:val="16"/>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(використовуються для демонстрації фізичних процесів, візуалізації експериментів, моделювання явищ)</w:t>
            </w:r>
          </w:p>
          <w:p w14:paraId="17DC8E61" w14:textId="77777777" w:rsidR="00232264" w:rsidRPr="00216E6E" w:rsidRDefault="00232264" w:rsidP="00FB317C">
            <w:pPr>
              <w:pStyle w:val="afd"/>
              <w:widowControl w:val="0"/>
              <w:numPr>
                <w:ilvl w:val="0"/>
                <w:numId w:val="16"/>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забезпечує доступ до симуляцій, відеолабораторій, інтерактивних курсів.</w:t>
            </w:r>
            <w:r w:rsidRPr="00216E6E">
              <w:rPr>
                <w:rFonts w:ascii="Times New Roman" w:hAnsi="Times New Roman" w:cs="Times New Roman"/>
                <w:sz w:val="28"/>
                <w:szCs w:val="28"/>
                <w:lang w:val="uk-UA"/>
              </w:rPr>
              <w:t>)</w:t>
            </w:r>
          </w:p>
          <w:p w14:paraId="034ECBAD"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00E85450" w14:textId="77777777" w:rsidR="00232264" w:rsidRPr="00216E6E" w:rsidRDefault="00232264" w:rsidP="00FB317C">
            <w:pPr>
              <w:pStyle w:val="afd"/>
              <w:widowControl w:val="0"/>
              <w:numPr>
                <w:ilvl w:val="0"/>
                <w:numId w:val="32"/>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PhET</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Interactive</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Simulations</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 xml:space="preserve">(інтерактивні симуляції від </w:t>
            </w:r>
            <w:r w:rsidRPr="00216E6E">
              <w:rPr>
                <w:rFonts w:ascii="Times New Roman" w:eastAsia="Times New Roman" w:hAnsi="Times New Roman" w:cs="Times New Roman"/>
                <w:i/>
                <w:iCs/>
                <w:sz w:val="28"/>
                <w:szCs w:val="28"/>
                <w14:ligatures w14:val="none"/>
              </w:rPr>
              <w:t>University</w:t>
            </w:r>
            <w:r w:rsidRPr="00216E6E">
              <w:rPr>
                <w:rFonts w:ascii="Times New Roman" w:eastAsia="Times New Roman" w:hAnsi="Times New Roman" w:cs="Times New Roman"/>
                <w:i/>
                <w:iCs/>
                <w:sz w:val="28"/>
                <w:szCs w:val="28"/>
                <w:lang w:val="uk-UA"/>
                <w14:ligatures w14:val="none"/>
              </w:rPr>
              <w:t xml:space="preserve"> </w:t>
            </w:r>
            <w:r w:rsidRPr="00216E6E">
              <w:rPr>
                <w:rFonts w:ascii="Times New Roman" w:eastAsia="Times New Roman" w:hAnsi="Times New Roman" w:cs="Times New Roman"/>
                <w:i/>
                <w:iCs/>
                <w:sz w:val="28"/>
                <w:szCs w:val="28"/>
                <w14:ligatures w14:val="none"/>
              </w:rPr>
              <w:t>of</w:t>
            </w:r>
            <w:r w:rsidRPr="00216E6E">
              <w:rPr>
                <w:rFonts w:ascii="Times New Roman" w:eastAsia="Times New Roman" w:hAnsi="Times New Roman" w:cs="Times New Roman"/>
                <w:i/>
                <w:iCs/>
                <w:sz w:val="28"/>
                <w:szCs w:val="28"/>
                <w:lang w:val="uk-UA"/>
                <w14:ligatures w14:val="none"/>
              </w:rPr>
              <w:t xml:space="preserve"> </w:t>
            </w:r>
            <w:r w:rsidRPr="00216E6E">
              <w:rPr>
                <w:rFonts w:ascii="Times New Roman" w:eastAsia="Times New Roman" w:hAnsi="Times New Roman" w:cs="Times New Roman"/>
                <w:i/>
                <w:iCs/>
                <w:sz w:val="28"/>
                <w:szCs w:val="28"/>
                <w14:ligatures w14:val="none"/>
              </w:rPr>
              <w:t>Colorado</w:t>
            </w:r>
            <w:r w:rsidRPr="00216E6E">
              <w:rPr>
                <w:rFonts w:ascii="Times New Roman" w:eastAsia="Times New Roman" w:hAnsi="Times New Roman" w:cs="Times New Roman"/>
                <w:i/>
                <w:iCs/>
                <w:sz w:val="28"/>
                <w:szCs w:val="28"/>
                <w:lang w:val="uk-UA"/>
                <w14:ligatures w14:val="none"/>
              </w:rPr>
              <w:t>)</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дозволяють моделювати фізичні явища (механіка, електрика, хвилі, тепло). </w:t>
            </w:r>
            <w:r w:rsidRPr="00216E6E">
              <w:rPr>
                <w:rFonts w:ascii="Times New Roman" w:eastAsia="Times New Roman" w:hAnsi="Times New Roman" w:cs="Times New Roman"/>
                <w:sz w:val="28"/>
                <w:szCs w:val="28"/>
                <w:lang w:val="ru-RU"/>
                <w14:ligatures w14:val="none"/>
              </w:rPr>
              <w:t>Мотивують через візуальну наочність, можливість експериментувати без ризику, формують дослідницький інтерес.</w:t>
            </w:r>
          </w:p>
          <w:p w14:paraId="6BF737D6" w14:textId="77777777" w:rsidR="00232264" w:rsidRPr="00216E6E" w:rsidRDefault="00232264" w:rsidP="00FB317C">
            <w:pPr>
              <w:widowControl w:val="0"/>
              <w:numPr>
                <w:ilvl w:val="0"/>
                <w:numId w:val="16"/>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Algodoo</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(фізичний симулятор з ігровими елементами)</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моделювання механічних процесів, взаємодії тіл, законів Ньютона. Сприяє розвитку інтуїтивного розуміння фізики, активізує творчу діяльність.</w:t>
            </w:r>
          </w:p>
          <w:p w14:paraId="0625F51E" w14:textId="77777777" w:rsidR="00232264" w:rsidRPr="00216E6E" w:rsidRDefault="00232264" w:rsidP="00FB317C">
            <w:pPr>
              <w:widowControl w:val="0"/>
              <w:numPr>
                <w:ilvl w:val="0"/>
                <w:numId w:val="16"/>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YouTube</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EDU</w:t>
            </w:r>
            <w:r w:rsidRPr="00216E6E">
              <w:rPr>
                <w:rFonts w:ascii="Times New Roman" w:eastAsia="Times New Roman" w:hAnsi="Times New Roman" w:cs="Times New Roman"/>
                <w:sz w:val="28"/>
                <w:szCs w:val="28"/>
                <w:lang w:val="ru-RU"/>
                <w14:ligatures w14:val="none"/>
              </w:rPr>
              <w:t xml:space="preserve"> / </w:t>
            </w:r>
            <w:r w:rsidRPr="00216E6E">
              <w:rPr>
                <w:rFonts w:ascii="Times New Roman" w:eastAsia="Times New Roman" w:hAnsi="Times New Roman" w:cs="Times New Roman"/>
                <w:sz w:val="28"/>
                <w:szCs w:val="28"/>
                <w14:ligatures w14:val="none"/>
              </w:rPr>
              <w:t>Veritasium</w:t>
            </w:r>
            <w:r w:rsidRPr="00216E6E">
              <w:rPr>
                <w:rFonts w:ascii="Times New Roman" w:eastAsia="Times New Roman" w:hAnsi="Times New Roman" w:cs="Times New Roman"/>
                <w:sz w:val="28"/>
                <w:szCs w:val="28"/>
                <w:lang w:val="ru-RU"/>
                <w14:ligatures w14:val="none"/>
              </w:rPr>
              <w:t xml:space="preserve"> / </w:t>
            </w:r>
            <w:r w:rsidRPr="00216E6E">
              <w:rPr>
                <w:rFonts w:ascii="Times New Roman" w:eastAsia="Times New Roman" w:hAnsi="Times New Roman" w:cs="Times New Roman"/>
                <w:sz w:val="28"/>
                <w:szCs w:val="28"/>
                <w14:ligatures w14:val="none"/>
              </w:rPr>
              <w:t>MinutePhysics</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(науково-популярні відео)</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пояснюють складні фізичні явища у доступній формі. Мотивують через емоційне залучення, приклади з реального життя, міждисциплінарні зв’язки.</w:t>
            </w:r>
          </w:p>
          <w:p w14:paraId="7939213D" w14:textId="77777777" w:rsidR="00232264" w:rsidRPr="00216E6E" w:rsidRDefault="00232264" w:rsidP="00FB317C">
            <w:pPr>
              <w:widowControl w:val="0"/>
              <w:numPr>
                <w:ilvl w:val="0"/>
                <w:numId w:val="16"/>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Physics</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Classroom</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(навчальна платформа з теорією та вправами)</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містить інтерактивні уроки, симуляції, тести. Сприяє самостійній роботі, формує навички застосування теорії на практиці.</w:t>
            </w:r>
          </w:p>
          <w:p w14:paraId="1FBD1AD9" w14:textId="77777777" w:rsidR="00232264" w:rsidRPr="00216E6E" w:rsidRDefault="00232264" w:rsidP="00FB317C">
            <w:pPr>
              <w:widowControl w:val="0"/>
              <w:numPr>
                <w:ilvl w:val="0"/>
                <w:numId w:val="16"/>
              </w:numPr>
              <w:jc w:val="both"/>
              <w:rPr>
                <w:rFonts w:ascii="Times New Roman" w:eastAsia="Times New Roman" w:hAnsi="Times New Roman" w:cs="Times New Roman"/>
                <w:sz w:val="24"/>
                <w:szCs w:val="24"/>
                <w:lang w:val="ru-RU"/>
                <w14:ligatures w14:val="none"/>
              </w:rPr>
            </w:pPr>
            <w:r w:rsidRPr="00216E6E">
              <w:rPr>
                <w:rFonts w:ascii="Times New Roman" w:eastAsia="Times New Roman" w:hAnsi="Times New Roman" w:cs="Times New Roman"/>
                <w:sz w:val="28"/>
                <w:szCs w:val="28"/>
                <w14:ligatures w14:val="none"/>
              </w:rPr>
              <w:t>Labster</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(віртуальні лабораторії)</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проводити фізичні експерименти в цифровому середовищі. Мотивує через занурення в дослідницький процес, розвиває критичне мислення</w:t>
            </w:r>
          </w:p>
        </w:tc>
      </w:tr>
      <w:tr w:rsidR="00232264" w:rsidRPr="00216E6E" w14:paraId="3AFC6F63" w14:textId="77777777" w:rsidTr="001C04A7">
        <w:tc>
          <w:tcPr>
            <w:tcW w:w="2978" w:type="dxa"/>
          </w:tcPr>
          <w:p w14:paraId="1E6A6B68"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Математичний аналіз</w:t>
            </w:r>
          </w:p>
        </w:tc>
        <w:tc>
          <w:tcPr>
            <w:tcW w:w="7223" w:type="dxa"/>
          </w:tcPr>
          <w:p w14:paraId="73A748C6"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739FC585" w14:textId="77777777" w:rsidR="00232264" w:rsidRPr="00216E6E" w:rsidRDefault="00232264" w:rsidP="00FB317C">
            <w:pPr>
              <w:pStyle w:val="afd"/>
              <w:widowControl w:val="0"/>
              <w:numPr>
                <w:ilvl w:val="0"/>
                <w:numId w:val="17"/>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(для демонстрації графіків, динамічних змін функцій, візуалізації похідних та інтегралів)</w:t>
            </w:r>
          </w:p>
          <w:p w14:paraId="5369673E" w14:textId="77777777" w:rsidR="00232264" w:rsidRPr="00216E6E" w:rsidRDefault="00232264" w:rsidP="00FB317C">
            <w:pPr>
              <w:pStyle w:val="afd"/>
              <w:widowControl w:val="0"/>
              <w:numPr>
                <w:ilvl w:val="0"/>
                <w:numId w:val="17"/>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забезпечують доступ до відеолекцій, симуляцій, адаптивних курсів.</w:t>
            </w:r>
            <w:r w:rsidRPr="00216E6E">
              <w:rPr>
                <w:rFonts w:ascii="Times New Roman" w:hAnsi="Times New Roman" w:cs="Times New Roman"/>
                <w:sz w:val="28"/>
                <w:szCs w:val="28"/>
                <w:lang w:val="uk-UA"/>
              </w:rPr>
              <w:t>)</w:t>
            </w:r>
          </w:p>
          <w:p w14:paraId="0DAA8CF8"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62EEB898" w14:textId="77777777" w:rsidR="00232264" w:rsidRPr="00216E6E" w:rsidRDefault="00232264" w:rsidP="00FB317C">
            <w:pPr>
              <w:pStyle w:val="afd"/>
              <w:widowControl w:val="0"/>
              <w:numPr>
                <w:ilvl w:val="0"/>
                <w:numId w:val="31"/>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GeoGebra</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Calculus</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(динамічне середовище для математичного аналізу)</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візуалізувати похідні, інтеграли, границі функцій. Мотивує через наочність, інтерактивність і можливість самостійного дослідження змін функцій.</w:t>
            </w:r>
          </w:p>
          <w:p w14:paraId="7B2C8964" w14:textId="77777777" w:rsidR="00232264" w:rsidRPr="00216E6E" w:rsidRDefault="00232264" w:rsidP="00FB317C">
            <w:pPr>
              <w:widowControl w:val="0"/>
              <w:numPr>
                <w:ilvl w:val="0"/>
                <w:numId w:val="17"/>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Desmos</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Graphing</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Calculator</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(інтерактивний графічний калькулятор)</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використовується для побудови графіків функцій, похідних, дослідження їх властивостей. Сприяє розвитку інтуїції, забезпечує миттєвий зворотний зв’язок.</w:t>
            </w:r>
          </w:p>
          <w:p w14:paraId="769FA9ED" w14:textId="77777777" w:rsidR="00232264" w:rsidRPr="00216E6E" w:rsidRDefault="00232264" w:rsidP="00FB317C">
            <w:pPr>
              <w:widowControl w:val="0"/>
              <w:numPr>
                <w:ilvl w:val="0"/>
                <w:numId w:val="17"/>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Wolfram</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Alpha</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(інтелектуальна система обчислень)</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виконувати аналітичні обчислення, перевіряти розв’язки, досліджувати поведінку функцій. Мотивує через швидке отримання результатів і глибину аналітичного аналізу.</w:t>
            </w:r>
          </w:p>
          <w:p w14:paraId="6646D8D0" w14:textId="77777777" w:rsidR="00232264" w:rsidRPr="00216E6E" w:rsidRDefault="00232264" w:rsidP="00FB317C">
            <w:pPr>
              <w:widowControl w:val="0"/>
              <w:numPr>
                <w:ilvl w:val="0"/>
                <w:numId w:val="17"/>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Symbolab</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(платформа пошагового розв’язання задач)</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забезпечує покрокове пояснення обчислень похідних, інтегралів, границь. Сприяє формуванню навичок самоперевірки, підвищує впевненість у власних розв’язках.</w:t>
            </w:r>
          </w:p>
          <w:p w14:paraId="46F89D2C" w14:textId="77777777" w:rsidR="00232264" w:rsidRPr="00216E6E" w:rsidRDefault="00232264" w:rsidP="00FB317C">
            <w:pPr>
              <w:widowControl w:val="0"/>
              <w:numPr>
                <w:ilvl w:val="0"/>
                <w:numId w:val="17"/>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Khan</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Academy</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(освітня платформа з відеоуроками та вправами)</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містить структуровані курси з математичного аналізу, інтерактивні завдання, тести. Мотивує через адаптивність, доступність і можливість самонавчання.</w:t>
            </w:r>
          </w:p>
          <w:p w14:paraId="4AB27341" w14:textId="77777777" w:rsidR="00232264" w:rsidRPr="00216E6E" w:rsidRDefault="00232264" w:rsidP="00FB317C">
            <w:pPr>
              <w:widowControl w:val="0"/>
              <w:numPr>
                <w:ilvl w:val="0"/>
                <w:numId w:val="17"/>
              </w:numPr>
              <w:jc w:val="both"/>
              <w:rPr>
                <w:rFonts w:ascii="Times New Roman" w:eastAsia="Times New Roman" w:hAnsi="Times New Roman" w:cs="Times New Roman"/>
                <w:sz w:val="24"/>
                <w:szCs w:val="24"/>
                <w:lang w:val="uk-UA"/>
                <w14:ligatures w14:val="none"/>
              </w:rPr>
            </w:pPr>
            <w:r w:rsidRPr="00216E6E">
              <w:rPr>
                <w:rFonts w:ascii="Times New Roman" w:eastAsia="Times New Roman" w:hAnsi="Times New Roman" w:cs="Times New Roman"/>
                <w:sz w:val="28"/>
                <w:szCs w:val="28"/>
                <w14:ligatures w14:val="none"/>
              </w:rPr>
              <w:t>Integral</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Calculator</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(онлайн-інструмент для обчислення інтегралів)</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швидко знаходити визначені та невизначені інтеграли з поясненням. Сприяє практичному засвоєнню матеріалу, активізує самостійну роботу.</w:t>
            </w:r>
          </w:p>
        </w:tc>
      </w:tr>
      <w:tr w:rsidR="00232264" w:rsidRPr="00B63B9A" w14:paraId="79D72837" w14:textId="77777777" w:rsidTr="001C04A7">
        <w:tc>
          <w:tcPr>
            <w:tcW w:w="2978" w:type="dxa"/>
          </w:tcPr>
          <w:p w14:paraId="0149FC97"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Лінійна алгебра</w:t>
            </w:r>
          </w:p>
        </w:tc>
        <w:tc>
          <w:tcPr>
            <w:tcW w:w="7223" w:type="dxa"/>
          </w:tcPr>
          <w:p w14:paraId="0E6BD53F"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59E081B1" w14:textId="77777777" w:rsidR="00232264" w:rsidRPr="00216E6E" w:rsidRDefault="00232264" w:rsidP="00FB317C">
            <w:pPr>
              <w:pStyle w:val="afd"/>
              <w:widowControl w:val="0"/>
              <w:numPr>
                <w:ilvl w:val="0"/>
                <w:numId w:val="18"/>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(використовуються для демонстрації матричних операцій, візуалізації векторів, трансформацій у просторі)</w:t>
            </w:r>
          </w:p>
          <w:p w14:paraId="14DC444C" w14:textId="77777777" w:rsidR="00232264" w:rsidRPr="00216E6E" w:rsidRDefault="00232264" w:rsidP="00FB317C">
            <w:pPr>
              <w:pStyle w:val="afd"/>
              <w:widowControl w:val="0"/>
              <w:numPr>
                <w:ilvl w:val="0"/>
                <w:numId w:val="18"/>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забезпечує доступ до онлайн-калькуляторів, симуляторів, навчальних платформ</w:t>
            </w:r>
            <w:r w:rsidRPr="00216E6E">
              <w:rPr>
                <w:rFonts w:ascii="Times New Roman" w:hAnsi="Times New Roman" w:cs="Times New Roman"/>
                <w:sz w:val="28"/>
                <w:szCs w:val="28"/>
                <w:lang w:val="uk-UA"/>
              </w:rPr>
              <w:t>)</w:t>
            </w:r>
          </w:p>
          <w:p w14:paraId="6134E36F"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450612A2" w14:textId="77777777" w:rsidR="00232264" w:rsidRPr="00216E6E" w:rsidRDefault="00232264" w:rsidP="00FB317C">
            <w:pPr>
              <w:pStyle w:val="afd"/>
              <w:widowControl w:val="0"/>
              <w:numPr>
                <w:ilvl w:val="0"/>
                <w:numId w:val="33"/>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GeoGebra</w:t>
            </w:r>
            <w:r w:rsidRPr="00216E6E">
              <w:rPr>
                <w:rFonts w:ascii="Times New Roman" w:eastAsia="Times New Roman" w:hAnsi="Times New Roman" w:cs="Times New Roman"/>
                <w:sz w:val="28"/>
                <w:szCs w:val="28"/>
                <w:lang w:val="uk-UA"/>
                <w14:ligatures w14:val="none"/>
              </w:rPr>
              <w:t xml:space="preserve"> 3</w:t>
            </w:r>
            <w:r w:rsidRPr="00216E6E">
              <w:rPr>
                <w:rFonts w:ascii="Times New Roman" w:eastAsia="Times New Roman" w:hAnsi="Times New Roman" w:cs="Times New Roman"/>
                <w:sz w:val="28"/>
                <w:szCs w:val="28"/>
                <w14:ligatures w14:val="none"/>
              </w:rPr>
              <w:t>D</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Graphing</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(інструмент для візуалізації векторів і площин)</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моделювати векторні простори, лінійні перетворення, матричні дії. Мотивує через просторову наочність, інтерактивність і можливість дослідження геометричних інтерпретацій.</w:t>
            </w:r>
          </w:p>
          <w:p w14:paraId="1505AD9E" w14:textId="77777777" w:rsidR="00232264" w:rsidRPr="00216E6E" w:rsidRDefault="00232264" w:rsidP="00FB317C">
            <w:pPr>
              <w:widowControl w:val="0"/>
              <w:numPr>
                <w:ilvl w:val="0"/>
                <w:numId w:val="18"/>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Matrix</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Calculator</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mathsisfun</w:t>
            </w:r>
            <w:r w:rsidRPr="00216E6E">
              <w:rPr>
                <w:rFonts w:ascii="Times New Roman" w:eastAsia="Times New Roman" w:hAnsi="Times New Roman" w:cs="Times New Roman"/>
                <w:sz w:val="28"/>
                <w:szCs w:val="28"/>
                <w:lang w:val="uk-UA"/>
                <w14:ligatures w14:val="none"/>
              </w:rPr>
              <w:t>.</w:t>
            </w:r>
            <w:r w:rsidRPr="00216E6E">
              <w:rPr>
                <w:rFonts w:ascii="Times New Roman" w:eastAsia="Times New Roman" w:hAnsi="Times New Roman" w:cs="Times New Roman"/>
                <w:sz w:val="28"/>
                <w:szCs w:val="28"/>
                <w14:ligatures w14:val="none"/>
              </w:rPr>
              <w:t>com</w:t>
            </w:r>
            <w:r w:rsidRPr="00216E6E">
              <w:rPr>
                <w:rFonts w:ascii="Times New Roman" w:eastAsia="Times New Roman" w:hAnsi="Times New Roman" w:cs="Times New Roman"/>
                <w:sz w:val="28"/>
                <w:szCs w:val="28"/>
                <w:lang w:val="uk-UA"/>
                <w14:ligatures w14:val="none"/>
              </w:rPr>
              <w:t xml:space="preserve"> / </w:t>
            </w:r>
            <w:r w:rsidRPr="00216E6E">
              <w:rPr>
                <w:rFonts w:ascii="Times New Roman" w:eastAsia="Times New Roman" w:hAnsi="Times New Roman" w:cs="Times New Roman"/>
                <w:sz w:val="28"/>
                <w:szCs w:val="28"/>
                <w14:ligatures w14:val="none"/>
              </w:rPr>
              <w:t>Symbolab</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(онлайн-калькулятори матриць)</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забезпечують обчислення визначників, обернених матриць, розв’язання систем рівнянь. Сприяють самоперевірці, підвищують впевненість у власних розрахунках.</w:t>
            </w:r>
          </w:p>
          <w:p w14:paraId="15E234EF" w14:textId="77777777" w:rsidR="00232264" w:rsidRPr="00216E6E" w:rsidRDefault="00232264" w:rsidP="00FB317C">
            <w:pPr>
              <w:widowControl w:val="0"/>
              <w:numPr>
                <w:ilvl w:val="0"/>
                <w:numId w:val="18"/>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Desmos</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Matrix</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Tool</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(інтерактивне середовище для роботи з матрицями)</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досліджувати ефекти матричних перетворень на графіки. Мотивує через візуальне представлення абстрактних операцій.</w:t>
            </w:r>
          </w:p>
          <w:p w14:paraId="22156096" w14:textId="77777777" w:rsidR="00232264" w:rsidRPr="00216E6E" w:rsidRDefault="00232264" w:rsidP="00FB317C">
            <w:pPr>
              <w:widowControl w:val="0"/>
              <w:numPr>
                <w:ilvl w:val="0"/>
                <w:numId w:val="18"/>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Khan</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Academy</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(курс з лінійної алгебри)</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містить відеоуроки, вправи, тести. Підтримує адаптивне навчання, формує системне розуміння теми.</w:t>
            </w:r>
          </w:p>
          <w:p w14:paraId="292710F7" w14:textId="77777777" w:rsidR="00232264" w:rsidRPr="00216E6E" w:rsidRDefault="00232264" w:rsidP="00FB317C">
            <w:pPr>
              <w:widowControl w:val="0"/>
              <w:numPr>
                <w:ilvl w:val="0"/>
                <w:numId w:val="18"/>
              </w:numPr>
              <w:jc w:val="both"/>
              <w:rPr>
                <w:rFonts w:ascii="Times New Roman" w:eastAsia="Times New Roman" w:hAnsi="Times New Roman" w:cs="Times New Roman"/>
                <w:sz w:val="24"/>
                <w:szCs w:val="24"/>
                <w:lang w:val="ru-RU"/>
                <w14:ligatures w14:val="none"/>
              </w:rPr>
            </w:pPr>
            <w:r w:rsidRPr="00216E6E">
              <w:rPr>
                <w:rFonts w:ascii="Times New Roman" w:eastAsia="Times New Roman" w:hAnsi="Times New Roman" w:cs="Times New Roman"/>
                <w:sz w:val="28"/>
                <w:szCs w:val="28"/>
                <w14:ligatures w14:val="none"/>
              </w:rPr>
              <w:t>Wolfram</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Alpha</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(аналітична платформа)</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виконує складні обчислення з матрицями, векторами, системами рівнянь. Мотивує через швидке отримання точних результатів і можливість перевірки розв’язків.</w:t>
            </w:r>
          </w:p>
          <w:p w14:paraId="5AC2AF97" w14:textId="77777777" w:rsidR="00232264" w:rsidRPr="00216E6E" w:rsidRDefault="00232264" w:rsidP="001C04A7">
            <w:pPr>
              <w:widowControl w:val="0"/>
              <w:ind w:left="720"/>
              <w:jc w:val="both"/>
              <w:rPr>
                <w:rFonts w:ascii="Times New Roman" w:eastAsia="Times New Roman" w:hAnsi="Times New Roman" w:cs="Times New Roman"/>
                <w:sz w:val="24"/>
                <w:szCs w:val="24"/>
                <w:lang w:val="ru-RU"/>
                <w14:ligatures w14:val="none"/>
              </w:rPr>
            </w:pPr>
          </w:p>
        </w:tc>
      </w:tr>
      <w:tr w:rsidR="00232264" w:rsidRPr="00216E6E" w14:paraId="0E13F065" w14:textId="77777777" w:rsidTr="001C04A7">
        <w:tc>
          <w:tcPr>
            <w:tcW w:w="2978" w:type="dxa"/>
          </w:tcPr>
          <w:p w14:paraId="4E2EC98E"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Алгебра і теорія чисел</w:t>
            </w:r>
          </w:p>
        </w:tc>
        <w:tc>
          <w:tcPr>
            <w:tcW w:w="7223" w:type="dxa"/>
          </w:tcPr>
          <w:p w14:paraId="73F724EC"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6B5077DB" w14:textId="77777777" w:rsidR="00232264" w:rsidRPr="00216E6E" w:rsidRDefault="00232264" w:rsidP="00FB317C">
            <w:pPr>
              <w:pStyle w:val="afd"/>
              <w:widowControl w:val="0"/>
              <w:numPr>
                <w:ilvl w:val="0"/>
                <w:numId w:val="19"/>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w:t>
            </w:r>
            <w:r w:rsidRPr="00216E6E">
              <w:rPr>
                <w:rFonts w:ascii="Times New Roman" w:hAnsi="Times New Roman" w:cs="Times New Roman"/>
                <w:sz w:val="28"/>
                <w:szCs w:val="28"/>
                <w:lang w:val="ru-RU"/>
              </w:rPr>
              <w:t>використовуються для демонстрації алгебраїчних структур, властивостей чисел, символьних обчислень</w:t>
            </w:r>
            <w:r w:rsidRPr="00216E6E">
              <w:rPr>
                <w:rFonts w:ascii="Times New Roman" w:hAnsi="Times New Roman" w:cs="Times New Roman"/>
                <w:sz w:val="28"/>
                <w:szCs w:val="28"/>
                <w:lang w:val="uk-UA"/>
              </w:rPr>
              <w:t>)</w:t>
            </w:r>
          </w:p>
          <w:p w14:paraId="0912EBCC" w14:textId="77777777" w:rsidR="00232264" w:rsidRPr="00216E6E" w:rsidRDefault="00232264" w:rsidP="00FB317C">
            <w:pPr>
              <w:pStyle w:val="afd"/>
              <w:widowControl w:val="0"/>
              <w:numPr>
                <w:ilvl w:val="0"/>
                <w:numId w:val="19"/>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забезпечує доступ до платформ для обчислень, візуалізацій, теоретичних пояснень.</w:t>
            </w:r>
            <w:r w:rsidRPr="00216E6E">
              <w:rPr>
                <w:rFonts w:ascii="Times New Roman" w:hAnsi="Times New Roman" w:cs="Times New Roman"/>
                <w:sz w:val="28"/>
                <w:szCs w:val="28"/>
                <w:lang w:val="uk-UA"/>
              </w:rPr>
              <w:t>)</w:t>
            </w:r>
          </w:p>
          <w:p w14:paraId="35EC9F7E"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51AF68F5" w14:textId="77777777" w:rsidR="00232264" w:rsidRPr="00216E6E" w:rsidRDefault="00232264" w:rsidP="00FB317C">
            <w:pPr>
              <w:pStyle w:val="afd"/>
              <w:widowControl w:val="0"/>
              <w:numPr>
                <w:ilvl w:val="0"/>
                <w:numId w:val="34"/>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SageMath</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(відкрите математичне середовище для символьних і числових обчислень)</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моделювати алгебраїчні структури, виконувати операції з групами, кільцями, полями, досліджувати властивості чисел. Мотивує через гнучкість, професійну глибину та можливість програмування математичних об’єктів.</w:t>
            </w:r>
          </w:p>
          <w:p w14:paraId="515A6415" w14:textId="77777777" w:rsidR="00232264" w:rsidRPr="00216E6E" w:rsidRDefault="00232264" w:rsidP="00FB317C">
            <w:pPr>
              <w:widowControl w:val="0"/>
              <w:numPr>
                <w:ilvl w:val="0"/>
                <w:numId w:val="19"/>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Wolfram</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Alpha</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(інтелектуальна система обчислень)</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 xml:space="preserve">– </w:t>
            </w:r>
            <w:r w:rsidRPr="00216E6E">
              <w:rPr>
                <w:rFonts w:ascii="Times New Roman" w:eastAsia="Times New Roman" w:hAnsi="Times New Roman" w:cs="Times New Roman"/>
                <w:sz w:val="28"/>
                <w:szCs w:val="28"/>
                <w:lang w:val="ru-RU"/>
                <w14:ligatures w14:val="none"/>
              </w:rPr>
              <w:t>забезпечує швидке розв’язання рівнянь, аналіз многочленів, факторизацію, дослідження числових закономірностей. Сприяє самостійній роботі, формує навички перевірки та узагальнення результатів.</w:t>
            </w:r>
          </w:p>
          <w:p w14:paraId="13BE54BF" w14:textId="77777777" w:rsidR="00232264" w:rsidRPr="00216E6E" w:rsidRDefault="00232264" w:rsidP="00FB317C">
            <w:pPr>
              <w:widowControl w:val="0"/>
              <w:numPr>
                <w:ilvl w:val="0"/>
                <w:numId w:val="19"/>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Brilliant</w:t>
            </w:r>
            <w:r w:rsidRPr="00216E6E">
              <w:rPr>
                <w:rFonts w:ascii="Times New Roman" w:eastAsia="Times New Roman" w:hAnsi="Times New Roman" w:cs="Times New Roman"/>
                <w:sz w:val="28"/>
                <w:szCs w:val="28"/>
                <w:lang w:val="ru-RU"/>
                <w14:ligatures w14:val="none"/>
              </w:rPr>
              <w:t>.</w:t>
            </w:r>
            <w:r w:rsidRPr="00216E6E">
              <w:rPr>
                <w:rFonts w:ascii="Times New Roman" w:eastAsia="Times New Roman" w:hAnsi="Times New Roman" w:cs="Times New Roman"/>
                <w:sz w:val="28"/>
                <w:szCs w:val="28"/>
                <w14:ligatures w14:val="none"/>
              </w:rPr>
              <w:t>org</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(інтерактивна платформа для розвитку математичного мислення)</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пропонує курси з алгебри, теорії чисел, логіки, комбінацій. Мотивує через гейміфікацію, адаптивні завдання, розвиток критичного мислення та інтуїції.</w:t>
            </w:r>
          </w:p>
          <w:p w14:paraId="07C5D212" w14:textId="77777777" w:rsidR="00232264" w:rsidRPr="00216E6E" w:rsidRDefault="00232264" w:rsidP="00FB317C">
            <w:pPr>
              <w:widowControl w:val="0"/>
              <w:numPr>
                <w:ilvl w:val="0"/>
                <w:numId w:val="19"/>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Numberphile</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(науково-популярний відеоканал про числа)</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пояснює складні ідеї теорії чисел у доступній формі, з прикладами з історії математики та реального життя. Мотивує через емоційне залучення, міждисциплінарні зв’язки, розвиток математичної культури.</w:t>
            </w:r>
          </w:p>
          <w:p w14:paraId="4B18B63C" w14:textId="77777777" w:rsidR="00232264" w:rsidRPr="00216E6E" w:rsidRDefault="00232264" w:rsidP="00FB317C">
            <w:pPr>
              <w:widowControl w:val="0"/>
              <w:numPr>
                <w:ilvl w:val="0"/>
                <w:numId w:val="19"/>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Symbolab</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(платформа пошагового розв’язання задач)</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розв’язувати рівняння, працювати з многочленами, модулями, матрицями. Сприяє самоперевірці, формує навички алгоритмічного мислення.</w:t>
            </w:r>
          </w:p>
        </w:tc>
      </w:tr>
      <w:tr w:rsidR="00232264" w:rsidRPr="00216E6E" w14:paraId="331DDA8C" w14:textId="77777777" w:rsidTr="001C04A7">
        <w:tc>
          <w:tcPr>
            <w:tcW w:w="2978" w:type="dxa"/>
          </w:tcPr>
          <w:p w14:paraId="2DFA08F1"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Елементарна математика</w:t>
            </w:r>
          </w:p>
        </w:tc>
        <w:tc>
          <w:tcPr>
            <w:tcW w:w="7223" w:type="dxa"/>
          </w:tcPr>
          <w:p w14:paraId="6C35CC81"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66F37197" w14:textId="77777777" w:rsidR="00232264" w:rsidRPr="00216E6E" w:rsidRDefault="00232264" w:rsidP="00FB317C">
            <w:pPr>
              <w:pStyle w:val="afd"/>
              <w:widowControl w:val="0"/>
              <w:numPr>
                <w:ilvl w:val="0"/>
                <w:numId w:val="20"/>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w:t>
            </w:r>
            <w:r w:rsidRPr="00216E6E">
              <w:rPr>
                <w:rFonts w:ascii="Times New Roman" w:hAnsi="Times New Roman" w:cs="Times New Roman"/>
                <w:sz w:val="28"/>
                <w:szCs w:val="28"/>
                <w:lang w:val="ru-RU"/>
              </w:rPr>
              <w:t>використовуються для демонстрації базових математичних понять, побудови графіків, інтерактивних вправ</w:t>
            </w:r>
            <w:r w:rsidRPr="00216E6E">
              <w:rPr>
                <w:rFonts w:ascii="Times New Roman" w:hAnsi="Times New Roman" w:cs="Times New Roman"/>
                <w:sz w:val="28"/>
                <w:szCs w:val="28"/>
                <w:lang w:val="uk-UA"/>
              </w:rPr>
              <w:t>)</w:t>
            </w:r>
          </w:p>
          <w:p w14:paraId="24598A18" w14:textId="77777777" w:rsidR="00232264" w:rsidRPr="00216E6E" w:rsidRDefault="00232264" w:rsidP="00FB317C">
            <w:pPr>
              <w:pStyle w:val="afd"/>
              <w:widowControl w:val="0"/>
              <w:numPr>
                <w:ilvl w:val="0"/>
                <w:numId w:val="20"/>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Мережа Інтернет </w:t>
            </w:r>
            <w:r w:rsidRPr="00216E6E">
              <w:rPr>
                <w:rFonts w:ascii="Times New Roman" w:hAnsi="Times New Roman" w:cs="Times New Roman"/>
                <w:sz w:val="28"/>
                <w:szCs w:val="28"/>
                <w:lang w:val="ru-RU"/>
              </w:rPr>
              <w:t>забезпечує доступ до візуальних платформ, дидактичних ігор, тестових середовищ</w:t>
            </w:r>
            <w:r w:rsidRPr="00216E6E">
              <w:rPr>
                <w:rFonts w:ascii="Times New Roman" w:hAnsi="Times New Roman" w:cs="Times New Roman"/>
                <w:sz w:val="28"/>
                <w:szCs w:val="28"/>
                <w:lang w:val="uk-UA"/>
              </w:rPr>
              <w:t>.)</w:t>
            </w:r>
          </w:p>
          <w:p w14:paraId="1A138533"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79E9BE21" w14:textId="77777777" w:rsidR="00232264" w:rsidRPr="00216E6E" w:rsidRDefault="00232264" w:rsidP="00FB317C">
            <w:pPr>
              <w:pStyle w:val="afd"/>
              <w:widowControl w:val="0"/>
              <w:numPr>
                <w:ilvl w:val="0"/>
                <w:numId w:val="35"/>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GeoGebra</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(динамічне математичне середовище)</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візуалізувати геометричні побудови, числові операції, функції. Мотивує через інтерактивність, наочність і можливість самостійного дослідження елементарних математичних зв’язків.</w:t>
            </w:r>
          </w:p>
          <w:p w14:paraId="172FF891" w14:textId="77777777" w:rsidR="00232264" w:rsidRPr="00216E6E" w:rsidRDefault="00232264" w:rsidP="00FB317C">
            <w:pPr>
              <w:widowControl w:val="0"/>
              <w:numPr>
                <w:ilvl w:val="0"/>
                <w:numId w:val="20"/>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Desmos</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(інтерактивний графічний калькулятор)</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побудови графіків, дослідження залежностей між числами, функціями. Сприяє розвитку інтуїції, забезпечує миттєвий зворотний зв’язок, формує навички аналізу.</w:t>
            </w:r>
          </w:p>
          <w:p w14:paraId="265FA0D4" w14:textId="77777777" w:rsidR="00232264" w:rsidRPr="00216E6E" w:rsidRDefault="00232264" w:rsidP="00FB317C">
            <w:pPr>
              <w:widowControl w:val="0"/>
              <w:numPr>
                <w:ilvl w:val="0"/>
                <w:numId w:val="20"/>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Mathigon</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(інтерактивна математична платформа)</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пропонує візуальні курси з елементарної математики, включаючи арифметику, геометрію, логіку. Мотивує через гейміфікацію, адаптивність, естетичне оформлення та міждисциплінарні зв’язки.</w:t>
            </w:r>
          </w:p>
          <w:p w14:paraId="3DA9A9CD" w14:textId="77777777" w:rsidR="00232264" w:rsidRPr="00216E6E" w:rsidRDefault="00232264" w:rsidP="00FB317C">
            <w:pPr>
              <w:widowControl w:val="0"/>
              <w:numPr>
                <w:ilvl w:val="0"/>
                <w:numId w:val="20"/>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Kahoot</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(платформа для створення інтерактивних вікторин)</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перевірки знань у формі гри, активізації уваги, повторення матеріалу. Мотивує через емоційне залучення, змагальність, миттєвий результат.</w:t>
            </w:r>
          </w:p>
          <w:p w14:paraId="30E3ED92" w14:textId="77777777" w:rsidR="00232264" w:rsidRPr="00216E6E" w:rsidRDefault="00232264" w:rsidP="00FB317C">
            <w:pPr>
              <w:widowControl w:val="0"/>
              <w:numPr>
                <w:ilvl w:val="0"/>
                <w:numId w:val="20"/>
              </w:numPr>
              <w:jc w:val="both"/>
              <w:rPr>
                <w:rFonts w:ascii="Times New Roman" w:eastAsia="Times New Roman" w:hAnsi="Times New Roman" w:cs="Times New Roman"/>
                <w:sz w:val="24"/>
                <w:szCs w:val="24"/>
                <w:lang w:val="ru-RU"/>
                <w14:ligatures w14:val="none"/>
              </w:rPr>
            </w:pPr>
            <w:r w:rsidRPr="00216E6E">
              <w:rPr>
                <w:rFonts w:ascii="Times New Roman" w:eastAsia="Times New Roman" w:hAnsi="Times New Roman" w:cs="Times New Roman"/>
                <w:sz w:val="28"/>
                <w:szCs w:val="28"/>
                <w14:ligatures w14:val="none"/>
              </w:rPr>
              <w:t>Quizizz</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(інтерактивна тестова платформа)</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створювати тести з елементарної математики, проводити діагностику знань. Сприяє самоперевірці, формує відповідальність за результат, активізує навчальну діяльність.</w:t>
            </w:r>
          </w:p>
        </w:tc>
      </w:tr>
      <w:tr w:rsidR="00232264" w:rsidRPr="00B63B9A" w14:paraId="6D5177D9" w14:textId="77777777" w:rsidTr="001C04A7">
        <w:tc>
          <w:tcPr>
            <w:tcW w:w="2978" w:type="dxa"/>
          </w:tcPr>
          <w:p w14:paraId="1B5604E7"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Аналітична геометрія</w:t>
            </w:r>
          </w:p>
        </w:tc>
        <w:tc>
          <w:tcPr>
            <w:tcW w:w="7223" w:type="dxa"/>
          </w:tcPr>
          <w:p w14:paraId="4E06D5CD"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7745090A" w14:textId="77777777" w:rsidR="00232264" w:rsidRPr="00216E6E" w:rsidRDefault="00232264" w:rsidP="00FB317C">
            <w:pPr>
              <w:pStyle w:val="afd"/>
              <w:widowControl w:val="0"/>
              <w:numPr>
                <w:ilvl w:val="0"/>
                <w:numId w:val="21"/>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(використовуються для побудови графіків, просторових моделей, візуалізації геометричних об’єктів)</w:t>
            </w:r>
          </w:p>
          <w:p w14:paraId="2E78B03B" w14:textId="77777777" w:rsidR="00232264" w:rsidRPr="00216E6E" w:rsidRDefault="00232264" w:rsidP="00FB317C">
            <w:pPr>
              <w:pStyle w:val="afd"/>
              <w:widowControl w:val="0"/>
              <w:numPr>
                <w:ilvl w:val="0"/>
                <w:numId w:val="21"/>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забезпечує доступ до 3</w:t>
            </w:r>
            <w:r w:rsidRPr="00216E6E">
              <w:rPr>
                <w:rFonts w:ascii="Times New Roman" w:hAnsi="Times New Roman" w:cs="Times New Roman"/>
                <w:sz w:val="28"/>
                <w:szCs w:val="28"/>
              </w:rPr>
              <w:t>D</w:t>
            </w:r>
            <w:r w:rsidRPr="00216E6E">
              <w:rPr>
                <w:rFonts w:ascii="Times New Roman" w:hAnsi="Times New Roman" w:cs="Times New Roman"/>
                <w:sz w:val="28"/>
                <w:szCs w:val="28"/>
                <w:lang w:val="ru-RU"/>
              </w:rPr>
              <w:t>-моделювання, симуляцій, аналітичних обчислень</w:t>
            </w:r>
            <w:r w:rsidRPr="00216E6E">
              <w:rPr>
                <w:rFonts w:ascii="Times New Roman" w:hAnsi="Times New Roman" w:cs="Times New Roman"/>
                <w:sz w:val="28"/>
                <w:szCs w:val="28"/>
                <w:lang w:val="uk-UA"/>
              </w:rPr>
              <w:t>)</w:t>
            </w:r>
          </w:p>
          <w:p w14:paraId="670D9AFA"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0FFF56F8" w14:textId="77777777" w:rsidR="00232264" w:rsidRPr="00216E6E" w:rsidRDefault="00232264" w:rsidP="00FB317C">
            <w:pPr>
              <w:pStyle w:val="afd"/>
              <w:widowControl w:val="0"/>
              <w:numPr>
                <w:ilvl w:val="0"/>
                <w:numId w:val="36"/>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GeoGebra</w:t>
            </w:r>
            <w:r w:rsidRPr="00216E6E">
              <w:rPr>
                <w:rFonts w:ascii="Times New Roman" w:eastAsia="Times New Roman" w:hAnsi="Times New Roman" w:cs="Times New Roman"/>
                <w:sz w:val="28"/>
                <w:szCs w:val="28"/>
                <w:lang w:val="ru-RU"/>
                <w14:ligatures w14:val="none"/>
              </w:rPr>
              <w:t xml:space="preserve"> 3</w:t>
            </w:r>
            <w:r w:rsidRPr="00216E6E">
              <w:rPr>
                <w:rFonts w:ascii="Times New Roman" w:eastAsia="Times New Roman" w:hAnsi="Times New Roman" w:cs="Times New Roman"/>
                <w:sz w:val="28"/>
                <w:szCs w:val="28"/>
                <w14:ligatures w14:val="none"/>
              </w:rPr>
              <w:t>D</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Graphing</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(інтерактивне середовище для просторової геометрії)</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моделювати точки, прямі, площини, криві у тривимірному просторі. Мотивує через візуалізацію складних об’єктів, розвиток просторового мислення, можливість самостійного дослідження геометричних зв’язків.</w:t>
            </w:r>
          </w:p>
          <w:p w14:paraId="51B81C05" w14:textId="77777777" w:rsidR="00232264" w:rsidRPr="00216E6E" w:rsidRDefault="00232264" w:rsidP="00FB317C">
            <w:pPr>
              <w:widowControl w:val="0"/>
              <w:numPr>
                <w:ilvl w:val="0"/>
                <w:numId w:val="21"/>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Desmos</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Geometry</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(інструмент для побудови геометричних конструкцій)</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побудови фігур, дослідження властивостей, трансформацій. Сприяє розвитку інтуїції, забезпечує миттєвий зворотний зв’язок, формує навички аналітичного аналізу.</w:t>
            </w:r>
          </w:p>
          <w:p w14:paraId="1F17C0F0" w14:textId="77777777" w:rsidR="00232264" w:rsidRPr="00216E6E" w:rsidRDefault="00232264" w:rsidP="00FB317C">
            <w:pPr>
              <w:widowControl w:val="0"/>
              <w:numPr>
                <w:ilvl w:val="0"/>
                <w:numId w:val="21"/>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MATLAB</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(професійне середовище для математичного моделювання)</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виконувати аналітичні обчислення, візуалізувати геометричні об’єкти, моделювати криві, поверхні, перетини. Мотивує через глибину аналітичного аналізу, можливість програмування, інтеграцію з іншими математичними дисциплінами.</w:t>
            </w:r>
          </w:p>
        </w:tc>
      </w:tr>
      <w:tr w:rsidR="00232264" w:rsidRPr="00216E6E" w14:paraId="7067E58C" w14:textId="77777777" w:rsidTr="001C04A7">
        <w:tc>
          <w:tcPr>
            <w:tcW w:w="2978" w:type="dxa"/>
          </w:tcPr>
          <w:p w14:paraId="696FB6AB"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Основи геометрії</w:t>
            </w:r>
          </w:p>
        </w:tc>
        <w:tc>
          <w:tcPr>
            <w:tcW w:w="7223" w:type="dxa"/>
          </w:tcPr>
          <w:p w14:paraId="7DBF9B41"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3AB40459" w14:textId="77777777" w:rsidR="00232264" w:rsidRPr="00216E6E" w:rsidRDefault="00232264" w:rsidP="00FB317C">
            <w:pPr>
              <w:pStyle w:val="afd"/>
              <w:widowControl w:val="0"/>
              <w:numPr>
                <w:ilvl w:val="0"/>
                <w:numId w:val="22"/>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w:t>
            </w:r>
            <w:r w:rsidRPr="00216E6E">
              <w:rPr>
                <w:rFonts w:ascii="Times New Roman" w:hAnsi="Times New Roman" w:cs="Times New Roman"/>
                <w:sz w:val="28"/>
                <w:szCs w:val="28"/>
                <w:lang w:val="ru-RU"/>
              </w:rPr>
              <w:t>використовуються для побудови геометричних фігур, демонстрації властивостей, моделювання просторових об’єктів</w:t>
            </w:r>
            <w:r w:rsidRPr="00216E6E">
              <w:rPr>
                <w:rFonts w:ascii="Times New Roman" w:hAnsi="Times New Roman" w:cs="Times New Roman"/>
                <w:sz w:val="28"/>
                <w:szCs w:val="28"/>
                <w:lang w:val="uk-UA"/>
              </w:rPr>
              <w:t>)</w:t>
            </w:r>
          </w:p>
          <w:p w14:paraId="2717AE5D" w14:textId="77777777" w:rsidR="00232264" w:rsidRPr="00216E6E" w:rsidRDefault="00232264" w:rsidP="00FB317C">
            <w:pPr>
              <w:pStyle w:val="afd"/>
              <w:widowControl w:val="0"/>
              <w:numPr>
                <w:ilvl w:val="0"/>
                <w:numId w:val="22"/>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забезпечує доступ до інтерактивних платформ, візуальних курсів, симуляцій</w:t>
            </w:r>
            <w:r w:rsidRPr="00216E6E">
              <w:rPr>
                <w:rFonts w:ascii="Times New Roman" w:hAnsi="Times New Roman" w:cs="Times New Roman"/>
                <w:sz w:val="28"/>
                <w:szCs w:val="28"/>
                <w:lang w:val="uk-UA"/>
              </w:rPr>
              <w:t>)</w:t>
            </w:r>
          </w:p>
          <w:p w14:paraId="5288EC11"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69D5308C" w14:textId="77777777" w:rsidR="00232264" w:rsidRPr="00216E6E" w:rsidRDefault="00232264" w:rsidP="00FB317C">
            <w:pPr>
              <w:pStyle w:val="afd"/>
              <w:widowControl w:val="0"/>
              <w:numPr>
                <w:ilvl w:val="0"/>
                <w:numId w:val="37"/>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GeoGebra</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Geometry</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(динамічне середовище для побудови та дослідження геометричних фігур)</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створювати конструкції, досліджувати властивості, виконувати трансформації. Мотивує через інтерактивність, наочність, можливість самостійного дослідження.</w:t>
            </w:r>
          </w:p>
          <w:p w14:paraId="32B46C09" w14:textId="77777777" w:rsidR="00232264" w:rsidRPr="00216E6E" w:rsidRDefault="00232264" w:rsidP="00FB317C">
            <w:pPr>
              <w:widowControl w:val="0"/>
              <w:numPr>
                <w:ilvl w:val="0"/>
                <w:numId w:val="22"/>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Cabri</w:t>
            </w:r>
            <w:r w:rsidRPr="00216E6E">
              <w:rPr>
                <w:rFonts w:ascii="Times New Roman" w:eastAsia="Times New Roman" w:hAnsi="Times New Roman" w:cs="Times New Roman"/>
                <w:sz w:val="28"/>
                <w:szCs w:val="28"/>
                <w:lang w:val="ru-RU"/>
                <w14:ligatures w14:val="none"/>
              </w:rPr>
              <w:t xml:space="preserve"> 3</w:t>
            </w:r>
            <w:r w:rsidRPr="00216E6E">
              <w:rPr>
                <w:rFonts w:ascii="Times New Roman" w:eastAsia="Times New Roman" w:hAnsi="Times New Roman" w:cs="Times New Roman"/>
                <w:sz w:val="28"/>
                <w:szCs w:val="28"/>
                <w14:ligatures w14:val="none"/>
              </w:rPr>
              <w:t>D</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(середовище для просторової геометрії)</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моделювання тривимірних об’єктів, побудови тіл, перетинів, симетрій. Сприяє розвитку просторового мислення, формує уявлення про геометрію як дослідницьку діяльність.</w:t>
            </w:r>
          </w:p>
          <w:p w14:paraId="4EA174CD" w14:textId="77777777" w:rsidR="00232264" w:rsidRPr="00216E6E" w:rsidRDefault="00232264" w:rsidP="00FB317C">
            <w:pPr>
              <w:widowControl w:val="0"/>
              <w:numPr>
                <w:ilvl w:val="0"/>
                <w:numId w:val="22"/>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Mathigon</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(інтерактивна математична платформа)</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пропонує візуальні курси з геометрії, включаючи побудову фігур, історичні аспекти, логічні задачі. Мотивує через гейміфікацію, естетичне оформлення, міждисциплінарні зв’язки.</w:t>
            </w:r>
          </w:p>
          <w:p w14:paraId="230ACD04" w14:textId="77777777" w:rsidR="00232264" w:rsidRPr="00216E6E" w:rsidRDefault="00232264" w:rsidP="00FB317C">
            <w:pPr>
              <w:widowControl w:val="0"/>
              <w:numPr>
                <w:ilvl w:val="0"/>
                <w:numId w:val="22"/>
              </w:numPr>
              <w:jc w:val="both"/>
              <w:rPr>
                <w:rFonts w:ascii="Times New Roman" w:eastAsia="Times New Roman" w:hAnsi="Times New Roman" w:cs="Times New Roman"/>
                <w:sz w:val="24"/>
                <w:szCs w:val="24"/>
                <w:lang w:val="ru-RU"/>
                <w14:ligatures w14:val="none"/>
              </w:rPr>
            </w:pPr>
            <w:r w:rsidRPr="00216E6E">
              <w:rPr>
                <w:rFonts w:ascii="Times New Roman" w:eastAsia="Times New Roman" w:hAnsi="Times New Roman" w:cs="Times New Roman"/>
                <w:sz w:val="28"/>
                <w:szCs w:val="28"/>
                <w14:ligatures w14:val="none"/>
              </w:rPr>
              <w:t>Desmos</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Geometry</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(інструмент для побудови геометричних конструкцій)</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створювати фігури, досліджувати їх властивості, працювати з симетрією та трансформаціями. Сприяє розвитку інтуїції, забезпечує миттєвий зворотний зв’язок.</w:t>
            </w:r>
          </w:p>
        </w:tc>
      </w:tr>
      <w:tr w:rsidR="00232264" w:rsidRPr="00216E6E" w14:paraId="41556C53" w14:textId="77777777" w:rsidTr="001C04A7">
        <w:tc>
          <w:tcPr>
            <w:tcW w:w="2978" w:type="dxa"/>
          </w:tcPr>
          <w:p w14:paraId="5CDE168E"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Проєктивна геометрія і методи зображень</w:t>
            </w:r>
          </w:p>
        </w:tc>
        <w:tc>
          <w:tcPr>
            <w:tcW w:w="7223" w:type="dxa"/>
          </w:tcPr>
          <w:p w14:paraId="4F14389A"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55CC3ED1" w14:textId="77777777" w:rsidR="00232264" w:rsidRPr="00216E6E" w:rsidRDefault="00232264" w:rsidP="00FB317C">
            <w:pPr>
              <w:pStyle w:val="afd"/>
              <w:widowControl w:val="0"/>
              <w:numPr>
                <w:ilvl w:val="0"/>
                <w:numId w:val="23"/>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w:t>
            </w:r>
            <w:r w:rsidRPr="00216E6E">
              <w:rPr>
                <w:rFonts w:ascii="Times New Roman" w:hAnsi="Times New Roman" w:cs="Times New Roman"/>
                <w:sz w:val="28"/>
                <w:szCs w:val="28"/>
                <w:lang w:val="ru-RU"/>
              </w:rPr>
              <w:t>використовуються для побудови проєктивних моделей, демонстрації перетворень, створення зображень у просторі</w:t>
            </w:r>
            <w:r w:rsidRPr="00216E6E">
              <w:rPr>
                <w:rFonts w:ascii="Times New Roman" w:hAnsi="Times New Roman" w:cs="Times New Roman"/>
                <w:sz w:val="28"/>
                <w:szCs w:val="28"/>
                <w:lang w:val="uk-UA"/>
              </w:rPr>
              <w:t>)</w:t>
            </w:r>
          </w:p>
          <w:p w14:paraId="1792ADB9" w14:textId="77777777" w:rsidR="00232264" w:rsidRPr="00216E6E" w:rsidRDefault="00232264" w:rsidP="00FB317C">
            <w:pPr>
              <w:pStyle w:val="afd"/>
              <w:widowControl w:val="0"/>
              <w:numPr>
                <w:ilvl w:val="0"/>
                <w:numId w:val="23"/>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забезпечує доступ до 3</w:t>
            </w:r>
            <w:r w:rsidRPr="00216E6E">
              <w:rPr>
                <w:rFonts w:ascii="Times New Roman" w:hAnsi="Times New Roman" w:cs="Times New Roman"/>
                <w:sz w:val="28"/>
                <w:szCs w:val="28"/>
              </w:rPr>
              <w:t>D</w:t>
            </w:r>
            <w:r w:rsidRPr="00216E6E">
              <w:rPr>
                <w:rFonts w:ascii="Times New Roman" w:hAnsi="Times New Roman" w:cs="Times New Roman"/>
                <w:sz w:val="28"/>
                <w:szCs w:val="28"/>
                <w:lang w:val="ru-RU"/>
              </w:rPr>
              <w:t>-моделювання, графічних редакторів, симуляцій</w:t>
            </w:r>
            <w:r w:rsidRPr="00216E6E">
              <w:rPr>
                <w:rFonts w:ascii="Times New Roman" w:hAnsi="Times New Roman" w:cs="Times New Roman"/>
                <w:sz w:val="28"/>
                <w:szCs w:val="28"/>
                <w:lang w:val="uk-UA"/>
              </w:rPr>
              <w:t>)</w:t>
            </w:r>
          </w:p>
          <w:p w14:paraId="711F44DB"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57A17DAB" w14:textId="77777777" w:rsidR="00232264" w:rsidRPr="00216E6E" w:rsidRDefault="00232264" w:rsidP="00FB317C">
            <w:pPr>
              <w:pStyle w:val="afd"/>
              <w:widowControl w:val="0"/>
              <w:numPr>
                <w:ilvl w:val="0"/>
                <w:numId w:val="38"/>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GeoGebra</w:t>
            </w:r>
            <w:r w:rsidRPr="00216E6E">
              <w:rPr>
                <w:rFonts w:ascii="Times New Roman" w:eastAsia="Times New Roman" w:hAnsi="Times New Roman" w:cs="Times New Roman"/>
                <w:sz w:val="28"/>
                <w:szCs w:val="28"/>
                <w:lang w:val="ru-RU"/>
                <w14:ligatures w14:val="none"/>
              </w:rPr>
              <w:t xml:space="preserve"> 3</w:t>
            </w:r>
            <w:r w:rsidRPr="00216E6E">
              <w:rPr>
                <w:rFonts w:ascii="Times New Roman" w:eastAsia="Times New Roman" w:hAnsi="Times New Roman" w:cs="Times New Roman"/>
                <w:sz w:val="28"/>
                <w:szCs w:val="28"/>
                <w14:ligatures w14:val="none"/>
              </w:rPr>
              <w:t>D</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Graphing</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(інтерактивне середовище для просторової геометрії)</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 xml:space="preserve">– </w:t>
            </w:r>
            <w:r w:rsidRPr="00216E6E">
              <w:rPr>
                <w:rFonts w:ascii="Times New Roman" w:eastAsia="Times New Roman" w:hAnsi="Times New Roman" w:cs="Times New Roman"/>
                <w:sz w:val="28"/>
                <w:szCs w:val="28"/>
                <w:lang w:val="ru-RU"/>
                <w14:ligatures w14:val="none"/>
              </w:rPr>
              <w:t>дозволяє моделювати точки, прямі, площини, перетворення у тривимірному просторі. Мотивує через візуалізацію проєктивних зв’язків, розвиток просторового мислення, можливість самостійного дослідження.</w:t>
            </w:r>
          </w:p>
          <w:p w14:paraId="695EE98D" w14:textId="77777777" w:rsidR="00232264" w:rsidRPr="00216E6E" w:rsidRDefault="00232264" w:rsidP="00FB317C">
            <w:pPr>
              <w:widowControl w:val="0"/>
              <w:numPr>
                <w:ilvl w:val="0"/>
                <w:numId w:val="23"/>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Blender</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(професійне середовище для 3</w:t>
            </w:r>
            <w:r w:rsidRPr="00216E6E">
              <w:rPr>
                <w:rFonts w:ascii="Times New Roman" w:eastAsia="Times New Roman" w:hAnsi="Times New Roman" w:cs="Times New Roman"/>
                <w:i/>
                <w:iCs/>
                <w:sz w:val="28"/>
                <w:szCs w:val="28"/>
                <w14:ligatures w14:val="none"/>
              </w:rPr>
              <w:t>D</w:t>
            </w:r>
            <w:r w:rsidRPr="00216E6E">
              <w:rPr>
                <w:rFonts w:ascii="Times New Roman" w:eastAsia="Times New Roman" w:hAnsi="Times New Roman" w:cs="Times New Roman"/>
                <w:i/>
                <w:iCs/>
                <w:sz w:val="28"/>
                <w:szCs w:val="28"/>
                <w:lang w:val="ru-RU"/>
                <w14:ligatures w14:val="none"/>
              </w:rPr>
              <w:t>-моделювання)</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створення складних геометричних форм, перспективних зображень, візуалізації перетворень. Сприяє розвитку уявлення про геометрію як інструмент візуального конструювання, мотивує через творчість і міждисциплінарність.</w:t>
            </w:r>
          </w:p>
          <w:p w14:paraId="7932BDA8" w14:textId="77777777" w:rsidR="00232264" w:rsidRPr="00216E6E" w:rsidRDefault="00232264" w:rsidP="00FB317C">
            <w:pPr>
              <w:widowControl w:val="0"/>
              <w:numPr>
                <w:ilvl w:val="0"/>
                <w:numId w:val="23"/>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CAD</w:t>
            </w:r>
            <w:r w:rsidRPr="00216E6E">
              <w:rPr>
                <w:rFonts w:ascii="Times New Roman" w:eastAsia="Times New Roman" w:hAnsi="Times New Roman" w:cs="Times New Roman"/>
                <w:sz w:val="28"/>
                <w:szCs w:val="28"/>
                <w:lang w:val="ru-RU"/>
                <w14:ligatures w14:val="none"/>
              </w:rPr>
              <w:t>-системи (</w:t>
            </w:r>
            <w:r w:rsidRPr="00216E6E">
              <w:rPr>
                <w:rFonts w:ascii="Times New Roman" w:eastAsia="Times New Roman" w:hAnsi="Times New Roman" w:cs="Times New Roman"/>
                <w:sz w:val="28"/>
                <w:szCs w:val="28"/>
                <w14:ligatures w14:val="none"/>
              </w:rPr>
              <w:t>AutoCAD</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FreeCAD</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(інженерні графічні редактори)</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дозволяють будувати точні геометричні моделі, виконувати проєкції, перетворення, креслення. Мотивують через практичну орієнтацію, зв’язок з технічними дисциплінами, розвиток точності та аналітичного мислення.</w:t>
            </w:r>
          </w:p>
          <w:p w14:paraId="2AA2C467" w14:textId="77777777" w:rsidR="00232264" w:rsidRPr="00216E6E" w:rsidRDefault="00232264" w:rsidP="00FB317C">
            <w:pPr>
              <w:widowControl w:val="0"/>
              <w:numPr>
                <w:ilvl w:val="0"/>
                <w:numId w:val="23"/>
              </w:numPr>
              <w:jc w:val="both"/>
              <w:rPr>
                <w:rFonts w:ascii="Times New Roman" w:eastAsia="Times New Roman" w:hAnsi="Times New Roman" w:cs="Times New Roman"/>
                <w:sz w:val="24"/>
                <w:szCs w:val="24"/>
                <w:lang w:val="ru-RU"/>
                <w14:ligatures w14:val="none"/>
              </w:rPr>
            </w:pPr>
            <w:r w:rsidRPr="00216E6E">
              <w:rPr>
                <w:rFonts w:ascii="Times New Roman" w:eastAsia="Times New Roman" w:hAnsi="Times New Roman" w:cs="Times New Roman"/>
                <w:sz w:val="28"/>
                <w:szCs w:val="28"/>
                <w14:ligatures w14:val="none"/>
              </w:rPr>
              <w:t>Desmos</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Geometry</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(інструмент для побудови геометричних конструкцій)</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дослідження властивостей фігур, симетрій, перетворень. Сприяє формуванню інтуїції, забезпечує зворотний зв’язок, активізує навчальну діяльність.</w:t>
            </w:r>
          </w:p>
        </w:tc>
      </w:tr>
      <w:tr w:rsidR="00232264" w:rsidRPr="00216E6E" w14:paraId="59976A30" w14:textId="77777777" w:rsidTr="001C04A7">
        <w:tc>
          <w:tcPr>
            <w:tcW w:w="2978" w:type="dxa"/>
          </w:tcPr>
          <w:p w14:paraId="05297BE1"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Практикум розв’язання задач на побудову</w:t>
            </w:r>
          </w:p>
        </w:tc>
        <w:tc>
          <w:tcPr>
            <w:tcW w:w="7223" w:type="dxa"/>
          </w:tcPr>
          <w:p w14:paraId="23822468"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52BB7010" w14:textId="77777777" w:rsidR="00232264" w:rsidRPr="00216E6E" w:rsidRDefault="00232264" w:rsidP="00FB317C">
            <w:pPr>
              <w:pStyle w:val="afd"/>
              <w:widowControl w:val="0"/>
              <w:numPr>
                <w:ilvl w:val="0"/>
                <w:numId w:val="24"/>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w:t>
            </w:r>
            <w:r w:rsidRPr="00216E6E">
              <w:rPr>
                <w:rFonts w:ascii="Times New Roman" w:hAnsi="Times New Roman" w:cs="Times New Roman"/>
                <w:sz w:val="28"/>
                <w:szCs w:val="28"/>
                <w:lang w:val="ru-RU"/>
              </w:rPr>
              <w:t>використовуються для демонстрації геометричних побудов, аналізу конструкцій, перевірки точності</w:t>
            </w:r>
            <w:r w:rsidRPr="00216E6E">
              <w:rPr>
                <w:rFonts w:ascii="Times New Roman" w:hAnsi="Times New Roman" w:cs="Times New Roman"/>
                <w:sz w:val="28"/>
                <w:szCs w:val="28"/>
                <w:lang w:val="uk-UA"/>
              </w:rPr>
              <w:t>)</w:t>
            </w:r>
          </w:p>
          <w:p w14:paraId="7BC6FE2F" w14:textId="77777777" w:rsidR="00232264" w:rsidRPr="00216E6E" w:rsidRDefault="00232264" w:rsidP="00FB317C">
            <w:pPr>
              <w:pStyle w:val="afd"/>
              <w:widowControl w:val="0"/>
              <w:numPr>
                <w:ilvl w:val="0"/>
                <w:numId w:val="24"/>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забезпечує доступ до динамічних середовищ, симуляцій, платформ для самостійного конструювання</w:t>
            </w:r>
            <w:r w:rsidRPr="00216E6E">
              <w:rPr>
                <w:rFonts w:ascii="Times New Roman" w:hAnsi="Times New Roman" w:cs="Times New Roman"/>
                <w:sz w:val="28"/>
                <w:szCs w:val="28"/>
                <w:lang w:val="uk-UA"/>
              </w:rPr>
              <w:t>)</w:t>
            </w:r>
          </w:p>
          <w:p w14:paraId="1C125241"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05EA40CA" w14:textId="77777777" w:rsidR="00232264" w:rsidRPr="00216E6E" w:rsidRDefault="00232264" w:rsidP="00FB317C">
            <w:pPr>
              <w:pStyle w:val="afd"/>
              <w:widowControl w:val="0"/>
              <w:numPr>
                <w:ilvl w:val="0"/>
                <w:numId w:val="39"/>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GeoGebra</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Geometry</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(динамічне середовище для побудови фігур)</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виконувати класичні побудови за допомогою циркуля і лінійки, перевіряти властивості, досліджувати залежності. </w:t>
            </w:r>
            <w:r w:rsidRPr="00216E6E">
              <w:rPr>
                <w:rFonts w:ascii="Times New Roman" w:eastAsia="Times New Roman" w:hAnsi="Times New Roman" w:cs="Times New Roman"/>
                <w:sz w:val="28"/>
                <w:szCs w:val="28"/>
                <w:lang w:val="ru-RU"/>
                <w14:ligatures w14:val="none"/>
              </w:rPr>
              <w:t>Мотивує через інтерактивність, можливість самостійного конструювання, розвиток точності та логіки.</w:t>
            </w:r>
          </w:p>
          <w:p w14:paraId="06C42934" w14:textId="77777777" w:rsidR="00232264" w:rsidRPr="00216E6E" w:rsidRDefault="00232264" w:rsidP="00FB317C">
            <w:pPr>
              <w:widowControl w:val="0"/>
              <w:numPr>
                <w:ilvl w:val="0"/>
                <w:numId w:val="24"/>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Cabri</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Geometry</w:t>
            </w:r>
            <w:r w:rsidRPr="00216E6E">
              <w:rPr>
                <w:rFonts w:ascii="Times New Roman" w:eastAsia="Times New Roman" w:hAnsi="Times New Roman" w:cs="Times New Roman"/>
                <w:sz w:val="28"/>
                <w:szCs w:val="28"/>
                <w:lang w:val="ru-RU"/>
                <w14:ligatures w14:val="none"/>
              </w:rPr>
              <w:t xml:space="preserve"> / </w:t>
            </w:r>
            <w:r w:rsidRPr="00216E6E">
              <w:rPr>
                <w:rFonts w:ascii="Times New Roman" w:eastAsia="Times New Roman" w:hAnsi="Times New Roman" w:cs="Times New Roman"/>
                <w:sz w:val="28"/>
                <w:szCs w:val="28"/>
                <w14:ligatures w14:val="none"/>
              </w:rPr>
              <w:t>Cabri</w:t>
            </w:r>
            <w:r w:rsidRPr="00216E6E">
              <w:rPr>
                <w:rFonts w:ascii="Times New Roman" w:eastAsia="Times New Roman" w:hAnsi="Times New Roman" w:cs="Times New Roman"/>
                <w:sz w:val="28"/>
                <w:szCs w:val="28"/>
                <w:lang w:val="ru-RU"/>
                <w14:ligatures w14:val="none"/>
              </w:rPr>
              <w:t xml:space="preserve"> 3</w:t>
            </w:r>
            <w:r w:rsidRPr="00216E6E">
              <w:rPr>
                <w:rFonts w:ascii="Times New Roman" w:eastAsia="Times New Roman" w:hAnsi="Times New Roman" w:cs="Times New Roman"/>
                <w:sz w:val="28"/>
                <w:szCs w:val="28"/>
                <w14:ligatures w14:val="none"/>
              </w:rPr>
              <w:t>D</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(інструмент для геометричних побудов у 2</w:t>
            </w:r>
            <w:r w:rsidRPr="00216E6E">
              <w:rPr>
                <w:rFonts w:ascii="Times New Roman" w:eastAsia="Times New Roman" w:hAnsi="Times New Roman" w:cs="Times New Roman"/>
                <w:i/>
                <w:iCs/>
                <w:sz w:val="28"/>
                <w:szCs w:val="28"/>
                <w14:ligatures w14:val="none"/>
              </w:rPr>
              <w:t>D</w:t>
            </w:r>
            <w:r w:rsidRPr="00216E6E">
              <w:rPr>
                <w:rFonts w:ascii="Times New Roman" w:eastAsia="Times New Roman" w:hAnsi="Times New Roman" w:cs="Times New Roman"/>
                <w:i/>
                <w:iCs/>
                <w:sz w:val="28"/>
                <w:szCs w:val="28"/>
                <w:lang w:val="ru-RU"/>
                <w14:ligatures w14:val="none"/>
              </w:rPr>
              <w:t xml:space="preserve"> і 3</w:t>
            </w:r>
            <w:r w:rsidRPr="00216E6E">
              <w:rPr>
                <w:rFonts w:ascii="Times New Roman" w:eastAsia="Times New Roman" w:hAnsi="Times New Roman" w:cs="Times New Roman"/>
                <w:i/>
                <w:iCs/>
                <w:sz w:val="28"/>
                <w:szCs w:val="28"/>
                <w14:ligatures w14:val="none"/>
              </w:rPr>
              <w:t>D</w:t>
            </w:r>
            <w:r w:rsidRPr="00216E6E">
              <w:rPr>
                <w:rFonts w:ascii="Times New Roman" w:eastAsia="Times New Roman" w:hAnsi="Times New Roman" w:cs="Times New Roman"/>
                <w:i/>
                <w:iCs/>
                <w:sz w:val="28"/>
                <w:szCs w:val="28"/>
                <w:lang w:val="ru-RU"/>
                <w14:ligatures w14:val="none"/>
              </w:rPr>
              <w:t>)</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створення конструкцій, візуалізації просторових задач, аналізу симетрій. Сприяє розвитку просторового мислення, формує навички побудови в умовах змінних параметрів.</w:t>
            </w:r>
          </w:p>
          <w:p w14:paraId="2E6D5CA0" w14:textId="77777777" w:rsidR="00232264" w:rsidRPr="00216E6E" w:rsidRDefault="00232264" w:rsidP="00FB317C">
            <w:pPr>
              <w:widowControl w:val="0"/>
              <w:numPr>
                <w:ilvl w:val="0"/>
                <w:numId w:val="24"/>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Desmos</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Geometry</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(інтуїтивне середовище для побудови фігур)</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 xml:space="preserve">– </w:t>
            </w:r>
            <w:r w:rsidRPr="00216E6E">
              <w:rPr>
                <w:rFonts w:ascii="Times New Roman" w:eastAsia="Times New Roman" w:hAnsi="Times New Roman" w:cs="Times New Roman"/>
                <w:sz w:val="28"/>
                <w:szCs w:val="28"/>
                <w:lang w:val="ru-RU"/>
                <w14:ligatures w14:val="none"/>
              </w:rPr>
              <w:t>дозволяє створювати геометричні конструкції, досліджувати їх властивості, працювати з трансформаціями. Мотивує через простоту, швидкість, зворотний зв’язок.</w:t>
            </w:r>
          </w:p>
          <w:p w14:paraId="34872A76" w14:textId="77777777" w:rsidR="00232264" w:rsidRPr="00216E6E" w:rsidRDefault="00232264" w:rsidP="00FB317C">
            <w:pPr>
              <w:widowControl w:val="0"/>
              <w:numPr>
                <w:ilvl w:val="0"/>
                <w:numId w:val="24"/>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Mathigon</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Polypad</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(інтерактивна платформа з візуальними інструментами)</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 xml:space="preserve">– </w:t>
            </w:r>
            <w:r w:rsidRPr="00216E6E">
              <w:rPr>
                <w:rFonts w:ascii="Times New Roman" w:eastAsia="Times New Roman" w:hAnsi="Times New Roman" w:cs="Times New Roman"/>
                <w:sz w:val="28"/>
                <w:szCs w:val="28"/>
                <w:lang w:val="ru-RU"/>
                <w14:ligatures w14:val="none"/>
              </w:rPr>
              <w:t>пропонує цифрові маніпулятиви для побудови, складання фігур, дослідження площ, симетрій. Мотивує через гейміфікацію, естетичність, можливість творчого підходу.</w:t>
            </w:r>
          </w:p>
          <w:p w14:paraId="4074BD85" w14:textId="77777777" w:rsidR="00232264" w:rsidRPr="00216E6E" w:rsidRDefault="00232264" w:rsidP="00FB317C">
            <w:pPr>
              <w:widowControl w:val="0"/>
              <w:numPr>
                <w:ilvl w:val="0"/>
                <w:numId w:val="24"/>
              </w:numPr>
              <w:jc w:val="both"/>
              <w:rPr>
                <w:rFonts w:ascii="Times New Roman" w:eastAsia="Times New Roman" w:hAnsi="Times New Roman" w:cs="Times New Roman"/>
                <w:sz w:val="24"/>
                <w:szCs w:val="24"/>
                <w:lang w:val="ru-RU"/>
                <w14:ligatures w14:val="none"/>
              </w:rPr>
            </w:pPr>
            <w:r w:rsidRPr="00216E6E">
              <w:rPr>
                <w:rFonts w:ascii="Times New Roman" w:eastAsia="Times New Roman" w:hAnsi="Times New Roman" w:cs="Times New Roman"/>
                <w:sz w:val="28"/>
                <w:szCs w:val="28"/>
                <w14:ligatures w14:val="none"/>
              </w:rPr>
              <w:t>Sketchometry</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(мобільне середовище для побудов жестами)</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виконувати побудови вручну на сенсорному екрані, що імітує роботу з реальними інструментами. Сприяє розвитку моторики, інтуїції, активізує практичну діяльність.</w:t>
            </w:r>
          </w:p>
        </w:tc>
      </w:tr>
      <w:tr w:rsidR="00232264" w:rsidRPr="00B63B9A" w14:paraId="1D502BE8" w14:textId="77777777" w:rsidTr="001C04A7">
        <w:tc>
          <w:tcPr>
            <w:tcW w:w="2978" w:type="dxa"/>
          </w:tcPr>
          <w:p w14:paraId="20D1893C"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Основи наукових досліджень</w:t>
            </w:r>
          </w:p>
        </w:tc>
        <w:tc>
          <w:tcPr>
            <w:tcW w:w="7223" w:type="dxa"/>
          </w:tcPr>
          <w:p w14:paraId="218A7573"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57C88E86" w14:textId="77777777" w:rsidR="00232264" w:rsidRPr="00216E6E" w:rsidRDefault="00232264" w:rsidP="00FB317C">
            <w:pPr>
              <w:pStyle w:val="afd"/>
              <w:widowControl w:val="0"/>
              <w:numPr>
                <w:ilvl w:val="0"/>
                <w:numId w:val="25"/>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доступ до інтернету (</w:t>
            </w:r>
            <w:r w:rsidRPr="00216E6E">
              <w:rPr>
                <w:rFonts w:ascii="Times New Roman" w:hAnsi="Times New Roman" w:cs="Times New Roman"/>
                <w:sz w:val="28"/>
                <w:szCs w:val="28"/>
                <w:lang w:val="ru-RU"/>
              </w:rPr>
              <w:t>використовуються для пошуку наукової інформації, оформлення публікацій, управління джерелами</w:t>
            </w:r>
            <w:r w:rsidRPr="00216E6E">
              <w:rPr>
                <w:rFonts w:ascii="Times New Roman" w:hAnsi="Times New Roman" w:cs="Times New Roman"/>
                <w:sz w:val="28"/>
                <w:szCs w:val="28"/>
                <w:lang w:val="uk-UA"/>
              </w:rPr>
              <w:t>)</w:t>
            </w:r>
          </w:p>
          <w:p w14:paraId="44108B0A" w14:textId="77777777" w:rsidR="00232264" w:rsidRPr="00216E6E" w:rsidRDefault="00232264" w:rsidP="00FB317C">
            <w:pPr>
              <w:pStyle w:val="afd"/>
              <w:widowControl w:val="0"/>
              <w:numPr>
                <w:ilvl w:val="0"/>
                <w:numId w:val="25"/>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Хмарні сервіси (забезпечують збереження, синхронізацію та спільну роботу над дослідницькими матеріалами)</w:t>
            </w:r>
          </w:p>
          <w:p w14:paraId="49B2C8BD"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6ACBC6C9" w14:textId="77777777" w:rsidR="00232264" w:rsidRPr="00216E6E" w:rsidRDefault="00232264" w:rsidP="00FB317C">
            <w:pPr>
              <w:pStyle w:val="afd"/>
              <w:widowControl w:val="0"/>
              <w:numPr>
                <w:ilvl w:val="0"/>
                <w:numId w:val="40"/>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Google</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Scholar</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(пошукова система наукових джерел)</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знаходити рецензовані статті, дисертації, книги, цитування. </w:t>
            </w:r>
            <w:r w:rsidRPr="00216E6E">
              <w:rPr>
                <w:rFonts w:ascii="Times New Roman" w:eastAsia="Times New Roman" w:hAnsi="Times New Roman" w:cs="Times New Roman"/>
                <w:sz w:val="28"/>
                <w:szCs w:val="28"/>
                <w:lang w:val="ru-RU"/>
                <w14:ligatures w14:val="none"/>
              </w:rPr>
              <w:t>Мотивує через доступність, швидкість пошуку, можливість формування наукової бази для власних досліджень.</w:t>
            </w:r>
          </w:p>
          <w:p w14:paraId="2695FBD7" w14:textId="77777777" w:rsidR="00232264" w:rsidRPr="00216E6E" w:rsidRDefault="00232264" w:rsidP="00FB317C">
            <w:pPr>
              <w:widowControl w:val="0"/>
              <w:numPr>
                <w:ilvl w:val="0"/>
                <w:numId w:val="25"/>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Mendeley</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(менеджер бібліографії та академічна соціальна мережа)</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збереження джерел, створення цитат, організації літератури. Сприяє розвитку навичок академічного письма, мотивує через автоматизацію оформлення та доступ до спільнот дослідників.</w:t>
            </w:r>
          </w:p>
          <w:p w14:paraId="62EB3375" w14:textId="77777777" w:rsidR="00232264" w:rsidRPr="00216E6E" w:rsidRDefault="00232264" w:rsidP="00FB317C">
            <w:pPr>
              <w:widowControl w:val="0"/>
              <w:numPr>
                <w:ilvl w:val="0"/>
                <w:numId w:val="25"/>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ResearchGate</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(платформа для наукової комунікації)</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публікувати власні роботи, обговорювати ідеї, отримувати зворотний зв’язок. Мотивує через включення в глобальну академічну спільноту, розвиток професійної ідентичності.</w:t>
            </w:r>
          </w:p>
          <w:p w14:paraId="7421ECDD" w14:textId="77777777" w:rsidR="00232264" w:rsidRPr="00216E6E" w:rsidRDefault="00232264" w:rsidP="00FB317C">
            <w:pPr>
              <w:widowControl w:val="0"/>
              <w:numPr>
                <w:ilvl w:val="0"/>
                <w:numId w:val="25"/>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Overleaf</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 xml:space="preserve">(онлайн-редактор </w:t>
            </w:r>
            <w:r w:rsidRPr="00216E6E">
              <w:rPr>
                <w:rFonts w:ascii="Times New Roman" w:eastAsia="Times New Roman" w:hAnsi="Times New Roman" w:cs="Times New Roman"/>
                <w:i/>
                <w:iCs/>
                <w:sz w:val="28"/>
                <w:szCs w:val="28"/>
                <w14:ligatures w14:val="none"/>
              </w:rPr>
              <w:t>LaTeX</w:t>
            </w:r>
            <w:r w:rsidRPr="00216E6E">
              <w:rPr>
                <w:rFonts w:ascii="Times New Roman" w:eastAsia="Times New Roman" w:hAnsi="Times New Roman" w:cs="Times New Roman"/>
                <w:i/>
                <w:iCs/>
                <w:sz w:val="28"/>
                <w:szCs w:val="28"/>
                <w:lang w:val="ru-RU"/>
                <w14:ligatures w14:val="none"/>
              </w:rPr>
              <w:t>)</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оформлення наукових текстів, статей, звітів згідно з академічними стандартами. Сприяє формуванню навичок структурованого письма, мотивує через професійний вигляд документів і можливість спільного редагування.</w:t>
            </w:r>
          </w:p>
          <w:p w14:paraId="5488C090" w14:textId="77777777" w:rsidR="00232264" w:rsidRPr="00216E6E" w:rsidRDefault="00232264" w:rsidP="00FB317C">
            <w:pPr>
              <w:widowControl w:val="0"/>
              <w:numPr>
                <w:ilvl w:val="0"/>
                <w:numId w:val="25"/>
              </w:numPr>
              <w:jc w:val="both"/>
              <w:rPr>
                <w:rFonts w:ascii="Times New Roman" w:eastAsia="Times New Roman" w:hAnsi="Times New Roman" w:cs="Times New Roman"/>
                <w:sz w:val="24"/>
                <w:szCs w:val="24"/>
                <w:lang w:val="ru-RU"/>
                <w14:ligatures w14:val="none"/>
              </w:rPr>
            </w:pPr>
            <w:r w:rsidRPr="00216E6E">
              <w:rPr>
                <w:rFonts w:ascii="Times New Roman" w:eastAsia="Times New Roman" w:hAnsi="Times New Roman" w:cs="Times New Roman"/>
                <w:sz w:val="28"/>
                <w:szCs w:val="28"/>
                <w14:ligatures w14:val="none"/>
              </w:rPr>
              <w:t>Zotero</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(менеджер джерел і цитувань)</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зберігати, організовувати, цитувати наукові джерела у різних стилях. Мотивує через простоту інтеграції з текстовими редакторами, автоматизацію оформлення списків літератури.</w:t>
            </w:r>
          </w:p>
        </w:tc>
      </w:tr>
      <w:tr w:rsidR="00232264" w:rsidRPr="00B63B9A" w14:paraId="6BC2EC78" w14:textId="77777777" w:rsidTr="001C04A7">
        <w:tc>
          <w:tcPr>
            <w:tcW w:w="2978" w:type="dxa"/>
          </w:tcPr>
          <w:p w14:paraId="27B123B9"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Теорія ймовірностей і математична статистика</w:t>
            </w:r>
          </w:p>
        </w:tc>
        <w:tc>
          <w:tcPr>
            <w:tcW w:w="7223" w:type="dxa"/>
          </w:tcPr>
          <w:p w14:paraId="51B42BC6"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08003448" w14:textId="77777777" w:rsidR="00232264" w:rsidRPr="00216E6E" w:rsidRDefault="00232264" w:rsidP="00FB317C">
            <w:pPr>
              <w:pStyle w:val="afd"/>
              <w:widowControl w:val="0"/>
              <w:numPr>
                <w:ilvl w:val="0"/>
                <w:numId w:val="26"/>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w:t>
            </w:r>
            <w:r w:rsidRPr="00216E6E">
              <w:rPr>
                <w:rFonts w:ascii="Times New Roman" w:hAnsi="Times New Roman" w:cs="Times New Roman"/>
                <w:sz w:val="28"/>
                <w:szCs w:val="28"/>
                <w:lang w:val="ru-RU"/>
              </w:rPr>
              <w:t>використовуються для моделювання випадкових подій, побудови статистичних графіків, аналізу даних</w:t>
            </w:r>
            <w:r w:rsidRPr="00216E6E">
              <w:rPr>
                <w:rFonts w:ascii="Times New Roman" w:hAnsi="Times New Roman" w:cs="Times New Roman"/>
                <w:sz w:val="28"/>
                <w:szCs w:val="28"/>
                <w:lang w:val="uk-UA"/>
              </w:rPr>
              <w:t>)</w:t>
            </w:r>
          </w:p>
          <w:p w14:paraId="0AE27079" w14:textId="77777777" w:rsidR="00232264" w:rsidRPr="00216E6E" w:rsidRDefault="00232264" w:rsidP="00FB317C">
            <w:pPr>
              <w:pStyle w:val="afd"/>
              <w:widowControl w:val="0"/>
              <w:numPr>
                <w:ilvl w:val="0"/>
                <w:numId w:val="26"/>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забезпечує доступ до симуляцій, статистичних платформ, візуалізацій розподілів</w:t>
            </w:r>
            <w:r w:rsidRPr="00216E6E">
              <w:rPr>
                <w:rFonts w:ascii="Times New Roman" w:hAnsi="Times New Roman" w:cs="Times New Roman"/>
                <w:sz w:val="28"/>
                <w:szCs w:val="28"/>
                <w:lang w:val="uk-UA"/>
              </w:rPr>
              <w:t>)</w:t>
            </w:r>
          </w:p>
          <w:p w14:paraId="2C017BEB"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4FFBB56B" w14:textId="77777777" w:rsidR="00232264" w:rsidRPr="00216E6E" w:rsidRDefault="00232264" w:rsidP="00FB317C">
            <w:pPr>
              <w:pStyle w:val="afd"/>
              <w:widowControl w:val="0"/>
              <w:numPr>
                <w:ilvl w:val="0"/>
                <w:numId w:val="41"/>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GeoGebra</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Probability</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Calculator</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(інструмент для моделювання розподілів)</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досліджувати біноміальний, нормальний, пуассонівський розподіли, обчислювати ймовірності. Мотивує через наочність, інтерактивність, можливість експериментального підтвердження теоретичних результатів.</w:t>
            </w:r>
          </w:p>
          <w:p w14:paraId="066BBBEA" w14:textId="77777777" w:rsidR="00232264" w:rsidRPr="00216E6E" w:rsidRDefault="00232264" w:rsidP="00FB317C">
            <w:pPr>
              <w:widowControl w:val="0"/>
              <w:numPr>
                <w:ilvl w:val="0"/>
                <w:numId w:val="26"/>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Desmos</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Statistics</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(інструмент для побудови гістограм, діаграм, регресій)</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 xml:space="preserve">– </w:t>
            </w:r>
            <w:r w:rsidRPr="00216E6E">
              <w:rPr>
                <w:rFonts w:ascii="Times New Roman" w:eastAsia="Times New Roman" w:hAnsi="Times New Roman" w:cs="Times New Roman"/>
                <w:sz w:val="28"/>
                <w:szCs w:val="28"/>
                <w:lang w:val="uk-UA"/>
                <w14:ligatures w14:val="none"/>
              </w:rPr>
              <w:t>використовується для аналізу вибірок, побудови графіків, дослідження залежностей. Сприяє розвитку статистичного мислення, формує навички інтерпретації даних.</w:t>
            </w:r>
          </w:p>
          <w:p w14:paraId="6E14C504" w14:textId="77777777" w:rsidR="00232264" w:rsidRPr="00216E6E" w:rsidRDefault="00232264" w:rsidP="00FB317C">
            <w:pPr>
              <w:widowControl w:val="0"/>
              <w:numPr>
                <w:ilvl w:val="0"/>
                <w:numId w:val="26"/>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StatCrunch</w:t>
            </w:r>
            <w:r w:rsidRPr="00216E6E">
              <w:rPr>
                <w:rFonts w:ascii="Times New Roman" w:eastAsia="Times New Roman" w:hAnsi="Times New Roman" w:cs="Times New Roman"/>
                <w:sz w:val="28"/>
                <w:szCs w:val="28"/>
                <w:lang w:val="ru-RU"/>
                <w14:ligatures w14:val="none"/>
              </w:rPr>
              <w:t xml:space="preserve"> / </w:t>
            </w:r>
            <w:r w:rsidRPr="00216E6E">
              <w:rPr>
                <w:rFonts w:ascii="Times New Roman" w:eastAsia="Times New Roman" w:hAnsi="Times New Roman" w:cs="Times New Roman"/>
                <w:sz w:val="28"/>
                <w:szCs w:val="28"/>
                <w14:ligatures w14:val="none"/>
              </w:rPr>
              <w:t>CODAP</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(онлайн-платформи для статистичного аналізу)</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дозволяють працювати з реальними наборами даних, виконувати обчислення, будувати моделі. Мотивують через практичну орієнтацію, зв’язок з реальними задачами, розвиток критичного мислення.</w:t>
            </w:r>
          </w:p>
          <w:p w14:paraId="2DD70F75" w14:textId="77777777" w:rsidR="00232264" w:rsidRPr="00216E6E" w:rsidRDefault="00232264" w:rsidP="00FB317C">
            <w:pPr>
              <w:widowControl w:val="0"/>
              <w:numPr>
                <w:ilvl w:val="0"/>
                <w:numId w:val="26"/>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Brilliant</w:t>
            </w:r>
            <w:r w:rsidRPr="00216E6E">
              <w:rPr>
                <w:rFonts w:ascii="Times New Roman" w:eastAsia="Times New Roman" w:hAnsi="Times New Roman" w:cs="Times New Roman"/>
                <w:sz w:val="28"/>
                <w:szCs w:val="28"/>
                <w:lang w:val="ru-RU"/>
                <w14:ligatures w14:val="none"/>
              </w:rPr>
              <w:t>.</w:t>
            </w:r>
            <w:r w:rsidRPr="00216E6E">
              <w:rPr>
                <w:rFonts w:ascii="Times New Roman" w:eastAsia="Times New Roman" w:hAnsi="Times New Roman" w:cs="Times New Roman"/>
                <w:sz w:val="28"/>
                <w:szCs w:val="28"/>
                <w14:ligatures w14:val="none"/>
              </w:rPr>
              <w:t>org</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(інтерактивні курси з теорії ймовірностей)</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пропонує задачі на логіку, комбінації, умовні ймовірності, статистичні висновки. Мотивує через гейміфікацію, адаптивність, розвиток інтуїції.</w:t>
            </w:r>
          </w:p>
          <w:p w14:paraId="2E78CFA6" w14:textId="77777777" w:rsidR="00232264" w:rsidRPr="00216E6E" w:rsidRDefault="00232264" w:rsidP="00FB317C">
            <w:pPr>
              <w:widowControl w:val="0"/>
              <w:numPr>
                <w:ilvl w:val="0"/>
                <w:numId w:val="26"/>
              </w:numPr>
              <w:jc w:val="both"/>
              <w:rPr>
                <w:rFonts w:ascii="Times New Roman" w:eastAsia="Times New Roman" w:hAnsi="Times New Roman" w:cs="Times New Roman"/>
                <w:sz w:val="24"/>
                <w:szCs w:val="24"/>
                <w:lang w:val="ru-RU"/>
                <w14:ligatures w14:val="none"/>
              </w:rPr>
            </w:pPr>
            <w:r w:rsidRPr="00216E6E">
              <w:rPr>
                <w:rFonts w:ascii="Times New Roman" w:eastAsia="Times New Roman" w:hAnsi="Times New Roman" w:cs="Times New Roman"/>
                <w:sz w:val="28"/>
                <w:szCs w:val="28"/>
                <w14:ligatures w14:val="none"/>
              </w:rPr>
              <w:t>Python</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NumPy</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pandas</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matplotlib</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(програмні бібліотеки для статистики)</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використовуються для обробки даних, побудови графіків, моделювання випадкових процесів. Сприяють формуванню цифрової грамотності, мотивують через можливість автоматизації та дослідницького аналізу.</w:t>
            </w:r>
          </w:p>
        </w:tc>
      </w:tr>
      <w:tr w:rsidR="00232264" w:rsidRPr="00216E6E" w14:paraId="2102155A" w14:textId="77777777" w:rsidTr="001C04A7">
        <w:tc>
          <w:tcPr>
            <w:tcW w:w="2978" w:type="dxa"/>
          </w:tcPr>
          <w:p w14:paraId="2FF69747"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Методика навчання математики</w:t>
            </w:r>
          </w:p>
        </w:tc>
        <w:tc>
          <w:tcPr>
            <w:tcW w:w="7223" w:type="dxa"/>
          </w:tcPr>
          <w:p w14:paraId="221656FC"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4E13D35E" w14:textId="77777777" w:rsidR="00232264" w:rsidRPr="00216E6E" w:rsidRDefault="00232264" w:rsidP="00FB317C">
            <w:pPr>
              <w:pStyle w:val="afd"/>
              <w:widowControl w:val="0"/>
              <w:numPr>
                <w:ilvl w:val="0"/>
                <w:numId w:val="27"/>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принтер, сканер (базові пристрої для реалізації мультимедійного навчання, презентацій, цифрового оцінювання та інтерактивної взаємодії)</w:t>
            </w:r>
          </w:p>
          <w:p w14:paraId="69A0A479" w14:textId="77777777" w:rsidR="00232264" w:rsidRPr="00216E6E" w:rsidRDefault="00232264" w:rsidP="00FB317C">
            <w:pPr>
              <w:pStyle w:val="afd"/>
              <w:widowControl w:val="0"/>
              <w:numPr>
                <w:ilvl w:val="0"/>
                <w:numId w:val="27"/>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забезпечує доступ до освітніх платформ, відеоуроків, тестових середовищ, педагогічних спільнот</w:t>
            </w:r>
            <w:r w:rsidRPr="00216E6E">
              <w:rPr>
                <w:rFonts w:ascii="Times New Roman" w:hAnsi="Times New Roman" w:cs="Times New Roman"/>
                <w:sz w:val="28"/>
                <w:szCs w:val="28"/>
                <w:lang w:val="uk-UA"/>
              </w:rPr>
              <w:t>)</w:t>
            </w:r>
          </w:p>
          <w:p w14:paraId="52D2A24D"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75A956D6" w14:textId="77777777" w:rsidR="00232264" w:rsidRPr="00216E6E" w:rsidRDefault="00232264" w:rsidP="00FB317C">
            <w:pPr>
              <w:pStyle w:val="afd"/>
              <w:widowControl w:val="0"/>
              <w:numPr>
                <w:ilvl w:val="0"/>
                <w:numId w:val="42"/>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Prezi</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(інструмент для створення динамічних презентацій)</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візуалізувати навчальний матеріал у форматі нелінійної навігації. Мотивує через естетичність, ефектність, розвиток візуального мислення.</w:t>
            </w:r>
          </w:p>
          <w:p w14:paraId="7C753B09" w14:textId="77777777" w:rsidR="00232264" w:rsidRPr="00216E6E" w:rsidRDefault="00232264" w:rsidP="00FB317C">
            <w:pPr>
              <w:widowControl w:val="0"/>
              <w:numPr>
                <w:ilvl w:val="0"/>
                <w:numId w:val="27"/>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Canva</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Genially</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(інтерактивна платформа для створення освітнього контенту)</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використовується для створення інтерактивних плакатів, презентацій, ігор. Сприяє творчості, мотивує через мультимедійність і гейміфікацію.</w:t>
            </w:r>
          </w:p>
          <w:p w14:paraId="3866CCAB" w14:textId="77777777" w:rsidR="00232264" w:rsidRPr="00216E6E" w:rsidRDefault="00232264" w:rsidP="00FB317C">
            <w:pPr>
              <w:widowControl w:val="0"/>
              <w:numPr>
                <w:ilvl w:val="0"/>
                <w:numId w:val="27"/>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Kahoot</w:t>
            </w:r>
            <w:r w:rsidRPr="00216E6E">
              <w:rPr>
                <w:rFonts w:ascii="Times New Roman" w:eastAsia="Times New Roman" w:hAnsi="Times New Roman" w:cs="Times New Roman"/>
                <w:sz w:val="28"/>
                <w:szCs w:val="28"/>
                <w:lang w:val="uk-UA"/>
                <w14:ligatures w14:val="none"/>
              </w:rPr>
              <w:t xml:space="preserve"> / </w:t>
            </w:r>
            <w:r w:rsidRPr="00216E6E">
              <w:rPr>
                <w:rFonts w:ascii="Times New Roman" w:eastAsia="Times New Roman" w:hAnsi="Times New Roman" w:cs="Times New Roman"/>
                <w:sz w:val="28"/>
                <w:szCs w:val="28"/>
                <w14:ligatures w14:val="none"/>
              </w:rPr>
              <w:t>Quizizz</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(платформи для формувального оцінювання)</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дозволяють проводити вікторини, тести у форматі гри. Мотивують через змагальність, емоційне залучення, миттєвий зворотний зв’язок.</w:t>
            </w:r>
          </w:p>
          <w:p w14:paraId="5AC69476" w14:textId="77777777" w:rsidR="00232264" w:rsidRPr="00216E6E" w:rsidRDefault="00232264" w:rsidP="00FB317C">
            <w:pPr>
              <w:widowControl w:val="0"/>
              <w:numPr>
                <w:ilvl w:val="0"/>
                <w:numId w:val="27"/>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LearningApps</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(сервіс для створення інтерактивних вправ)</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конструювання логічних задач, класифікацій, відповідностей. Сприяє активному навчанню, мотивує через простоту створення та варіативність форм.</w:t>
            </w:r>
          </w:p>
          <w:p w14:paraId="0F3A52A1" w14:textId="77777777" w:rsidR="00232264" w:rsidRPr="00216E6E" w:rsidRDefault="00232264" w:rsidP="00FB317C">
            <w:pPr>
              <w:widowControl w:val="0"/>
              <w:numPr>
                <w:ilvl w:val="0"/>
                <w:numId w:val="27"/>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Nearpod</w:t>
            </w:r>
            <w:r w:rsidRPr="00216E6E">
              <w:rPr>
                <w:rFonts w:ascii="Times New Roman" w:eastAsia="Times New Roman" w:hAnsi="Times New Roman" w:cs="Times New Roman"/>
                <w:sz w:val="28"/>
                <w:szCs w:val="28"/>
                <w:lang w:val="ru-RU"/>
                <w14:ligatures w14:val="none"/>
              </w:rPr>
              <w:t xml:space="preserve"> / </w:t>
            </w:r>
            <w:r w:rsidRPr="00216E6E">
              <w:rPr>
                <w:rFonts w:ascii="Times New Roman" w:eastAsia="Times New Roman" w:hAnsi="Times New Roman" w:cs="Times New Roman"/>
                <w:sz w:val="28"/>
                <w:szCs w:val="28"/>
                <w14:ligatures w14:val="none"/>
              </w:rPr>
              <w:t>Flip</w:t>
            </w:r>
            <w:r w:rsidRPr="00216E6E">
              <w:rPr>
                <w:rFonts w:ascii="Times New Roman" w:eastAsia="Times New Roman" w:hAnsi="Times New Roman" w:cs="Times New Roman"/>
                <w:sz w:val="28"/>
                <w:szCs w:val="28"/>
                <w:lang w:val="ru-RU"/>
                <w14:ligatures w14:val="none"/>
              </w:rPr>
              <w:t xml:space="preserve"> / </w:t>
            </w:r>
            <w:r w:rsidRPr="00216E6E">
              <w:rPr>
                <w:rFonts w:ascii="Times New Roman" w:eastAsia="Times New Roman" w:hAnsi="Times New Roman" w:cs="Times New Roman"/>
                <w:sz w:val="28"/>
                <w:szCs w:val="28"/>
                <w14:ligatures w14:val="none"/>
              </w:rPr>
              <w:t>Quizlet</w:t>
            </w:r>
            <w:r w:rsidRPr="00216E6E">
              <w:rPr>
                <w:rFonts w:ascii="Times New Roman" w:eastAsia="Times New Roman" w:hAnsi="Times New Roman" w:cs="Times New Roman"/>
                <w:sz w:val="28"/>
                <w:szCs w:val="28"/>
                <w:lang w:val="ru-RU"/>
                <w14:ligatures w14:val="none"/>
              </w:rPr>
              <w:t xml:space="preserve"> / </w:t>
            </w:r>
            <w:r w:rsidRPr="00216E6E">
              <w:rPr>
                <w:rFonts w:ascii="Times New Roman" w:eastAsia="Times New Roman" w:hAnsi="Times New Roman" w:cs="Times New Roman"/>
                <w:sz w:val="28"/>
                <w:szCs w:val="28"/>
                <w14:ligatures w14:val="none"/>
              </w:rPr>
              <w:t>ClassTools</w:t>
            </w:r>
            <w:r w:rsidRPr="00216E6E">
              <w:rPr>
                <w:rFonts w:ascii="Times New Roman" w:eastAsia="Times New Roman" w:hAnsi="Times New Roman" w:cs="Times New Roman"/>
                <w:sz w:val="28"/>
                <w:szCs w:val="28"/>
                <w:lang w:val="ru-RU"/>
                <w14:ligatures w14:val="none"/>
              </w:rPr>
              <w:t xml:space="preserve"> / </w:t>
            </w:r>
            <w:r w:rsidRPr="00216E6E">
              <w:rPr>
                <w:rFonts w:ascii="Times New Roman" w:eastAsia="Times New Roman" w:hAnsi="Times New Roman" w:cs="Times New Roman"/>
                <w:sz w:val="28"/>
                <w:szCs w:val="28"/>
                <w14:ligatures w14:val="none"/>
              </w:rPr>
              <w:t>Diffit</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(інтерактивні платформи, популярні в школах)</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забезпечують мультимедійне навчання, відео-взаємодію, флеш-картки, генерацію вправ. Мотивують через адаптивність, гнучкість, можливість персоналізації навчального процесу.</w:t>
            </w:r>
          </w:p>
          <w:p w14:paraId="4B80A335" w14:textId="77777777" w:rsidR="00232264" w:rsidRPr="00216E6E" w:rsidRDefault="00232264" w:rsidP="00FB317C">
            <w:pPr>
              <w:pStyle w:val="afd"/>
              <w:widowControl w:val="0"/>
              <w:numPr>
                <w:ilvl w:val="0"/>
                <w:numId w:val="27"/>
              </w:numPr>
              <w:jc w:val="both"/>
              <w:rPr>
                <w:rFonts w:ascii="Times New Roman" w:hAnsi="Times New Roman" w:cs="Times New Roman"/>
                <w:sz w:val="28"/>
                <w:szCs w:val="28"/>
                <w:lang w:val="ru-RU"/>
              </w:rPr>
            </w:pPr>
            <w:r w:rsidRPr="00216E6E">
              <w:rPr>
                <w:rFonts w:ascii="Times New Roman" w:hAnsi="Times New Roman" w:cs="Times New Roman"/>
                <w:sz w:val="28"/>
                <w:szCs w:val="28"/>
              </w:rPr>
              <w:t>Mathigon</w:t>
            </w:r>
            <w:r w:rsidRPr="00216E6E">
              <w:rPr>
                <w:rFonts w:ascii="Times New Roman" w:hAnsi="Times New Roman" w:cs="Times New Roman"/>
                <w:sz w:val="28"/>
                <w:szCs w:val="28"/>
                <w:lang w:val="ru-RU"/>
              </w:rPr>
              <w:t xml:space="preserve"> </w:t>
            </w:r>
            <w:r w:rsidRPr="00216E6E">
              <w:rPr>
                <w:rFonts w:ascii="Times New Roman" w:hAnsi="Times New Roman" w:cs="Times New Roman"/>
                <w:sz w:val="28"/>
                <w:szCs w:val="28"/>
              </w:rPr>
              <w:t>Lesson</w:t>
            </w:r>
            <w:r w:rsidRPr="00216E6E">
              <w:rPr>
                <w:rFonts w:ascii="Times New Roman" w:hAnsi="Times New Roman" w:cs="Times New Roman"/>
                <w:sz w:val="28"/>
                <w:szCs w:val="28"/>
                <w:lang w:val="ru-RU"/>
              </w:rPr>
              <w:t xml:space="preserve"> </w:t>
            </w:r>
            <w:r w:rsidRPr="00216E6E">
              <w:rPr>
                <w:rFonts w:ascii="Times New Roman" w:hAnsi="Times New Roman" w:cs="Times New Roman"/>
                <w:sz w:val="28"/>
                <w:szCs w:val="28"/>
              </w:rPr>
              <w:t>Builder</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ru-RU"/>
              </w:rPr>
              <w:t>(інструмент для створення інтерактивних уроків)</w:t>
            </w:r>
            <w:r w:rsidRPr="00216E6E">
              <w:rPr>
                <w:rFonts w:ascii="Times New Roman" w:hAnsi="Times New Roman" w:cs="Times New Roman"/>
                <w:sz w:val="28"/>
                <w:szCs w:val="28"/>
                <w:lang w:val="ru-RU"/>
              </w:rPr>
              <w:t xml:space="preserve">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дозволяє конструювати навчальні модулі з елементами гейміфікації, логічних задач, візуалізацій. Мотивує через творчість, естетичність, адаптивність до рівня учнів.</w:t>
            </w:r>
          </w:p>
        </w:tc>
      </w:tr>
      <w:tr w:rsidR="00232264" w:rsidRPr="00B63B9A" w14:paraId="1A2AEC07" w14:textId="77777777" w:rsidTr="001C04A7">
        <w:tc>
          <w:tcPr>
            <w:tcW w:w="2978" w:type="dxa"/>
          </w:tcPr>
          <w:p w14:paraId="67F9E327"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Математична логіка</w:t>
            </w:r>
          </w:p>
        </w:tc>
        <w:tc>
          <w:tcPr>
            <w:tcW w:w="7223" w:type="dxa"/>
          </w:tcPr>
          <w:p w14:paraId="788C379D"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363E8A2E" w14:textId="77777777" w:rsidR="00232264" w:rsidRPr="00216E6E" w:rsidRDefault="00232264" w:rsidP="00FB317C">
            <w:pPr>
              <w:pStyle w:val="afd"/>
              <w:widowControl w:val="0"/>
              <w:numPr>
                <w:ilvl w:val="0"/>
                <w:numId w:val="28"/>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w:t>
            </w:r>
            <w:r w:rsidRPr="00216E6E">
              <w:rPr>
                <w:rFonts w:ascii="Times New Roman" w:hAnsi="Times New Roman" w:cs="Times New Roman"/>
                <w:sz w:val="28"/>
                <w:szCs w:val="28"/>
                <w:lang w:val="ru-RU"/>
              </w:rPr>
              <w:t>для моделювання логічних схем, формалізації висловлювань, перевірки доведень</w:t>
            </w:r>
            <w:r w:rsidRPr="00216E6E">
              <w:rPr>
                <w:rFonts w:ascii="Times New Roman" w:hAnsi="Times New Roman" w:cs="Times New Roman"/>
                <w:sz w:val="28"/>
                <w:szCs w:val="28"/>
                <w:lang w:val="uk-UA"/>
              </w:rPr>
              <w:t>)</w:t>
            </w:r>
          </w:p>
          <w:p w14:paraId="1847E233" w14:textId="77777777" w:rsidR="00232264" w:rsidRPr="00216E6E" w:rsidRDefault="00232264" w:rsidP="00FB317C">
            <w:pPr>
              <w:pStyle w:val="afd"/>
              <w:widowControl w:val="0"/>
              <w:numPr>
                <w:ilvl w:val="0"/>
                <w:numId w:val="28"/>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для доступу до симуляторів, автоматизованих доводів, тренажерів логіки</w:t>
            </w:r>
            <w:r w:rsidRPr="00216E6E">
              <w:rPr>
                <w:rFonts w:ascii="Times New Roman" w:hAnsi="Times New Roman" w:cs="Times New Roman"/>
                <w:sz w:val="28"/>
                <w:szCs w:val="28"/>
                <w:lang w:val="uk-UA"/>
              </w:rPr>
              <w:t>)</w:t>
            </w:r>
          </w:p>
          <w:p w14:paraId="18BD900D"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3B4C0E2D" w14:textId="77777777" w:rsidR="00232264" w:rsidRPr="00216E6E" w:rsidRDefault="00232264" w:rsidP="00FB317C">
            <w:pPr>
              <w:pStyle w:val="afd"/>
              <w:widowControl w:val="0"/>
              <w:numPr>
                <w:ilvl w:val="0"/>
                <w:numId w:val="43"/>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Logisim</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(симулятор цифрових логічних схем)</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створювати логічні схеми, моделювати елементи комп’ютерної логіки (</w:t>
            </w:r>
            <w:r w:rsidRPr="00216E6E">
              <w:rPr>
                <w:rFonts w:ascii="Times New Roman" w:eastAsia="Times New Roman" w:hAnsi="Times New Roman" w:cs="Times New Roman"/>
                <w:sz w:val="28"/>
                <w:szCs w:val="28"/>
                <w14:ligatures w14:val="none"/>
              </w:rPr>
              <w:t>AND</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OR</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XOR</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Flip</w:t>
            </w:r>
            <w:r w:rsidRPr="00216E6E">
              <w:rPr>
                <w:rFonts w:ascii="Times New Roman" w:eastAsia="Times New Roman" w:hAnsi="Times New Roman" w:cs="Times New Roman"/>
                <w:sz w:val="28"/>
                <w:szCs w:val="28"/>
                <w:lang w:val="uk-UA"/>
                <w14:ligatures w14:val="none"/>
              </w:rPr>
              <w:t>-</w:t>
            </w:r>
            <w:r w:rsidRPr="00216E6E">
              <w:rPr>
                <w:rFonts w:ascii="Times New Roman" w:eastAsia="Times New Roman" w:hAnsi="Times New Roman" w:cs="Times New Roman"/>
                <w:sz w:val="28"/>
                <w:szCs w:val="28"/>
                <w14:ligatures w14:val="none"/>
              </w:rPr>
              <w:t>Flop</w:t>
            </w:r>
            <w:r w:rsidRPr="00216E6E">
              <w:rPr>
                <w:rFonts w:ascii="Times New Roman" w:eastAsia="Times New Roman" w:hAnsi="Times New Roman" w:cs="Times New Roman"/>
                <w:sz w:val="28"/>
                <w:szCs w:val="28"/>
                <w:lang w:val="uk-UA"/>
                <w14:ligatures w14:val="none"/>
              </w:rPr>
              <w:t>). Мотивує через практичну візуалізацію логічних операцій, розвиток алгоритмічного мислення.</w:t>
            </w:r>
          </w:p>
          <w:p w14:paraId="6FC8AAD0" w14:textId="77777777" w:rsidR="00232264" w:rsidRPr="00216E6E" w:rsidRDefault="00232264" w:rsidP="00FB317C">
            <w:pPr>
              <w:widowControl w:val="0"/>
              <w:numPr>
                <w:ilvl w:val="0"/>
                <w:numId w:val="28"/>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Coq</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(формальна система доведення теорем)</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використовується для побудови формальних доведень, перевірки логічної коректності. Сприяє розвитку строгості мислення, мотивує через занурення в математичну логіку як наукову дисципліну.</w:t>
            </w:r>
          </w:p>
          <w:p w14:paraId="004DDEEF" w14:textId="77777777" w:rsidR="00232264" w:rsidRPr="00216E6E" w:rsidRDefault="00232264" w:rsidP="00FB317C">
            <w:pPr>
              <w:widowControl w:val="0"/>
              <w:numPr>
                <w:ilvl w:val="0"/>
                <w:numId w:val="28"/>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Lean</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(формальна мова для доведення теорем)</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формалізувати логічні структури, працювати з аксіомами, теоремами, лемами. Мотивує через дослідницький підхід, інтеграцію з сучасними математичними практиками.</w:t>
            </w:r>
          </w:p>
          <w:p w14:paraId="466E238E" w14:textId="77777777" w:rsidR="00232264" w:rsidRPr="00216E6E" w:rsidRDefault="00232264" w:rsidP="00FB317C">
            <w:pPr>
              <w:widowControl w:val="0"/>
              <w:numPr>
                <w:ilvl w:val="0"/>
                <w:numId w:val="28"/>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Logic</w:t>
            </w:r>
            <w:r w:rsidRPr="00216E6E">
              <w:rPr>
                <w:rFonts w:ascii="Times New Roman" w:eastAsia="Times New Roman" w:hAnsi="Times New Roman" w:cs="Times New Roman"/>
                <w:sz w:val="28"/>
                <w:szCs w:val="28"/>
                <w:lang w:val="ru-RU"/>
                <w14:ligatures w14:val="none"/>
              </w:rPr>
              <w:t>.</w:t>
            </w:r>
            <w:r w:rsidRPr="00216E6E">
              <w:rPr>
                <w:rFonts w:ascii="Times New Roman" w:eastAsia="Times New Roman" w:hAnsi="Times New Roman" w:cs="Times New Roman"/>
                <w:sz w:val="28"/>
                <w:szCs w:val="28"/>
                <w14:ligatures w14:val="none"/>
              </w:rPr>
              <w:t>ly</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(онлайн-симулятор логічних схем)</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забезпечує візуальне моделювання логічних елементів, побудову цифрових пристроїв. Мотивує через простоту, інтерактивність, можливість експериментування з логічними блоками.</w:t>
            </w:r>
          </w:p>
          <w:p w14:paraId="0A56E94A" w14:textId="77777777" w:rsidR="00232264" w:rsidRPr="00216E6E" w:rsidRDefault="00232264" w:rsidP="00FB317C">
            <w:pPr>
              <w:widowControl w:val="0"/>
              <w:numPr>
                <w:ilvl w:val="0"/>
                <w:numId w:val="28"/>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LogicLike</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(ігровий онлайн-курс логіки для дітей і дорослих)</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пропонує понад 5500 завдань на логіку, увагу, пам’ять. Мотивує через гейміфікацію, поступове ускладнення, розвиток критичного мислення.</w:t>
            </w:r>
          </w:p>
          <w:p w14:paraId="4340708F" w14:textId="77777777" w:rsidR="00232264" w:rsidRPr="00216E6E" w:rsidRDefault="00232264" w:rsidP="00FB317C">
            <w:pPr>
              <w:widowControl w:val="0"/>
              <w:numPr>
                <w:ilvl w:val="0"/>
                <w:numId w:val="28"/>
              </w:numPr>
              <w:jc w:val="both"/>
              <w:rPr>
                <w:rFonts w:ascii="Times New Roman" w:eastAsia="Times New Roman" w:hAnsi="Times New Roman" w:cs="Times New Roman"/>
                <w:sz w:val="24"/>
                <w:szCs w:val="24"/>
                <w:lang w:val="ru-RU"/>
                <w14:ligatures w14:val="none"/>
              </w:rPr>
            </w:pPr>
            <w:r w:rsidRPr="00216E6E">
              <w:rPr>
                <w:rFonts w:ascii="Times New Roman" w:eastAsia="Times New Roman" w:hAnsi="Times New Roman" w:cs="Times New Roman"/>
                <w:sz w:val="28"/>
                <w:szCs w:val="28"/>
                <w14:ligatures w14:val="none"/>
              </w:rPr>
              <w:t>Simulator</w:t>
            </w:r>
            <w:r w:rsidRPr="00216E6E">
              <w:rPr>
                <w:rFonts w:ascii="Times New Roman" w:eastAsia="Times New Roman" w:hAnsi="Times New Roman" w:cs="Times New Roman"/>
                <w:sz w:val="28"/>
                <w:szCs w:val="28"/>
                <w:lang w:val="ru-RU"/>
                <w14:ligatures w14:val="none"/>
              </w:rPr>
              <w:t>.</w:t>
            </w:r>
            <w:r w:rsidRPr="00216E6E">
              <w:rPr>
                <w:rFonts w:ascii="Times New Roman" w:eastAsia="Times New Roman" w:hAnsi="Times New Roman" w:cs="Times New Roman"/>
                <w:sz w:val="28"/>
                <w:szCs w:val="28"/>
                <w14:ligatures w14:val="none"/>
              </w:rPr>
              <w:t>io</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(онлайн-середовище для побудови логічних схем)</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створювати, тестувати та аналізувати логічні моделі. Сприяє практичному засвоєнню логіки, мотивує через інженерну точність і візуальну наочність.</w:t>
            </w:r>
          </w:p>
        </w:tc>
      </w:tr>
      <w:tr w:rsidR="00232264" w:rsidRPr="00216E6E" w14:paraId="378A8501" w14:textId="77777777" w:rsidTr="001C04A7">
        <w:tc>
          <w:tcPr>
            <w:tcW w:w="2978" w:type="dxa"/>
          </w:tcPr>
          <w:p w14:paraId="7BAD865B" w14:textId="77777777" w:rsidR="00232264" w:rsidRPr="00216E6E" w:rsidRDefault="00232264" w:rsidP="001C04A7">
            <w:pPr>
              <w:widowControl w:val="0"/>
              <w:rPr>
                <w:rFonts w:ascii="Times New Roman" w:hAnsi="Times New Roman" w:cs="Times New Roman"/>
                <w:sz w:val="28"/>
                <w:szCs w:val="28"/>
                <w:lang w:val="ru-RU"/>
              </w:rPr>
            </w:pPr>
            <w:r w:rsidRPr="00216E6E">
              <w:rPr>
                <w:rFonts w:ascii="Times New Roman" w:hAnsi="Times New Roman" w:cs="Times New Roman"/>
                <w:sz w:val="28"/>
                <w:szCs w:val="28"/>
                <w:lang w:val="ru-RU"/>
              </w:rPr>
              <w:t>Історія математики</w:t>
            </w:r>
          </w:p>
        </w:tc>
        <w:tc>
          <w:tcPr>
            <w:tcW w:w="7223" w:type="dxa"/>
          </w:tcPr>
          <w:p w14:paraId="4B084BA4"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1. Технічні засоби:</w:t>
            </w:r>
          </w:p>
          <w:p w14:paraId="184AB2B7" w14:textId="77777777" w:rsidR="00232264" w:rsidRPr="00216E6E" w:rsidRDefault="00232264" w:rsidP="00FB317C">
            <w:pPr>
              <w:pStyle w:val="afd"/>
              <w:widowControl w:val="0"/>
              <w:numPr>
                <w:ilvl w:val="0"/>
                <w:numId w:val="29"/>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Ноутбук, планшет, Smart-board (для демонстрації хронологічних схем, біографій математиків, історичних задач)</w:t>
            </w:r>
          </w:p>
          <w:p w14:paraId="04B6CBAF" w14:textId="77777777" w:rsidR="00232264" w:rsidRPr="00216E6E" w:rsidRDefault="00232264" w:rsidP="00FB317C">
            <w:pPr>
              <w:pStyle w:val="afd"/>
              <w:widowControl w:val="0"/>
              <w:numPr>
                <w:ilvl w:val="0"/>
                <w:numId w:val="29"/>
              </w:num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Мережа Інтернет (</w:t>
            </w:r>
            <w:r w:rsidRPr="00216E6E">
              <w:rPr>
                <w:rFonts w:ascii="Times New Roman" w:hAnsi="Times New Roman" w:cs="Times New Roman"/>
                <w:sz w:val="28"/>
                <w:szCs w:val="28"/>
                <w:lang w:val="ru-RU"/>
              </w:rPr>
              <w:t>для доступу до цифрових архівів, освітніх відео, інтерактивних карт знань</w:t>
            </w:r>
            <w:r w:rsidRPr="00216E6E">
              <w:rPr>
                <w:rFonts w:ascii="Times New Roman" w:hAnsi="Times New Roman" w:cs="Times New Roman"/>
                <w:sz w:val="28"/>
                <w:szCs w:val="28"/>
                <w:lang w:val="uk-UA"/>
              </w:rPr>
              <w:t>)</w:t>
            </w:r>
          </w:p>
          <w:p w14:paraId="73B0AAB3" w14:textId="77777777" w:rsidR="00232264" w:rsidRPr="00216E6E" w:rsidRDefault="00232264" w:rsidP="001C04A7">
            <w:pPr>
              <w:widowControl w:val="0"/>
              <w:rPr>
                <w:rFonts w:ascii="Times New Roman" w:hAnsi="Times New Roman" w:cs="Times New Roman"/>
                <w:sz w:val="28"/>
                <w:szCs w:val="28"/>
                <w:lang w:val="uk-UA"/>
              </w:rPr>
            </w:pPr>
            <w:r w:rsidRPr="00216E6E">
              <w:rPr>
                <w:rFonts w:ascii="Times New Roman" w:hAnsi="Times New Roman" w:cs="Times New Roman"/>
                <w:sz w:val="28"/>
                <w:szCs w:val="28"/>
                <w:lang w:val="uk-UA"/>
              </w:rPr>
              <w:t>2. Онлайн-сервіси:</w:t>
            </w:r>
          </w:p>
          <w:p w14:paraId="5B9182B9" w14:textId="77777777" w:rsidR="00232264" w:rsidRPr="00216E6E" w:rsidRDefault="00232264" w:rsidP="00FB317C">
            <w:pPr>
              <w:pStyle w:val="afd"/>
              <w:widowControl w:val="0"/>
              <w:numPr>
                <w:ilvl w:val="0"/>
                <w:numId w:val="44"/>
              </w:numPr>
              <w:jc w:val="both"/>
              <w:rPr>
                <w:rFonts w:ascii="Times New Roman" w:eastAsia="Times New Roman" w:hAnsi="Times New Roman" w:cs="Times New Roman"/>
                <w:sz w:val="28"/>
                <w:szCs w:val="28"/>
                <w:lang w:val="uk-UA"/>
                <w14:ligatures w14:val="none"/>
              </w:rPr>
            </w:pPr>
            <w:r w:rsidRPr="00216E6E">
              <w:rPr>
                <w:rFonts w:ascii="Times New Roman" w:eastAsia="Times New Roman" w:hAnsi="Times New Roman" w:cs="Times New Roman"/>
                <w:sz w:val="28"/>
                <w:szCs w:val="28"/>
                <w14:ligatures w14:val="none"/>
              </w:rPr>
              <w:t>Mathigon</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Timeline</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(інтерактивна хронологія математики)</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дозволяє досліджувати розвиток математичних ідей, відкриттів, біографій учених. Мотивує через візуальну наочність, інтерактивність, міждисциплінарні зв’язки.</w:t>
            </w:r>
          </w:p>
          <w:p w14:paraId="7850CA0C" w14:textId="77777777" w:rsidR="00232264" w:rsidRPr="00216E6E" w:rsidRDefault="00232264" w:rsidP="00FB317C">
            <w:pPr>
              <w:widowControl w:val="0"/>
              <w:numPr>
                <w:ilvl w:val="0"/>
                <w:numId w:val="29"/>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Khan</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Academy</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History</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of</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sz w:val="28"/>
                <w:szCs w:val="28"/>
                <w14:ligatures w14:val="none"/>
              </w:rPr>
              <w:t>Math</w:t>
            </w:r>
            <w:r w:rsidRPr="00216E6E">
              <w:rPr>
                <w:rFonts w:ascii="Times New Roman" w:eastAsia="Times New Roman" w:hAnsi="Times New Roman" w:cs="Times New Roman"/>
                <w:sz w:val="28"/>
                <w:szCs w:val="28"/>
                <w:lang w:val="uk-UA"/>
                <w14:ligatures w14:val="none"/>
              </w:rPr>
              <w:t xml:space="preserve">) </w:t>
            </w:r>
            <w:r w:rsidRPr="00216E6E">
              <w:rPr>
                <w:rFonts w:ascii="Times New Roman" w:eastAsia="Times New Roman" w:hAnsi="Times New Roman" w:cs="Times New Roman"/>
                <w:i/>
                <w:iCs/>
                <w:sz w:val="28"/>
                <w:szCs w:val="28"/>
                <w:lang w:val="uk-UA"/>
                <w14:ligatures w14:val="none"/>
              </w:rPr>
              <w:t>(відеоуроки з історії математики)</w:t>
            </w:r>
            <w:r w:rsidRPr="00216E6E">
              <w:rPr>
                <w:rFonts w:ascii="Times New Roman" w:eastAsia="Times New Roman" w:hAnsi="Times New Roman" w:cs="Times New Roman"/>
                <w:sz w:val="28"/>
                <w:szCs w:val="28"/>
                <w:lang w:val="uk-UA"/>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uk-UA"/>
                <w14:ligatures w14:val="none"/>
              </w:rPr>
              <w:t xml:space="preserve"> пояснює етапи розвитку математичних понять, зв’язок з культурою та наукою. </w:t>
            </w:r>
            <w:r w:rsidRPr="00216E6E">
              <w:rPr>
                <w:rFonts w:ascii="Times New Roman" w:eastAsia="Times New Roman" w:hAnsi="Times New Roman" w:cs="Times New Roman"/>
                <w:sz w:val="28"/>
                <w:szCs w:val="28"/>
                <w:lang w:val="ru-RU"/>
                <w14:ligatures w14:val="none"/>
              </w:rPr>
              <w:t>Сприяє емоційному залученню, формує цілісне уявлення про математику як частину людської цивілізації.</w:t>
            </w:r>
          </w:p>
          <w:p w14:paraId="4E641C34" w14:textId="77777777" w:rsidR="00232264" w:rsidRPr="00216E6E" w:rsidRDefault="00232264" w:rsidP="00FB317C">
            <w:pPr>
              <w:widowControl w:val="0"/>
              <w:numPr>
                <w:ilvl w:val="0"/>
                <w:numId w:val="29"/>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Numberphile</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(науково-популярний відеоканал про числа)</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розповідає про історичні математичні парадокси, відкриття, особистості. Мотивує через доступність, захопливу подачу, розвиток математичної культури.</w:t>
            </w:r>
          </w:p>
          <w:p w14:paraId="719ADBD1" w14:textId="77777777" w:rsidR="00232264" w:rsidRPr="00216E6E" w:rsidRDefault="00232264" w:rsidP="00FB317C">
            <w:pPr>
              <w:widowControl w:val="0"/>
              <w:numPr>
                <w:ilvl w:val="0"/>
                <w:numId w:val="29"/>
              </w:numPr>
              <w:jc w:val="both"/>
              <w:rPr>
                <w:rFonts w:ascii="Times New Roman" w:eastAsia="Times New Roman" w:hAnsi="Times New Roman" w:cs="Times New Roman"/>
                <w:sz w:val="28"/>
                <w:szCs w:val="28"/>
                <w:lang w:val="ru-RU"/>
                <w14:ligatures w14:val="none"/>
              </w:rPr>
            </w:pPr>
            <w:r w:rsidRPr="00216E6E">
              <w:rPr>
                <w:rFonts w:ascii="Times New Roman" w:eastAsia="Times New Roman" w:hAnsi="Times New Roman" w:cs="Times New Roman"/>
                <w:sz w:val="28"/>
                <w:szCs w:val="28"/>
                <w14:ligatures w14:val="none"/>
              </w:rPr>
              <w:t>Google</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Arts</w:t>
            </w:r>
            <w:r w:rsidRPr="00216E6E">
              <w:rPr>
                <w:rFonts w:ascii="Times New Roman" w:eastAsia="Times New Roman" w:hAnsi="Times New Roman" w:cs="Times New Roman"/>
                <w:sz w:val="28"/>
                <w:szCs w:val="28"/>
                <w:lang w:val="ru-RU"/>
                <w14:ligatures w14:val="none"/>
              </w:rPr>
              <w:t xml:space="preserve"> &amp; </w:t>
            </w:r>
            <w:r w:rsidRPr="00216E6E">
              <w:rPr>
                <w:rFonts w:ascii="Times New Roman" w:eastAsia="Times New Roman" w:hAnsi="Times New Roman" w:cs="Times New Roman"/>
                <w:sz w:val="28"/>
                <w:szCs w:val="28"/>
                <w14:ligatures w14:val="none"/>
              </w:rPr>
              <w:t>Culture</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(цифрові музеї та архіви)</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дозволяє досліджувати історичні документи, артефакти, пов’язані з математикою. Сприяє міждисциплінарному навчанню, мотивує через естетичне оформлення та глибину змісту.</w:t>
            </w:r>
          </w:p>
          <w:p w14:paraId="5CEFD477" w14:textId="77777777" w:rsidR="00232264" w:rsidRPr="00216E6E" w:rsidRDefault="00232264" w:rsidP="00FB317C">
            <w:pPr>
              <w:widowControl w:val="0"/>
              <w:numPr>
                <w:ilvl w:val="0"/>
                <w:numId w:val="29"/>
              </w:numPr>
              <w:jc w:val="both"/>
              <w:rPr>
                <w:rFonts w:ascii="Times New Roman" w:eastAsia="Times New Roman" w:hAnsi="Times New Roman" w:cs="Times New Roman"/>
                <w:sz w:val="28"/>
                <w:szCs w:val="28"/>
                <w14:ligatures w14:val="none"/>
              </w:rPr>
            </w:pPr>
            <w:r w:rsidRPr="00216E6E">
              <w:rPr>
                <w:rFonts w:ascii="Times New Roman" w:eastAsia="Times New Roman" w:hAnsi="Times New Roman" w:cs="Times New Roman"/>
                <w:sz w:val="28"/>
                <w:szCs w:val="28"/>
                <w14:ligatures w14:val="none"/>
              </w:rPr>
              <w:t>YouTube</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sz w:val="28"/>
                <w:szCs w:val="28"/>
                <w14:ligatures w14:val="none"/>
              </w:rPr>
              <w:t>EDU</w:t>
            </w:r>
            <w:r w:rsidRPr="00216E6E">
              <w:rPr>
                <w:rFonts w:ascii="Times New Roman" w:eastAsia="Times New Roman" w:hAnsi="Times New Roman" w:cs="Times New Roman"/>
                <w:sz w:val="28"/>
                <w:szCs w:val="28"/>
                <w:lang w:val="ru-RU"/>
                <w14:ligatures w14:val="none"/>
              </w:rPr>
              <w:t xml:space="preserve"> / </w:t>
            </w:r>
            <w:r w:rsidRPr="00216E6E">
              <w:rPr>
                <w:rFonts w:ascii="Times New Roman" w:eastAsia="Times New Roman" w:hAnsi="Times New Roman" w:cs="Times New Roman"/>
                <w:sz w:val="28"/>
                <w:szCs w:val="28"/>
                <w14:ligatures w14:val="none"/>
              </w:rPr>
              <w:t>TED</w:t>
            </w:r>
            <w:r w:rsidRPr="00216E6E">
              <w:rPr>
                <w:rFonts w:ascii="Times New Roman" w:eastAsia="Times New Roman" w:hAnsi="Times New Roman" w:cs="Times New Roman"/>
                <w:sz w:val="28"/>
                <w:szCs w:val="28"/>
                <w:lang w:val="ru-RU"/>
                <w14:ligatures w14:val="none"/>
              </w:rPr>
              <w:t>-</w:t>
            </w:r>
            <w:r w:rsidRPr="00216E6E">
              <w:rPr>
                <w:rFonts w:ascii="Times New Roman" w:eastAsia="Times New Roman" w:hAnsi="Times New Roman" w:cs="Times New Roman"/>
                <w:sz w:val="28"/>
                <w:szCs w:val="28"/>
                <w14:ligatures w14:val="none"/>
              </w:rPr>
              <w:t>Ed</w:t>
            </w:r>
            <w:r w:rsidRPr="00216E6E">
              <w:rPr>
                <w:rFonts w:ascii="Times New Roman" w:eastAsia="Times New Roman" w:hAnsi="Times New Roman" w:cs="Times New Roman"/>
                <w:sz w:val="28"/>
                <w:szCs w:val="28"/>
                <w:lang w:val="ru-RU"/>
                <w14:ligatures w14:val="none"/>
              </w:rPr>
              <w:t xml:space="preserve"> </w:t>
            </w:r>
            <w:r w:rsidRPr="00216E6E">
              <w:rPr>
                <w:rFonts w:ascii="Times New Roman" w:eastAsia="Times New Roman" w:hAnsi="Times New Roman" w:cs="Times New Roman"/>
                <w:i/>
                <w:iCs/>
                <w:sz w:val="28"/>
                <w:szCs w:val="28"/>
                <w:lang w:val="ru-RU"/>
                <w14:ligatures w14:val="none"/>
              </w:rPr>
              <w:t>(освітні відео про історію науки)</w:t>
            </w:r>
            <w:r w:rsidRPr="00216E6E">
              <w:rPr>
                <w:rFonts w:ascii="Times New Roman" w:eastAsia="Times New Roman" w:hAnsi="Times New Roman" w:cs="Times New Roman"/>
                <w:sz w:val="28"/>
                <w:szCs w:val="28"/>
                <w:lang w:val="ru-RU"/>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lang w:val="ru-RU"/>
                <w14:ligatures w14:val="none"/>
              </w:rPr>
              <w:t xml:space="preserve"> використовуються для пояснення історичних контекстів математичних ідей. </w:t>
            </w:r>
            <w:r w:rsidRPr="00216E6E">
              <w:rPr>
                <w:rFonts w:ascii="Times New Roman" w:eastAsia="Times New Roman" w:hAnsi="Times New Roman" w:cs="Times New Roman"/>
                <w:sz w:val="28"/>
                <w:szCs w:val="28"/>
                <w14:ligatures w14:val="none"/>
              </w:rPr>
              <w:t>Мотивують через емоційність, візуальність, доступність.</w:t>
            </w:r>
          </w:p>
          <w:p w14:paraId="77B6B6AA" w14:textId="77777777" w:rsidR="00232264" w:rsidRPr="00216E6E" w:rsidRDefault="00232264" w:rsidP="00FB317C">
            <w:pPr>
              <w:widowControl w:val="0"/>
              <w:numPr>
                <w:ilvl w:val="0"/>
                <w:numId w:val="29"/>
              </w:numPr>
              <w:jc w:val="both"/>
              <w:rPr>
                <w:rFonts w:ascii="Times New Roman" w:eastAsia="Times New Roman" w:hAnsi="Times New Roman" w:cs="Times New Roman"/>
                <w:sz w:val="24"/>
                <w:szCs w:val="24"/>
                <w14:ligatures w14:val="none"/>
              </w:rPr>
            </w:pPr>
            <w:r w:rsidRPr="00216E6E">
              <w:rPr>
                <w:rFonts w:ascii="Times New Roman" w:eastAsia="Times New Roman" w:hAnsi="Times New Roman" w:cs="Times New Roman"/>
                <w:sz w:val="28"/>
                <w:szCs w:val="28"/>
                <w14:ligatures w14:val="none"/>
              </w:rPr>
              <w:t xml:space="preserve">Timeline JS / Genially </w:t>
            </w:r>
            <w:r w:rsidRPr="00216E6E">
              <w:rPr>
                <w:rFonts w:ascii="Times New Roman" w:eastAsia="Times New Roman" w:hAnsi="Times New Roman" w:cs="Times New Roman"/>
                <w:i/>
                <w:iCs/>
                <w:sz w:val="28"/>
                <w:szCs w:val="28"/>
                <w14:ligatures w14:val="none"/>
              </w:rPr>
              <w:t>(інструменти для створення власних хронологій)</w:t>
            </w:r>
            <w:r w:rsidRPr="00216E6E">
              <w:rPr>
                <w:rFonts w:ascii="Times New Roman" w:eastAsia="Times New Roman" w:hAnsi="Times New Roman" w:cs="Times New Roman"/>
                <w:sz w:val="28"/>
                <w:szCs w:val="28"/>
                <w14:ligatures w14:val="none"/>
              </w:rPr>
              <w:t xml:space="preserve"> </w:t>
            </w:r>
            <w:r w:rsidRPr="00216E6E">
              <w:rPr>
                <w:rFonts w:ascii="Times New Roman" w:hAnsi="Times New Roman" w:cs="Times New Roman"/>
                <w:i/>
                <w:iCs/>
                <w:sz w:val="28"/>
                <w:szCs w:val="28"/>
                <w:lang w:val="uk-UA"/>
              </w:rPr>
              <w:t>–</w:t>
            </w:r>
            <w:r w:rsidRPr="00216E6E">
              <w:rPr>
                <w:rFonts w:ascii="Times New Roman" w:eastAsia="Times New Roman" w:hAnsi="Times New Roman" w:cs="Times New Roman"/>
                <w:sz w:val="28"/>
                <w:szCs w:val="28"/>
                <w14:ligatures w14:val="none"/>
              </w:rPr>
              <w:t xml:space="preserve"> дозволяють студентам створювати інтерактивні історичні проєкти, презентації, карти знань. Сприяють творчості, формують дослідницьке мислення, мотивують через активну участь.</w:t>
            </w:r>
          </w:p>
        </w:tc>
      </w:tr>
    </w:tbl>
    <w:p w14:paraId="581D4AE8" w14:textId="77777777" w:rsidR="00232264" w:rsidRDefault="00232264" w:rsidP="00232264">
      <w:pPr>
        <w:widowControl w:val="0"/>
        <w:spacing w:after="0" w:line="360" w:lineRule="auto"/>
        <w:ind w:firstLine="720"/>
        <w:jc w:val="right"/>
        <w:rPr>
          <w:rFonts w:ascii="Times New Roman" w:hAnsi="Times New Roman" w:cs="Times New Roman"/>
          <w:i/>
          <w:iCs/>
          <w:sz w:val="28"/>
          <w:szCs w:val="28"/>
          <w:lang w:val="uk-UA"/>
        </w:rPr>
      </w:pPr>
    </w:p>
    <w:p w14:paraId="76CF946C" w14:textId="77777777" w:rsidR="00232264" w:rsidRPr="00216E6E" w:rsidRDefault="00232264" w:rsidP="00232264">
      <w:pPr>
        <w:widowControl w:val="0"/>
        <w:spacing w:after="0" w:line="360" w:lineRule="auto"/>
        <w:ind w:firstLine="720"/>
        <w:jc w:val="right"/>
        <w:rPr>
          <w:rFonts w:ascii="Times New Roman" w:hAnsi="Times New Roman" w:cs="Times New Roman"/>
          <w:i/>
          <w:iCs/>
          <w:sz w:val="28"/>
          <w:szCs w:val="28"/>
          <w:lang w:val="uk-UA"/>
        </w:rPr>
      </w:pPr>
      <w:r>
        <w:rPr>
          <w:rFonts w:ascii="Times New Roman" w:hAnsi="Times New Roman" w:cs="Times New Roman"/>
          <w:i/>
          <w:iCs/>
          <w:sz w:val="28"/>
          <w:szCs w:val="28"/>
          <w:lang w:val="uk-UA"/>
        </w:rPr>
        <w:br w:type="column"/>
      </w:r>
      <w:r w:rsidRPr="00216E6E">
        <w:rPr>
          <w:rFonts w:ascii="Times New Roman" w:hAnsi="Times New Roman" w:cs="Times New Roman"/>
          <w:i/>
          <w:iCs/>
          <w:sz w:val="28"/>
          <w:szCs w:val="28"/>
          <w:lang w:val="uk-UA"/>
        </w:rPr>
        <w:t>Додаток Б</w:t>
      </w:r>
    </w:p>
    <w:p w14:paraId="147DF3E4" w14:textId="77777777" w:rsidR="00232264" w:rsidRPr="00216E6E" w:rsidRDefault="00232264" w:rsidP="00232264">
      <w:pPr>
        <w:widowControl w:val="0"/>
        <w:spacing w:after="0" w:line="360" w:lineRule="auto"/>
        <w:ind w:firstLine="720"/>
        <w:jc w:val="center"/>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 xml:space="preserve">Шкала оцінювання критеріїв та показників сформованості готовності майбутніх учителів математики до формування </w:t>
      </w:r>
      <w:r>
        <w:rPr>
          <w:rFonts w:ascii="Times New Roman" w:hAnsi="Times New Roman" w:cs="Times New Roman"/>
          <w:b/>
          <w:bCs/>
          <w:sz w:val="28"/>
          <w:szCs w:val="28"/>
          <w:lang w:val="uk-UA"/>
        </w:rPr>
        <w:t xml:space="preserve">ІЦК </w:t>
      </w:r>
      <w:r w:rsidRPr="00216E6E">
        <w:rPr>
          <w:rFonts w:ascii="Times New Roman" w:hAnsi="Times New Roman" w:cs="Times New Roman"/>
          <w:b/>
          <w:bCs/>
          <w:sz w:val="28"/>
          <w:szCs w:val="28"/>
          <w:lang w:val="uk-UA"/>
        </w:rPr>
        <w:t>учнів</w:t>
      </w:r>
    </w:p>
    <w:tbl>
      <w:tblPr>
        <w:tblStyle w:val="aff3"/>
        <w:tblW w:w="0" w:type="auto"/>
        <w:jc w:val="center"/>
        <w:tblLook w:val="04A0" w:firstRow="1" w:lastRow="0" w:firstColumn="1" w:lastColumn="0" w:noHBand="0" w:noVBand="1"/>
      </w:tblPr>
      <w:tblGrid>
        <w:gridCol w:w="1306"/>
        <w:gridCol w:w="1811"/>
        <w:gridCol w:w="1962"/>
        <w:gridCol w:w="1628"/>
        <w:gridCol w:w="1587"/>
        <w:gridCol w:w="1669"/>
      </w:tblGrid>
      <w:tr w:rsidR="00232264" w:rsidRPr="00216E6E" w14:paraId="4BD78349" w14:textId="77777777" w:rsidTr="001C04A7">
        <w:trPr>
          <w:jc w:val="center"/>
        </w:trPr>
        <w:tc>
          <w:tcPr>
            <w:tcW w:w="1357" w:type="dxa"/>
          </w:tcPr>
          <w:p w14:paraId="3F0220A9" w14:textId="77777777" w:rsidR="00232264" w:rsidRPr="00216E6E" w:rsidRDefault="00232264" w:rsidP="001C04A7">
            <w:pPr>
              <w:widowControl w:val="0"/>
              <w:jc w:val="center"/>
              <w:rPr>
                <w:rFonts w:ascii="Times New Roman" w:hAnsi="Times New Roman" w:cs="Times New Roman"/>
                <w:b/>
                <w:bCs/>
                <w:sz w:val="24"/>
                <w:szCs w:val="24"/>
                <w:lang w:val="uk-UA"/>
              </w:rPr>
            </w:pPr>
            <w:r w:rsidRPr="00216E6E">
              <w:rPr>
                <w:rFonts w:ascii="Times New Roman" w:hAnsi="Times New Roman" w:cs="Times New Roman"/>
                <w:b/>
                <w:bCs/>
                <w:sz w:val="24"/>
                <w:szCs w:val="24"/>
                <w:lang w:val="uk-UA"/>
              </w:rPr>
              <w:t>Критерій</w:t>
            </w:r>
          </w:p>
        </w:tc>
        <w:tc>
          <w:tcPr>
            <w:tcW w:w="1800" w:type="dxa"/>
          </w:tcPr>
          <w:p w14:paraId="4FABBB06" w14:textId="77777777" w:rsidR="00232264" w:rsidRPr="00216E6E" w:rsidRDefault="00232264" w:rsidP="001C04A7">
            <w:pPr>
              <w:widowControl w:val="0"/>
              <w:jc w:val="center"/>
              <w:rPr>
                <w:rFonts w:ascii="Times New Roman" w:hAnsi="Times New Roman" w:cs="Times New Roman"/>
                <w:b/>
                <w:bCs/>
                <w:sz w:val="24"/>
                <w:szCs w:val="24"/>
                <w:lang w:val="uk-UA"/>
              </w:rPr>
            </w:pPr>
            <w:r w:rsidRPr="00216E6E">
              <w:rPr>
                <w:rFonts w:ascii="Times New Roman" w:hAnsi="Times New Roman" w:cs="Times New Roman"/>
                <w:b/>
                <w:bCs/>
                <w:sz w:val="24"/>
                <w:szCs w:val="24"/>
                <w:lang w:val="uk-UA"/>
              </w:rPr>
              <w:t>Показники</w:t>
            </w:r>
          </w:p>
        </w:tc>
        <w:tc>
          <w:tcPr>
            <w:tcW w:w="1959" w:type="dxa"/>
          </w:tcPr>
          <w:p w14:paraId="0A32C7E6" w14:textId="77777777" w:rsidR="00232264" w:rsidRPr="00216E6E" w:rsidRDefault="00232264" w:rsidP="001C04A7">
            <w:pPr>
              <w:widowControl w:val="0"/>
              <w:jc w:val="center"/>
              <w:rPr>
                <w:rFonts w:ascii="Times New Roman" w:hAnsi="Times New Roman" w:cs="Times New Roman"/>
                <w:b/>
                <w:bCs/>
                <w:sz w:val="24"/>
                <w:szCs w:val="24"/>
                <w:lang w:val="uk-UA"/>
              </w:rPr>
            </w:pPr>
            <w:r w:rsidRPr="00216E6E">
              <w:rPr>
                <w:rFonts w:ascii="Times New Roman" w:hAnsi="Times New Roman" w:cs="Times New Roman"/>
                <w:b/>
                <w:bCs/>
                <w:sz w:val="24"/>
                <w:szCs w:val="24"/>
                <w:lang w:val="uk-UA"/>
              </w:rPr>
              <w:t>Діагностична методика</w:t>
            </w:r>
          </w:p>
        </w:tc>
        <w:tc>
          <w:tcPr>
            <w:tcW w:w="1695" w:type="dxa"/>
          </w:tcPr>
          <w:p w14:paraId="592B798D" w14:textId="77777777" w:rsidR="00232264" w:rsidRPr="00216E6E" w:rsidRDefault="00232264" w:rsidP="001C04A7">
            <w:pPr>
              <w:widowControl w:val="0"/>
              <w:jc w:val="center"/>
              <w:rPr>
                <w:rFonts w:ascii="Times New Roman" w:hAnsi="Times New Roman" w:cs="Times New Roman"/>
                <w:b/>
                <w:bCs/>
                <w:sz w:val="24"/>
                <w:szCs w:val="24"/>
                <w:lang w:val="uk-UA"/>
              </w:rPr>
            </w:pPr>
            <w:r w:rsidRPr="00216E6E">
              <w:rPr>
                <w:rFonts w:ascii="Times New Roman" w:hAnsi="Times New Roman" w:cs="Times New Roman"/>
                <w:b/>
                <w:bCs/>
                <w:sz w:val="24"/>
                <w:szCs w:val="24"/>
                <w:lang w:val="uk-UA"/>
              </w:rPr>
              <w:t>Шкала оцінювання методики</w:t>
            </w:r>
          </w:p>
        </w:tc>
        <w:tc>
          <w:tcPr>
            <w:tcW w:w="1629" w:type="dxa"/>
          </w:tcPr>
          <w:p w14:paraId="73E2FC7F" w14:textId="77777777" w:rsidR="00232264" w:rsidRPr="00216E6E" w:rsidRDefault="00232264" w:rsidP="001C04A7">
            <w:pPr>
              <w:widowControl w:val="0"/>
              <w:jc w:val="center"/>
              <w:rPr>
                <w:rFonts w:ascii="Times New Roman" w:hAnsi="Times New Roman" w:cs="Times New Roman"/>
                <w:b/>
                <w:bCs/>
                <w:sz w:val="24"/>
                <w:szCs w:val="24"/>
                <w:lang w:val="uk-UA"/>
              </w:rPr>
            </w:pPr>
            <w:r w:rsidRPr="00216E6E">
              <w:rPr>
                <w:rFonts w:ascii="Times New Roman" w:hAnsi="Times New Roman" w:cs="Times New Roman"/>
                <w:b/>
                <w:bCs/>
                <w:sz w:val="24"/>
                <w:szCs w:val="24"/>
                <w:lang w:val="uk-UA"/>
              </w:rPr>
              <w:t>Шкала оцінювання показника</w:t>
            </w:r>
          </w:p>
        </w:tc>
        <w:tc>
          <w:tcPr>
            <w:tcW w:w="1761" w:type="dxa"/>
          </w:tcPr>
          <w:p w14:paraId="65FD9204" w14:textId="77777777" w:rsidR="00232264" w:rsidRPr="00216E6E" w:rsidRDefault="00232264" w:rsidP="001C04A7">
            <w:pPr>
              <w:widowControl w:val="0"/>
              <w:jc w:val="center"/>
              <w:rPr>
                <w:rFonts w:ascii="Times New Roman" w:hAnsi="Times New Roman" w:cs="Times New Roman"/>
                <w:b/>
                <w:bCs/>
                <w:sz w:val="24"/>
                <w:szCs w:val="24"/>
                <w:lang w:val="uk-UA"/>
              </w:rPr>
            </w:pPr>
            <w:r w:rsidRPr="00216E6E">
              <w:rPr>
                <w:rFonts w:ascii="Times New Roman" w:hAnsi="Times New Roman" w:cs="Times New Roman"/>
                <w:b/>
                <w:bCs/>
                <w:sz w:val="24"/>
                <w:szCs w:val="24"/>
                <w:lang w:val="uk-UA"/>
              </w:rPr>
              <w:t>Шкала оцінювання критерію</w:t>
            </w:r>
          </w:p>
        </w:tc>
      </w:tr>
      <w:tr w:rsidR="00232264" w:rsidRPr="00B63B9A" w14:paraId="3A36232A" w14:textId="77777777" w:rsidTr="001C04A7">
        <w:trPr>
          <w:cantSplit/>
          <w:trHeight w:val="1134"/>
          <w:jc w:val="center"/>
        </w:trPr>
        <w:tc>
          <w:tcPr>
            <w:tcW w:w="1357" w:type="dxa"/>
            <w:vMerge w:val="restart"/>
            <w:textDirection w:val="btLr"/>
          </w:tcPr>
          <w:p w14:paraId="25D46D93" w14:textId="77777777" w:rsidR="00232264" w:rsidRPr="00216E6E" w:rsidRDefault="00232264" w:rsidP="001C04A7">
            <w:pPr>
              <w:widowControl w:val="0"/>
              <w:spacing w:line="360" w:lineRule="auto"/>
              <w:ind w:left="113" w:right="113"/>
              <w:jc w:val="center"/>
              <w:rPr>
                <w:rFonts w:ascii="Times New Roman" w:hAnsi="Times New Roman" w:cs="Times New Roman"/>
                <w:b/>
                <w:bCs/>
                <w:sz w:val="24"/>
                <w:szCs w:val="24"/>
                <w:lang w:val="uk-UA"/>
              </w:rPr>
            </w:pPr>
            <w:r w:rsidRPr="00216E6E">
              <w:rPr>
                <w:rFonts w:ascii="Times New Roman" w:hAnsi="Times New Roman" w:cs="Times New Roman"/>
                <w:b/>
                <w:bCs/>
                <w:sz w:val="24"/>
                <w:szCs w:val="24"/>
                <w:lang w:val="uk-UA"/>
              </w:rPr>
              <w:t>Мотиваційний</w:t>
            </w:r>
          </w:p>
        </w:tc>
        <w:tc>
          <w:tcPr>
            <w:tcW w:w="1800" w:type="dxa"/>
          </w:tcPr>
          <w:p w14:paraId="617C6303" w14:textId="77777777" w:rsidR="00232264" w:rsidRPr="00216E6E" w:rsidRDefault="00232264" w:rsidP="001C04A7">
            <w:pPr>
              <w:widowControl w:val="0"/>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наявність позитивної мотивації до застосування ІКТ на уроках математики</w:t>
            </w:r>
          </w:p>
        </w:tc>
        <w:tc>
          <w:tcPr>
            <w:tcW w:w="1959" w:type="dxa"/>
            <w:vMerge w:val="restart"/>
            <w:vAlign w:val="center"/>
          </w:tcPr>
          <w:p w14:paraId="7BEF5648" w14:textId="77777777" w:rsidR="00232264" w:rsidRPr="00216E6E" w:rsidRDefault="00232264" w:rsidP="001C04A7">
            <w:pPr>
              <w:pStyle w:val="Default"/>
              <w:widowControl w:val="0"/>
              <w:jc w:val="center"/>
              <w:rPr>
                <w:color w:val="auto"/>
                <w:sz w:val="23"/>
                <w:szCs w:val="23"/>
                <w:lang w:val="uk-UA"/>
              </w:rPr>
            </w:pPr>
            <w:r w:rsidRPr="00216E6E">
              <w:rPr>
                <w:color w:val="auto"/>
                <w:sz w:val="23"/>
                <w:szCs w:val="23"/>
                <w:lang w:val="uk-UA"/>
              </w:rPr>
              <w:t xml:space="preserve">Діагностична карта сформованості </w:t>
            </w:r>
          </w:p>
          <w:p w14:paraId="27CE1373" w14:textId="77777777" w:rsidR="00232264" w:rsidRPr="00216E6E" w:rsidRDefault="00232264" w:rsidP="001C04A7">
            <w:pPr>
              <w:pStyle w:val="Default"/>
              <w:widowControl w:val="0"/>
              <w:jc w:val="center"/>
              <w:rPr>
                <w:color w:val="auto"/>
                <w:sz w:val="23"/>
                <w:szCs w:val="23"/>
                <w:lang w:val="uk-UA"/>
              </w:rPr>
            </w:pPr>
            <w:r w:rsidRPr="00216E6E">
              <w:rPr>
                <w:color w:val="auto"/>
                <w:sz w:val="23"/>
                <w:szCs w:val="23"/>
                <w:lang w:val="uk-UA"/>
              </w:rPr>
              <w:t>інформаційно-</w:t>
            </w:r>
          </w:p>
          <w:p w14:paraId="27CCF008" w14:textId="77777777" w:rsidR="00232264" w:rsidRPr="00216E6E" w:rsidRDefault="00232264" w:rsidP="001C04A7">
            <w:pPr>
              <w:pStyle w:val="Default"/>
              <w:widowControl w:val="0"/>
              <w:jc w:val="center"/>
              <w:rPr>
                <w:color w:val="auto"/>
                <w:sz w:val="23"/>
                <w:szCs w:val="23"/>
                <w:lang w:val="uk-UA"/>
              </w:rPr>
            </w:pPr>
            <w:r w:rsidRPr="00216E6E">
              <w:rPr>
                <w:color w:val="auto"/>
                <w:sz w:val="23"/>
                <w:szCs w:val="23"/>
                <w:lang w:val="uk-UA"/>
              </w:rPr>
              <w:t>цифрової компетентності</w:t>
            </w:r>
          </w:p>
          <w:p w14:paraId="7C2120CB" w14:textId="77777777" w:rsidR="00232264" w:rsidRPr="00216E6E" w:rsidRDefault="00232264" w:rsidP="001C04A7">
            <w:pPr>
              <w:widowControl w:val="0"/>
              <w:ind w:left="113" w:right="113"/>
              <w:jc w:val="center"/>
              <w:rPr>
                <w:rFonts w:ascii="Times New Roman" w:hAnsi="Times New Roman" w:cs="Times New Roman"/>
                <w:sz w:val="24"/>
                <w:szCs w:val="24"/>
                <w:lang w:val="uk-UA"/>
              </w:rPr>
            </w:pPr>
          </w:p>
        </w:tc>
        <w:tc>
          <w:tcPr>
            <w:tcW w:w="1695" w:type="dxa"/>
            <w:vMerge w:val="restart"/>
            <w:vAlign w:val="center"/>
          </w:tcPr>
          <w:p w14:paraId="1DF40D4D" w14:textId="77777777" w:rsidR="00232264" w:rsidRPr="00216E6E" w:rsidRDefault="00232264" w:rsidP="001C04A7">
            <w:pPr>
              <w:pStyle w:val="Default"/>
              <w:widowControl w:val="0"/>
              <w:jc w:val="center"/>
              <w:rPr>
                <w:color w:val="auto"/>
                <w:lang w:val="uk-UA"/>
              </w:rPr>
            </w:pPr>
            <w:r w:rsidRPr="00216E6E">
              <w:rPr>
                <w:color w:val="auto"/>
                <w:lang w:val="uk-UA"/>
              </w:rPr>
              <w:t xml:space="preserve">В. ≥90 б. </w:t>
            </w:r>
          </w:p>
          <w:p w14:paraId="36AEF8B2" w14:textId="77777777" w:rsidR="00232264" w:rsidRPr="00216E6E" w:rsidRDefault="00232264" w:rsidP="001C04A7">
            <w:pPr>
              <w:pStyle w:val="Default"/>
              <w:widowControl w:val="0"/>
              <w:jc w:val="center"/>
              <w:rPr>
                <w:color w:val="auto"/>
                <w:lang w:val="uk-UA"/>
              </w:rPr>
            </w:pPr>
            <w:r w:rsidRPr="00216E6E">
              <w:rPr>
                <w:color w:val="auto"/>
                <w:lang w:val="uk-UA"/>
              </w:rPr>
              <w:t xml:space="preserve">С.89-74 б. </w:t>
            </w:r>
          </w:p>
          <w:p w14:paraId="7187A791" w14:textId="77777777" w:rsidR="00232264" w:rsidRPr="00216E6E" w:rsidRDefault="00232264" w:rsidP="001C04A7">
            <w:pPr>
              <w:widowControl w:val="0"/>
              <w:ind w:left="113" w:right="113"/>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Н. ≤73 б.</w:t>
            </w:r>
            <w:r w:rsidRPr="00216E6E">
              <w:rPr>
                <w:sz w:val="24"/>
                <w:szCs w:val="24"/>
                <w:lang w:val="uk-UA"/>
              </w:rPr>
              <w:t xml:space="preserve"> </w:t>
            </w:r>
          </w:p>
        </w:tc>
        <w:tc>
          <w:tcPr>
            <w:tcW w:w="1629" w:type="dxa"/>
            <w:vMerge w:val="restart"/>
            <w:vAlign w:val="center"/>
          </w:tcPr>
          <w:p w14:paraId="7C345CE2" w14:textId="77777777" w:rsidR="00232264" w:rsidRPr="00216E6E" w:rsidRDefault="00232264" w:rsidP="001C04A7">
            <w:pPr>
              <w:pStyle w:val="Default"/>
              <w:widowControl w:val="0"/>
              <w:jc w:val="center"/>
              <w:rPr>
                <w:color w:val="auto"/>
                <w:lang w:val="uk-UA"/>
              </w:rPr>
            </w:pPr>
            <w:r w:rsidRPr="00216E6E">
              <w:rPr>
                <w:color w:val="auto"/>
                <w:lang w:val="uk-UA"/>
              </w:rPr>
              <w:t xml:space="preserve">В. ≥90 б. </w:t>
            </w:r>
          </w:p>
          <w:p w14:paraId="7FDC4A00" w14:textId="77777777" w:rsidR="00232264" w:rsidRPr="00216E6E" w:rsidRDefault="00232264" w:rsidP="001C04A7">
            <w:pPr>
              <w:pStyle w:val="Default"/>
              <w:widowControl w:val="0"/>
              <w:jc w:val="center"/>
              <w:rPr>
                <w:color w:val="auto"/>
                <w:lang w:val="uk-UA"/>
              </w:rPr>
            </w:pPr>
            <w:r w:rsidRPr="00216E6E">
              <w:rPr>
                <w:color w:val="auto"/>
                <w:lang w:val="uk-UA"/>
              </w:rPr>
              <w:t xml:space="preserve">С.89-74 б. </w:t>
            </w:r>
          </w:p>
          <w:p w14:paraId="410FE49A" w14:textId="77777777" w:rsidR="00232264" w:rsidRPr="00216E6E" w:rsidRDefault="00232264" w:rsidP="001C04A7">
            <w:pPr>
              <w:pStyle w:val="Default"/>
              <w:widowControl w:val="0"/>
              <w:jc w:val="center"/>
              <w:rPr>
                <w:color w:val="auto"/>
                <w:lang w:val="uk-UA"/>
              </w:rPr>
            </w:pPr>
            <w:r w:rsidRPr="00216E6E">
              <w:rPr>
                <w:color w:val="auto"/>
                <w:lang w:val="uk-UA"/>
              </w:rPr>
              <w:t>Н. ≤73 б.</w:t>
            </w:r>
          </w:p>
        </w:tc>
        <w:tc>
          <w:tcPr>
            <w:tcW w:w="1761" w:type="dxa"/>
            <w:vMerge w:val="restart"/>
            <w:textDirection w:val="btLr"/>
          </w:tcPr>
          <w:p w14:paraId="19C1B280" w14:textId="77777777" w:rsidR="00232264" w:rsidRPr="00216E6E" w:rsidRDefault="00232264" w:rsidP="001C04A7">
            <w:pPr>
              <w:pStyle w:val="Default"/>
              <w:widowControl w:val="0"/>
              <w:rPr>
                <w:color w:val="auto"/>
                <w:lang w:val="uk-UA"/>
              </w:rPr>
            </w:pPr>
            <w:r w:rsidRPr="00216E6E">
              <w:rPr>
                <w:color w:val="auto"/>
                <w:lang w:val="uk-UA"/>
              </w:rPr>
              <w:t>Високий рівень визначався, якщо здобувач набрав 90 і більше балів; середній рівень присвоювався здобувачу, який отримав 89 – 74 бали; низький рівень – 73 бали й менше</w:t>
            </w:r>
          </w:p>
          <w:p w14:paraId="36E9A813" w14:textId="77777777" w:rsidR="00232264" w:rsidRPr="00216E6E" w:rsidRDefault="00232264" w:rsidP="001C04A7">
            <w:pPr>
              <w:pStyle w:val="Default"/>
              <w:widowControl w:val="0"/>
              <w:jc w:val="both"/>
              <w:rPr>
                <w:color w:val="auto"/>
                <w:lang w:val="uk-UA"/>
              </w:rPr>
            </w:pPr>
          </w:p>
          <w:p w14:paraId="3CE1B6FF" w14:textId="77777777" w:rsidR="00232264" w:rsidRPr="00216E6E" w:rsidRDefault="00232264" w:rsidP="001C04A7">
            <w:pPr>
              <w:pStyle w:val="Default"/>
              <w:widowControl w:val="0"/>
              <w:jc w:val="both"/>
              <w:rPr>
                <w:color w:val="auto"/>
                <w:lang w:val="uk-UA"/>
              </w:rPr>
            </w:pPr>
          </w:p>
        </w:tc>
      </w:tr>
      <w:tr w:rsidR="00232264" w:rsidRPr="00B63B9A" w14:paraId="597AA406" w14:textId="77777777" w:rsidTr="001C04A7">
        <w:trPr>
          <w:cantSplit/>
          <w:trHeight w:val="1134"/>
          <w:jc w:val="center"/>
        </w:trPr>
        <w:tc>
          <w:tcPr>
            <w:tcW w:w="1357" w:type="dxa"/>
            <w:vMerge/>
            <w:textDirection w:val="btLr"/>
          </w:tcPr>
          <w:p w14:paraId="49EFC385" w14:textId="77777777" w:rsidR="00232264" w:rsidRPr="00216E6E" w:rsidRDefault="00232264" w:rsidP="001C04A7">
            <w:pPr>
              <w:spacing w:line="360" w:lineRule="auto"/>
              <w:ind w:left="113" w:right="113"/>
              <w:jc w:val="center"/>
              <w:rPr>
                <w:rFonts w:ascii="Times New Roman" w:hAnsi="Times New Roman" w:cs="Times New Roman"/>
                <w:b/>
                <w:bCs/>
                <w:sz w:val="24"/>
                <w:szCs w:val="24"/>
                <w:lang w:val="uk-UA"/>
              </w:rPr>
            </w:pPr>
          </w:p>
        </w:tc>
        <w:tc>
          <w:tcPr>
            <w:tcW w:w="1800" w:type="dxa"/>
          </w:tcPr>
          <w:p w14:paraId="0E2CA72D"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інтерес до нових цифрових інструментів</w:t>
            </w:r>
          </w:p>
        </w:tc>
        <w:tc>
          <w:tcPr>
            <w:tcW w:w="1959" w:type="dxa"/>
            <w:vMerge/>
            <w:vAlign w:val="center"/>
          </w:tcPr>
          <w:p w14:paraId="6216255D" w14:textId="77777777" w:rsidR="00232264" w:rsidRPr="00216E6E" w:rsidRDefault="00232264" w:rsidP="001C04A7">
            <w:pPr>
              <w:ind w:left="113" w:right="113"/>
              <w:jc w:val="center"/>
              <w:rPr>
                <w:rFonts w:ascii="Times New Roman" w:hAnsi="Times New Roman" w:cs="Times New Roman"/>
                <w:sz w:val="24"/>
                <w:szCs w:val="24"/>
                <w:lang w:val="uk-UA"/>
              </w:rPr>
            </w:pPr>
          </w:p>
        </w:tc>
        <w:tc>
          <w:tcPr>
            <w:tcW w:w="1695" w:type="dxa"/>
            <w:vMerge/>
            <w:vAlign w:val="center"/>
          </w:tcPr>
          <w:p w14:paraId="06A44D96" w14:textId="77777777" w:rsidR="00232264" w:rsidRPr="00216E6E" w:rsidRDefault="00232264" w:rsidP="001C04A7">
            <w:pPr>
              <w:ind w:left="113" w:right="113"/>
              <w:jc w:val="center"/>
              <w:rPr>
                <w:rFonts w:ascii="Times New Roman" w:hAnsi="Times New Roman" w:cs="Times New Roman"/>
                <w:sz w:val="24"/>
                <w:szCs w:val="24"/>
                <w:lang w:val="uk-UA"/>
              </w:rPr>
            </w:pPr>
          </w:p>
        </w:tc>
        <w:tc>
          <w:tcPr>
            <w:tcW w:w="1629" w:type="dxa"/>
            <w:vMerge/>
            <w:vAlign w:val="center"/>
          </w:tcPr>
          <w:p w14:paraId="68411D13" w14:textId="77777777" w:rsidR="00232264" w:rsidRPr="00216E6E" w:rsidRDefault="00232264" w:rsidP="001C04A7">
            <w:pPr>
              <w:pStyle w:val="Default"/>
              <w:jc w:val="center"/>
              <w:rPr>
                <w:color w:val="auto"/>
                <w:lang w:val="uk-UA"/>
              </w:rPr>
            </w:pPr>
          </w:p>
        </w:tc>
        <w:tc>
          <w:tcPr>
            <w:tcW w:w="1761" w:type="dxa"/>
            <w:vMerge/>
            <w:textDirection w:val="btLr"/>
          </w:tcPr>
          <w:p w14:paraId="25055AD7" w14:textId="77777777" w:rsidR="00232264" w:rsidRPr="00216E6E" w:rsidRDefault="00232264" w:rsidP="001C04A7">
            <w:pPr>
              <w:pStyle w:val="Default"/>
              <w:jc w:val="both"/>
              <w:rPr>
                <w:color w:val="auto"/>
                <w:lang w:val="uk-UA"/>
              </w:rPr>
            </w:pPr>
          </w:p>
        </w:tc>
      </w:tr>
      <w:tr w:rsidR="00232264" w:rsidRPr="00B63B9A" w14:paraId="66642D04" w14:textId="77777777" w:rsidTr="001C04A7">
        <w:trPr>
          <w:cantSplit/>
          <w:trHeight w:val="1134"/>
          <w:jc w:val="center"/>
        </w:trPr>
        <w:tc>
          <w:tcPr>
            <w:tcW w:w="1357" w:type="dxa"/>
            <w:vMerge/>
            <w:textDirection w:val="btLr"/>
          </w:tcPr>
          <w:p w14:paraId="50F363AE" w14:textId="77777777" w:rsidR="00232264" w:rsidRPr="00216E6E" w:rsidRDefault="00232264" w:rsidP="001C04A7">
            <w:pPr>
              <w:spacing w:line="360" w:lineRule="auto"/>
              <w:ind w:left="113" w:right="113"/>
              <w:jc w:val="center"/>
              <w:rPr>
                <w:rFonts w:ascii="Times New Roman" w:hAnsi="Times New Roman" w:cs="Times New Roman"/>
                <w:b/>
                <w:bCs/>
                <w:sz w:val="24"/>
                <w:szCs w:val="24"/>
                <w:lang w:val="uk-UA"/>
              </w:rPr>
            </w:pPr>
          </w:p>
        </w:tc>
        <w:tc>
          <w:tcPr>
            <w:tcW w:w="1800" w:type="dxa"/>
          </w:tcPr>
          <w:p w14:paraId="2443DA76"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усвідомлення значущості цифрової компетентності для розвитку учнів</w:t>
            </w:r>
          </w:p>
        </w:tc>
        <w:tc>
          <w:tcPr>
            <w:tcW w:w="1959" w:type="dxa"/>
            <w:vMerge/>
            <w:vAlign w:val="center"/>
          </w:tcPr>
          <w:p w14:paraId="5A20A8F2" w14:textId="77777777" w:rsidR="00232264" w:rsidRPr="00216E6E" w:rsidRDefault="00232264" w:rsidP="001C04A7">
            <w:pPr>
              <w:ind w:left="113" w:right="113"/>
              <w:jc w:val="center"/>
              <w:rPr>
                <w:rFonts w:ascii="Times New Roman" w:hAnsi="Times New Roman" w:cs="Times New Roman"/>
                <w:sz w:val="24"/>
                <w:szCs w:val="24"/>
                <w:lang w:val="uk-UA"/>
              </w:rPr>
            </w:pPr>
          </w:p>
        </w:tc>
        <w:tc>
          <w:tcPr>
            <w:tcW w:w="1695" w:type="dxa"/>
            <w:vMerge/>
            <w:vAlign w:val="center"/>
          </w:tcPr>
          <w:p w14:paraId="31FE4214" w14:textId="77777777" w:rsidR="00232264" w:rsidRPr="00216E6E" w:rsidRDefault="00232264" w:rsidP="001C04A7">
            <w:pPr>
              <w:ind w:left="113" w:right="113"/>
              <w:jc w:val="center"/>
              <w:rPr>
                <w:rFonts w:ascii="Times New Roman" w:hAnsi="Times New Roman" w:cs="Times New Roman"/>
                <w:sz w:val="24"/>
                <w:szCs w:val="24"/>
                <w:lang w:val="uk-UA"/>
              </w:rPr>
            </w:pPr>
          </w:p>
        </w:tc>
        <w:tc>
          <w:tcPr>
            <w:tcW w:w="1629" w:type="dxa"/>
            <w:vMerge/>
            <w:vAlign w:val="center"/>
          </w:tcPr>
          <w:p w14:paraId="0239BDE7" w14:textId="77777777" w:rsidR="00232264" w:rsidRPr="00216E6E" w:rsidRDefault="00232264" w:rsidP="001C04A7">
            <w:pPr>
              <w:pStyle w:val="Default"/>
              <w:jc w:val="center"/>
              <w:rPr>
                <w:color w:val="auto"/>
                <w:lang w:val="uk-UA"/>
              </w:rPr>
            </w:pPr>
          </w:p>
        </w:tc>
        <w:tc>
          <w:tcPr>
            <w:tcW w:w="1761" w:type="dxa"/>
            <w:vMerge/>
            <w:textDirection w:val="btLr"/>
          </w:tcPr>
          <w:p w14:paraId="7C370914" w14:textId="77777777" w:rsidR="00232264" w:rsidRPr="00216E6E" w:rsidRDefault="00232264" w:rsidP="001C04A7">
            <w:pPr>
              <w:pStyle w:val="Default"/>
              <w:jc w:val="both"/>
              <w:rPr>
                <w:color w:val="auto"/>
                <w:lang w:val="uk-UA"/>
              </w:rPr>
            </w:pPr>
          </w:p>
        </w:tc>
      </w:tr>
      <w:tr w:rsidR="00232264" w:rsidRPr="00B63B9A" w14:paraId="1124D47C" w14:textId="77777777" w:rsidTr="001C04A7">
        <w:trPr>
          <w:cantSplit/>
          <w:trHeight w:val="1134"/>
          <w:jc w:val="center"/>
        </w:trPr>
        <w:tc>
          <w:tcPr>
            <w:tcW w:w="1357" w:type="dxa"/>
            <w:vMerge w:val="restart"/>
            <w:textDirection w:val="btLr"/>
          </w:tcPr>
          <w:p w14:paraId="2C1FE0D3" w14:textId="77777777" w:rsidR="00232264" w:rsidRPr="00216E6E" w:rsidRDefault="00232264" w:rsidP="001C04A7">
            <w:pPr>
              <w:spacing w:line="360" w:lineRule="auto"/>
              <w:ind w:left="113" w:right="113"/>
              <w:jc w:val="center"/>
              <w:rPr>
                <w:rFonts w:ascii="Times New Roman" w:hAnsi="Times New Roman" w:cs="Times New Roman"/>
                <w:b/>
                <w:bCs/>
                <w:sz w:val="28"/>
                <w:szCs w:val="28"/>
                <w:lang w:val="uk-UA"/>
              </w:rPr>
            </w:pPr>
            <w:r w:rsidRPr="00216E6E">
              <w:rPr>
                <w:rFonts w:ascii="Times New Roman" w:hAnsi="Times New Roman" w:cs="Times New Roman"/>
                <w:b/>
                <w:bCs/>
                <w:sz w:val="24"/>
                <w:szCs w:val="24"/>
                <w:lang w:val="uk-UA"/>
              </w:rPr>
              <w:t>Когнітивний</w:t>
            </w:r>
          </w:p>
        </w:tc>
        <w:tc>
          <w:tcPr>
            <w:tcW w:w="1800" w:type="dxa"/>
          </w:tcPr>
          <w:p w14:paraId="5E00C77B" w14:textId="77777777" w:rsidR="00232264" w:rsidRPr="00216E6E" w:rsidRDefault="00232264" w:rsidP="001C04A7">
            <w:pPr>
              <w:jc w:val="center"/>
              <w:rPr>
                <w:sz w:val="20"/>
                <w:szCs w:val="20"/>
                <w:lang w:val="uk-UA"/>
              </w:rPr>
            </w:pPr>
            <w:r w:rsidRPr="00216E6E">
              <w:rPr>
                <w:rFonts w:ascii="Times New Roman" w:hAnsi="Times New Roman" w:cs="Times New Roman"/>
                <w:sz w:val="24"/>
                <w:szCs w:val="24"/>
                <w:lang w:val="uk-UA"/>
              </w:rPr>
              <w:t>знання про сучасні цифрові інструменти для навчання математики</w:t>
            </w:r>
          </w:p>
        </w:tc>
        <w:tc>
          <w:tcPr>
            <w:tcW w:w="1959" w:type="dxa"/>
            <w:vAlign w:val="center"/>
          </w:tcPr>
          <w:p w14:paraId="5EF1A8CD" w14:textId="77777777" w:rsidR="00232264" w:rsidRPr="00216E6E" w:rsidRDefault="00232264" w:rsidP="001C04A7">
            <w:pPr>
              <w:ind w:left="113" w:right="113"/>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Анкета-питальник «Цифрові інструменти в математичній освіті»</w:t>
            </w:r>
          </w:p>
        </w:tc>
        <w:tc>
          <w:tcPr>
            <w:tcW w:w="1695" w:type="dxa"/>
            <w:vAlign w:val="center"/>
          </w:tcPr>
          <w:p w14:paraId="77E5A89F" w14:textId="77777777" w:rsidR="00232264" w:rsidRPr="00216E6E" w:rsidRDefault="00232264" w:rsidP="001C04A7">
            <w:pPr>
              <w:ind w:left="113" w:right="113"/>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В. ≥ 29б.</w:t>
            </w:r>
          </w:p>
          <w:p w14:paraId="4082C809" w14:textId="77777777" w:rsidR="00232264" w:rsidRPr="00216E6E" w:rsidRDefault="00232264" w:rsidP="001C04A7">
            <w:pPr>
              <w:ind w:left="113" w:right="113"/>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С. 20–28 б. Н. ≤ 19 б.</w:t>
            </w:r>
          </w:p>
        </w:tc>
        <w:tc>
          <w:tcPr>
            <w:tcW w:w="1629" w:type="dxa"/>
            <w:vMerge w:val="restart"/>
            <w:vAlign w:val="center"/>
          </w:tcPr>
          <w:p w14:paraId="7440C6E0" w14:textId="77777777" w:rsidR="00232264" w:rsidRPr="00216E6E" w:rsidRDefault="00232264" w:rsidP="001C04A7">
            <w:pPr>
              <w:pStyle w:val="Default"/>
              <w:jc w:val="center"/>
              <w:rPr>
                <w:color w:val="auto"/>
                <w:lang w:val="uk-UA"/>
              </w:rPr>
            </w:pPr>
            <w:r w:rsidRPr="00216E6E">
              <w:rPr>
                <w:color w:val="auto"/>
                <w:lang w:val="uk-UA"/>
              </w:rPr>
              <w:t xml:space="preserve">В. ≥ 48 б. </w:t>
            </w:r>
          </w:p>
          <w:p w14:paraId="741A75C2" w14:textId="77777777" w:rsidR="00232264" w:rsidRPr="00216E6E" w:rsidRDefault="00232264" w:rsidP="001C04A7">
            <w:pPr>
              <w:pStyle w:val="Default"/>
              <w:jc w:val="center"/>
              <w:rPr>
                <w:color w:val="auto"/>
                <w:lang w:val="uk-UA"/>
              </w:rPr>
            </w:pPr>
            <w:r w:rsidRPr="00216E6E">
              <w:rPr>
                <w:color w:val="auto"/>
                <w:lang w:val="uk-UA"/>
              </w:rPr>
              <w:t xml:space="preserve">С.47-44 б. </w:t>
            </w:r>
          </w:p>
          <w:p w14:paraId="36249361" w14:textId="77777777" w:rsidR="00232264" w:rsidRPr="00216E6E" w:rsidRDefault="00232264" w:rsidP="001C04A7">
            <w:pPr>
              <w:spacing w:line="360" w:lineRule="auto"/>
              <w:ind w:left="113" w:right="113"/>
              <w:jc w:val="center"/>
              <w:rPr>
                <w:rFonts w:ascii="Times New Roman" w:hAnsi="Times New Roman" w:cs="Times New Roman"/>
                <w:b/>
                <w:bCs/>
                <w:sz w:val="24"/>
                <w:szCs w:val="24"/>
                <w:lang w:val="uk-UA"/>
              </w:rPr>
            </w:pPr>
            <w:r w:rsidRPr="00216E6E">
              <w:rPr>
                <w:rFonts w:ascii="Times New Roman" w:hAnsi="Times New Roman" w:cs="Times New Roman"/>
                <w:sz w:val="24"/>
                <w:szCs w:val="24"/>
                <w:lang w:val="uk-UA"/>
              </w:rPr>
              <w:t>Н. ≤ 43 б.</w:t>
            </w:r>
            <w:r w:rsidRPr="00216E6E">
              <w:rPr>
                <w:sz w:val="24"/>
                <w:szCs w:val="24"/>
                <w:lang w:val="uk-UA"/>
              </w:rPr>
              <w:t xml:space="preserve"> </w:t>
            </w:r>
          </w:p>
        </w:tc>
        <w:tc>
          <w:tcPr>
            <w:tcW w:w="1761" w:type="dxa"/>
            <w:vMerge w:val="restart"/>
            <w:textDirection w:val="btLr"/>
          </w:tcPr>
          <w:p w14:paraId="3436CC7A" w14:textId="77777777" w:rsidR="00232264" w:rsidRPr="00216E6E" w:rsidRDefault="00232264" w:rsidP="001C04A7">
            <w:pPr>
              <w:pStyle w:val="Default"/>
              <w:jc w:val="both"/>
              <w:rPr>
                <w:color w:val="auto"/>
                <w:lang w:val="uk-UA"/>
              </w:rPr>
            </w:pPr>
            <w:r w:rsidRPr="00216E6E">
              <w:rPr>
                <w:color w:val="auto"/>
                <w:lang w:val="uk-UA"/>
              </w:rPr>
              <w:t xml:space="preserve">Високий рівень – 48 – 50 балів; середній рівень – 47 – 44 балів; низький рівень – 43 балів і менше. </w:t>
            </w:r>
          </w:p>
          <w:p w14:paraId="354F2ECD" w14:textId="77777777" w:rsidR="00232264" w:rsidRPr="00216E6E" w:rsidRDefault="00232264" w:rsidP="001C04A7">
            <w:pPr>
              <w:pStyle w:val="Default"/>
              <w:jc w:val="both"/>
              <w:rPr>
                <w:color w:val="auto"/>
                <w:lang w:val="uk-UA"/>
              </w:rPr>
            </w:pPr>
          </w:p>
          <w:p w14:paraId="39C33714" w14:textId="77777777" w:rsidR="00232264" w:rsidRPr="00216E6E" w:rsidRDefault="00232264" w:rsidP="001C04A7">
            <w:pPr>
              <w:spacing w:line="360" w:lineRule="auto"/>
              <w:ind w:left="113" w:right="113"/>
              <w:jc w:val="both"/>
              <w:rPr>
                <w:rFonts w:ascii="Times New Roman" w:hAnsi="Times New Roman" w:cs="Times New Roman"/>
                <w:b/>
                <w:bCs/>
                <w:sz w:val="24"/>
                <w:szCs w:val="24"/>
                <w:lang w:val="uk-UA"/>
              </w:rPr>
            </w:pPr>
          </w:p>
        </w:tc>
      </w:tr>
      <w:tr w:rsidR="00232264" w:rsidRPr="00216E6E" w14:paraId="1B242F38" w14:textId="77777777" w:rsidTr="001C04A7">
        <w:trPr>
          <w:cantSplit/>
          <w:trHeight w:val="1134"/>
          <w:jc w:val="center"/>
        </w:trPr>
        <w:tc>
          <w:tcPr>
            <w:tcW w:w="1357" w:type="dxa"/>
            <w:vMerge/>
            <w:textDirection w:val="btLr"/>
          </w:tcPr>
          <w:p w14:paraId="4CF840D5" w14:textId="77777777" w:rsidR="00232264" w:rsidRPr="00216E6E" w:rsidRDefault="00232264" w:rsidP="001C04A7">
            <w:pPr>
              <w:spacing w:line="360" w:lineRule="auto"/>
              <w:ind w:left="113" w:right="113"/>
              <w:jc w:val="center"/>
              <w:rPr>
                <w:rFonts w:ascii="Times New Roman" w:hAnsi="Times New Roman" w:cs="Times New Roman"/>
                <w:b/>
                <w:bCs/>
                <w:sz w:val="24"/>
                <w:szCs w:val="24"/>
                <w:lang w:val="uk-UA"/>
              </w:rPr>
            </w:pPr>
          </w:p>
        </w:tc>
        <w:tc>
          <w:tcPr>
            <w:tcW w:w="1800" w:type="dxa"/>
          </w:tcPr>
          <w:p w14:paraId="6ADC1686" w14:textId="77777777" w:rsidR="00232264" w:rsidRPr="00216E6E" w:rsidRDefault="00232264" w:rsidP="001C04A7">
            <w:pPr>
              <w:jc w:val="center"/>
              <w:rPr>
                <w:sz w:val="20"/>
                <w:szCs w:val="20"/>
                <w:lang w:val="uk-UA"/>
              </w:rPr>
            </w:pPr>
            <w:r w:rsidRPr="00216E6E">
              <w:rPr>
                <w:rFonts w:ascii="Times New Roman" w:hAnsi="Times New Roman" w:cs="Times New Roman"/>
                <w:sz w:val="24"/>
                <w:szCs w:val="24"/>
                <w:lang w:val="uk-UA"/>
              </w:rPr>
              <w:t>розуміння функцій програмного забезпечення та онлайн-ресурсів</w:t>
            </w:r>
          </w:p>
        </w:tc>
        <w:tc>
          <w:tcPr>
            <w:tcW w:w="1959" w:type="dxa"/>
            <w:vAlign w:val="center"/>
          </w:tcPr>
          <w:p w14:paraId="18590925" w14:textId="77777777" w:rsidR="00232264" w:rsidRPr="00216E6E" w:rsidRDefault="00232264" w:rsidP="001C04A7">
            <w:pPr>
              <w:pStyle w:val="Default"/>
              <w:jc w:val="center"/>
              <w:rPr>
                <w:color w:val="auto"/>
                <w:lang w:val="uk-UA"/>
              </w:rPr>
            </w:pPr>
            <w:r w:rsidRPr="00216E6E">
              <w:rPr>
                <w:color w:val="auto"/>
                <w:lang w:val="uk-UA"/>
              </w:rPr>
              <w:t>Тест-опитувальник «Функціональні можливості освітніх платформ»</w:t>
            </w:r>
          </w:p>
        </w:tc>
        <w:tc>
          <w:tcPr>
            <w:tcW w:w="1695" w:type="dxa"/>
            <w:vAlign w:val="center"/>
          </w:tcPr>
          <w:p w14:paraId="2AC08AAA" w14:textId="77777777" w:rsidR="00232264" w:rsidRPr="00216E6E" w:rsidRDefault="00232264" w:rsidP="001C04A7">
            <w:pPr>
              <w:pStyle w:val="Default"/>
              <w:jc w:val="center"/>
              <w:rPr>
                <w:color w:val="auto"/>
                <w:lang w:val="uk-UA"/>
              </w:rPr>
            </w:pPr>
            <w:r w:rsidRPr="00216E6E">
              <w:rPr>
                <w:color w:val="auto"/>
                <w:lang w:val="uk-UA"/>
              </w:rPr>
              <w:t>В. ≥ 18 б.</w:t>
            </w:r>
          </w:p>
          <w:p w14:paraId="37945468" w14:textId="77777777" w:rsidR="00232264" w:rsidRPr="00216E6E" w:rsidRDefault="00232264" w:rsidP="001C04A7">
            <w:pPr>
              <w:pStyle w:val="Default"/>
              <w:jc w:val="center"/>
              <w:rPr>
                <w:color w:val="auto"/>
                <w:lang w:val="uk-UA"/>
              </w:rPr>
            </w:pPr>
            <w:r w:rsidRPr="00216E6E">
              <w:rPr>
                <w:color w:val="auto"/>
                <w:lang w:val="uk-UA"/>
              </w:rPr>
              <w:t>С. 14–17 б.</w:t>
            </w:r>
          </w:p>
          <w:p w14:paraId="5076D98B" w14:textId="77777777" w:rsidR="00232264" w:rsidRPr="00216E6E" w:rsidRDefault="00232264" w:rsidP="001C04A7">
            <w:pPr>
              <w:pStyle w:val="Default"/>
              <w:jc w:val="center"/>
              <w:rPr>
                <w:color w:val="auto"/>
                <w:lang w:val="uk-UA"/>
              </w:rPr>
            </w:pPr>
            <w:r w:rsidRPr="00216E6E">
              <w:rPr>
                <w:color w:val="auto"/>
                <w:lang w:val="uk-UA"/>
              </w:rPr>
              <w:t>Н. ≤ 16 б.</w:t>
            </w:r>
          </w:p>
        </w:tc>
        <w:tc>
          <w:tcPr>
            <w:tcW w:w="1629" w:type="dxa"/>
            <w:vMerge/>
            <w:vAlign w:val="center"/>
          </w:tcPr>
          <w:p w14:paraId="7A849970" w14:textId="77777777" w:rsidR="00232264" w:rsidRPr="00216E6E" w:rsidRDefault="00232264" w:rsidP="001C04A7">
            <w:pPr>
              <w:pStyle w:val="Default"/>
              <w:rPr>
                <w:color w:val="auto"/>
                <w:lang w:val="uk-UA"/>
              </w:rPr>
            </w:pPr>
          </w:p>
        </w:tc>
        <w:tc>
          <w:tcPr>
            <w:tcW w:w="1761" w:type="dxa"/>
            <w:vMerge/>
            <w:vAlign w:val="center"/>
          </w:tcPr>
          <w:p w14:paraId="4BFF45C3" w14:textId="77777777" w:rsidR="00232264" w:rsidRPr="00216E6E" w:rsidRDefault="00232264" w:rsidP="001C04A7">
            <w:pPr>
              <w:pStyle w:val="Default"/>
              <w:rPr>
                <w:color w:val="auto"/>
                <w:lang w:val="uk-UA"/>
              </w:rPr>
            </w:pPr>
          </w:p>
        </w:tc>
      </w:tr>
      <w:tr w:rsidR="00232264" w:rsidRPr="00216E6E" w14:paraId="5EFD10D6" w14:textId="77777777" w:rsidTr="001C04A7">
        <w:trPr>
          <w:cantSplit/>
          <w:trHeight w:val="1134"/>
          <w:jc w:val="center"/>
        </w:trPr>
        <w:tc>
          <w:tcPr>
            <w:tcW w:w="1357" w:type="dxa"/>
            <w:vMerge/>
            <w:textDirection w:val="btLr"/>
          </w:tcPr>
          <w:p w14:paraId="563447F7" w14:textId="77777777" w:rsidR="00232264" w:rsidRPr="00216E6E" w:rsidRDefault="00232264" w:rsidP="001C04A7">
            <w:pPr>
              <w:spacing w:line="360" w:lineRule="auto"/>
              <w:ind w:left="113" w:right="113"/>
              <w:jc w:val="center"/>
              <w:rPr>
                <w:rFonts w:ascii="Times New Roman" w:hAnsi="Times New Roman" w:cs="Times New Roman"/>
                <w:b/>
                <w:bCs/>
                <w:sz w:val="28"/>
                <w:szCs w:val="28"/>
                <w:lang w:val="uk-UA"/>
              </w:rPr>
            </w:pPr>
          </w:p>
        </w:tc>
        <w:tc>
          <w:tcPr>
            <w:tcW w:w="1800" w:type="dxa"/>
          </w:tcPr>
          <w:p w14:paraId="2EB9B9A8"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володіння базовою термінологією та принципами роботи з ІКТ</w:t>
            </w:r>
          </w:p>
          <w:p w14:paraId="26141D3A" w14:textId="77777777" w:rsidR="00232264" w:rsidRPr="00216E6E" w:rsidRDefault="00232264" w:rsidP="001C04A7">
            <w:pPr>
              <w:rPr>
                <w:sz w:val="20"/>
                <w:szCs w:val="20"/>
                <w:lang w:val="uk-UA"/>
              </w:rPr>
            </w:pPr>
          </w:p>
          <w:p w14:paraId="6CB20093" w14:textId="77777777" w:rsidR="00232264" w:rsidRPr="00216E6E" w:rsidRDefault="00232264" w:rsidP="001C04A7">
            <w:pPr>
              <w:rPr>
                <w:sz w:val="20"/>
                <w:szCs w:val="20"/>
                <w:lang w:val="uk-UA"/>
              </w:rPr>
            </w:pPr>
          </w:p>
        </w:tc>
        <w:tc>
          <w:tcPr>
            <w:tcW w:w="1959" w:type="dxa"/>
            <w:vAlign w:val="center"/>
          </w:tcPr>
          <w:p w14:paraId="03CD04B0" w14:textId="77777777" w:rsidR="00232264" w:rsidRPr="00216E6E" w:rsidRDefault="00232264" w:rsidP="001C04A7">
            <w:pPr>
              <w:jc w:val="center"/>
              <w:rPr>
                <w:rFonts w:ascii="Times New Roman" w:hAnsi="Times New Roman" w:cs="Times New Roman"/>
                <w:sz w:val="28"/>
                <w:szCs w:val="28"/>
                <w:lang w:val="uk-UA"/>
              </w:rPr>
            </w:pPr>
            <w:r w:rsidRPr="00216E6E">
              <w:rPr>
                <w:rFonts w:ascii="Times New Roman" w:hAnsi="Times New Roman" w:cs="Times New Roman"/>
                <w:sz w:val="24"/>
                <w:szCs w:val="24"/>
                <w:lang w:val="uk-UA"/>
              </w:rPr>
              <w:t>Тест «Цифрова термінологія та принципи»</w:t>
            </w:r>
          </w:p>
        </w:tc>
        <w:tc>
          <w:tcPr>
            <w:tcW w:w="1695" w:type="dxa"/>
            <w:vAlign w:val="center"/>
          </w:tcPr>
          <w:p w14:paraId="6B397C06"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В. ≥ 24 б.</w:t>
            </w:r>
          </w:p>
          <w:p w14:paraId="1757D2D7"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С. 20–23 б.</w:t>
            </w:r>
          </w:p>
          <w:p w14:paraId="1F4041DF" w14:textId="77777777" w:rsidR="00232264" w:rsidRPr="00216E6E" w:rsidRDefault="00232264" w:rsidP="001C04A7">
            <w:pPr>
              <w:jc w:val="center"/>
              <w:rPr>
                <w:rFonts w:ascii="Times New Roman" w:hAnsi="Times New Roman" w:cs="Times New Roman"/>
                <w:sz w:val="28"/>
                <w:szCs w:val="28"/>
                <w:lang w:val="uk-UA"/>
              </w:rPr>
            </w:pPr>
            <w:r w:rsidRPr="00216E6E">
              <w:rPr>
                <w:rFonts w:ascii="Times New Roman" w:hAnsi="Times New Roman" w:cs="Times New Roman"/>
                <w:sz w:val="24"/>
                <w:szCs w:val="24"/>
                <w:lang w:val="uk-UA"/>
              </w:rPr>
              <w:t>Н. ≤ 19 б.</w:t>
            </w:r>
          </w:p>
        </w:tc>
        <w:tc>
          <w:tcPr>
            <w:tcW w:w="1629" w:type="dxa"/>
            <w:vMerge/>
          </w:tcPr>
          <w:p w14:paraId="7F2BD196" w14:textId="77777777" w:rsidR="00232264" w:rsidRPr="00216E6E" w:rsidRDefault="00232264" w:rsidP="001C04A7">
            <w:pPr>
              <w:spacing w:line="360" w:lineRule="auto"/>
              <w:jc w:val="center"/>
              <w:rPr>
                <w:rFonts w:ascii="Times New Roman" w:hAnsi="Times New Roman" w:cs="Times New Roman"/>
                <w:b/>
                <w:bCs/>
                <w:sz w:val="28"/>
                <w:szCs w:val="28"/>
                <w:lang w:val="uk-UA"/>
              </w:rPr>
            </w:pPr>
          </w:p>
        </w:tc>
        <w:tc>
          <w:tcPr>
            <w:tcW w:w="1761" w:type="dxa"/>
            <w:vMerge/>
          </w:tcPr>
          <w:p w14:paraId="4F1475EE" w14:textId="77777777" w:rsidR="00232264" w:rsidRPr="00216E6E" w:rsidRDefault="00232264" w:rsidP="001C04A7">
            <w:pPr>
              <w:spacing w:line="360" w:lineRule="auto"/>
              <w:jc w:val="center"/>
              <w:rPr>
                <w:rFonts w:ascii="Times New Roman" w:hAnsi="Times New Roman" w:cs="Times New Roman"/>
                <w:b/>
                <w:bCs/>
                <w:sz w:val="28"/>
                <w:szCs w:val="28"/>
                <w:lang w:val="uk-UA"/>
              </w:rPr>
            </w:pPr>
          </w:p>
        </w:tc>
      </w:tr>
      <w:tr w:rsidR="00232264" w:rsidRPr="00B63B9A" w14:paraId="6CB89ED9" w14:textId="77777777" w:rsidTr="001C04A7">
        <w:trPr>
          <w:cantSplit/>
          <w:trHeight w:val="1134"/>
          <w:jc w:val="center"/>
        </w:trPr>
        <w:tc>
          <w:tcPr>
            <w:tcW w:w="1357" w:type="dxa"/>
            <w:vMerge w:val="restart"/>
            <w:textDirection w:val="btLr"/>
            <w:vAlign w:val="center"/>
          </w:tcPr>
          <w:p w14:paraId="2D7BD8BB" w14:textId="77777777" w:rsidR="00232264" w:rsidRPr="00216E6E" w:rsidRDefault="00232264" w:rsidP="001C04A7">
            <w:pPr>
              <w:spacing w:line="360" w:lineRule="auto"/>
              <w:ind w:left="113" w:right="113"/>
              <w:jc w:val="center"/>
              <w:rPr>
                <w:rFonts w:ascii="Times New Roman" w:hAnsi="Times New Roman" w:cs="Times New Roman"/>
                <w:b/>
                <w:bCs/>
                <w:sz w:val="24"/>
                <w:szCs w:val="24"/>
                <w:lang w:val="uk-UA"/>
              </w:rPr>
            </w:pPr>
            <w:r w:rsidRPr="00216E6E">
              <w:rPr>
                <w:rFonts w:ascii="Times New Roman" w:hAnsi="Times New Roman" w:cs="Times New Roman"/>
                <w:b/>
                <w:bCs/>
                <w:sz w:val="24"/>
                <w:szCs w:val="24"/>
                <w:lang w:val="uk-UA"/>
              </w:rPr>
              <w:t>Операційно-діяльнісний</w:t>
            </w:r>
          </w:p>
        </w:tc>
        <w:tc>
          <w:tcPr>
            <w:tcW w:w="1800" w:type="dxa"/>
          </w:tcPr>
          <w:p w14:paraId="0336427F"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 xml:space="preserve">уміння створювати та застосовувати цифрові освітні продукти для візуалізації й моделювання математичних понять     </w:t>
            </w:r>
          </w:p>
        </w:tc>
        <w:tc>
          <w:tcPr>
            <w:tcW w:w="1959" w:type="dxa"/>
            <w:vAlign w:val="center"/>
          </w:tcPr>
          <w:p w14:paraId="53A1BD54"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Практичне завдання «Моделювання з GeoGebra / Desmos»</w:t>
            </w:r>
          </w:p>
        </w:tc>
        <w:tc>
          <w:tcPr>
            <w:tcW w:w="1695" w:type="dxa"/>
            <w:vAlign w:val="center"/>
          </w:tcPr>
          <w:p w14:paraId="7EE92C63" w14:textId="77777777" w:rsidR="00232264" w:rsidRPr="00216E6E" w:rsidRDefault="00232264" w:rsidP="001C04A7">
            <w:pPr>
              <w:pStyle w:val="Default"/>
              <w:jc w:val="center"/>
              <w:rPr>
                <w:color w:val="auto"/>
                <w:lang w:val="uk-UA"/>
              </w:rPr>
            </w:pPr>
            <w:r w:rsidRPr="00216E6E">
              <w:rPr>
                <w:color w:val="auto"/>
                <w:lang w:val="uk-UA"/>
              </w:rPr>
              <w:t>В. ≥30 б.</w:t>
            </w:r>
          </w:p>
          <w:p w14:paraId="5258BFE2" w14:textId="77777777" w:rsidR="00232264" w:rsidRPr="00216E6E" w:rsidRDefault="00232264" w:rsidP="001C04A7">
            <w:pPr>
              <w:pStyle w:val="Default"/>
              <w:jc w:val="center"/>
              <w:rPr>
                <w:color w:val="auto"/>
                <w:lang w:val="uk-UA"/>
              </w:rPr>
            </w:pPr>
            <w:r w:rsidRPr="00216E6E">
              <w:rPr>
                <w:color w:val="auto"/>
                <w:lang w:val="uk-UA"/>
              </w:rPr>
              <w:t>С.20-29 б.</w:t>
            </w:r>
          </w:p>
          <w:p w14:paraId="31C62CED" w14:textId="77777777" w:rsidR="00232264" w:rsidRPr="00216E6E" w:rsidRDefault="00232264" w:rsidP="001C04A7">
            <w:pPr>
              <w:spacing w:line="360" w:lineRule="auto"/>
              <w:jc w:val="center"/>
              <w:rPr>
                <w:rFonts w:ascii="Times New Roman" w:hAnsi="Times New Roman" w:cs="Times New Roman"/>
                <w:b/>
                <w:bCs/>
                <w:sz w:val="24"/>
                <w:szCs w:val="24"/>
                <w:lang w:val="uk-UA"/>
              </w:rPr>
            </w:pPr>
            <w:r w:rsidRPr="00216E6E">
              <w:rPr>
                <w:rFonts w:ascii="Times New Roman" w:hAnsi="Times New Roman" w:cs="Times New Roman"/>
                <w:sz w:val="24"/>
                <w:szCs w:val="24"/>
                <w:lang w:val="uk-UA"/>
              </w:rPr>
              <w:t>Н. ≤19 б.</w:t>
            </w:r>
          </w:p>
        </w:tc>
        <w:tc>
          <w:tcPr>
            <w:tcW w:w="1629" w:type="dxa"/>
            <w:vMerge w:val="restart"/>
            <w:vAlign w:val="center"/>
          </w:tcPr>
          <w:p w14:paraId="1AB64230"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В. ≥44 б.</w:t>
            </w:r>
          </w:p>
          <w:p w14:paraId="5D15E6DB"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С.43-40 б.</w:t>
            </w:r>
          </w:p>
          <w:p w14:paraId="2C463AF9" w14:textId="77777777" w:rsidR="00232264" w:rsidRPr="00216E6E" w:rsidRDefault="00232264" w:rsidP="001C04A7">
            <w:pPr>
              <w:jc w:val="center"/>
              <w:rPr>
                <w:rFonts w:ascii="Times New Roman" w:hAnsi="Times New Roman" w:cs="Times New Roman"/>
                <w:b/>
                <w:bCs/>
                <w:sz w:val="24"/>
                <w:szCs w:val="24"/>
                <w:lang w:val="uk-UA"/>
              </w:rPr>
            </w:pPr>
            <w:r w:rsidRPr="00216E6E">
              <w:rPr>
                <w:rFonts w:ascii="Times New Roman" w:hAnsi="Times New Roman" w:cs="Times New Roman"/>
                <w:sz w:val="24"/>
                <w:szCs w:val="24"/>
                <w:lang w:val="uk-UA"/>
              </w:rPr>
              <w:t>Н. ≤39 б.</w:t>
            </w:r>
          </w:p>
        </w:tc>
        <w:tc>
          <w:tcPr>
            <w:tcW w:w="1761" w:type="dxa"/>
            <w:vMerge w:val="restart"/>
            <w:textDirection w:val="btLr"/>
          </w:tcPr>
          <w:p w14:paraId="1D512D03" w14:textId="77777777" w:rsidR="00232264" w:rsidRPr="00216E6E" w:rsidRDefault="00232264" w:rsidP="001C04A7">
            <w:pPr>
              <w:pStyle w:val="Default"/>
              <w:ind w:left="113" w:right="113"/>
              <w:rPr>
                <w:color w:val="auto"/>
                <w:sz w:val="23"/>
                <w:szCs w:val="23"/>
                <w:lang w:val="uk-UA"/>
              </w:rPr>
            </w:pPr>
            <w:r w:rsidRPr="00216E6E">
              <w:rPr>
                <w:color w:val="auto"/>
                <w:sz w:val="23"/>
                <w:szCs w:val="23"/>
                <w:lang w:val="uk-UA"/>
              </w:rPr>
              <w:t xml:space="preserve">Високий рівень – 46 – 44 бали; середній рівень – 43 – 40 балів; низький рівень – 39 балів і менше. </w:t>
            </w:r>
          </w:p>
          <w:p w14:paraId="4E389BAA" w14:textId="77777777" w:rsidR="00232264" w:rsidRPr="00216E6E" w:rsidRDefault="00232264" w:rsidP="001C04A7">
            <w:pPr>
              <w:spacing w:line="360" w:lineRule="auto"/>
              <w:ind w:left="113" w:right="113"/>
              <w:rPr>
                <w:rFonts w:ascii="Times New Roman" w:hAnsi="Times New Roman" w:cs="Times New Roman"/>
                <w:b/>
                <w:bCs/>
                <w:sz w:val="24"/>
                <w:szCs w:val="24"/>
                <w:lang w:val="uk-UA"/>
              </w:rPr>
            </w:pPr>
          </w:p>
        </w:tc>
      </w:tr>
      <w:tr w:rsidR="00232264" w:rsidRPr="00216E6E" w14:paraId="36D7DDE4" w14:textId="77777777" w:rsidTr="001C04A7">
        <w:trPr>
          <w:cantSplit/>
          <w:trHeight w:val="1134"/>
          <w:jc w:val="center"/>
        </w:trPr>
        <w:tc>
          <w:tcPr>
            <w:tcW w:w="1357" w:type="dxa"/>
            <w:vMerge/>
            <w:textDirection w:val="btLr"/>
          </w:tcPr>
          <w:p w14:paraId="01B2DFB9" w14:textId="77777777" w:rsidR="00232264" w:rsidRPr="00216E6E" w:rsidRDefault="00232264" w:rsidP="001C04A7">
            <w:pPr>
              <w:spacing w:line="360" w:lineRule="auto"/>
              <w:ind w:left="113" w:right="113"/>
              <w:jc w:val="center"/>
              <w:rPr>
                <w:rFonts w:ascii="Times New Roman" w:hAnsi="Times New Roman" w:cs="Times New Roman"/>
                <w:b/>
                <w:bCs/>
                <w:sz w:val="24"/>
                <w:szCs w:val="24"/>
                <w:lang w:val="uk-UA"/>
              </w:rPr>
            </w:pPr>
          </w:p>
        </w:tc>
        <w:tc>
          <w:tcPr>
            <w:tcW w:w="1800" w:type="dxa"/>
          </w:tcPr>
          <w:p w14:paraId="463D7D78"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 xml:space="preserve">здатність інтегрувати програмне забезпечення у навчальний процес  </w:t>
            </w:r>
          </w:p>
        </w:tc>
        <w:tc>
          <w:tcPr>
            <w:tcW w:w="1959" w:type="dxa"/>
            <w:vAlign w:val="center"/>
          </w:tcPr>
          <w:p w14:paraId="40034674"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Анкета-опитувальник «ІКТ у структурі уроку»</w:t>
            </w:r>
          </w:p>
        </w:tc>
        <w:tc>
          <w:tcPr>
            <w:tcW w:w="1695" w:type="dxa"/>
            <w:vAlign w:val="center"/>
          </w:tcPr>
          <w:p w14:paraId="58B2A329" w14:textId="77777777" w:rsidR="00232264" w:rsidRPr="00216E6E" w:rsidRDefault="00232264" w:rsidP="001C04A7">
            <w:pPr>
              <w:pStyle w:val="Default"/>
              <w:jc w:val="center"/>
              <w:rPr>
                <w:color w:val="auto"/>
                <w:lang w:val="uk-UA"/>
              </w:rPr>
            </w:pPr>
            <w:r w:rsidRPr="00216E6E">
              <w:rPr>
                <w:color w:val="auto"/>
                <w:lang w:val="uk-UA"/>
              </w:rPr>
              <w:t>В. ≥25 б.</w:t>
            </w:r>
          </w:p>
          <w:p w14:paraId="582A3F9F" w14:textId="77777777" w:rsidR="00232264" w:rsidRPr="00216E6E" w:rsidRDefault="00232264" w:rsidP="001C04A7">
            <w:pPr>
              <w:pStyle w:val="Default"/>
              <w:jc w:val="center"/>
              <w:rPr>
                <w:color w:val="auto"/>
                <w:lang w:val="uk-UA"/>
              </w:rPr>
            </w:pPr>
            <w:r w:rsidRPr="00216E6E">
              <w:rPr>
                <w:color w:val="auto"/>
                <w:lang w:val="uk-UA"/>
              </w:rPr>
              <w:t>С.19-24 б.</w:t>
            </w:r>
          </w:p>
          <w:p w14:paraId="67D7ADE5" w14:textId="77777777" w:rsidR="00232264" w:rsidRPr="00216E6E" w:rsidRDefault="00232264" w:rsidP="001C04A7">
            <w:pPr>
              <w:spacing w:line="360" w:lineRule="auto"/>
              <w:jc w:val="center"/>
              <w:rPr>
                <w:rFonts w:ascii="Times New Roman" w:hAnsi="Times New Roman" w:cs="Times New Roman"/>
                <w:b/>
                <w:bCs/>
                <w:sz w:val="24"/>
                <w:szCs w:val="24"/>
                <w:lang w:val="uk-UA"/>
              </w:rPr>
            </w:pPr>
            <w:r w:rsidRPr="00216E6E">
              <w:rPr>
                <w:rFonts w:ascii="Times New Roman" w:hAnsi="Times New Roman" w:cs="Times New Roman"/>
                <w:sz w:val="24"/>
                <w:szCs w:val="24"/>
                <w:lang w:val="uk-UA"/>
              </w:rPr>
              <w:t>Н. ≤18 б.</w:t>
            </w:r>
          </w:p>
        </w:tc>
        <w:tc>
          <w:tcPr>
            <w:tcW w:w="1629" w:type="dxa"/>
            <w:vMerge/>
          </w:tcPr>
          <w:p w14:paraId="5837230D" w14:textId="77777777" w:rsidR="00232264" w:rsidRPr="00216E6E" w:rsidRDefault="00232264" w:rsidP="001C04A7">
            <w:pPr>
              <w:spacing w:line="360" w:lineRule="auto"/>
              <w:jc w:val="center"/>
              <w:rPr>
                <w:rFonts w:ascii="Times New Roman" w:hAnsi="Times New Roman" w:cs="Times New Roman"/>
                <w:b/>
                <w:bCs/>
                <w:sz w:val="24"/>
                <w:szCs w:val="24"/>
                <w:lang w:val="uk-UA"/>
              </w:rPr>
            </w:pPr>
          </w:p>
        </w:tc>
        <w:tc>
          <w:tcPr>
            <w:tcW w:w="1761" w:type="dxa"/>
            <w:vMerge/>
          </w:tcPr>
          <w:p w14:paraId="56488309" w14:textId="77777777" w:rsidR="00232264" w:rsidRPr="00216E6E" w:rsidRDefault="00232264" w:rsidP="001C04A7">
            <w:pPr>
              <w:spacing w:line="360" w:lineRule="auto"/>
              <w:jc w:val="center"/>
              <w:rPr>
                <w:rFonts w:ascii="Times New Roman" w:hAnsi="Times New Roman" w:cs="Times New Roman"/>
                <w:b/>
                <w:bCs/>
                <w:sz w:val="24"/>
                <w:szCs w:val="24"/>
                <w:lang w:val="uk-UA"/>
              </w:rPr>
            </w:pPr>
          </w:p>
        </w:tc>
      </w:tr>
      <w:tr w:rsidR="00232264" w:rsidRPr="00216E6E" w14:paraId="452AECDD" w14:textId="77777777" w:rsidTr="001C04A7">
        <w:trPr>
          <w:cantSplit/>
          <w:trHeight w:val="1134"/>
          <w:jc w:val="center"/>
        </w:trPr>
        <w:tc>
          <w:tcPr>
            <w:tcW w:w="1357" w:type="dxa"/>
            <w:vMerge/>
            <w:textDirection w:val="btLr"/>
          </w:tcPr>
          <w:p w14:paraId="126843B4" w14:textId="77777777" w:rsidR="00232264" w:rsidRPr="00216E6E" w:rsidRDefault="00232264" w:rsidP="001C04A7">
            <w:pPr>
              <w:spacing w:line="360" w:lineRule="auto"/>
              <w:ind w:left="113" w:right="113"/>
              <w:jc w:val="center"/>
              <w:rPr>
                <w:rFonts w:ascii="Times New Roman" w:hAnsi="Times New Roman" w:cs="Times New Roman"/>
                <w:b/>
                <w:bCs/>
                <w:sz w:val="24"/>
                <w:szCs w:val="24"/>
                <w:lang w:val="uk-UA"/>
              </w:rPr>
            </w:pPr>
          </w:p>
        </w:tc>
        <w:tc>
          <w:tcPr>
            <w:tcW w:w="1800" w:type="dxa"/>
          </w:tcPr>
          <w:p w14:paraId="44FA1BFE"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навички організації інтерактивного навчання з використанням ІКТ</w:t>
            </w:r>
          </w:p>
        </w:tc>
        <w:tc>
          <w:tcPr>
            <w:tcW w:w="1959" w:type="dxa"/>
            <w:vAlign w:val="center"/>
          </w:tcPr>
          <w:p w14:paraId="4A10C3AD"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Опитувальник «Інтерактивність у цифровому середовищі»</w:t>
            </w:r>
          </w:p>
        </w:tc>
        <w:tc>
          <w:tcPr>
            <w:tcW w:w="1695" w:type="dxa"/>
            <w:vAlign w:val="center"/>
          </w:tcPr>
          <w:p w14:paraId="002FACFA" w14:textId="77777777" w:rsidR="00232264" w:rsidRPr="00216E6E" w:rsidRDefault="00232264" w:rsidP="001C04A7">
            <w:pPr>
              <w:pStyle w:val="Default"/>
              <w:jc w:val="center"/>
              <w:rPr>
                <w:color w:val="auto"/>
                <w:lang w:val="uk-UA"/>
              </w:rPr>
            </w:pPr>
            <w:r w:rsidRPr="00216E6E">
              <w:rPr>
                <w:color w:val="auto"/>
                <w:lang w:val="uk-UA"/>
              </w:rPr>
              <w:t>В. ≥20 б.</w:t>
            </w:r>
          </w:p>
          <w:p w14:paraId="400BA03A" w14:textId="77777777" w:rsidR="00232264" w:rsidRPr="00216E6E" w:rsidRDefault="00232264" w:rsidP="001C04A7">
            <w:pPr>
              <w:pStyle w:val="Default"/>
              <w:jc w:val="center"/>
              <w:rPr>
                <w:color w:val="auto"/>
                <w:lang w:val="uk-UA"/>
              </w:rPr>
            </w:pPr>
            <w:r w:rsidRPr="00216E6E">
              <w:rPr>
                <w:color w:val="auto"/>
                <w:lang w:val="uk-UA"/>
              </w:rPr>
              <w:t>С.14-19 б.</w:t>
            </w:r>
          </w:p>
          <w:p w14:paraId="190EADC3" w14:textId="77777777" w:rsidR="00232264" w:rsidRPr="00216E6E" w:rsidRDefault="00232264" w:rsidP="001C04A7">
            <w:pPr>
              <w:spacing w:line="360" w:lineRule="auto"/>
              <w:jc w:val="center"/>
              <w:rPr>
                <w:rFonts w:ascii="Times New Roman" w:hAnsi="Times New Roman" w:cs="Times New Roman"/>
                <w:b/>
                <w:bCs/>
                <w:sz w:val="24"/>
                <w:szCs w:val="24"/>
                <w:lang w:val="uk-UA"/>
              </w:rPr>
            </w:pPr>
            <w:r w:rsidRPr="00216E6E">
              <w:rPr>
                <w:rFonts w:ascii="Times New Roman" w:hAnsi="Times New Roman" w:cs="Times New Roman"/>
                <w:sz w:val="24"/>
                <w:szCs w:val="24"/>
                <w:lang w:val="uk-UA"/>
              </w:rPr>
              <w:t>Н. ≤13 б.</w:t>
            </w:r>
          </w:p>
        </w:tc>
        <w:tc>
          <w:tcPr>
            <w:tcW w:w="1629" w:type="dxa"/>
            <w:vMerge/>
          </w:tcPr>
          <w:p w14:paraId="632CC7C9" w14:textId="77777777" w:rsidR="00232264" w:rsidRPr="00216E6E" w:rsidRDefault="00232264" w:rsidP="001C04A7">
            <w:pPr>
              <w:spacing w:line="360" w:lineRule="auto"/>
              <w:jc w:val="center"/>
              <w:rPr>
                <w:rFonts w:ascii="Times New Roman" w:hAnsi="Times New Roman" w:cs="Times New Roman"/>
                <w:b/>
                <w:bCs/>
                <w:sz w:val="24"/>
                <w:szCs w:val="24"/>
                <w:lang w:val="uk-UA"/>
              </w:rPr>
            </w:pPr>
          </w:p>
        </w:tc>
        <w:tc>
          <w:tcPr>
            <w:tcW w:w="1761" w:type="dxa"/>
            <w:vMerge/>
          </w:tcPr>
          <w:p w14:paraId="47F961D4" w14:textId="77777777" w:rsidR="00232264" w:rsidRPr="00216E6E" w:rsidRDefault="00232264" w:rsidP="001C04A7">
            <w:pPr>
              <w:spacing w:line="360" w:lineRule="auto"/>
              <w:jc w:val="center"/>
              <w:rPr>
                <w:rFonts w:ascii="Times New Roman" w:hAnsi="Times New Roman" w:cs="Times New Roman"/>
                <w:b/>
                <w:bCs/>
                <w:sz w:val="24"/>
                <w:szCs w:val="24"/>
                <w:lang w:val="uk-UA"/>
              </w:rPr>
            </w:pPr>
          </w:p>
        </w:tc>
      </w:tr>
      <w:tr w:rsidR="00232264" w:rsidRPr="00B63B9A" w14:paraId="33B2300C" w14:textId="77777777" w:rsidTr="001C04A7">
        <w:trPr>
          <w:jc w:val="center"/>
        </w:trPr>
        <w:tc>
          <w:tcPr>
            <w:tcW w:w="1357" w:type="dxa"/>
            <w:vMerge w:val="restart"/>
            <w:textDirection w:val="btLr"/>
            <w:vAlign w:val="center"/>
          </w:tcPr>
          <w:p w14:paraId="1ACDB4E0" w14:textId="77777777" w:rsidR="00232264" w:rsidRPr="00216E6E" w:rsidRDefault="00232264" w:rsidP="001C04A7">
            <w:pPr>
              <w:spacing w:line="360" w:lineRule="auto"/>
              <w:ind w:left="113" w:right="113"/>
              <w:jc w:val="center"/>
              <w:rPr>
                <w:rFonts w:ascii="Times New Roman" w:hAnsi="Times New Roman" w:cs="Times New Roman"/>
                <w:b/>
                <w:bCs/>
                <w:sz w:val="24"/>
                <w:szCs w:val="24"/>
                <w:lang w:val="uk-UA"/>
              </w:rPr>
            </w:pPr>
            <w:r w:rsidRPr="00216E6E">
              <w:rPr>
                <w:rFonts w:ascii="Times New Roman" w:hAnsi="Times New Roman" w:cs="Times New Roman"/>
                <w:b/>
                <w:bCs/>
                <w:sz w:val="24"/>
                <w:szCs w:val="24"/>
                <w:lang w:val="uk-UA"/>
              </w:rPr>
              <w:t>Особистісно-рефлексивний</w:t>
            </w:r>
          </w:p>
          <w:p w14:paraId="60A0C000" w14:textId="77777777" w:rsidR="00232264" w:rsidRPr="00216E6E" w:rsidRDefault="00232264" w:rsidP="001C04A7">
            <w:pPr>
              <w:spacing w:line="360" w:lineRule="auto"/>
              <w:ind w:left="113" w:right="113"/>
              <w:rPr>
                <w:rFonts w:ascii="Times New Roman" w:hAnsi="Times New Roman" w:cs="Times New Roman"/>
                <w:b/>
                <w:bCs/>
                <w:sz w:val="28"/>
                <w:szCs w:val="28"/>
                <w:lang w:val="uk-UA"/>
              </w:rPr>
            </w:pPr>
          </w:p>
        </w:tc>
        <w:tc>
          <w:tcPr>
            <w:tcW w:w="1800" w:type="dxa"/>
            <w:vAlign w:val="center"/>
          </w:tcPr>
          <w:p w14:paraId="11F2BCE9"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здатність до самооцінки цифрових навичок</w:t>
            </w:r>
          </w:p>
        </w:tc>
        <w:tc>
          <w:tcPr>
            <w:tcW w:w="1959" w:type="dxa"/>
            <w:vAlign w:val="center"/>
          </w:tcPr>
          <w:p w14:paraId="2845E241"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Анкета-рефлексія «Оцінка власної цифрової компетентності»</w:t>
            </w:r>
          </w:p>
        </w:tc>
        <w:tc>
          <w:tcPr>
            <w:tcW w:w="1695" w:type="dxa"/>
            <w:vAlign w:val="center"/>
          </w:tcPr>
          <w:p w14:paraId="1C05A684"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В. ≥18 б.</w:t>
            </w:r>
          </w:p>
          <w:p w14:paraId="1FD1D3B2"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С.17-15 б.</w:t>
            </w:r>
          </w:p>
          <w:p w14:paraId="4FB320EA"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Н. ≤14 б.</w:t>
            </w:r>
          </w:p>
        </w:tc>
        <w:tc>
          <w:tcPr>
            <w:tcW w:w="1629" w:type="dxa"/>
            <w:vMerge w:val="restart"/>
            <w:vAlign w:val="center"/>
          </w:tcPr>
          <w:p w14:paraId="26029544" w14:textId="77777777" w:rsidR="00232264" w:rsidRPr="00216E6E" w:rsidRDefault="00232264" w:rsidP="001C04A7">
            <w:pPr>
              <w:pStyle w:val="Default"/>
              <w:jc w:val="center"/>
              <w:rPr>
                <w:color w:val="auto"/>
                <w:lang w:val="uk-UA"/>
              </w:rPr>
            </w:pPr>
            <w:r w:rsidRPr="00216E6E">
              <w:rPr>
                <w:color w:val="auto"/>
                <w:lang w:val="uk-UA"/>
              </w:rPr>
              <w:t xml:space="preserve">В. ≥ 30 б. </w:t>
            </w:r>
          </w:p>
          <w:p w14:paraId="4C250687" w14:textId="77777777" w:rsidR="00232264" w:rsidRPr="00216E6E" w:rsidRDefault="00232264" w:rsidP="001C04A7">
            <w:pPr>
              <w:pStyle w:val="Default"/>
              <w:jc w:val="center"/>
              <w:rPr>
                <w:color w:val="auto"/>
                <w:lang w:val="uk-UA"/>
              </w:rPr>
            </w:pPr>
            <w:r w:rsidRPr="00216E6E">
              <w:rPr>
                <w:color w:val="auto"/>
                <w:lang w:val="uk-UA"/>
              </w:rPr>
              <w:t xml:space="preserve">С.26-29 б. </w:t>
            </w:r>
          </w:p>
          <w:p w14:paraId="4378450E"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Н. ≤ 25 б.</w:t>
            </w:r>
          </w:p>
        </w:tc>
        <w:tc>
          <w:tcPr>
            <w:tcW w:w="1761" w:type="dxa"/>
            <w:vMerge w:val="restart"/>
            <w:textDirection w:val="btLr"/>
          </w:tcPr>
          <w:p w14:paraId="77FE0605" w14:textId="77777777" w:rsidR="00232264" w:rsidRPr="00216E6E" w:rsidRDefault="00232264" w:rsidP="001C04A7">
            <w:pPr>
              <w:pStyle w:val="Default"/>
              <w:ind w:left="113" w:right="113"/>
              <w:rPr>
                <w:color w:val="auto"/>
                <w:sz w:val="23"/>
                <w:szCs w:val="23"/>
                <w:lang w:val="uk-UA"/>
              </w:rPr>
            </w:pPr>
            <w:r w:rsidRPr="00216E6E">
              <w:rPr>
                <w:color w:val="auto"/>
                <w:sz w:val="23"/>
                <w:szCs w:val="23"/>
                <w:lang w:val="uk-UA"/>
              </w:rPr>
              <w:t xml:space="preserve">Високий рівень – 36 – 30 балів; середній рівень – 26 – 29 балів; низький рівень – 24 балів і менше. </w:t>
            </w:r>
          </w:p>
          <w:p w14:paraId="6739E925" w14:textId="77777777" w:rsidR="00232264" w:rsidRPr="00216E6E" w:rsidRDefault="00232264" w:rsidP="001C04A7">
            <w:pPr>
              <w:ind w:left="113" w:right="113"/>
              <w:rPr>
                <w:rFonts w:ascii="Times New Roman" w:hAnsi="Times New Roman" w:cs="Times New Roman"/>
                <w:sz w:val="24"/>
                <w:szCs w:val="24"/>
                <w:lang w:val="uk-UA"/>
              </w:rPr>
            </w:pPr>
          </w:p>
        </w:tc>
      </w:tr>
      <w:tr w:rsidR="00232264" w:rsidRPr="00216E6E" w14:paraId="69FAA983" w14:textId="77777777" w:rsidTr="001C04A7">
        <w:trPr>
          <w:jc w:val="center"/>
        </w:trPr>
        <w:tc>
          <w:tcPr>
            <w:tcW w:w="1357" w:type="dxa"/>
            <w:vMerge/>
            <w:textDirection w:val="btLr"/>
            <w:vAlign w:val="center"/>
          </w:tcPr>
          <w:p w14:paraId="55E9FCA6" w14:textId="77777777" w:rsidR="00232264" w:rsidRPr="00216E6E" w:rsidRDefault="00232264" w:rsidP="001C04A7">
            <w:pPr>
              <w:spacing w:line="360" w:lineRule="auto"/>
              <w:ind w:left="113" w:right="113"/>
              <w:jc w:val="center"/>
              <w:rPr>
                <w:rFonts w:ascii="Times New Roman" w:hAnsi="Times New Roman" w:cs="Times New Roman"/>
                <w:b/>
                <w:bCs/>
                <w:sz w:val="28"/>
                <w:szCs w:val="28"/>
                <w:lang w:val="uk-UA"/>
              </w:rPr>
            </w:pPr>
          </w:p>
        </w:tc>
        <w:tc>
          <w:tcPr>
            <w:tcW w:w="1800" w:type="dxa"/>
            <w:vAlign w:val="center"/>
          </w:tcPr>
          <w:p w14:paraId="0C8E404E"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уміння аналізувати ефективність використання ІКТ</w:t>
            </w:r>
          </w:p>
        </w:tc>
        <w:tc>
          <w:tcPr>
            <w:tcW w:w="1959" w:type="dxa"/>
            <w:vAlign w:val="center"/>
          </w:tcPr>
          <w:p w14:paraId="48459533"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Опитувальник «Цифрова ефективність у навчанні»</w:t>
            </w:r>
          </w:p>
        </w:tc>
        <w:tc>
          <w:tcPr>
            <w:tcW w:w="1695" w:type="dxa"/>
            <w:vAlign w:val="center"/>
          </w:tcPr>
          <w:p w14:paraId="3079AD74"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 xml:space="preserve">В. ≥5 б. </w:t>
            </w:r>
          </w:p>
          <w:p w14:paraId="47001282"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С.4-3 б.</w:t>
            </w:r>
          </w:p>
          <w:p w14:paraId="68D2D71F"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Н. ≤2 б.</w:t>
            </w:r>
          </w:p>
        </w:tc>
        <w:tc>
          <w:tcPr>
            <w:tcW w:w="1629" w:type="dxa"/>
            <w:vMerge/>
            <w:vAlign w:val="center"/>
          </w:tcPr>
          <w:p w14:paraId="7B93AE8E" w14:textId="77777777" w:rsidR="00232264" w:rsidRPr="00216E6E" w:rsidRDefault="00232264" w:rsidP="001C04A7">
            <w:pPr>
              <w:jc w:val="center"/>
              <w:rPr>
                <w:rFonts w:ascii="Times New Roman" w:hAnsi="Times New Roman" w:cs="Times New Roman"/>
                <w:sz w:val="24"/>
                <w:szCs w:val="24"/>
                <w:lang w:val="uk-UA"/>
              </w:rPr>
            </w:pPr>
          </w:p>
        </w:tc>
        <w:tc>
          <w:tcPr>
            <w:tcW w:w="1761" w:type="dxa"/>
            <w:vMerge/>
            <w:vAlign w:val="center"/>
          </w:tcPr>
          <w:p w14:paraId="6B9C65CF" w14:textId="77777777" w:rsidR="00232264" w:rsidRPr="00216E6E" w:rsidRDefault="00232264" w:rsidP="001C04A7">
            <w:pPr>
              <w:jc w:val="center"/>
              <w:rPr>
                <w:rFonts w:ascii="Times New Roman" w:hAnsi="Times New Roman" w:cs="Times New Roman"/>
                <w:sz w:val="24"/>
                <w:szCs w:val="24"/>
                <w:lang w:val="uk-UA"/>
              </w:rPr>
            </w:pPr>
          </w:p>
        </w:tc>
      </w:tr>
      <w:tr w:rsidR="00232264" w:rsidRPr="00216E6E" w14:paraId="5D3310FF" w14:textId="77777777" w:rsidTr="001C04A7">
        <w:trPr>
          <w:jc w:val="center"/>
        </w:trPr>
        <w:tc>
          <w:tcPr>
            <w:tcW w:w="1357" w:type="dxa"/>
            <w:vMerge/>
          </w:tcPr>
          <w:p w14:paraId="5045F568" w14:textId="77777777" w:rsidR="00232264" w:rsidRPr="00216E6E" w:rsidRDefault="00232264" w:rsidP="001C04A7">
            <w:pPr>
              <w:spacing w:line="360" w:lineRule="auto"/>
              <w:jc w:val="center"/>
              <w:rPr>
                <w:rFonts w:ascii="Times New Roman" w:hAnsi="Times New Roman" w:cs="Times New Roman"/>
                <w:b/>
                <w:bCs/>
                <w:sz w:val="28"/>
                <w:szCs w:val="28"/>
                <w:lang w:val="uk-UA"/>
              </w:rPr>
            </w:pPr>
          </w:p>
        </w:tc>
        <w:tc>
          <w:tcPr>
            <w:tcW w:w="1800" w:type="dxa"/>
          </w:tcPr>
          <w:p w14:paraId="26E4896C"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готовність до вдосконалення цифрової компетентності на основі усвідомлення власних сильних і слабких сторін у використанні ІКТ</w:t>
            </w:r>
          </w:p>
        </w:tc>
        <w:tc>
          <w:tcPr>
            <w:tcW w:w="1959" w:type="dxa"/>
            <w:vAlign w:val="center"/>
          </w:tcPr>
          <w:p w14:paraId="2878CAA1"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Анкета «Цифрова траєкторія професійного розвитку»</w:t>
            </w:r>
          </w:p>
        </w:tc>
        <w:tc>
          <w:tcPr>
            <w:tcW w:w="1695" w:type="dxa"/>
            <w:vAlign w:val="center"/>
          </w:tcPr>
          <w:p w14:paraId="3D024686"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В. ≥18 б.</w:t>
            </w:r>
          </w:p>
          <w:p w14:paraId="1B5859D3"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С.17-15 б.</w:t>
            </w:r>
          </w:p>
          <w:p w14:paraId="277AB0A5" w14:textId="77777777" w:rsidR="00232264" w:rsidRPr="00216E6E" w:rsidRDefault="00232264" w:rsidP="001C04A7">
            <w:pPr>
              <w:jc w:val="center"/>
              <w:rPr>
                <w:rFonts w:ascii="Times New Roman" w:hAnsi="Times New Roman" w:cs="Times New Roman"/>
                <w:sz w:val="24"/>
                <w:szCs w:val="24"/>
                <w:lang w:val="uk-UA"/>
              </w:rPr>
            </w:pPr>
            <w:r w:rsidRPr="00216E6E">
              <w:rPr>
                <w:rFonts w:ascii="Times New Roman" w:hAnsi="Times New Roman" w:cs="Times New Roman"/>
                <w:sz w:val="24"/>
                <w:szCs w:val="24"/>
                <w:lang w:val="uk-UA"/>
              </w:rPr>
              <w:t>Н. ≤14 б.</w:t>
            </w:r>
          </w:p>
        </w:tc>
        <w:tc>
          <w:tcPr>
            <w:tcW w:w="1629" w:type="dxa"/>
            <w:vMerge/>
            <w:vAlign w:val="center"/>
          </w:tcPr>
          <w:p w14:paraId="28D77E3D" w14:textId="77777777" w:rsidR="00232264" w:rsidRPr="00216E6E" w:rsidRDefault="00232264" w:rsidP="001C04A7">
            <w:pPr>
              <w:jc w:val="center"/>
              <w:rPr>
                <w:rFonts w:ascii="Times New Roman" w:hAnsi="Times New Roman" w:cs="Times New Roman"/>
                <w:sz w:val="24"/>
                <w:szCs w:val="24"/>
                <w:lang w:val="uk-UA"/>
              </w:rPr>
            </w:pPr>
          </w:p>
        </w:tc>
        <w:tc>
          <w:tcPr>
            <w:tcW w:w="1761" w:type="dxa"/>
            <w:vMerge/>
            <w:vAlign w:val="center"/>
          </w:tcPr>
          <w:p w14:paraId="6E12AAE5" w14:textId="77777777" w:rsidR="00232264" w:rsidRPr="00216E6E" w:rsidRDefault="00232264" w:rsidP="001C04A7">
            <w:pPr>
              <w:jc w:val="center"/>
              <w:rPr>
                <w:rFonts w:ascii="Times New Roman" w:hAnsi="Times New Roman" w:cs="Times New Roman"/>
                <w:sz w:val="24"/>
                <w:szCs w:val="24"/>
                <w:lang w:val="uk-UA"/>
              </w:rPr>
            </w:pPr>
          </w:p>
        </w:tc>
      </w:tr>
    </w:tbl>
    <w:p w14:paraId="0B1FDF95" w14:textId="77777777" w:rsidR="00232264" w:rsidRPr="00216E6E" w:rsidRDefault="00232264" w:rsidP="00232264">
      <w:pPr>
        <w:pStyle w:val="Default"/>
        <w:pageBreakBefore/>
        <w:widowControl w:val="0"/>
        <w:jc w:val="right"/>
        <w:rPr>
          <w:i/>
          <w:iCs/>
          <w:color w:val="auto"/>
          <w:sz w:val="28"/>
          <w:szCs w:val="28"/>
          <w:lang w:val="uk-UA"/>
        </w:rPr>
      </w:pPr>
      <w:r w:rsidRPr="00216E6E">
        <w:rPr>
          <w:i/>
          <w:iCs/>
          <w:color w:val="auto"/>
          <w:sz w:val="28"/>
          <w:szCs w:val="28"/>
          <w:lang w:val="uk-UA"/>
        </w:rPr>
        <w:t>Додаток В</w:t>
      </w:r>
    </w:p>
    <w:p w14:paraId="60D0FB8B" w14:textId="77777777" w:rsidR="00232264" w:rsidRPr="00216E6E" w:rsidRDefault="00232264" w:rsidP="00232264">
      <w:pPr>
        <w:pStyle w:val="Default"/>
        <w:widowControl w:val="0"/>
        <w:jc w:val="right"/>
        <w:rPr>
          <w:i/>
          <w:iCs/>
          <w:color w:val="auto"/>
          <w:sz w:val="28"/>
          <w:szCs w:val="28"/>
          <w:lang w:val="uk-UA"/>
        </w:rPr>
      </w:pPr>
    </w:p>
    <w:p w14:paraId="4C4EE7F9" w14:textId="77777777" w:rsidR="00232264" w:rsidRPr="00216E6E" w:rsidRDefault="00232264" w:rsidP="00232264">
      <w:pPr>
        <w:pStyle w:val="Default"/>
        <w:widowControl w:val="0"/>
        <w:spacing w:line="360" w:lineRule="auto"/>
        <w:jc w:val="center"/>
        <w:rPr>
          <w:b/>
          <w:iCs/>
          <w:color w:val="auto"/>
          <w:sz w:val="28"/>
          <w:szCs w:val="28"/>
          <w:lang w:val="uk-UA"/>
        </w:rPr>
      </w:pPr>
      <w:r w:rsidRPr="00216E6E">
        <w:rPr>
          <w:b/>
          <w:iCs/>
          <w:color w:val="auto"/>
          <w:sz w:val="28"/>
          <w:szCs w:val="28"/>
          <w:lang w:val="uk-UA"/>
        </w:rPr>
        <w:t>Діагностичний інструментарій для визначення рівнів сформованості готовності майбутніх учителів математики до формування ІЦК учнів</w:t>
      </w:r>
    </w:p>
    <w:p w14:paraId="0A262B8E" w14:textId="77777777" w:rsidR="00232264" w:rsidRPr="00216E6E" w:rsidRDefault="00232264" w:rsidP="00232264">
      <w:pPr>
        <w:pStyle w:val="Default"/>
        <w:widowControl w:val="0"/>
        <w:jc w:val="right"/>
        <w:rPr>
          <w:i/>
          <w:iCs/>
          <w:color w:val="auto"/>
          <w:sz w:val="28"/>
          <w:szCs w:val="28"/>
          <w:lang w:val="uk-UA"/>
        </w:rPr>
      </w:pPr>
    </w:p>
    <w:p w14:paraId="75618FDE" w14:textId="77777777" w:rsidR="00232264" w:rsidRPr="00216E6E" w:rsidRDefault="00232264" w:rsidP="00232264">
      <w:pPr>
        <w:pStyle w:val="Default"/>
        <w:widowControl w:val="0"/>
        <w:spacing w:line="360" w:lineRule="auto"/>
        <w:jc w:val="center"/>
        <w:rPr>
          <w:b/>
          <w:bCs/>
          <w:color w:val="auto"/>
          <w:sz w:val="28"/>
          <w:szCs w:val="28"/>
          <w:lang w:val="uk-UA"/>
        </w:rPr>
      </w:pPr>
    </w:p>
    <w:p w14:paraId="3AD93B13" w14:textId="77777777" w:rsidR="00232264" w:rsidRPr="00216E6E" w:rsidRDefault="00232264" w:rsidP="00232264">
      <w:pPr>
        <w:pStyle w:val="Default"/>
        <w:spacing w:line="360" w:lineRule="auto"/>
        <w:jc w:val="center"/>
        <w:rPr>
          <w:b/>
          <w:bCs/>
          <w:color w:val="auto"/>
          <w:sz w:val="28"/>
          <w:szCs w:val="28"/>
          <w:lang w:val="uk-UA"/>
        </w:rPr>
      </w:pPr>
      <w:r w:rsidRPr="00216E6E">
        <w:rPr>
          <w:b/>
          <w:bCs/>
          <w:color w:val="auto"/>
          <w:sz w:val="28"/>
          <w:szCs w:val="28"/>
          <w:lang w:val="uk-UA"/>
        </w:rPr>
        <w:t xml:space="preserve">Діагностична карта </w:t>
      </w:r>
      <w:bookmarkStart w:id="1" w:name="_Hlk216420426"/>
    </w:p>
    <w:bookmarkEnd w:id="1"/>
    <w:p w14:paraId="3ABC1275" w14:textId="77777777" w:rsidR="00232264" w:rsidRPr="00216E6E" w:rsidRDefault="00232264" w:rsidP="00232264">
      <w:pPr>
        <w:pStyle w:val="Default"/>
        <w:spacing w:line="360" w:lineRule="auto"/>
        <w:ind w:firstLine="720"/>
        <w:jc w:val="both"/>
        <w:rPr>
          <w:color w:val="auto"/>
          <w:sz w:val="28"/>
          <w:szCs w:val="28"/>
          <w:lang w:val="uk-UA"/>
        </w:rPr>
      </w:pPr>
      <w:r w:rsidRPr="00216E6E">
        <w:rPr>
          <w:b/>
          <w:bCs/>
          <w:color w:val="auto"/>
          <w:sz w:val="28"/>
          <w:szCs w:val="28"/>
          <w:lang w:val="uk-UA"/>
        </w:rPr>
        <w:t>Мета:</w:t>
      </w:r>
      <w:r w:rsidRPr="00216E6E">
        <w:rPr>
          <w:color w:val="auto"/>
          <w:sz w:val="28"/>
          <w:szCs w:val="28"/>
          <w:lang w:val="uk-UA"/>
        </w:rPr>
        <w:t xml:space="preserve"> комплексно оцінити рівень мотиваційної готовності майбутніх учителів математики до формуванняі ІЦК учнів, зокрема їх зацікавленість у використанні цифрових і медіазасобів у професійній діяльності; визначити наявність мотивації до оволодіння цифровими інструментами, створення освітніх медіапродуктів; виявити здатність до критичного осмислення ролі ІКТ і медіа в навчанні математики; сприяти усвідомленню значущості цифрових технологій у сучасному освітньому середовищі.</w:t>
      </w:r>
    </w:p>
    <w:p w14:paraId="5C1CE214" w14:textId="77777777" w:rsidR="00232264" w:rsidRPr="00216E6E" w:rsidRDefault="00232264" w:rsidP="00232264">
      <w:pPr>
        <w:pStyle w:val="Default"/>
        <w:spacing w:line="360" w:lineRule="auto"/>
        <w:ind w:firstLine="720"/>
        <w:jc w:val="both"/>
        <w:rPr>
          <w:color w:val="auto"/>
          <w:sz w:val="28"/>
          <w:szCs w:val="28"/>
          <w:lang w:val="uk-UA"/>
        </w:rPr>
      </w:pPr>
      <w:r w:rsidRPr="00216E6E">
        <w:rPr>
          <w:b/>
          <w:bCs/>
          <w:color w:val="auto"/>
          <w:sz w:val="28"/>
          <w:szCs w:val="28"/>
          <w:lang w:val="uk-UA"/>
        </w:rPr>
        <w:t>Матеріал:</w:t>
      </w:r>
      <w:r w:rsidRPr="00216E6E">
        <w:rPr>
          <w:color w:val="auto"/>
          <w:sz w:val="28"/>
          <w:szCs w:val="28"/>
          <w:lang w:val="uk-UA"/>
        </w:rPr>
        <w:t xml:space="preserve"> бланк діагностичної карти </w:t>
      </w:r>
    </w:p>
    <w:p w14:paraId="5B19EF5B" w14:textId="77777777" w:rsidR="00232264" w:rsidRPr="00216E6E" w:rsidRDefault="00232264" w:rsidP="00232264">
      <w:pPr>
        <w:pStyle w:val="Default"/>
        <w:spacing w:line="360" w:lineRule="auto"/>
        <w:ind w:firstLine="720"/>
        <w:jc w:val="both"/>
        <w:rPr>
          <w:color w:val="auto"/>
          <w:sz w:val="28"/>
          <w:szCs w:val="28"/>
          <w:lang w:val="uk-UA"/>
        </w:rPr>
      </w:pPr>
      <w:r w:rsidRPr="00216E6E">
        <w:rPr>
          <w:color w:val="auto"/>
          <w:sz w:val="28"/>
          <w:szCs w:val="28"/>
          <w:lang w:val="uk-UA"/>
        </w:rPr>
        <w:t xml:space="preserve">Карта дозволяє не лише кількісно оцінити рівень сформованості компетентності, а й якісно проаналізувати типові труднощі, прогалини та потенціал студентів щодо використання цифрових і медіаресурсів у професійній діяльності. </w:t>
      </w:r>
      <w:r w:rsidRPr="00216E6E">
        <w:rPr>
          <w:color w:val="auto"/>
          <w:sz w:val="28"/>
          <w:szCs w:val="28"/>
          <w:lang w:val="ru-RU"/>
        </w:rPr>
        <w:t>Отримані результати слугують основою для розробки педагогічних умов, спрямованих на формування цілісної інформаційно-цифрової компетентності майбутніх учителів математики.</w:t>
      </w:r>
    </w:p>
    <w:p w14:paraId="0D006AF3" w14:textId="77777777" w:rsidR="00232264" w:rsidRPr="00216E6E" w:rsidRDefault="00232264" w:rsidP="00232264">
      <w:pPr>
        <w:pStyle w:val="Default"/>
        <w:spacing w:line="360" w:lineRule="auto"/>
        <w:ind w:firstLine="720"/>
        <w:jc w:val="center"/>
        <w:rPr>
          <w:b/>
          <w:bCs/>
          <w:color w:val="auto"/>
          <w:sz w:val="28"/>
          <w:szCs w:val="28"/>
          <w:lang w:val="uk-UA"/>
        </w:rPr>
      </w:pPr>
      <w:r w:rsidRPr="00216E6E">
        <w:rPr>
          <w:b/>
          <w:bCs/>
          <w:color w:val="auto"/>
          <w:sz w:val="28"/>
          <w:szCs w:val="28"/>
          <w:lang w:val="uk-UA"/>
        </w:rPr>
        <w:t>Діагностична карта</w:t>
      </w:r>
    </w:p>
    <w:tbl>
      <w:tblPr>
        <w:tblStyle w:val="aff3"/>
        <w:tblW w:w="9782" w:type="dxa"/>
        <w:tblInd w:w="-289" w:type="dxa"/>
        <w:tblLook w:val="04A0" w:firstRow="1" w:lastRow="0" w:firstColumn="1" w:lastColumn="0" w:noHBand="0" w:noVBand="1"/>
      </w:tblPr>
      <w:tblGrid>
        <w:gridCol w:w="6521"/>
        <w:gridCol w:w="3261"/>
      </w:tblGrid>
      <w:tr w:rsidR="00232264" w:rsidRPr="00216E6E" w14:paraId="61F568FD" w14:textId="77777777" w:rsidTr="001C04A7">
        <w:tc>
          <w:tcPr>
            <w:tcW w:w="9782" w:type="dxa"/>
            <w:gridSpan w:val="2"/>
          </w:tcPr>
          <w:p w14:paraId="6413AD8A"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Мотиваційний компонент</w:t>
            </w:r>
          </w:p>
        </w:tc>
      </w:tr>
      <w:tr w:rsidR="00232264" w:rsidRPr="00216E6E" w14:paraId="6DDB2E28" w14:textId="77777777" w:rsidTr="001C04A7">
        <w:tc>
          <w:tcPr>
            <w:tcW w:w="6521" w:type="dxa"/>
          </w:tcPr>
          <w:p w14:paraId="1EC9944B" w14:textId="77777777" w:rsidR="00232264" w:rsidRPr="00216E6E" w:rsidRDefault="00232264" w:rsidP="001C04A7">
            <w:pPr>
              <w:pStyle w:val="Default"/>
              <w:jc w:val="both"/>
              <w:rPr>
                <w:b/>
                <w:bCs/>
                <w:color w:val="auto"/>
                <w:sz w:val="28"/>
                <w:szCs w:val="28"/>
                <w:lang w:val="uk-UA"/>
              </w:rPr>
            </w:pPr>
            <w:r w:rsidRPr="00216E6E">
              <w:rPr>
                <w:b/>
                <w:bCs/>
                <w:color w:val="auto"/>
                <w:sz w:val="28"/>
                <w:szCs w:val="28"/>
                <w:lang w:val="uk-UA"/>
              </w:rPr>
              <w:t>Наявність позитивної мотивації до застосування ІКТ на уроках математики</w:t>
            </w:r>
          </w:p>
        </w:tc>
        <w:tc>
          <w:tcPr>
            <w:tcW w:w="3261" w:type="dxa"/>
          </w:tcPr>
          <w:p w14:paraId="364AC7AE"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Градація балів</w:t>
            </w:r>
          </w:p>
        </w:tc>
      </w:tr>
      <w:tr w:rsidR="00232264" w:rsidRPr="00216E6E" w14:paraId="5AA2E0D4" w14:textId="77777777" w:rsidTr="001C04A7">
        <w:tc>
          <w:tcPr>
            <w:tcW w:w="6521" w:type="dxa"/>
          </w:tcPr>
          <w:p w14:paraId="0C86AD78"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w:t>
            </w:r>
            <w:r w:rsidRPr="00216E6E">
              <w:rPr>
                <w:rFonts w:ascii="Times New Roman" w:hAnsi="Times New Roman" w:cs="Times New Roman"/>
                <w:lang w:val="uk-UA"/>
              </w:rPr>
              <w:t xml:space="preserve"> </w:t>
            </w:r>
            <w:r w:rsidRPr="00216E6E">
              <w:rPr>
                <w:rFonts w:ascii="Times New Roman" w:hAnsi="Times New Roman" w:cs="Times New Roman"/>
                <w:sz w:val="28"/>
                <w:szCs w:val="28"/>
                <w:lang w:val="uk-UA"/>
              </w:rPr>
              <w:t>Зацікавленість у вивченні програмних засобів та цифрових платформ для навчання математики</w:t>
            </w:r>
          </w:p>
        </w:tc>
        <w:tc>
          <w:tcPr>
            <w:tcW w:w="3261" w:type="dxa"/>
            <w:vAlign w:val="center"/>
          </w:tcPr>
          <w:p w14:paraId="25B98EAA" w14:textId="77777777" w:rsidR="00232264" w:rsidRPr="00216E6E" w:rsidRDefault="00232264" w:rsidP="001C04A7">
            <w:pPr>
              <w:pStyle w:val="Default"/>
              <w:jc w:val="center"/>
              <w:rPr>
                <w:color w:val="auto"/>
                <w:sz w:val="28"/>
                <w:szCs w:val="28"/>
                <w:lang w:val="uk-UA"/>
              </w:rPr>
            </w:pPr>
            <w:r w:rsidRPr="00216E6E">
              <w:rPr>
                <w:b/>
                <w:bCs/>
                <w:color w:val="auto"/>
                <w:sz w:val="28"/>
                <w:szCs w:val="28"/>
                <w:lang w:val="uk-UA"/>
              </w:rPr>
              <w:t>5 4 3 2 1 0</w:t>
            </w:r>
          </w:p>
        </w:tc>
      </w:tr>
      <w:tr w:rsidR="00232264" w:rsidRPr="00216E6E" w14:paraId="1515ABDE" w14:textId="77777777" w:rsidTr="001C04A7">
        <w:tc>
          <w:tcPr>
            <w:tcW w:w="6521" w:type="dxa"/>
          </w:tcPr>
          <w:p w14:paraId="35981363"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Мотивація до використання ІКТ для розв’язання навчальних і методичних завдань з математики</w:t>
            </w:r>
          </w:p>
        </w:tc>
        <w:tc>
          <w:tcPr>
            <w:tcW w:w="3261" w:type="dxa"/>
            <w:vAlign w:val="center"/>
          </w:tcPr>
          <w:p w14:paraId="262C85CC"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6B895630" w14:textId="77777777" w:rsidTr="001C04A7">
        <w:tc>
          <w:tcPr>
            <w:tcW w:w="6521" w:type="dxa"/>
          </w:tcPr>
          <w:p w14:paraId="7B6F256F"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Сформованість професійної позиції щодо ролі ІКТ у розвитку математичної освіти</w:t>
            </w:r>
          </w:p>
        </w:tc>
        <w:tc>
          <w:tcPr>
            <w:tcW w:w="3261" w:type="dxa"/>
            <w:vAlign w:val="center"/>
          </w:tcPr>
          <w:p w14:paraId="71FBFF98"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05D162BA" w14:textId="77777777" w:rsidTr="001C04A7">
        <w:tc>
          <w:tcPr>
            <w:tcW w:w="6521" w:type="dxa"/>
          </w:tcPr>
          <w:p w14:paraId="0EBC65E7"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Зацікавленість у пошуку різних підходів для реалізації дидактичних можливостей цифрових інструментів</w:t>
            </w:r>
          </w:p>
        </w:tc>
        <w:tc>
          <w:tcPr>
            <w:tcW w:w="3261" w:type="dxa"/>
            <w:vAlign w:val="center"/>
          </w:tcPr>
          <w:p w14:paraId="6C9E0923"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2BF69D5E" w14:textId="77777777" w:rsidTr="001C04A7">
        <w:tc>
          <w:tcPr>
            <w:tcW w:w="6521" w:type="dxa"/>
          </w:tcPr>
          <w:p w14:paraId="4CC53955"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Потреба у систематичному застосуванні ІКТ для пошуку, обробки та представлення математичної інформації</w:t>
            </w:r>
          </w:p>
        </w:tc>
        <w:tc>
          <w:tcPr>
            <w:tcW w:w="3261" w:type="dxa"/>
            <w:vAlign w:val="center"/>
          </w:tcPr>
          <w:p w14:paraId="453561D2"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48A655C5" w14:textId="77777777" w:rsidTr="001C04A7">
        <w:tc>
          <w:tcPr>
            <w:tcW w:w="6521" w:type="dxa"/>
          </w:tcPr>
          <w:p w14:paraId="2EFFDE17"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Потреба у використанні ІКТ для співпраці з учнями, колегами та однодумцями в освітньому процесі</w:t>
            </w:r>
          </w:p>
        </w:tc>
        <w:tc>
          <w:tcPr>
            <w:tcW w:w="3261" w:type="dxa"/>
            <w:vAlign w:val="center"/>
          </w:tcPr>
          <w:p w14:paraId="28F7E203"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4CBD6FD1" w14:textId="77777777" w:rsidTr="001C04A7">
        <w:tc>
          <w:tcPr>
            <w:tcW w:w="6521" w:type="dxa"/>
          </w:tcPr>
          <w:p w14:paraId="303547C0"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Усвідомлення значущості ІКТ як засобу підвищення власної професійної майстерності та конкурентоспроможності вчителя математики</w:t>
            </w:r>
          </w:p>
        </w:tc>
        <w:tc>
          <w:tcPr>
            <w:tcW w:w="3261" w:type="dxa"/>
            <w:vAlign w:val="center"/>
          </w:tcPr>
          <w:p w14:paraId="070E5AC8"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B63B9A" w14:paraId="7FCA921D" w14:textId="77777777" w:rsidTr="001C04A7">
        <w:tc>
          <w:tcPr>
            <w:tcW w:w="6521" w:type="dxa"/>
          </w:tcPr>
          <w:p w14:paraId="1A777181" w14:textId="77777777" w:rsidR="00232264" w:rsidRPr="00216E6E" w:rsidRDefault="00232264" w:rsidP="001C04A7">
            <w:pPr>
              <w:jc w:val="both"/>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Інтерес до нових цифрових інструментів</w:t>
            </w:r>
          </w:p>
        </w:tc>
        <w:tc>
          <w:tcPr>
            <w:tcW w:w="3261" w:type="dxa"/>
          </w:tcPr>
          <w:p w14:paraId="734A2DC3" w14:textId="77777777" w:rsidR="00232264" w:rsidRPr="00216E6E" w:rsidRDefault="00232264" w:rsidP="001C04A7">
            <w:pPr>
              <w:pStyle w:val="Default"/>
              <w:spacing w:line="360" w:lineRule="auto"/>
              <w:jc w:val="center"/>
              <w:rPr>
                <w:b/>
                <w:bCs/>
                <w:color w:val="auto"/>
                <w:sz w:val="28"/>
                <w:szCs w:val="28"/>
                <w:lang w:val="uk-UA"/>
              </w:rPr>
            </w:pPr>
          </w:p>
        </w:tc>
      </w:tr>
      <w:tr w:rsidR="00232264" w:rsidRPr="00216E6E" w14:paraId="7D9ADDE3" w14:textId="77777777" w:rsidTr="001C04A7">
        <w:tc>
          <w:tcPr>
            <w:tcW w:w="6521" w:type="dxa"/>
          </w:tcPr>
          <w:p w14:paraId="1954618B"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Необхідність пошуку математичної інформації та цифрових ресурсів у мережі Інтернет</w:t>
            </w:r>
          </w:p>
        </w:tc>
        <w:tc>
          <w:tcPr>
            <w:tcW w:w="3261" w:type="dxa"/>
            <w:vAlign w:val="center"/>
          </w:tcPr>
          <w:p w14:paraId="552EC07A"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62B3B2B6" w14:textId="77777777" w:rsidTr="001C04A7">
        <w:tc>
          <w:tcPr>
            <w:tcW w:w="6521" w:type="dxa"/>
          </w:tcPr>
          <w:p w14:paraId="393F37F0"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Прагнення бути в курсі новітніх цифрових технологій та освітніх трендів у галузі математики</w:t>
            </w:r>
          </w:p>
        </w:tc>
        <w:tc>
          <w:tcPr>
            <w:tcW w:w="3261" w:type="dxa"/>
            <w:vAlign w:val="center"/>
          </w:tcPr>
          <w:p w14:paraId="4951D05F"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12037CD1" w14:textId="77777777" w:rsidTr="001C04A7">
        <w:tc>
          <w:tcPr>
            <w:tcW w:w="6521" w:type="dxa"/>
          </w:tcPr>
          <w:p w14:paraId="22DBE708"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Прагнення бути сучасним, інноваційним і креативним учителем математики завдяки використанню ІКТ</w:t>
            </w:r>
          </w:p>
        </w:tc>
        <w:tc>
          <w:tcPr>
            <w:tcW w:w="3261" w:type="dxa"/>
            <w:vAlign w:val="center"/>
          </w:tcPr>
          <w:p w14:paraId="693ADB7F"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3FA94085" w14:textId="77777777" w:rsidTr="001C04A7">
        <w:tc>
          <w:tcPr>
            <w:tcW w:w="6521" w:type="dxa"/>
          </w:tcPr>
          <w:p w14:paraId="2AD8240F"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Потреба в удосконаленні знань, умінь і навичок роботи з цифровими інструментами для викладання математики</w:t>
            </w:r>
          </w:p>
        </w:tc>
        <w:tc>
          <w:tcPr>
            <w:tcW w:w="3261" w:type="dxa"/>
            <w:vAlign w:val="center"/>
          </w:tcPr>
          <w:p w14:paraId="40EC2DE3"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1AA4C911" w14:textId="77777777" w:rsidTr="001C04A7">
        <w:tc>
          <w:tcPr>
            <w:tcW w:w="6521" w:type="dxa"/>
          </w:tcPr>
          <w:p w14:paraId="5B1D0D19"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Потреба в налагодженні контактів із колегами, які активно застосовують ІКТ у навчанні математики</w:t>
            </w:r>
          </w:p>
        </w:tc>
        <w:tc>
          <w:tcPr>
            <w:tcW w:w="3261" w:type="dxa"/>
            <w:vAlign w:val="center"/>
          </w:tcPr>
          <w:p w14:paraId="048C6FAC"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66C721DC" w14:textId="77777777" w:rsidTr="001C04A7">
        <w:tc>
          <w:tcPr>
            <w:tcW w:w="6521" w:type="dxa"/>
          </w:tcPr>
          <w:p w14:paraId="3EC251C4"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Необхідність крокувати «в ногу з часом», розуміння цифрових інтересів і потреб учнів</w:t>
            </w:r>
          </w:p>
        </w:tc>
        <w:tc>
          <w:tcPr>
            <w:tcW w:w="3261" w:type="dxa"/>
            <w:vAlign w:val="center"/>
          </w:tcPr>
          <w:p w14:paraId="3FC795B5"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3009E43D" w14:textId="77777777" w:rsidTr="001C04A7">
        <w:tc>
          <w:tcPr>
            <w:tcW w:w="6521" w:type="dxa"/>
          </w:tcPr>
          <w:p w14:paraId="006ADE5A"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Отримання корисної інформації з питань навчання та виховання учнів через освітні цифрові спільноти й соціальні мережі</w:t>
            </w:r>
          </w:p>
        </w:tc>
        <w:tc>
          <w:tcPr>
            <w:tcW w:w="3261" w:type="dxa"/>
            <w:vAlign w:val="center"/>
          </w:tcPr>
          <w:p w14:paraId="1EE0C59D"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B63B9A" w14:paraId="2DED6E4A" w14:textId="77777777" w:rsidTr="001C04A7">
        <w:tc>
          <w:tcPr>
            <w:tcW w:w="6521" w:type="dxa"/>
          </w:tcPr>
          <w:p w14:paraId="0685D317" w14:textId="77777777" w:rsidR="00232264" w:rsidRPr="00216E6E" w:rsidRDefault="00232264" w:rsidP="001C04A7">
            <w:pPr>
              <w:jc w:val="both"/>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Усвідомлення значущості цифрової компетентності для розвитку учнів</w:t>
            </w:r>
          </w:p>
        </w:tc>
        <w:tc>
          <w:tcPr>
            <w:tcW w:w="3261" w:type="dxa"/>
          </w:tcPr>
          <w:p w14:paraId="56FFC9CC" w14:textId="77777777" w:rsidR="00232264" w:rsidRPr="00216E6E" w:rsidRDefault="00232264" w:rsidP="001C04A7">
            <w:pPr>
              <w:pStyle w:val="Default"/>
              <w:spacing w:line="360" w:lineRule="auto"/>
              <w:jc w:val="center"/>
              <w:rPr>
                <w:b/>
                <w:bCs/>
                <w:color w:val="auto"/>
                <w:sz w:val="28"/>
                <w:szCs w:val="28"/>
                <w:lang w:val="uk-UA"/>
              </w:rPr>
            </w:pPr>
          </w:p>
        </w:tc>
      </w:tr>
      <w:tr w:rsidR="00232264" w:rsidRPr="00216E6E" w14:paraId="4C1EF434" w14:textId="77777777" w:rsidTr="001C04A7">
        <w:tc>
          <w:tcPr>
            <w:tcW w:w="6521" w:type="dxa"/>
          </w:tcPr>
          <w:p w14:paraId="08ACE082"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lang w:val="uk-UA"/>
              </w:rPr>
              <w:t>- Усвідомлення ролі цифрових технологій у формуванні ключових компетентностей учнів</w:t>
            </w:r>
          </w:p>
        </w:tc>
        <w:tc>
          <w:tcPr>
            <w:tcW w:w="3261" w:type="dxa"/>
            <w:vAlign w:val="center"/>
          </w:tcPr>
          <w:p w14:paraId="6B2D839C"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0D008CD3" w14:textId="77777777" w:rsidTr="001C04A7">
        <w:tc>
          <w:tcPr>
            <w:tcW w:w="6521" w:type="dxa"/>
          </w:tcPr>
          <w:p w14:paraId="5A8B4488"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lang w:val="uk-UA"/>
              </w:rPr>
              <w:t>- Розуміння значення ІКТ для розвитку критичного мислення та самостійності учнів</w:t>
            </w:r>
          </w:p>
        </w:tc>
        <w:tc>
          <w:tcPr>
            <w:tcW w:w="3261" w:type="dxa"/>
            <w:vAlign w:val="center"/>
          </w:tcPr>
          <w:p w14:paraId="2BD106D9"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0D72FB5E" w14:textId="77777777" w:rsidTr="001C04A7">
        <w:tc>
          <w:tcPr>
            <w:tcW w:w="6521" w:type="dxa"/>
          </w:tcPr>
          <w:p w14:paraId="692733E5"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lang w:val="uk-UA"/>
              </w:rPr>
              <w:t>- Усвідомлення впливу цифрових інструментів на підвищення мотивації до навчання</w:t>
            </w:r>
          </w:p>
        </w:tc>
        <w:tc>
          <w:tcPr>
            <w:tcW w:w="3261" w:type="dxa"/>
            <w:vAlign w:val="center"/>
          </w:tcPr>
          <w:p w14:paraId="1FFECFB4"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7EB20559" w14:textId="77777777" w:rsidTr="001C04A7">
        <w:tc>
          <w:tcPr>
            <w:tcW w:w="6521" w:type="dxa"/>
          </w:tcPr>
          <w:p w14:paraId="0F2209DC"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lang w:val="uk-UA"/>
              </w:rPr>
              <w:t>- Розуміння значущості цифрової компетентності для індивідуалізації та диференціації навчання</w:t>
            </w:r>
          </w:p>
        </w:tc>
        <w:tc>
          <w:tcPr>
            <w:tcW w:w="3261" w:type="dxa"/>
            <w:vAlign w:val="center"/>
          </w:tcPr>
          <w:p w14:paraId="27E1060E"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7B0A7D59" w14:textId="77777777" w:rsidTr="001C04A7">
        <w:tc>
          <w:tcPr>
            <w:tcW w:w="6521" w:type="dxa"/>
          </w:tcPr>
          <w:p w14:paraId="0E84255D"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lang w:val="uk-UA"/>
              </w:rPr>
              <w:t>- Усвідомлення ролі ІКТ у формуванні навичок співпраці та комунікації серед учнів</w:t>
            </w:r>
          </w:p>
        </w:tc>
        <w:tc>
          <w:tcPr>
            <w:tcW w:w="3261" w:type="dxa"/>
            <w:vAlign w:val="center"/>
          </w:tcPr>
          <w:p w14:paraId="7E9A2857"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3916F8F1" w14:textId="77777777" w:rsidTr="001C04A7">
        <w:tc>
          <w:tcPr>
            <w:tcW w:w="6521" w:type="dxa"/>
          </w:tcPr>
          <w:p w14:paraId="5C77C753"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lang w:val="uk-UA"/>
              </w:rPr>
              <w:t>- Розуміння значення цифрової компетентності для підготовки учнів до життя в інформаційному суспільстві.</w:t>
            </w:r>
          </w:p>
        </w:tc>
        <w:tc>
          <w:tcPr>
            <w:tcW w:w="3261" w:type="dxa"/>
            <w:vAlign w:val="center"/>
          </w:tcPr>
          <w:p w14:paraId="7A26AF10"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5 4 3 2 1 0</w:t>
            </w:r>
          </w:p>
        </w:tc>
      </w:tr>
      <w:tr w:rsidR="00232264" w:rsidRPr="00216E6E" w14:paraId="2DB7BC42" w14:textId="77777777" w:rsidTr="001C04A7">
        <w:tc>
          <w:tcPr>
            <w:tcW w:w="6521" w:type="dxa"/>
          </w:tcPr>
          <w:p w14:paraId="41590068" w14:textId="77777777" w:rsidR="00232264" w:rsidRPr="00216E6E" w:rsidRDefault="00232264" w:rsidP="001C04A7">
            <w:pPr>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Максимальний бал</w:t>
            </w:r>
          </w:p>
        </w:tc>
        <w:tc>
          <w:tcPr>
            <w:tcW w:w="3261" w:type="dxa"/>
            <w:vAlign w:val="center"/>
          </w:tcPr>
          <w:p w14:paraId="0E715ADE" w14:textId="77777777" w:rsidR="00232264" w:rsidRPr="00216E6E" w:rsidRDefault="00232264" w:rsidP="001C04A7">
            <w:pPr>
              <w:pStyle w:val="Default"/>
              <w:spacing w:line="360" w:lineRule="auto"/>
              <w:jc w:val="center"/>
              <w:rPr>
                <w:b/>
                <w:bCs/>
                <w:color w:val="auto"/>
                <w:sz w:val="28"/>
                <w:szCs w:val="28"/>
                <w:lang w:val="uk-UA"/>
              </w:rPr>
            </w:pPr>
            <w:r w:rsidRPr="00216E6E">
              <w:rPr>
                <w:b/>
                <w:bCs/>
                <w:color w:val="auto"/>
                <w:sz w:val="28"/>
                <w:szCs w:val="28"/>
                <w:lang w:val="uk-UA"/>
              </w:rPr>
              <w:t>100</w:t>
            </w:r>
          </w:p>
        </w:tc>
      </w:tr>
    </w:tbl>
    <w:p w14:paraId="7CBDFFFF" w14:textId="77777777" w:rsidR="00232264" w:rsidRPr="00216E6E" w:rsidRDefault="00232264" w:rsidP="00232264">
      <w:pPr>
        <w:spacing w:after="0" w:line="360" w:lineRule="auto"/>
        <w:rPr>
          <w:rFonts w:ascii="Times New Roman" w:hAnsi="Times New Roman" w:cs="Times New Roman"/>
          <w:b/>
          <w:bCs/>
          <w:sz w:val="28"/>
          <w:szCs w:val="28"/>
          <w:lang w:val="uk-UA"/>
        </w:rPr>
      </w:pPr>
    </w:p>
    <w:p w14:paraId="2012D98B" w14:textId="77777777" w:rsidR="00232264" w:rsidRPr="00216E6E" w:rsidRDefault="00232264" w:rsidP="00232264">
      <w:pPr>
        <w:spacing w:after="0"/>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Оцінка сформованості інформаційно-цифрової компетентності за п’ятибальною шкалою: </w:t>
      </w:r>
    </w:p>
    <w:p w14:paraId="0E305F5F"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5 балів – якість виявляється на всіх етапах життя </w:t>
      </w:r>
    </w:p>
    <w:p w14:paraId="70C789FD"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4 бали – якість виявляється в більшій мірі </w:t>
      </w:r>
    </w:p>
    <w:p w14:paraId="32059DE1"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3 бали – якість виявляється слабко </w:t>
      </w:r>
    </w:p>
    <w:p w14:paraId="1C869B08"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2 бали – якість може виявлятися, а може й ні </w:t>
      </w:r>
    </w:p>
    <w:p w14:paraId="72F630A9"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1 бал – якість не виявляється </w:t>
      </w:r>
    </w:p>
    <w:p w14:paraId="69B5AA6B" w14:textId="77777777" w:rsidR="00232264" w:rsidRDefault="00232264" w:rsidP="00232264">
      <w:pPr>
        <w:spacing w:after="0"/>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Після завершення діагностики порахуйте бали й визначте рівень сформованості медіакомпетентності</w:t>
      </w:r>
    </w:p>
    <w:p w14:paraId="7957C1C7" w14:textId="77777777" w:rsidR="00232264" w:rsidRPr="00216E6E" w:rsidRDefault="00232264" w:rsidP="00232264">
      <w:pPr>
        <w:spacing w:after="0"/>
        <w:ind w:firstLine="720"/>
        <w:jc w:val="both"/>
        <w:rPr>
          <w:rFonts w:ascii="Times New Roman" w:hAnsi="Times New Roman" w:cs="Times New Roman"/>
          <w:sz w:val="28"/>
          <w:szCs w:val="28"/>
          <w:lang w:val="uk-UA"/>
        </w:rPr>
      </w:pPr>
    </w:p>
    <w:tbl>
      <w:tblPr>
        <w:tblStyle w:val="aff3"/>
        <w:tblW w:w="0" w:type="auto"/>
        <w:tblLook w:val="04A0" w:firstRow="1" w:lastRow="0" w:firstColumn="1" w:lastColumn="0" w:noHBand="0" w:noVBand="1"/>
      </w:tblPr>
      <w:tblGrid>
        <w:gridCol w:w="3115"/>
        <w:gridCol w:w="3115"/>
        <w:gridCol w:w="3115"/>
      </w:tblGrid>
      <w:tr w:rsidR="00232264" w:rsidRPr="00216E6E" w14:paraId="5E3A403C" w14:textId="77777777" w:rsidTr="001C04A7">
        <w:tc>
          <w:tcPr>
            <w:tcW w:w="3115" w:type="dxa"/>
            <w:vAlign w:val="center"/>
          </w:tcPr>
          <w:p w14:paraId="36B1F99D" w14:textId="77777777" w:rsidR="00232264" w:rsidRPr="00216E6E" w:rsidRDefault="00232264" w:rsidP="001C04A7">
            <w:pPr>
              <w:jc w:val="center"/>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Високий</w:t>
            </w:r>
          </w:p>
        </w:tc>
        <w:tc>
          <w:tcPr>
            <w:tcW w:w="3115" w:type="dxa"/>
            <w:vAlign w:val="center"/>
          </w:tcPr>
          <w:p w14:paraId="64C1BB7F" w14:textId="77777777" w:rsidR="00232264" w:rsidRPr="00216E6E" w:rsidRDefault="00232264" w:rsidP="001C04A7">
            <w:pPr>
              <w:jc w:val="center"/>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Середній</w:t>
            </w:r>
          </w:p>
        </w:tc>
        <w:tc>
          <w:tcPr>
            <w:tcW w:w="3115" w:type="dxa"/>
            <w:vAlign w:val="center"/>
          </w:tcPr>
          <w:p w14:paraId="7742F191" w14:textId="77777777" w:rsidR="00232264" w:rsidRPr="00216E6E" w:rsidRDefault="00232264" w:rsidP="001C04A7">
            <w:pPr>
              <w:jc w:val="center"/>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Низький</w:t>
            </w:r>
          </w:p>
        </w:tc>
      </w:tr>
      <w:tr w:rsidR="00232264" w:rsidRPr="00216E6E" w14:paraId="64AB0507" w14:textId="77777777" w:rsidTr="001C04A7">
        <w:tc>
          <w:tcPr>
            <w:tcW w:w="3115" w:type="dxa"/>
            <w:vAlign w:val="center"/>
          </w:tcPr>
          <w:p w14:paraId="7BBF21AC" w14:textId="77777777" w:rsidR="00232264" w:rsidRPr="00216E6E" w:rsidRDefault="00232264" w:rsidP="001C04A7">
            <w:pPr>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100-90</w:t>
            </w:r>
          </w:p>
        </w:tc>
        <w:tc>
          <w:tcPr>
            <w:tcW w:w="3115" w:type="dxa"/>
            <w:vAlign w:val="center"/>
          </w:tcPr>
          <w:p w14:paraId="6E7BC88E" w14:textId="77777777" w:rsidR="00232264" w:rsidRPr="00216E6E" w:rsidRDefault="00232264" w:rsidP="001C04A7">
            <w:pPr>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89-74</w:t>
            </w:r>
          </w:p>
        </w:tc>
        <w:tc>
          <w:tcPr>
            <w:tcW w:w="3115" w:type="dxa"/>
            <w:vAlign w:val="center"/>
          </w:tcPr>
          <w:p w14:paraId="1DC9E035" w14:textId="77777777" w:rsidR="00232264" w:rsidRPr="00216E6E" w:rsidRDefault="00232264" w:rsidP="001C04A7">
            <w:pPr>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73-60</w:t>
            </w:r>
          </w:p>
        </w:tc>
      </w:tr>
    </w:tbl>
    <w:p w14:paraId="0FECCB17" w14:textId="77777777" w:rsidR="00232264" w:rsidRPr="00216E6E" w:rsidRDefault="00232264" w:rsidP="00232264">
      <w:pPr>
        <w:spacing w:after="0"/>
        <w:ind w:firstLine="720"/>
        <w:jc w:val="both"/>
        <w:rPr>
          <w:rFonts w:ascii="Times New Roman" w:hAnsi="Times New Roman" w:cs="Times New Roman"/>
          <w:sz w:val="28"/>
          <w:szCs w:val="28"/>
          <w:lang w:val="uk-UA"/>
        </w:rPr>
      </w:pPr>
    </w:p>
    <w:p w14:paraId="0A37FA44" w14:textId="77777777" w:rsidR="00232264" w:rsidRPr="00216E6E" w:rsidRDefault="00232264" w:rsidP="00232264">
      <w:pPr>
        <w:spacing w:after="0"/>
        <w:ind w:firstLine="720"/>
        <w:jc w:val="both"/>
        <w:rPr>
          <w:rFonts w:ascii="Times New Roman" w:hAnsi="Times New Roman" w:cs="Times New Roman"/>
          <w:sz w:val="28"/>
          <w:szCs w:val="28"/>
          <w:lang w:val="uk-UA"/>
        </w:rPr>
      </w:pPr>
      <w:r w:rsidRPr="00216E6E">
        <w:rPr>
          <w:rFonts w:ascii="Times New Roman" w:hAnsi="Times New Roman" w:cs="Times New Roman"/>
          <w:b/>
          <w:bCs/>
          <w:sz w:val="28"/>
          <w:szCs w:val="28"/>
          <w:lang w:val="uk-UA"/>
        </w:rPr>
        <w:t xml:space="preserve">Процедура проведення. </w:t>
      </w:r>
      <w:r w:rsidRPr="00216E6E">
        <w:rPr>
          <w:rFonts w:ascii="Times New Roman" w:hAnsi="Times New Roman" w:cs="Times New Roman"/>
          <w:sz w:val="28"/>
          <w:szCs w:val="28"/>
          <w:lang w:val="uk-UA"/>
        </w:rPr>
        <w:t xml:space="preserve">Опитування проводиться індивідуально. </w:t>
      </w:r>
    </w:p>
    <w:p w14:paraId="2088AC11" w14:textId="77777777" w:rsidR="00232264" w:rsidRPr="00216E6E" w:rsidRDefault="00232264" w:rsidP="00232264">
      <w:pPr>
        <w:spacing w:after="0"/>
        <w:ind w:firstLine="720"/>
        <w:jc w:val="both"/>
        <w:rPr>
          <w:rFonts w:ascii="Times New Roman" w:hAnsi="Times New Roman" w:cs="Times New Roman"/>
          <w:sz w:val="28"/>
          <w:szCs w:val="28"/>
          <w:lang w:val="uk-UA"/>
        </w:rPr>
      </w:pPr>
      <w:r w:rsidRPr="00216E6E">
        <w:rPr>
          <w:rFonts w:ascii="Times New Roman" w:hAnsi="Times New Roman" w:cs="Times New Roman"/>
          <w:b/>
          <w:bCs/>
          <w:sz w:val="28"/>
          <w:szCs w:val="28"/>
          <w:lang w:val="uk-UA"/>
        </w:rPr>
        <w:t xml:space="preserve">Методичний коментар. </w:t>
      </w:r>
      <w:r w:rsidRPr="00216E6E">
        <w:rPr>
          <w:rFonts w:ascii="Times New Roman" w:hAnsi="Times New Roman" w:cs="Times New Roman"/>
          <w:sz w:val="28"/>
          <w:szCs w:val="28"/>
          <w:lang w:val="uk-UA"/>
        </w:rPr>
        <w:t xml:space="preserve">Респонденти заповнюють діагностичну карту, яка складається з 20 тез, кожен варіант оцінювався за п’ятибальною шкалою, що демонструє рівень сформованості інформаційно-цифрової компетентності. </w:t>
      </w:r>
    </w:p>
    <w:p w14:paraId="363DC5D8" w14:textId="77777777" w:rsidR="00232264" w:rsidRPr="00216E6E" w:rsidRDefault="00232264" w:rsidP="00232264">
      <w:pPr>
        <w:spacing w:after="0"/>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Рівень сформованості за мотиваційним критерієм визначався за сумою балів: високий рівень – якщо здобувач набрав 90 і більше балів; середній – якщо отримав 89 – 74 бали; низький рівень – 73 бали й менше. </w:t>
      </w:r>
    </w:p>
    <w:p w14:paraId="7ADBB5C0" w14:textId="77777777" w:rsidR="00232264" w:rsidRPr="00216E6E" w:rsidRDefault="00232264" w:rsidP="00232264">
      <w:pPr>
        <w:spacing w:after="0"/>
        <w:ind w:firstLine="720"/>
        <w:jc w:val="both"/>
        <w:rPr>
          <w:rFonts w:ascii="Times New Roman" w:hAnsi="Times New Roman" w:cs="Times New Roman"/>
          <w:sz w:val="28"/>
          <w:szCs w:val="28"/>
          <w:lang w:val="uk-UA"/>
        </w:rPr>
      </w:pPr>
    </w:p>
    <w:p w14:paraId="59D86F20" w14:textId="77777777" w:rsidR="00232264" w:rsidRPr="00216E6E" w:rsidRDefault="00232264" w:rsidP="00232264">
      <w:pPr>
        <w:spacing w:after="0"/>
        <w:ind w:firstLine="720"/>
        <w:jc w:val="center"/>
        <w:rPr>
          <w:rFonts w:ascii="Times New Roman" w:hAnsi="Times New Roman" w:cs="Times New Roman"/>
          <w:i/>
          <w:iCs/>
          <w:sz w:val="28"/>
          <w:szCs w:val="28"/>
          <w:lang w:val="uk-UA"/>
        </w:rPr>
      </w:pPr>
      <w:r w:rsidRPr="00216E6E">
        <w:rPr>
          <w:rFonts w:ascii="Times New Roman" w:hAnsi="Times New Roman" w:cs="Times New Roman"/>
          <w:i/>
          <w:iCs/>
          <w:sz w:val="28"/>
          <w:szCs w:val="28"/>
          <w:lang w:val="uk-UA"/>
        </w:rPr>
        <w:t>Дякуємо за участь в опитуванні!</w:t>
      </w:r>
    </w:p>
    <w:p w14:paraId="5F2BF983" w14:textId="77777777" w:rsidR="00232264" w:rsidRDefault="00232264" w:rsidP="00232264">
      <w:pPr>
        <w:widowControl w:val="0"/>
        <w:spacing w:after="0" w:line="276" w:lineRule="auto"/>
        <w:ind w:firstLine="72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br w:type="column"/>
      </w:r>
      <w:r w:rsidRPr="00216E6E">
        <w:rPr>
          <w:rFonts w:ascii="Times New Roman" w:hAnsi="Times New Roman" w:cs="Times New Roman"/>
          <w:b/>
          <w:bCs/>
          <w:sz w:val="28"/>
          <w:szCs w:val="28"/>
          <w:lang w:val="uk-UA"/>
        </w:rPr>
        <w:t>Анкета «Цифрові інструменти в математичній освіті»</w:t>
      </w:r>
    </w:p>
    <w:p w14:paraId="350FFD18" w14:textId="77777777" w:rsidR="00232264" w:rsidRPr="00216E6E" w:rsidRDefault="00232264" w:rsidP="00232264">
      <w:pPr>
        <w:widowControl w:val="0"/>
        <w:spacing w:after="0" w:line="276" w:lineRule="auto"/>
        <w:ind w:firstLine="720"/>
        <w:jc w:val="center"/>
        <w:rPr>
          <w:rFonts w:ascii="Times New Roman" w:hAnsi="Times New Roman" w:cs="Times New Roman"/>
          <w:b/>
          <w:bCs/>
          <w:sz w:val="28"/>
          <w:szCs w:val="28"/>
          <w:lang w:val="uk-UA"/>
        </w:rPr>
      </w:pPr>
    </w:p>
    <w:p w14:paraId="416D47C7" w14:textId="77777777" w:rsidR="00232264" w:rsidRPr="00216E6E" w:rsidRDefault="00232264" w:rsidP="00232264">
      <w:pPr>
        <w:widowControl w:val="0"/>
        <w:spacing w:after="0" w:line="276" w:lineRule="auto"/>
        <w:ind w:firstLine="720"/>
        <w:jc w:val="both"/>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 xml:space="preserve">Мета: </w:t>
      </w:r>
      <w:r w:rsidRPr="00216E6E">
        <w:rPr>
          <w:rFonts w:ascii="Times New Roman" w:hAnsi="Times New Roman" w:cs="Times New Roman"/>
          <w:sz w:val="28"/>
          <w:szCs w:val="28"/>
          <w:lang w:val="uk-UA"/>
        </w:rPr>
        <w:t>оцінити рівень знань, розуміння та здатності майбутніх учителів математики застосовувати цифрові інструменти для формування інформаційно-цифрової компетентності учнів.</w:t>
      </w:r>
    </w:p>
    <w:p w14:paraId="186770C4" w14:textId="77777777" w:rsidR="00232264" w:rsidRPr="00216E6E" w:rsidRDefault="00232264" w:rsidP="00232264">
      <w:pPr>
        <w:widowControl w:val="0"/>
        <w:spacing w:after="0" w:line="276" w:lineRule="auto"/>
        <w:ind w:firstLine="720"/>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Інструкція для респондентів</w:t>
      </w:r>
    </w:p>
    <w:p w14:paraId="535DD004" w14:textId="77777777" w:rsidR="00232264" w:rsidRPr="00216E6E" w:rsidRDefault="00232264" w:rsidP="00232264">
      <w:pPr>
        <w:widowControl w:val="0"/>
        <w:spacing w:after="0" w:line="276" w:lineRule="auto"/>
        <w:ind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Оберіть один варіант відповіді на кожне твердження. У другій частині оберіть правильний варіант та коротко обґрунтуйте.</w:t>
      </w:r>
    </w:p>
    <w:p w14:paraId="510207DD" w14:textId="77777777" w:rsidR="00232264" w:rsidRPr="00216E6E" w:rsidRDefault="00232264" w:rsidP="00232264">
      <w:pPr>
        <w:spacing w:after="0" w:line="276" w:lineRule="auto"/>
        <w:ind w:firstLine="720"/>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Оцінювання:</w:t>
      </w:r>
    </w:p>
    <w:p w14:paraId="55F47E07" w14:textId="77777777" w:rsidR="00232264" w:rsidRPr="00216E6E" w:rsidRDefault="00232264" w:rsidP="00FB317C">
      <w:pPr>
        <w:numPr>
          <w:ilvl w:val="0"/>
          <w:numId w:val="48"/>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«Знаю і використовував(-ла)» – 2 бали</w:t>
      </w:r>
    </w:p>
    <w:p w14:paraId="1F93BD18" w14:textId="77777777" w:rsidR="00232264" w:rsidRPr="00216E6E" w:rsidRDefault="00232264" w:rsidP="00FB317C">
      <w:pPr>
        <w:numPr>
          <w:ilvl w:val="0"/>
          <w:numId w:val="48"/>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«Знаю, але не використовував(-ла)» –1 бал</w:t>
      </w:r>
    </w:p>
    <w:p w14:paraId="01CA0070" w14:textId="77777777" w:rsidR="00232264" w:rsidRPr="00216E6E" w:rsidRDefault="00232264" w:rsidP="00FB317C">
      <w:pPr>
        <w:numPr>
          <w:ilvl w:val="0"/>
          <w:numId w:val="48"/>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«Не знаю» – 0 балів</w:t>
      </w:r>
    </w:p>
    <w:p w14:paraId="3D7F7D70" w14:textId="77777777" w:rsidR="00232264" w:rsidRPr="00216E6E" w:rsidRDefault="00232264" w:rsidP="00FB317C">
      <w:pPr>
        <w:numPr>
          <w:ilvl w:val="0"/>
          <w:numId w:val="48"/>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кейси –  0–3 бали</w:t>
      </w:r>
    </w:p>
    <w:p w14:paraId="5EFC06BB" w14:textId="77777777" w:rsidR="00232264" w:rsidRPr="00216E6E" w:rsidRDefault="00232264" w:rsidP="00232264">
      <w:pPr>
        <w:spacing w:after="0" w:line="276" w:lineRule="auto"/>
        <w:ind w:firstLine="720"/>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Частина 1. Знання та досвід використання цифрових інструментів</w:t>
      </w:r>
    </w:p>
    <w:p w14:paraId="059B2B00" w14:textId="77777777" w:rsidR="00232264" w:rsidRPr="00216E6E" w:rsidRDefault="00232264" w:rsidP="00FB317C">
      <w:pPr>
        <w:numPr>
          <w:ilvl w:val="0"/>
          <w:numId w:val="49"/>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Я знаю можливості GeoGebra для побудови графіків та математичного моделювання.</w:t>
      </w:r>
    </w:p>
    <w:p w14:paraId="2CCD442A" w14:textId="77777777" w:rsidR="00232264" w:rsidRPr="00216E6E" w:rsidRDefault="00232264" w:rsidP="00FB317C">
      <w:pPr>
        <w:numPr>
          <w:ilvl w:val="0"/>
          <w:numId w:val="49"/>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Я використовував(-ла) GeoGebra для пояснення математичних понять учням.</w:t>
      </w:r>
    </w:p>
    <w:p w14:paraId="59BCDCB1" w14:textId="77777777" w:rsidR="00232264" w:rsidRPr="00216E6E" w:rsidRDefault="00232264" w:rsidP="00FB317C">
      <w:pPr>
        <w:numPr>
          <w:ilvl w:val="0"/>
          <w:numId w:val="49"/>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Я знайомий(-а) з функціоналом Desmos для створення інтерактивних графіків.</w:t>
      </w:r>
    </w:p>
    <w:p w14:paraId="3D6B5F8C" w14:textId="77777777" w:rsidR="00232264" w:rsidRPr="00216E6E" w:rsidRDefault="00232264" w:rsidP="00FB317C">
      <w:pPr>
        <w:numPr>
          <w:ilvl w:val="0"/>
          <w:numId w:val="49"/>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Я використовував(-ла) Desmos під час виконання навчальних або методичних завдань.</w:t>
      </w:r>
    </w:p>
    <w:p w14:paraId="5B3D5141" w14:textId="77777777" w:rsidR="00232264" w:rsidRPr="00216E6E" w:rsidRDefault="00232264" w:rsidP="00FB317C">
      <w:pPr>
        <w:numPr>
          <w:ilvl w:val="0"/>
          <w:numId w:val="49"/>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Я знаю про можливості Mathigon для візуалізації математичних об’єктів.</w:t>
      </w:r>
    </w:p>
    <w:p w14:paraId="5A630AD2" w14:textId="77777777" w:rsidR="00232264" w:rsidRPr="00216E6E" w:rsidRDefault="00232264" w:rsidP="00FB317C">
      <w:pPr>
        <w:numPr>
          <w:ilvl w:val="0"/>
          <w:numId w:val="49"/>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Я використовував(-ла) Mathigon для створення інтерактивних матеріалів.</w:t>
      </w:r>
    </w:p>
    <w:p w14:paraId="24A2FCD2" w14:textId="77777777" w:rsidR="00232264" w:rsidRPr="00216E6E" w:rsidRDefault="00232264" w:rsidP="00FB317C">
      <w:pPr>
        <w:numPr>
          <w:ilvl w:val="0"/>
          <w:numId w:val="49"/>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Я знайомий(-а) з Canva як інструментом для створення навчальних матеріалів.</w:t>
      </w:r>
    </w:p>
    <w:p w14:paraId="1BC9D8A9" w14:textId="77777777" w:rsidR="00232264" w:rsidRPr="00216E6E" w:rsidRDefault="00232264" w:rsidP="00FB317C">
      <w:pPr>
        <w:numPr>
          <w:ilvl w:val="0"/>
          <w:numId w:val="49"/>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Я використовував(-ла) Canva для створення інфографіки або пояснювальних матеріалів.</w:t>
      </w:r>
    </w:p>
    <w:p w14:paraId="2989931A" w14:textId="77777777" w:rsidR="00232264" w:rsidRPr="00216E6E" w:rsidRDefault="00232264" w:rsidP="00FB317C">
      <w:pPr>
        <w:numPr>
          <w:ilvl w:val="0"/>
          <w:numId w:val="49"/>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Я знаю можливості Google Classroom для організації навчання.</w:t>
      </w:r>
    </w:p>
    <w:p w14:paraId="1DDD1FC5" w14:textId="77777777" w:rsidR="00232264" w:rsidRPr="00216E6E" w:rsidRDefault="00232264" w:rsidP="00FB317C">
      <w:pPr>
        <w:numPr>
          <w:ilvl w:val="0"/>
          <w:numId w:val="49"/>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Я використовував(-ла) Google Classroom для створення або виконання завдань.</w:t>
      </w:r>
    </w:p>
    <w:p w14:paraId="47187B71" w14:textId="77777777" w:rsidR="00232264" w:rsidRPr="00216E6E" w:rsidRDefault="00232264" w:rsidP="00FB317C">
      <w:pPr>
        <w:numPr>
          <w:ilvl w:val="0"/>
          <w:numId w:val="49"/>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Я знайомий(-а) з платформою Moodle та її функціоналом.</w:t>
      </w:r>
    </w:p>
    <w:p w14:paraId="114484B5" w14:textId="77777777" w:rsidR="00232264" w:rsidRPr="00216E6E" w:rsidRDefault="00232264" w:rsidP="00FB317C">
      <w:pPr>
        <w:numPr>
          <w:ilvl w:val="0"/>
          <w:numId w:val="49"/>
        </w:numPr>
        <w:spacing w:after="0" w:line="276" w:lineRule="auto"/>
        <w:ind w:left="0" w:firstLine="720"/>
        <w:rPr>
          <w:rFonts w:ascii="Times New Roman" w:hAnsi="Times New Roman" w:cs="Times New Roman"/>
          <w:sz w:val="28"/>
          <w:szCs w:val="28"/>
          <w:lang w:val="uk-UA"/>
        </w:rPr>
      </w:pPr>
      <w:r w:rsidRPr="00216E6E">
        <w:rPr>
          <w:rFonts w:ascii="Times New Roman" w:hAnsi="Times New Roman" w:cs="Times New Roman"/>
          <w:sz w:val="28"/>
          <w:szCs w:val="28"/>
          <w:lang w:val="uk-UA"/>
        </w:rPr>
        <w:t>Я використовував(-ла) Moodle для роботи з навчальними матеріалами.</w:t>
      </w:r>
    </w:p>
    <w:p w14:paraId="0CA3C164" w14:textId="77777777" w:rsidR="00232264" w:rsidRPr="00216E6E" w:rsidRDefault="00232264" w:rsidP="00232264">
      <w:pPr>
        <w:spacing w:after="0" w:line="276" w:lineRule="auto"/>
        <w:ind w:firstLine="720"/>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Частина 2. Міні-кейси (4 ситуаційні завдання)</w:t>
      </w:r>
    </w:p>
    <w:p w14:paraId="013EBE32"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1. Учень не розуміє, як змінюється графік функції при зміні коефіцієнтів. Який цифровий інструмент ви оберете і чому?</w:t>
      </w:r>
    </w:p>
    <w:p w14:paraId="5F1345BA"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а) GeoGebra</w:t>
      </w:r>
    </w:p>
    <w:p w14:paraId="0166C7F1"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б) Desmos</w:t>
      </w:r>
    </w:p>
    <w:p w14:paraId="5F111F8C"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в) Mathigon</w:t>
      </w:r>
    </w:p>
    <w:p w14:paraId="2EF42424"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г) Поясню усно без ІКТ</w:t>
      </w:r>
    </w:p>
    <w:p w14:paraId="671B35B1"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2. Вам потрібно пояснити учням поняття «похідна» через візуалізацію дотичної. Який інструмент найбільш ефективний?</w:t>
      </w:r>
    </w:p>
    <w:p w14:paraId="19E7C57C"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а) GeoGebra</w:t>
      </w:r>
    </w:p>
    <w:p w14:paraId="6B8FD506"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б) Canva</w:t>
      </w:r>
    </w:p>
    <w:p w14:paraId="07EC431D"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в) Google Classroom</w:t>
      </w:r>
    </w:p>
    <w:p w14:paraId="0DD773CC"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г) PowerPoint</w:t>
      </w:r>
    </w:p>
    <w:p w14:paraId="1D821ECC"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3. Учні мають створити власні математичні моделі. Який інструмент ви запропонуєте?</w:t>
      </w:r>
    </w:p>
    <w:p w14:paraId="23E428BD"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а) GeoGebra Classroom</w:t>
      </w:r>
    </w:p>
    <w:p w14:paraId="02FBB015"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б) Moodle</w:t>
      </w:r>
    </w:p>
    <w:p w14:paraId="0C9ECBCE"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в) Word</w:t>
      </w:r>
    </w:p>
    <w:p w14:paraId="42FD5DD4"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г) Telegram</w:t>
      </w:r>
    </w:p>
    <w:p w14:paraId="0D055D22"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4. Вам потрібно організувати роботу учнів у групах над математичним проєктом. Який інструмент оберете?</w:t>
      </w:r>
    </w:p>
    <w:p w14:paraId="21D2A4B7"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а) Classkick</w:t>
      </w:r>
    </w:p>
    <w:p w14:paraId="2905BF46"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б) Padlet</w:t>
      </w:r>
    </w:p>
    <w:p w14:paraId="5C879C25"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в) Google Classroom</w:t>
      </w:r>
    </w:p>
    <w:p w14:paraId="597E2EBA"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г) Canva</w:t>
      </w:r>
    </w:p>
    <w:p w14:paraId="58D37600" w14:textId="77777777" w:rsidR="00232264" w:rsidRPr="00216E6E" w:rsidRDefault="00232264" w:rsidP="00232264">
      <w:pPr>
        <w:spacing w:after="0" w:line="276" w:lineRule="auto"/>
        <w:ind w:firstLine="720"/>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Ключ відповідей</w:t>
      </w:r>
    </w:p>
    <w:p w14:paraId="4362D570" w14:textId="77777777" w:rsidR="00232264" w:rsidRPr="00216E6E" w:rsidRDefault="00232264" w:rsidP="00232264">
      <w:pPr>
        <w:spacing w:after="0" w:line="276" w:lineRule="auto"/>
        <w:ind w:firstLine="720"/>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 xml:space="preserve">13 </w:t>
      </w:r>
      <w:r w:rsidRPr="00216E6E">
        <w:rPr>
          <w:rFonts w:ascii="Times New Roman" w:hAnsi="Times New Roman" w:cs="Times New Roman"/>
          <w:sz w:val="28"/>
          <w:szCs w:val="28"/>
          <w:lang w:val="uk-UA"/>
        </w:rPr>
        <w:t>–</w:t>
      </w:r>
      <w:r w:rsidRPr="00216E6E">
        <w:rPr>
          <w:rFonts w:ascii="Times New Roman" w:hAnsi="Times New Roman" w:cs="Times New Roman"/>
          <w:b/>
          <w:bCs/>
          <w:sz w:val="28"/>
          <w:szCs w:val="28"/>
          <w:lang w:val="uk-UA"/>
        </w:rPr>
        <w:t xml:space="preserve"> а/б 14 </w:t>
      </w:r>
      <w:r w:rsidRPr="00216E6E">
        <w:rPr>
          <w:rFonts w:ascii="Times New Roman" w:hAnsi="Times New Roman" w:cs="Times New Roman"/>
          <w:sz w:val="28"/>
          <w:szCs w:val="28"/>
          <w:lang w:val="uk-UA"/>
        </w:rPr>
        <w:t>–</w:t>
      </w:r>
      <w:r w:rsidRPr="00216E6E">
        <w:rPr>
          <w:rFonts w:ascii="Times New Roman" w:hAnsi="Times New Roman" w:cs="Times New Roman"/>
          <w:b/>
          <w:bCs/>
          <w:sz w:val="28"/>
          <w:szCs w:val="28"/>
          <w:lang w:val="uk-UA"/>
        </w:rPr>
        <w:t xml:space="preserve"> а 15 </w:t>
      </w:r>
      <w:r w:rsidRPr="00216E6E">
        <w:rPr>
          <w:rFonts w:ascii="Times New Roman" w:hAnsi="Times New Roman" w:cs="Times New Roman"/>
          <w:sz w:val="28"/>
          <w:szCs w:val="28"/>
          <w:lang w:val="uk-UA"/>
        </w:rPr>
        <w:t>–</w:t>
      </w:r>
      <w:r w:rsidRPr="00216E6E">
        <w:rPr>
          <w:rFonts w:ascii="Times New Roman" w:hAnsi="Times New Roman" w:cs="Times New Roman"/>
          <w:b/>
          <w:bCs/>
          <w:sz w:val="28"/>
          <w:szCs w:val="28"/>
          <w:lang w:val="uk-UA"/>
        </w:rPr>
        <w:t xml:space="preserve">а 16 </w:t>
      </w:r>
      <w:r w:rsidRPr="00216E6E">
        <w:rPr>
          <w:rFonts w:ascii="Times New Roman" w:hAnsi="Times New Roman" w:cs="Times New Roman"/>
          <w:sz w:val="28"/>
          <w:szCs w:val="28"/>
          <w:lang w:val="uk-UA"/>
        </w:rPr>
        <w:t>–</w:t>
      </w:r>
      <w:r w:rsidRPr="00216E6E">
        <w:rPr>
          <w:rFonts w:ascii="Times New Roman" w:hAnsi="Times New Roman" w:cs="Times New Roman"/>
          <w:b/>
          <w:bCs/>
          <w:sz w:val="28"/>
          <w:szCs w:val="28"/>
          <w:lang w:val="uk-UA"/>
        </w:rPr>
        <w:t xml:space="preserve"> а/б</w:t>
      </w:r>
    </w:p>
    <w:p w14:paraId="41A2F1B2" w14:textId="77777777" w:rsidR="00232264" w:rsidRPr="00216E6E" w:rsidRDefault="00232264" w:rsidP="00232264">
      <w:pPr>
        <w:spacing w:after="0" w:line="276" w:lineRule="auto"/>
        <w:ind w:firstLine="720"/>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 xml:space="preserve">Максимальна кількість балів </w:t>
      </w:r>
      <w:r w:rsidRPr="00216E6E">
        <w:rPr>
          <w:rFonts w:ascii="Times New Roman" w:hAnsi="Times New Roman" w:cs="Times New Roman"/>
          <w:sz w:val="28"/>
          <w:szCs w:val="28"/>
          <w:lang w:val="uk-UA"/>
        </w:rPr>
        <w:t xml:space="preserve">– </w:t>
      </w:r>
      <w:r w:rsidRPr="00216E6E">
        <w:rPr>
          <w:rFonts w:ascii="Times New Roman" w:hAnsi="Times New Roman" w:cs="Times New Roman"/>
          <w:b/>
          <w:bCs/>
          <w:sz w:val="28"/>
          <w:szCs w:val="28"/>
          <w:lang w:val="uk-UA"/>
        </w:rPr>
        <w:t>36 балів.</w:t>
      </w:r>
    </w:p>
    <w:p w14:paraId="231F027F"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b/>
          <w:bCs/>
          <w:sz w:val="28"/>
          <w:szCs w:val="28"/>
          <w:lang w:val="uk-UA"/>
        </w:rPr>
        <w:t xml:space="preserve">Процедура проведення: </w:t>
      </w:r>
      <w:r w:rsidRPr="00216E6E">
        <w:rPr>
          <w:rFonts w:ascii="Times New Roman" w:hAnsi="Times New Roman" w:cs="Times New Roman"/>
          <w:sz w:val="28"/>
          <w:szCs w:val="28"/>
          <w:lang w:val="uk-UA"/>
        </w:rPr>
        <w:t>Опитування проводиться індивідуально у письмовій або електронній формі. Респондент послідовно заповнює анкету, що складається з двох частин:</w:t>
      </w:r>
    </w:p>
    <w:p w14:paraId="77AF8AE4" w14:textId="77777777" w:rsidR="00232264" w:rsidRPr="00216E6E" w:rsidRDefault="00232264" w:rsidP="00FB317C">
      <w:pPr>
        <w:numPr>
          <w:ilvl w:val="0"/>
          <w:numId w:val="50"/>
        </w:numPr>
        <w:spacing w:after="0" w:line="276" w:lineRule="auto"/>
        <w:ind w:left="0"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твердження щодо знання та досвіду використання цифрових інструментів;</w:t>
      </w:r>
    </w:p>
    <w:p w14:paraId="247034FB" w14:textId="77777777" w:rsidR="00232264" w:rsidRPr="00216E6E" w:rsidRDefault="00232264" w:rsidP="00FB317C">
      <w:pPr>
        <w:numPr>
          <w:ilvl w:val="0"/>
          <w:numId w:val="50"/>
        </w:numPr>
        <w:spacing w:after="0" w:line="276" w:lineRule="auto"/>
        <w:ind w:left="0"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міні-кейси, спрямовані на оцінювання здатності обирати цифрові засоби відповідно до навчальної мети.</w:t>
      </w:r>
    </w:p>
    <w:p w14:paraId="7FAD473D"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Час виконання – 20 хвилин.</w:t>
      </w:r>
    </w:p>
    <w:p w14:paraId="3592E8FF" w14:textId="77777777" w:rsidR="00232264" w:rsidRPr="00216E6E" w:rsidRDefault="00232264" w:rsidP="00232264">
      <w:pPr>
        <w:spacing w:after="0" w:line="276" w:lineRule="auto"/>
        <w:ind w:firstLine="720"/>
        <w:jc w:val="both"/>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 xml:space="preserve">Методичний коментар: </w:t>
      </w:r>
      <w:r w:rsidRPr="00216E6E">
        <w:rPr>
          <w:rFonts w:ascii="Times New Roman" w:hAnsi="Times New Roman" w:cs="Times New Roman"/>
          <w:sz w:val="28"/>
          <w:szCs w:val="28"/>
          <w:lang w:val="uk-UA"/>
        </w:rPr>
        <w:t xml:space="preserve">Діагностична анкета містить </w:t>
      </w:r>
      <w:r w:rsidRPr="00216E6E">
        <w:rPr>
          <w:rFonts w:ascii="Times New Roman" w:hAnsi="Times New Roman" w:cs="Times New Roman"/>
          <w:b/>
          <w:bCs/>
          <w:sz w:val="28"/>
          <w:szCs w:val="28"/>
          <w:lang w:val="uk-UA"/>
        </w:rPr>
        <w:t>12 тверджень</w:t>
      </w:r>
      <w:r w:rsidRPr="00216E6E">
        <w:rPr>
          <w:rFonts w:ascii="Times New Roman" w:hAnsi="Times New Roman" w:cs="Times New Roman"/>
          <w:sz w:val="28"/>
          <w:szCs w:val="28"/>
          <w:lang w:val="uk-UA"/>
        </w:rPr>
        <w:t xml:space="preserve">, кожне з яких оцінюється за </w:t>
      </w:r>
      <w:r w:rsidRPr="00216E6E">
        <w:rPr>
          <w:rFonts w:ascii="Times New Roman" w:hAnsi="Times New Roman" w:cs="Times New Roman"/>
          <w:b/>
          <w:bCs/>
          <w:sz w:val="28"/>
          <w:szCs w:val="28"/>
          <w:lang w:val="uk-UA"/>
        </w:rPr>
        <w:t>трирівневою шкалою</w:t>
      </w:r>
      <w:r w:rsidRPr="00216E6E">
        <w:rPr>
          <w:rFonts w:ascii="Times New Roman" w:hAnsi="Times New Roman" w:cs="Times New Roman"/>
          <w:sz w:val="28"/>
          <w:szCs w:val="28"/>
          <w:lang w:val="uk-UA"/>
        </w:rPr>
        <w:t xml:space="preserve"> (0–2 бали), що дозволяє визначити рівень обізнаності та досвіду використання цифрових інструментів у математичній освіті. Друга частина методики включає </w:t>
      </w:r>
      <w:r w:rsidRPr="00216E6E">
        <w:rPr>
          <w:rFonts w:ascii="Times New Roman" w:hAnsi="Times New Roman" w:cs="Times New Roman"/>
          <w:b/>
          <w:bCs/>
          <w:sz w:val="28"/>
          <w:szCs w:val="28"/>
          <w:lang w:val="uk-UA"/>
        </w:rPr>
        <w:t>4 ситуаційні завдання (міні-кейси)</w:t>
      </w:r>
      <w:r w:rsidRPr="00216E6E">
        <w:rPr>
          <w:rFonts w:ascii="Times New Roman" w:hAnsi="Times New Roman" w:cs="Times New Roman"/>
          <w:sz w:val="28"/>
          <w:szCs w:val="28"/>
          <w:lang w:val="uk-UA"/>
        </w:rPr>
        <w:t xml:space="preserve">, які оцінюються за </w:t>
      </w:r>
      <w:r w:rsidRPr="00216E6E">
        <w:rPr>
          <w:rFonts w:ascii="Times New Roman" w:hAnsi="Times New Roman" w:cs="Times New Roman"/>
          <w:b/>
          <w:bCs/>
          <w:sz w:val="28"/>
          <w:szCs w:val="28"/>
          <w:lang w:val="uk-UA"/>
        </w:rPr>
        <w:t>трирівневою шкалою (0–3 бали)</w:t>
      </w:r>
      <w:r w:rsidRPr="00216E6E">
        <w:rPr>
          <w:rFonts w:ascii="Times New Roman" w:hAnsi="Times New Roman" w:cs="Times New Roman"/>
          <w:sz w:val="28"/>
          <w:szCs w:val="28"/>
          <w:lang w:val="uk-UA"/>
        </w:rPr>
        <w:t xml:space="preserve"> та спрямовані на виявлення здатності респондента застосовувати цифрові інструменти для розв’язання типових педагогічних ситуацій.</w:t>
      </w:r>
    </w:p>
    <w:p w14:paraId="60013F99"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Сумарний бал за методикою відображає рівень сформованості когнітивного компонента готовності майбутніх учителів математики до використання цифрових інструментів у професійній діяльності.</w:t>
      </w:r>
    </w:p>
    <w:p w14:paraId="2AF1BCEE" w14:textId="77777777" w:rsidR="00232264" w:rsidRPr="00216E6E" w:rsidRDefault="00232264" w:rsidP="00232264">
      <w:pPr>
        <w:spacing w:after="0" w:line="276" w:lineRule="auto"/>
        <w:ind w:firstLine="720"/>
        <w:jc w:val="both"/>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Рівень сформованості визначається за сумою балів (максимум — </w:t>
      </w:r>
      <w:r w:rsidRPr="00216E6E">
        <w:rPr>
          <w:rFonts w:ascii="Times New Roman" w:hAnsi="Times New Roman" w:cs="Times New Roman"/>
          <w:b/>
          <w:bCs/>
          <w:sz w:val="28"/>
          <w:szCs w:val="28"/>
          <w:lang w:val="uk-UA"/>
        </w:rPr>
        <w:t>36 балів</w:t>
      </w:r>
      <w:r w:rsidRPr="00216E6E">
        <w:rPr>
          <w:rFonts w:ascii="Times New Roman" w:hAnsi="Times New Roman" w:cs="Times New Roman"/>
          <w:sz w:val="28"/>
          <w:szCs w:val="28"/>
          <w:lang w:val="uk-UA"/>
        </w:rPr>
        <w:t>):</w:t>
      </w:r>
    </w:p>
    <w:p w14:paraId="16E9C2F7" w14:textId="77777777" w:rsidR="00232264" w:rsidRPr="00216E6E" w:rsidRDefault="00232264" w:rsidP="00FB317C">
      <w:pPr>
        <w:numPr>
          <w:ilvl w:val="0"/>
          <w:numId w:val="51"/>
        </w:numPr>
        <w:spacing w:after="0" w:line="276" w:lineRule="auto"/>
        <w:ind w:left="0" w:firstLine="720"/>
        <w:jc w:val="both"/>
        <w:rPr>
          <w:rFonts w:ascii="Times New Roman" w:hAnsi="Times New Roman" w:cs="Times New Roman"/>
          <w:sz w:val="28"/>
          <w:szCs w:val="28"/>
          <w:lang w:val="uk-UA"/>
        </w:rPr>
      </w:pPr>
      <w:r w:rsidRPr="00216E6E">
        <w:rPr>
          <w:rFonts w:ascii="Times New Roman" w:hAnsi="Times New Roman" w:cs="Times New Roman"/>
          <w:b/>
          <w:bCs/>
          <w:sz w:val="28"/>
          <w:szCs w:val="28"/>
          <w:lang w:val="uk-UA"/>
        </w:rPr>
        <w:t>Високий рівень</w:t>
      </w:r>
      <w:r w:rsidRPr="00216E6E">
        <w:rPr>
          <w:rFonts w:ascii="Times New Roman" w:hAnsi="Times New Roman" w:cs="Times New Roman"/>
          <w:sz w:val="28"/>
          <w:szCs w:val="28"/>
          <w:lang w:val="uk-UA"/>
        </w:rPr>
        <w:t xml:space="preserve"> – </w:t>
      </w:r>
      <w:r w:rsidRPr="00216E6E">
        <w:rPr>
          <w:rFonts w:ascii="Times New Roman" w:hAnsi="Times New Roman" w:cs="Times New Roman"/>
          <w:b/>
          <w:bCs/>
          <w:sz w:val="28"/>
          <w:szCs w:val="28"/>
          <w:lang w:val="uk-UA"/>
        </w:rPr>
        <w:t>29–36 балів</w:t>
      </w:r>
      <w:r w:rsidRPr="00216E6E">
        <w:rPr>
          <w:rFonts w:ascii="Times New Roman" w:hAnsi="Times New Roman" w:cs="Times New Roman"/>
          <w:sz w:val="28"/>
          <w:szCs w:val="28"/>
          <w:lang w:val="uk-UA"/>
        </w:rPr>
        <w:t xml:space="preserve"> (здобувач демонструє глибоке знання цифрових інструментів, має досвід їх використання та здатний обґрунтовано обирати їх для навчальних ситуацій)</w:t>
      </w:r>
    </w:p>
    <w:p w14:paraId="20E942AB" w14:textId="77777777" w:rsidR="00232264" w:rsidRPr="00216E6E" w:rsidRDefault="00232264" w:rsidP="00FB317C">
      <w:pPr>
        <w:numPr>
          <w:ilvl w:val="0"/>
          <w:numId w:val="51"/>
        </w:numPr>
        <w:spacing w:after="0" w:line="276" w:lineRule="auto"/>
        <w:ind w:left="0" w:firstLine="720"/>
        <w:jc w:val="both"/>
        <w:rPr>
          <w:rFonts w:ascii="Times New Roman" w:hAnsi="Times New Roman" w:cs="Times New Roman"/>
          <w:sz w:val="28"/>
          <w:szCs w:val="28"/>
          <w:lang w:val="uk-UA"/>
        </w:rPr>
      </w:pPr>
      <w:r w:rsidRPr="00216E6E">
        <w:rPr>
          <w:rFonts w:ascii="Times New Roman" w:hAnsi="Times New Roman" w:cs="Times New Roman"/>
          <w:b/>
          <w:bCs/>
          <w:sz w:val="28"/>
          <w:szCs w:val="28"/>
          <w:lang w:val="uk-UA"/>
        </w:rPr>
        <w:t>Середній рівень</w:t>
      </w:r>
      <w:r w:rsidRPr="00216E6E">
        <w:rPr>
          <w:rFonts w:ascii="Times New Roman" w:hAnsi="Times New Roman" w:cs="Times New Roman"/>
          <w:sz w:val="28"/>
          <w:szCs w:val="28"/>
          <w:lang w:val="uk-UA"/>
        </w:rPr>
        <w:t xml:space="preserve"> – </w:t>
      </w:r>
      <w:r w:rsidRPr="00216E6E">
        <w:rPr>
          <w:rFonts w:ascii="Times New Roman" w:hAnsi="Times New Roman" w:cs="Times New Roman"/>
          <w:b/>
          <w:bCs/>
          <w:sz w:val="28"/>
          <w:szCs w:val="28"/>
          <w:lang w:val="uk-UA"/>
        </w:rPr>
        <w:t>20–28 балів</w:t>
      </w:r>
      <w:r w:rsidRPr="00216E6E">
        <w:rPr>
          <w:rFonts w:ascii="Times New Roman" w:hAnsi="Times New Roman" w:cs="Times New Roman"/>
          <w:sz w:val="28"/>
          <w:szCs w:val="28"/>
          <w:lang w:val="uk-UA"/>
        </w:rPr>
        <w:t xml:space="preserve"> (здобувач володіє базовими знаннями, частково застосовує цифрові інструменти, потребує розширення практичного досвіду)</w:t>
      </w:r>
    </w:p>
    <w:p w14:paraId="2FAF51CB" w14:textId="77777777" w:rsidR="00232264" w:rsidRPr="00216E6E" w:rsidRDefault="00232264" w:rsidP="00FB317C">
      <w:pPr>
        <w:numPr>
          <w:ilvl w:val="0"/>
          <w:numId w:val="51"/>
        </w:numPr>
        <w:spacing w:after="0" w:line="276" w:lineRule="auto"/>
        <w:ind w:left="0" w:firstLine="720"/>
        <w:jc w:val="both"/>
        <w:rPr>
          <w:rFonts w:ascii="Times New Roman" w:hAnsi="Times New Roman" w:cs="Times New Roman"/>
          <w:sz w:val="28"/>
          <w:szCs w:val="28"/>
          <w:lang w:val="uk-UA"/>
        </w:rPr>
      </w:pPr>
      <w:r w:rsidRPr="00216E6E">
        <w:rPr>
          <w:rFonts w:ascii="Times New Roman" w:hAnsi="Times New Roman" w:cs="Times New Roman"/>
          <w:b/>
          <w:bCs/>
          <w:sz w:val="28"/>
          <w:szCs w:val="28"/>
          <w:lang w:val="uk-UA"/>
        </w:rPr>
        <w:t>Низький рівень</w:t>
      </w:r>
      <w:r w:rsidRPr="00216E6E">
        <w:rPr>
          <w:rFonts w:ascii="Times New Roman" w:hAnsi="Times New Roman" w:cs="Times New Roman"/>
          <w:sz w:val="28"/>
          <w:szCs w:val="28"/>
          <w:lang w:val="uk-UA"/>
        </w:rPr>
        <w:t xml:space="preserve"> – </w:t>
      </w:r>
      <w:r w:rsidRPr="00216E6E">
        <w:rPr>
          <w:rFonts w:ascii="Times New Roman" w:hAnsi="Times New Roman" w:cs="Times New Roman"/>
          <w:b/>
          <w:bCs/>
          <w:sz w:val="28"/>
          <w:szCs w:val="28"/>
          <w:lang w:val="uk-UA"/>
        </w:rPr>
        <w:t>19 балів і менше</w:t>
      </w:r>
      <w:r w:rsidRPr="00216E6E">
        <w:rPr>
          <w:rFonts w:ascii="Times New Roman" w:hAnsi="Times New Roman" w:cs="Times New Roman"/>
          <w:sz w:val="28"/>
          <w:szCs w:val="28"/>
          <w:lang w:val="uk-UA"/>
        </w:rPr>
        <w:t xml:space="preserve"> (здобувач має фрагментарні знання, не володіє навичками застосування цифрових інструментів у навчанні математики)</w:t>
      </w:r>
    </w:p>
    <w:p w14:paraId="73E1B102" w14:textId="77777777" w:rsidR="00232264" w:rsidRPr="00C01398" w:rsidRDefault="00232264" w:rsidP="00232264">
      <w:pPr>
        <w:pageBreakBefore/>
        <w:widowControl w:val="0"/>
        <w:spacing w:after="0" w:line="360" w:lineRule="auto"/>
        <w:jc w:val="right"/>
        <w:rPr>
          <w:i/>
          <w:iCs/>
          <w:lang w:val="uk-UA"/>
        </w:rPr>
      </w:pPr>
    </w:p>
    <w:p w14:paraId="345098E2" w14:textId="77777777" w:rsidR="00232264" w:rsidRDefault="00232264" w:rsidP="00232264">
      <w:pPr>
        <w:widowControl w:val="0"/>
        <w:spacing w:after="0"/>
        <w:jc w:val="center"/>
        <w:rPr>
          <w:rFonts w:ascii="Times New Roman" w:hAnsi="Times New Roman" w:cs="Times New Roman"/>
          <w:b/>
          <w:bCs/>
          <w:sz w:val="28"/>
          <w:szCs w:val="28"/>
          <w:lang w:val="uk-UA"/>
        </w:rPr>
      </w:pPr>
      <w:r w:rsidRPr="00216E6E">
        <w:rPr>
          <w:rFonts w:ascii="Times New Roman" w:hAnsi="Times New Roman" w:cs="Times New Roman"/>
          <w:b/>
          <w:bCs/>
          <w:sz w:val="28"/>
          <w:szCs w:val="28"/>
          <w:lang w:val="uk-UA"/>
        </w:rPr>
        <w:t>Тест-опитувальник «Функціональні можливості освітніх платформ»</w:t>
      </w:r>
    </w:p>
    <w:p w14:paraId="1305D305" w14:textId="77777777" w:rsidR="00232264" w:rsidRPr="00216E6E" w:rsidRDefault="00232264" w:rsidP="00232264">
      <w:pPr>
        <w:widowControl w:val="0"/>
        <w:spacing w:after="0"/>
        <w:jc w:val="center"/>
        <w:rPr>
          <w:rFonts w:ascii="Times New Roman" w:hAnsi="Times New Roman" w:cs="Times New Roman"/>
          <w:b/>
          <w:bCs/>
          <w:sz w:val="28"/>
          <w:szCs w:val="28"/>
          <w:lang w:val="uk-UA"/>
        </w:rPr>
      </w:pPr>
    </w:p>
    <w:p w14:paraId="617D3424" w14:textId="77777777" w:rsidR="00232264" w:rsidRPr="00216E6E" w:rsidRDefault="00232264" w:rsidP="00232264">
      <w:pPr>
        <w:widowControl w:val="0"/>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uk-UA"/>
        </w:rPr>
        <w:t>Мета:</w:t>
      </w:r>
      <w:r w:rsidRPr="00216E6E">
        <w:rPr>
          <w:lang w:val="ru-RU"/>
        </w:rPr>
        <w:t xml:space="preserve"> </w:t>
      </w:r>
      <w:r w:rsidRPr="00216E6E">
        <w:rPr>
          <w:rFonts w:ascii="Times New Roman" w:hAnsi="Times New Roman" w:cs="Times New Roman"/>
          <w:sz w:val="28"/>
          <w:szCs w:val="28"/>
          <w:lang w:val="ru-RU"/>
        </w:rPr>
        <w:t>оцінити здатність майбутніх учителів математики обирати оптимальні цифрові платформи для формування ІЦК учнів.</w:t>
      </w:r>
    </w:p>
    <w:p w14:paraId="1B46344E" w14:textId="77777777" w:rsidR="00232264" w:rsidRPr="00216E6E" w:rsidRDefault="00232264" w:rsidP="00232264">
      <w:pPr>
        <w:widowControl w:val="0"/>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Інструкція</w:t>
      </w:r>
    </w:p>
    <w:p w14:paraId="6F514509" w14:textId="77777777" w:rsidR="00232264" w:rsidRPr="00216E6E" w:rsidRDefault="00232264" w:rsidP="00232264">
      <w:pPr>
        <w:widowControl w:val="0"/>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Оберіть один правильний варіант відповіді.</w:t>
      </w:r>
    </w:p>
    <w:p w14:paraId="1BD26D06" w14:textId="77777777" w:rsidR="00232264" w:rsidRPr="00216E6E" w:rsidRDefault="00232264" w:rsidP="00232264">
      <w:pPr>
        <w:widowControl w:val="0"/>
        <w:spacing w:after="0"/>
        <w:jc w:val="both"/>
        <w:rPr>
          <w:rFonts w:ascii="Times New Roman" w:hAnsi="Times New Roman" w:cs="Times New Roman"/>
          <w:sz w:val="28"/>
          <w:szCs w:val="28"/>
        </w:rPr>
      </w:pPr>
      <w:r w:rsidRPr="00216E6E">
        <w:rPr>
          <w:rFonts w:ascii="Times New Roman" w:hAnsi="Times New Roman" w:cs="Times New Roman"/>
          <w:sz w:val="28"/>
          <w:szCs w:val="28"/>
        </w:rPr>
        <w:t>Оцінювання:</w:t>
      </w:r>
    </w:p>
    <w:p w14:paraId="72AD314E" w14:textId="77777777" w:rsidR="00232264" w:rsidRPr="00216E6E" w:rsidRDefault="00232264" w:rsidP="00FB317C">
      <w:pPr>
        <w:widowControl w:val="0"/>
        <w:numPr>
          <w:ilvl w:val="0"/>
          <w:numId w:val="45"/>
        </w:numPr>
        <w:spacing w:after="0"/>
        <w:jc w:val="both"/>
        <w:rPr>
          <w:rFonts w:ascii="Times New Roman" w:hAnsi="Times New Roman" w:cs="Times New Roman"/>
          <w:sz w:val="28"/>
          <w:szCs w:val="28"/>
        </w:rPr>
      </w:pPr>
      <w:r w:rsidRPr="00216E6E">
        <w:rPr>
          <w:rFonts w:ascii="Times New Roman" w:hAnsi="Times New Roman" w:cs="Times New Roman"/>
          <w:sz w:val="28"/>
          <w:szCs w:val="28"/>
        </w:rPr>
        <w:t xml:space="preserve">правильна відповідь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rPr>
        <w:t xml:space="preserve"> 2 бали</w:t>
      </w:r>
    </w:p>
    <w:p w14:paraId="79496B07" w14:textId="77777777" w:rsidR="00232264" w:rsidRPr="00216E6E" w:rsidRDefault="00232264" w:rsidP="00FB317C">
      <w:pPr>
        <w:widowControl w:val="0"/>
        <w:numPr>
          <w:ilvl w:val="0"/>
          <w:numId w:val="45"/>
        </w:numPr>
        <w:spacing w:after="0"/>
        <w:jc w:val="both"/>
        <w:rPr>
          <w:rFonts w:ascii="Times New Roman" w:hAnsi="Times New Roman" w:cs="Times New Roman"/>
          <w:sz w:val="28"/>
          <w:szCs w:val="28"/>
        </w:rPr>
      </w:pPr>
      <w:r w:rsidRPr="00216E6E">
        <w:rPr>
          <w:rFonts w:ascii="Times New Roman" w:hAnsi="Times New Roman" w:cs="Times New Roman"/>
          <w:sz w:val="28"/>
          <w:szCs w:val="28"/>
        </w:rPr>
        <w:t xml:space="preserve">частково правильна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rPr>
        <w:t xml:space="preserve"> 1 бал</w:t>
      </w:r>
    </w:p>
    <w:p w14:paraId="109BE8C0" w14:textId="77777777" w:rsidR="00232264" w:rsidRPr="00216E6E" w:rsidRDefault="00232264" w:rsidP="00FB317C">
      <w:pPr>
        <w:widowControl w:val="0"/>
        <w:numPr>
          <w:ilvl w:val="0"/>
          <w:numId w:val="45"/>
        </w:numPr>
        <w:spacing w:after="0"/>
        <w:jc w:val="both"/>
        <w:rPr>
          <w:rFonts w:ascii="Times New Roman" w:hAnsi="Times New Roman" w:cs="Times New Roman"/>
          <w:sz w:val="28"/>
          <w:szCs w:val="28"/>
        </w:rPr>
      </w:pPr>
      <w:r w:rsidRPr="00216E6E">
        <w:rPr>
          <w:rFonts w:ascii="Times New Roman" w:hAnsi="Times New Roman" w:cs="Times New Roman"/>
          <w:sz w:val="28"/>
          <w:szCs w:val="28"/>
        </w:rPr>
        <w:t xml:space="preserve">неправильна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rPr>
        <w:t xml:space="preserve"> 0 балів</w:t>
      </w:r>
    </w:p>
    <w:p w14:paraId="483CD54E" w14:textId="77777777" w:rsidR="00232264" w:rsidRPr="00216E6E" w:rsidRDefault="00232264" w:rsidP="00232264">
      <w:pPr>
        <w:widowControl w:val="0"/>
        <w:spacing w:after="0"/>
        <w:jc w:val="both"/>
        <w:rPr>
          <w:rFonts w:ascii="Times New Roman" w:hAnsi="Times New Roman" w:cs="Times New Roman"/>
          <w:b/>
          <w:bCs/>
          <w:sz w:val="28"/>
          <w:szCs w:val="28"/>
        </w:rPr>
      </w:pPr>
      <w:r w:rsidRPr="00216E6E">
        <w:rPr>
          <w:rFonts w:ascii="Times New Roman" w:hAnsi="Times New Roman" w:cs="Times New Roman"/>
          <w:b/>
          <w:bCs/>
          <w:sz w:val="28"/>
          <w:szCs w:val="28"/>
        </w:rPr>
        <w:t>Текст тесту (10 завдань)</w:t>
      </w:r>
    </w:p>
    <w:p w14:paraId="60CFFD15" w14:textId="77777777" w:rsidR="00232264" w:rsidRPr="00216E6E" w:rsidRDefault="00232264" w:rsidP="00FB317C">
      <w:pPr>
        <w:widowControl w:val="0"/>
        <w:numPr>
          <w:ilvl w:val="0"/>
          <w:numId w:val="46"/>
        </w:numPr>
        <w:spacing w:after="0"/>
        <w:jc w:val="both"/>
        <w:rPr>
          <w:rFonts w:ascii="Times New Roman" w:hAnsi="Times New Roman" w:cs="Times New Roman"/>
          <w:sz w:val="28"/>
          <w:szCs w:val="28"/>
        </w:rPr>
      </w:pPr>
      <w:r w:rsidRPr="00216E6E">
        <w:rPr>
          <w:rFonts w:ascii="Times New Roman" w:hAnsi="Times New Roman" w:cs="Times New Roman"/>
          <w:sz w:val="28"/>
          <w:szCs w:val="28"/>
        </w:rPr>
        <w:t>Який інструмент найкраще підходить для створення онлайн-опитування? а) GeoGebra б) Google Forms в) Canva г) Padlet</w:t>
      </w:r>
    </w:p>
    <w:p w14:paraId="262CF01D" w14:textId="77777777" w:rsidR="00232264" w:rsidRPr="00216E6E" w:rsidRDefault="00232264" w:rsidP="00FB317C">
      <w:pPr>
        <w:widowControl w:val="0"/>
        <w:numPr>
          <w:ilvl w:val="0"/>
          <w:numId w:val="46"/>
        </w:numPr>
        <w:spacing w:after="0"/>
        <w:jc w:val="both"/>
        <w:rPr>
          <w:rFonts w:ascii="Times New Roman" w:hAnsi="Times New Roman" w:cs="Times New Roman"/>
          <w:sz w:val="28"/>
          <w:szCs w:val="28"/>
        </w:rPr>
      </w:pPr>
      <w:r w:rsidRPr="00216E6E">
        <w:rPr>
          <w:rFonts w:ascii="Times New Roman" w:hAnsi="Times New Roman" w:cs="Times New Roman"/>
          <w:sz w:val="28"/>
          <w:szCs w:val="28"/>
        </w:rPr>
        <w:t>Який сервіс дозволяє створити коротке відеопояснення для учнів? а) Loom б) Desmos в) Moodle г) Mathigon</w:t>
      </w:r>
    </w:p>
    <w:p w14:paraId="25044814" w14:textId="77777777" w:rsidR="00232264" w:rsidRPr="00216E6E" w:rsidRDefault="00232264" w:rsidP="00FB317C">
      <w:pPr>
        <w:widowControl w:val="0"/>
        <w:numPr>
          <w:ilvl w:val="0"/>
          <w:numId w:val="46"/>
        </w:numPr>
        <w:spacing w:after="0"/>
        <w:jc w:val="both"/>
        <w:rPr>
          <w:rFonts w:ascii="Times New Roman" w:hAnsi="Times New Roman" w:cs="Times New Roman"/>
          <w:sz w:val="28"/>
          <w:szCs w:val="28"/>
        </w:rPr>
      </w:pPr>
      <w:r w:rsidRPr="00216E6E">
        <w:rPr>
          <w:rFonts w:ascii="Times New Roman" w:hAnsi="Times New Roman" w:cs="Times New Roman"/>
          <w:sz w:val="28"/>
          <w:szCs w:val="28"/>
        </w:rPr>
        <w:t>Яка платформа найкраще підходить для організації дистанційного навчання? а) Google Classroom б) Canva в) GeoGebra г) Quizizz</w:t>
      </w:r>
    </w:p>
    <w:p w14:paraId="304DDBF1" w14:textId="77777777" w:rsidR="00232264" w:rsidRPr="00216E6E" w:rsidRDefault="00232264" w:rsidP="00FB317C">
      <w:pPr>
        <w:widowControl w:val="0"/>
        <w:numPr>
          <w:ilvl w:val="0"/>
          <w:numId w:val="46"/>
        </w:numPr>
        <w:spacing w:after="0"/>
        <w:jc w:val="both"/>
        <w:rPr>
          <w:rFonts w:ascii="Times New Roman" w:hAnsi="Times New Roman" w:cs="Times New Roman"/>
          <w:sz w:val="28"/>
          <w:szCs w:val="28"/>
        </w:rPr>
      </w:pPr>
      <w:r w:rsidRPr="00216E6E">
        <w:rPr>
          <w:rFonts w:ascii="Times New Roman" w:hAnsi="Times New Roman" w:cs="Times New Roman"/>
          <w:sz w:val="28"/>
          <w:szCs w:val="28"/>
        </w:rPr>
        <w:t>Який інструмент дозволяє створювати інтерактивні вправи з математики? а) LearningApps б) PowerPoint в) Padlet г) Facebook</w:t>
      </w:r>
    </w:p>
    <w:p w14:paraId="35FB7AA1" w14:textId="77777777" w:rsidR="00232264" w:rsidRPr="00216E6E" w:rsidRDefault="00232264" w:rsidP="00FB317C">
      <w:pPr>
        <w:widowControl w:val="0"/>
        <w:numPr>
          <w:ilvl w:val="0"/>
          <w:numId w:val="46"/>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 xml:space="preserve">Який ресурс найкраще підходить для групової роботи учнів над математичним проєктом? а) </w:t>
      </w:r>
      <w:r w:rsidRPr="00216E6E">
        <w:rPr>
          <w:rFonts w:ascii="Times New Roman" w:hAnsi="Times New Roman" w:cs="Times New Roman"/>
          <w:sz w:val="28"/>
          <w:szCs w:val="28"/>
        </w:rPr>
        <w:t>Classkick</w:t>
      </w:r>
      <w:r w:rsidRPr="00216E6E">
        <w:rPr>
          <w:rFonts w:ascii="Times New Roman" w:hAnsi="Times New Roman" w:cs="Times New Roman"/>
          <w:sz w:val="28"/>
          <w:szCs w:val="28"/>
          <w:lang w:val="ru-RU"/>
        </w:rPr>
        <w:t xml:space="preserve"> б) </w:t>
      </w:r>
      <w:r w:rsidRPr="00216E6E">
        <w:rPr>
          <w:rFonts w:ascii="Times New Roman" w:hAnsi="Times New Roman" w:cs="Times New Roman"/>
          <w:sz w:val="28"/>
          <w:szCs w:val="28"/>
        </w:rPr>
        <w:t>Desmos</w:t>
      </w:r>
      <w:r w:rsidRPr="00216E6E">
        <w:rPr>
          <w:rFonts w:ascii="Times New Roman" w:hAnsi="Times New Roman" w:cs="Times New Roman"/>
          <w:sz w:val="28"/>
          <w:szCs w:val="28"/>
          <w:lang w:val="ru-RU"/>
        </w:rPr>
        <w:t xml:space="preserve"> в) </w:t>
      </w:r>
      <w:r w:rsidRPr="00216E6E">
        <w:rPr>
          <w:rFonts w:ascii="Times New Roman" w:hAnsi="Times New Roman" w:cs="Times New Roman"/>
          <w:sz w:val="28"/>
          <w:szCs w:val="28"/>
        </w:rPr>
        <w:t>Canva</w:t>
      </w:r>
      <w:r w:rsidRPr="00216E6E">
        <w:rPr>
          <w:rFonts w:ascii="Times New Roman" w:hAnsi="Times New Roman" w:cs="Times New Roman"/>
          <w:sz w:val="28"/>
          <w:szCs w:val="28"/>
          <w:lang w:val="ru-RU"/>
        </w:rPr>
        <w:t xml:space="preserve"> г) </w:t>
      </w:r>
      <w:r w:rsidRPr="00216E6E">
        <w:rPr>
          <w:rFonts w:ascii="Times New Roman" w:hAnsi="Times New Roman" w:cs="Times New Roman"/>
          <w:sz w:val="28"/>
          <w:szCs w:val="28"/>
        </w:rPr>
        <w:t>GeoGebra</w:t>
      </w:r>
    </w:p>
    <w:p w14:paraId="0B9C304F" w14:textId="77777777" w:rsidR="00232264" w:rsidRPr="00216E6E" w:rsidRDefault="00232264" w:rsidP="00FB317C">
      <w:pPr>
        <w:widowControl w:val="0"/>
        <w:numPr>
          <w:ilvl w:val="0"/>
          <w:numId w:val="46"/>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 xml:space="preserve">Який інструмент дозволяє створювати різнорівневі завдання? а) </w:t>
      </w:r>
      <w:r w:rsidRPr="00216E6E">
        <w:rPr>
          <w:rFonts w:ascii="Times New Roman" w:hAnsi="Times New Roman" w:cs="Times New Roman"/>
          <w:sz w:val="28"/>
          <w:szCs w:val="28"/>
        </w:rPr>
        <w:t>Moodle</w:t>
      </w:r>
      <w:r w:rsidRPr="00216E6E">
        <w:rPr>
          <w:rFonts w:ascii="Times New Roman" w:hAnsi="Times New Roman" w:cs="Times New Roman"/>
          <w:sz w:val="28"/>
          <w:szCs w:val="28"/>
          <w:lang w:val="ru-RU"/>
        </w:rPr>
        <w:t xml:space="preserve"> б) </w:t>
      </w:r>
      <w:r w:rsidRPr="00216E6E">
        <w:rPr>
          <w:rFonts w:ascii="Times New Roman" w:hAnsi="Times New Roman" w:cs="Times New Roman"/>
          <w:sz w:val="28"/>
          <w:szCs w:val="28"/>
        </w:rPr>
        <w:t>Instagram</w:t>
      </w:r>
      <w:r w:rsidRPr="00216E6E">
        <w:rPr>
          <w:rFonts w:ascii="Times New Roman" w:hAnsi="Times New Roman" w:cs="Times New Roman"/>
          <w:sz w:val="28"/>
          <w:szCs w:val="28"/>
          <w:lang w:val="ru-RU"/>
        </w:rPr>
        <w:t xml:space="preserve"> в) </w:t>
      </w:r>
      <w:r w:rsidRPr="00216E6E">
        <w:rPr>
          <w:rFonts w:ascii="Times New Roman" w:hAnsi="Times New Roman" w:cs="Times New Roman"/>
          <w:sz w:val="28"/>
          <w:szCs w:val="28"/>
        </w:rPr>
        <w:t>YouTube</w:t>
      </w:r>
      <w:r w:rsidRPr="00216E6E">
        <w:rPr>
          <w:rFonts w:ascii="Times New Roman" w:hAnsi="Times New Roman" w:cs="Times New Roman"/>
          <w:sz w:val="28"/>
          <w:szCs w:val="28"/>
          <w:lang w:val="ru-RU"/>
        </w:rPr>
        <w:t xml:space="preserve"> г) </w:t>
      </w:r>
      <w:r w:rsidRPr="00216E6E">
        <w:rPr>
          <w:rFonts w:ascii="Times New Roman" w:hAnsi="Times New Roman" w:cs="Times New Roman"/>
          <w:sz w:val="28"/>
          <w:szCs w:val="28"/>
        </w:rPr>
        <w:t>Telegram</w:t>
      </w:r>
    </w:p>
    <w:p w14:paraId="01F5F48F" w14:textId="77777777" w:rsidR="00232264" w:rsidRPr="00216E6E" w:rsidRDefault="00232264" w:rsidP="00FB317C">
      <w:pPr>
        <w:widowControl w:val="0"/>
        <w:numPr>
          <w:ilvl w:val="0"/>
          <w:numId w:val="46"/>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 xml:space="preserve">Який сервіс найкраще підходить для швидкого зворотного зв’язку? а) </w:t>
      </w:r>
      <w:r w:rsidRPr="00216E6E">
        <w:rPr>
          <w:rFonts w:ascii="Times New Roman" w:hAnsi="Times New Roman" w:cs="Times New Roman"/>
          <w:sz w:val="28"/>
          <w:szCs w:val="28"/>
        </w:rPr>
        <w:t>Mentimeter</w:t>
      </w:r>
      <w:r w:rsidRPr="00216E6E">
        <w:rPr>
          <w:rFonts w:ascii="Times New Roman" w:hAnsi="Times New Roman" w:cs="Times New Roman"/>
          <w:sz w:val="28"/>
          <w:szCs w:val="28"/>
          <w:lang w:val="ru-RU"/>
        </w:rPr>
        <w:t xml:space="preserve"> б) </w:t>
      </w:r>
      <w:r w:rsidRPr="00216E6E">
        <w:rPr>
          <w:rFonts w:ascii="Times New Roman" w:hAnsi="Times New Roman" w:cs="Times New Roman"/>
          <w:sz w:val="28"/>
          <w:szCs w:val="28"/>
        </w:rPr>
        <w:t>Canva</w:t>
      </w:r>
      <w:r w:rsidRPr="00216E6E">
        <w:rPr>
          <w:rFonts w:ascii="Times New Roman" w:hAnsi="Times New Roman" w:cs="Times New Roman"/>
          <w:sz w:val="28"/>
          <w:szCs w:val="28"/>
          <w:lang w:val="ru-RU"/>
        </w:rPr>
        <w:t xml:space="preserve"> в) </w:t>
      </w:r>
      <w:r w:rsidRPr="00216E6E">
        <w:rPr>
          <w:rFonts w:ascii="Times New Roman" w:hAnsi="Times New Roman" w:cs="Times New Roman"/>
          <w:sz w:val="28"/>
          <w:szCs w:val="28"/>
        </w:rPr>
        <w:t>Mathigon</w:t>
      </w:r>
      <w:r w:rsidRPr="00216E6E">
        <w:rPr>
          <w:rFonts w:ascii="Times New Roman" w:hAnsi="Times New Roman" w:cs="Times New Roman"/>
          <w:sz w:val="28"/>
          <w:szCs w:val="28"/>
          <w:lang w:val="ru-RU"/>
        </w:rPr>
        <w:t xml:space="preserve"> г) </w:t>
      </w:r>
      <w:r w:rsidRPr="00216E6E">
        <w:rPr>
          <w:rFonts w:ascii="Times New Roman" w:hAnsi="Times New Roman" w:cs="Times New Roman"/>
          <w:sz w:val="28"/>
          <w:szCs w:val="28"/>
        </w:rPr>
        <w:t>PowerPoint</w:t>
      </w:r>
    </w:p>
    <w:p w14:paraId="53B3CBB8" w14:textId="77777777" w:rsidR="00232264" w:rsidRPr="00216E6E" w:rsidRDefault="00232264" w:rsidP="00FB317C">
      <w:pPr>
        <w:widowControl w:val="0"/>
        <w:numPr>
          <w:ilvl w:val="0"/>
          <w:numId w:val="46"/>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 xml:space="preserve">Який інструмент дозволяє створювати інтерактивні графіки? а) </w:t>
      </w:r>
      <w:r w:rsidRPr="00216E6E">
        <w:rPr>
          <w:rFonts w:ascii="Times New Roman" w:hAnsi="Times New Roman" w:cs="Times New Roman"/>
          <w:sz w:val="28"/>
          <w:szCs w:val="28"/>
        </w:rPr>
        <w:t>Desmos</w:t>
      </w:r>
      <w:r w:rsidRPr="00216E6E">
        <w:rPr>
          <w:rFonts w:ascii="Times New Roman" w:hAnsi="Times New Roman" w:cs="Times New Roman"/>
          <w:sz w:val="28"/>
          <w:szCs w:val="28"/>
          <w:lang w:val="ru-RU"/>
        </w:rPr>
        <w:t xml:space="preserve"> б) </w:t>
      </w:r>
      <w:r w:rsidRPr="00216E6E">
        <w:rPr>
          <w:rFonts w:ascii="Times New Roman" w:hAnsi="Times New Roman" w:cs="Times New Roman"/>
          <w:sz w:val="28"/>
          <w:szCs w:val="28"/>
        </w:rPr>
        <w:t>Canva</w:t>
      </w:r>
      <w:r w:rsidRPr="00216E6E">
        <w:rPr>
          <w:rFonts w:ascii="Times New Roman" w:hAnsi="Times New Roman" w:cs="Times New Roman"/>
          <w:sz w:val="28"/>
          <w:szCs w:val="28"/>
          <w:lang w:val="ru-RU"/>
        </w:rPr>
        <w:t xml:space="preserve"> в) </w:t>
      </w:r>
      <w:r w:rsidRPr="00216E6E">
        <w:rPr>
          <w:rFonts w:ascii="Times New Roman" w:hAnsi="Times New Roman" w:cs="Times New Roman"/>
          <w:sz w:val="28"/>
          <w:szCs w:val="28"/>
        </w:rPr>
        <w:t>Moodle</w:t>
      </w:r>
      <w:r w:rsidRPr="00216E6E">
        <w:rPr>
          <w:rFonts w:ascii="Times New Roman" w:hAnsi="Times New Roman" w:cs="Times New Roman"/>
          <w:sz w:val="28"/>
          <w:szCs w:val="28"/>
          <w:lang w:val="ru-RU"/>
        </w:rPr>
        <w:t xml:space="preserve"> г) </w:t>
      </w:r>
      <w:r w:rsidRPr="00216E6E">
        <w:rPr>
          <w:rFonts w:ascii="Times New Roman" w:hAnsi="Times New Roman" w:cs="Times New Roman"/>
          <w:sz w:val="28"/>
          <w:szCs w:val="28"/>
        </w:rPr>
        <w:t>Padlet</w:t>
      </w:r>
    </w:p>
    <w:p w14:paraId="339B2D69" w14:textId="77777777" w:rsidR="00232264" w:rsidRPr="00216E6E" w:rsidRDefault="00232264" w:rsidP="00FB317C">
      <w:pPr>
        <w:widowControl w:val="0"/>
        <w:numPr>
          <w:ilvl w:val="0"/>
          <w:numId w:val="46"/>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 xml:space="preserve">Яка платформа підтримує створення віртуальних класів? а) </w:t>
      </w:r>
      <w:r w:rsidRPr="00216E6E">
        <w:rPr>
          <w:rFonts w:ascii="Times New Roman" w:hAnsi="Times New Roman" w:cs="Times New Roman"/>
          <w:sz w:val="28"/>
          <w:szCs w:val="28"/>
        </w:rPr>
        <w:t>Google</w:t>
      </w:r>
      <w:r w:rsidRPr="00216E6E">
        <w:rPr>
          <w:rFonts w:ascii="Times New Roman" w:hAnsi="Times New Roman" w:cs="Times New Roman"/>
          <w:sz w:val="28"/>
          <w:szCs w:val="28"/>
          <w:lang w:val="ru-RU"/>
        </w:rPr>
        <w:t xml:space="preserve"> </w:t>
      </w:r>
      <w:r w:rsidRPr="00216E6E">
        <w:rPr>
          <w:rFonts w:ascii="Times New Roman" w:hAnsi="Times New Roman" w:cs="Times New Roman"/>
          <w:sz w:val="28"/>
          <w:szCs w:val="28"/>
        </w:rPr>
        <w:t>Classroom</w:t>
      </w:r>
      <w:r w:rsidRPr="00216E6E">
        <w:rPr>
          <w:rFonts w:ascii="Times New Roman" w:hAnsi="Times New Roman" w:cs="Times New Roman"/>
          <w:sz w:val="28"/>
          <w:szCs w:val="28"/>
          <w:lang w:val="ru-RU"/>
        </w:rPr>
        <w:t xml:space="preserve"> б) </w:t>
      </w:r>
      <w:r w:rsidRPr="00216E6E">
        <w:rPr>
          <w:rFonts w:ascii="Times New Roman" w:hAnsi="Times New Roman" w:cs="Times New Roman"/>
          <w:sz w:val="28"/>
          <w:szCs w:val="28"/>
        </w:rPr>
        <w:t>GeoGebra</w:t>
      </w:r>
      <w:r w:rsidRPr="00216E6E">
        <w:rPr>
          <w:rFonts w:ascii="Times New Roman" w:hAnsi="Times New Roman" w:cs="Times New Roman"/>
          <w:sz w:val="28"/>
          <w:szCs w:val="28"/>
          <w:lang w:val="ru-RU"/>
        </w:rPr>
        <w:t xml:space="preserve"> в) </w:t>
      </w:r>
      <w:r w:rsidRPr="00216E6E">
        <w:rPr>
          <w:rFonts w:ascii="Times New Roman" w:hAnsi="Times New Roman" w:cs="Times New Roman"/>
          <w:sz w:val="28"/>
          <w:szCs w:val="28"/>
        </w:rPr>
        <w:t>Canva</w:t>
      </w:r>
      <w:r w:rsidRPr="00216E6E">
        <w:rPr>
          <w:rFonts w:ascii="Times New Roman" w:hAnsi="Times New Roman" w:cs="Times New Roman"/>
          <w:sz w:val="28"/>
          <w:szCs w:val="28"/>
          <w:lang w:val="ru-RU"/>
        </w:rPr>
        <w:t xml:space="preserve"> г) </w:t>
      </w:r>
      <w:r w:rsidRPr="00216E6E">
        <w:rPr>
          <w:rFonts w:ascii="Times New Roman" w:hAnsi="Times New Roman" w:cs="Times New Roman"/>
          <w:sz w:val="28"/>
          <w:szCs w:val="28"/>
        </w:rPr>
        <w:t>Quizizz</w:t>
      </w:r>
    </w:p>
    <w:p w14:paraId="6329DE46" w14:textId="77777777" w:rsidR="00232264" w:rsidRPr="00216E6E" w:rsidRDefault="00232264" w:rsidP="00FB317C">
      <w:pPr>
        <w:widowControl w:val="0"/>
        <w:numPr>
          <w:ilvl w:val="0"/>
          <w:numId w:val="46"/>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 xml:space="preserve">Який інструмент найкраще підходить для створення інфографіки? а) </w:t>
      </w:r>
      <w:r w:rsidRPr="00216E6E">
        <w:rPr>
          <w:rFonts w:ascii="Times New Roman" w:hAnsi="Times New Roman" w:cs="Times New Roman"/>
          <w:sz w:val="28"/>
          <w:szCs w:val="28"/>
        </w:rPr>
        <w:t>Canva</w:t>
      </w:r>
      <w:r w:rsidRPr="00216E6E">
        <w:rPr>
          <w:rFonts w:ascii="Times New Roman" w:hAnsi="Times New Roman" w:cs="Times New Roman"/>
          <w:sz w:val="28"/>
          <w:szCs w:val="28"/>
          <w:lang w:val="ru-RU"/>
        </w:rPr>
        <w:t xml:space="preserve"> б) </w:t>
      </w:r>
      <w:r w:rsidRPr="00216E6E">
        <w:rPr>
          <w:rFonts w:ascii="Times New Roman" w:hAnsi="Times New Roman" w:cs="Times New Roman"/>
          <w:sz w:val="28"/>
          <w:szCs w:val="28"/>
        </w:rPr>
        <w:t>Moodle</w:t>
      </w:r>
      <w:r w:rsidRPr="00216E6E">
        <w:rPr>
          <w:rFonts w:ascii="Times New Roman" w:hAnsi="Times New Roman" w:cs="Times New Roman"/>
          <w:sz w:val="28"/>
          <w:szCs w:val="28"/>
          <w:lang w:val="ru-RU"/>
        </w:rPr>
        <w:t xml:space="preserve"> в) </w:t>
      </w:r>
      <w:r w:rsidRPr="00216E6E">
        <w:rPr>
          <w:rFonts w:ascii="Times New Roman" w:hAnsi="Times New Roman" w:cs="Times New Roman"/>
          <w:sz w:val="28"/>
          <w:szCs w:val="28"/>
        </w:rPr>
        <w:t>Desmos</w:t>
      </w:r>
      <w:r w:rsidRPr="00216E6E">
        <w:rPr>
          <w:rFonts w:ascii="Times New Roman" w:hAnsi="Times New Roman" w:cs="Times New Roman"/>
          <w:sz w:val="28"/>
          <w:szCs w:val="28"/>
          <w:lang w:val="ru-RU"/>
        </w:rPr>
        <w:t xml:space="preserve"> г) </w:t>
      </w:r>
      <w:r w:rsidRPr="00216E6E">
        <w:rPr>
          <w:rFonts w:ascii="Times New Roman" w:hAnsi="Times New Roman" w:cs="Times New Roman"/>
          <w:sz w:val="28"/>
          <w:szCs w:val="28"/>
        </w:rPr>
        <w:t>Mathigon</w:t>
      </w:r>
    </w:p>
    <w:p w14:paraId="5841080F" w14:textId="77777777" w:rsidR="00232264" w:rsidRPr="00216E6E" w:rsidRDefault="00232264" w:rsidP="00232264">
      <w:pPr>
        <w:widowControl w:val="0"/>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Ключ відповідей</w:t>
      </w:r>
    </w:p>
    <w:p w14:paraId="51DEFF1D" w14:textId="77777777" w:rsidR="00232264" w:rsidRPr="00216E6E" w:rsidRDefault="00232264" w:rsidP="00232264">
      <w:pPr>
        <w:widowControl w:val="0"/>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 xml:space="preserve">1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б 2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а 3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а 4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а 5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а 6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а 7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а 8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а 9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а 10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lang w:val="ru-RU"/>
        </w:rPr>
        <w:t xml:space="preserve"> а</w:t>
      </w:r>
    </w:p>
    <w:p w14:paraId="72EDE94D" w14:textId="77777777" w:rsidR="00232264" w:rsidRPr="00216E6E" w:rsidRDefault="00232264" w:rsidP="00232264">
      <w:pPr>
        <w:widowControl w:val="0"/>
        <w:spacing w:after="0"/>
        <w:jc w:val="both"/>
        <w:rPr>
          <w:rFonts w:ascii="Times New Roman" w:hAnsi="Times New Roman" w:cs="Times New Roman"/>
          <w:sz w:val="28"/>
          <w:szCs w:val="28"/>
        </w:rPr>
      </w:pPr>
      <w:r w:rsidRPr="00216E6E">
        <w:rPr>
          <w:rFonts w:ascii="Times New Roman" w:hAnsi="Times New Roman" w:cs="Times New Roman"/>
          <w:b/>
          <w:bCs/>
          <w:sz w:val="28"/>
          <w:szCs w:val="28"/>
        </w:rPr>
        <w:t>Рівні:</w:t>
      </w:r>
    </w:p>
    <w:p w14:paraId="2C1C3326" w14:textId="77777777" w:rsidR="00232264" w:rsidRPr="00216E6E" w:rsidRDefault="00232264" w:rsidP="00FB317C">
      <w:pPr>
        <w:widowControl w:val="0"/>
        <w:numPr>
          <w:ilvl w:val="0"/>
          <w:numId w:val="47"/>
        </w:numPr>
        <w:spacing w:after="0"/>
        <w:jc w:val="both"/>
        <w:rPr>
          <w:rFonts w:ascii="Times New Roman" w:hAnsi="Times New Roman" w:cs="Times New Roman"/>
          <w:sz w:val="28"/>
          <w:szCs w:val="28"/>
        </w:rPr>
      </w:pPr>
      <w:r w:rsidRPr="00216E6E">
        <w:rPr>
          <w:rFonts w:ascii="Times New Roman" w:hAnsi="Times New Roman" w:cs="Times New Roman"/>
          <w:sz w:val="28"/>
          <w:szCs w:val="28"/>
        </w:rPr>
        <w:t xml:space="preserve">Високий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rPr>
        <w:t xml:space="preserve"> ≥ 18 балів</w:t>
      </w:r>
    </w:p>
    <w:p w14:paraId="50E2FC2A" w14:textId="77777777" w:rsidR="00232264" w:rsidRPr="00216E6E" w:rsidRDefault="00232264" w:rsidP="00FB317C">
      <w:pPr>
        <w:widowControl w:val="0"/>
        <w:numPr>
          <w:ilvl w:val="0"/>
          <w:numId w:val="47"/>
        </w:numPr>
        <w:spacing w:after="0"/>
        <w:jc w:val="both"/>
        <w:rPr>
          <w:rFonts w:ascii="Times New Roman" w:hAnsi="Times New Roman" w:cs="Times New Roman"/>
          <w:sz w:val="28"/>
          <w:szCs w:val="28"/>
        </w:rPr>
      </w:pPr>
      <w:r w:rsidRPr="00216E6E">
        <w:rPr>
          <w:rFonts w:ascii="Times New Roman" w:hAnsi="Times New Roman" w:cs="Times New Roman"/>
          <w:sz w:val="28"/>
          <w:szCs w:val="28"/>
        </w:rPr>
        <w:t xml:space="preserve">Середній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rPr>
        <w:t xml:space="preserve"> 14–17 балів</w:t>
      </w:r>
    </w:p>
    <w:p w14:paraId="2EF0BC6A" w14:textId="77777777" w:rsidR="00232264" w:rsidRPr="00216E6E" w:rsidRDefault="00232264" w:rsidP="00FB317C">
      <w:pPr>
        <w:widowControl w:val="0"/>
        <w:numPr>
          <w:ilvl w:val="0"/>
          <w:numId w:val="47"/>
        </w:numPr>
        <w:spacing w:after="0"/>
        <w:jc w:val="both"/>
        <w:rPr>
          <w:rFonts w:ascii="Times New Roman" w:hAnsi="Times New Roman" w:cs="Times New Roman"/>
          <w:sz w:val="28"/>
          <w:szCs w:val="28"/>
        </w:rPr>
      </w:pPr>
      <w:r w:rsidRPr="00216E6E">
        <w:rPr>
          <w:rFonts w:ascii="Times New Roman" w:hAnsi="Times New Roman" w:cs="Times New Roman"/>
          <w:sz w:val="28"/>
          <w:szCs w:val="28"/>
        </w:rPr>
        <w:t xml:space="preserve">Низький </w:t>
      </w:r>
      <w:r w:rsidRPr="00216E6E">
        <w:rPr>
          <w:rFonts w:ascii="Times New Roman" w:hAnsi="Times New Roman" w:cs="Times New Roman"/>
          <w:i/>
          <w:iCs/>
          <w:sz w:val="28"/>
          <w:szCs w:val="28"/>
          <w:lang w:val="uk-UA"/>
        </w:rPr>
        <w:t>–</w:t>
      </w:r>
      <w:r w:rsidRPr="00216E6E">
        <w:rPr>
          <w:rFonts w:ascii="Times New Roman" w:hAnsi="Times New Roman" w:cs="Times New Roman"/>
          <w:sz w:val="28"/>
          <w:szCs w:val="28"/>
        </w:rPr>
        <w:t xml:space="preserve"> ≤ 13 балів</w:t>
      </w:r>
    </w:p>
    <w:p w14:paraId="6478EA39" w14:textId="77777777" w:rsidR="00232264" w:rsidRPr="00216E6E" w:rsidRDefault="00232264" w:rsidP="00232264">
      <w:pPr>
        <w:pageBreakBefore/>
        <w:widowControl w:val="0"/>
        <w:spacing w:after="0" w:line="360" w:lineRule="auto"/>
        <w:jc w:val="right"/>
        <w:rPr>
          <w:i/>
          <w:iCs/>
        </w:rPr>
      </w:pPr>
    </w:p>
    <w:p w14:paraId="0DBE83FF" w14:textId="77777777" w:rsidR="00232264" w:rsidRPr="00216E6E" w:rsidRDefault="00232264" w:rsidP="00232264">
      <w:pPr>
        <w:widowControl w:val="0"/>
        <w:spacing w:after="0"/>
        <w:jc w:val="center"/>
        <w:rPr>
          <w:rFonts w:ascii="Times New Roman" w:hAnsi="Times New Roman" w:cs="Times New Roman"/>
          <w:b/>
          <w:bCs/>
          <w:sz w:val="28"/>
          <w:szCs w:val="28"/>
        </w:rPr>
      </w:pPr>
      <w:r w:rsidRPr="00216E6E">
        <w:rPr>
          <w:rFonts w:ascii="Times New Roman" w:hAnsi="Times New Roman" w:cs="Times New Roman"/>
          <w:b/>
          <w:bCs/>
          <w:sz w:val="28"/>
          <w:szCs w:val="28"/>
          <w:lang w:val="uk-UA"/>
        </w:rPr>
        <w:t>К</w:t>
      </w:r>
      <w:r w:rsidRPr="00216E6E">
        <w:rPr>
          <w:rFonts w:ascii="Times New Roman" w:hAnsi="Times New Roman" w:cs="Times New Roman"/>
          <w:b/>
          <w:bCs/>
          <w:sz w:val="28"/>
          <w:szCs w:val="28"/>
        </w:rPr>
        <w:t>омплекс практичних завдань</w:t>
      </w:r>
    </w:p>
    <w:p w14:paraId="60DA87B4" w14:textId="77777777" w:rsidR="00232264" w:rsidRPr="00216E6E" w:rsidRDefault="00232264" w:rsidP="00232264">
      <w:pPr>
        <w:widowControl w:val="0"/>
        <w:spacing w:after="0"/>
        <w:jc w:val="both"/>
        <w:rPr>
          <w:rFonts w:ascii="Times New Roman" w:hAnsi="Times New Roman" w:cs="Times New Roman"/>
          <w:sz w:val="28"/>
          <w:szCs w:val="28"/>
        </w:rPr>
      </w:pPr>
    </w:p>
    <w:p w14:paraId="3A94FBD4" w14:textId="77777777" w:rsidR="00232264" w:rsidRPr="00216E6E" w:rsidRDefault="00232264" w:rsidP="00232264">
      <w:pPr>
        <w:widowControl w:val="0"/>
        <w:spacing w:after="0"/>
        <w:jc w:val="both"/>
        <w:rPr>
          <w:rFonts w:ascii="Times New Roman" w:hAnsi="Times New Roman" w:cs="Times New Roman"/>
          <w:b/>
          <w:bCs/>
          <w:sz w:val="28"/>
          <w:szCs w:val="28"/>
        </w:rPr>
      </w:pPr>
      <w:r w:rsidRPr="00216E6E">
        <w:rPr>
          <w:rFonts w:ascii="Times New Roman" w:hAnsi="Times New Roman" w:cs="Times New Roman"/>
          <w:b/>
          <w:bCs/>
          <w:sz w:val="28"/>
          <w:szCs w:val="28"/>
        </w:rPr>
        <w:t>1. ПРАКТИЧНІ ЗАВДАННЯ</w:t>
      </w:r>
    </w:p>
    <w:p w14:paraId="008DBC07" w14:textId="77777777" w:rsidR="00232264" w:rsidRPr="00216E6E" w:rsidRDefault="00232264" w:rsidP="00232264">
      <w:pPr>
        <w:widowControl w:val="0"/>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Практичне завдання 1. «ІКТ у структурі уроку математики»</w:t>
      </w:r>
    </w:p>
    <w:p w14:paraId="5872FB02" w14:textId="77777777" w:rsidR="00232264" w:rsidRPr="00216E6E" w:rsidRDefault="00232264" w:rsidP="00232264">
      <w:pPr>
        <w:widowControl w:val="0"/>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Мета:</w:t>
      </w:r>
      <w:r w:rsidRPr="00216E6E">
        <w:rPr>
          <w:rFonts w:ascii="Times New Roman" w:hAnsi="Times New Roman" w:cs="Times New Roman"/>
          <w:sz w:val="28"/>
          <w:szCs w:val="28"/>
          <w:lang w:val="ru-RU"/>
        </w:rPr>
        <w:t xml:space="preserve"> визначити здатність здобувача педагогічно обґрунтовано визначати місце інформаційно-комунікаційних і цифрових засобів у структурі уроку математики.</w:t>
      </w:r>
    </w:p>
    <w:p w14:paraId="4E146AD9"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Інструкція</w:t>
      </w:r>
    </w:p>
    <w:p w14:paraId="0053D416"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sz w:val="28"/>
          <w:szCs w:val="28"/>
          <w:lang w:val="ru-RU"/>
        </w:rPr>
        <w:t xml:space="preserve">Оберіть одну тему зі шкільного курсу математики та розробіть фрагмент плану уроку. </w:t>
      </w:r>
      <w:r w:rsidRPr="00216E6E">
        <w:rPr>
          <w:rFonts w:ascii="Times New Roman" w:hAnsi="Times New Roman" w:cs="Times New Roman"/>
          <w:sz w:val="28"/>
          <w:szCs w:val="28"/>
        </w:rPr>
        <w:t>Для кожного етапу визначте:</w:t>
      </w:r>
    </w:p>
    <w:tbl>
      <w:tblPr>
        <w:tblStyle w:val="aff3"/>
        <w:tblW w:w="0" w:type="auto"/>
        <w:tblLook w:val="04A0" w:firstRow="1" w:lastRow="0" w:firstColumn="1" w:lastColumn="0" w:noHBand="0" w:noVBand="1"/>
      </w:tblPr>
      <w:tblGrid>
        <w:gridCol w:w="1781"/>
        <w:gridCol w:w="1842"/>
        <w:gridCol w:w="1842"/>
        <w:gridCol w:w="2023"/>
        <w:gridCol w:w="1857"/>
      </w:tblGrid>
      <w:tr w:rsidR="00232264" w:rsidRPr="00216E6E" w14:paraId="578CA5E5" w14:textId="77777777" w:rsidTr="001C04A7">
        <w:tc>
          <w:tcPr>
            <w:tcW w:w="1781" w:type="dxa"/>
            <w:vAlign w:val="center"/>
          </w:tcPr>
          <w:p w14:paraId="2AFC0DE2"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Етап уроку</w:t>
            </w:r>
          </w:p>
        </w:tc>
        <w:tc>
          <w:tcPr>
            <w:tcW w:w="1842" w:type="dxa"/>
            <w:vAlign w:val="center"/>
          </w:tcPr>
          <w:p w14:paraId="22AD724B"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Діяльність учителя</w:t>
            </w:r>
          </w:p>
        </w:tc>
        <w:tc>
          <w:tcPr>
            <w:tcW w:w="1842" w:type="dxa"/>
            <w:vAlign w:val="center"/>
          </w:tcPr>
          <w:p w14:paraId="73066B47"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Діяльність учнів</w:t>
            </w:r>
          </w:p>
        </w:tc>
        <w:tc>
          <w:tcPr>
            <w:tcW w:w="2023" w:type="dxa"/>
            <w:vAlign w:val="center"/>
          </w:tcPr>
          <w:p w14:paraId="584E804C"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Доцільність використання ІКТ</w:t>
            </w:r>
          </w:p>
        </w:tc>
        <w:tc>
          <w:tcPr>
            <w:tcW w:w="1857" w:type="dxa"/>
            <w:vAlign w:val="center"/>
          </w:tcPr>
          <w:p w14:paraId="569CC70A"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Очікуваний результат</w:t>
            </w:r>
          </w:p>
        </w:tc>
      </w:tr>
      <w:tr w:rsidR="00232264" w:rsidRPr="00216E6E" w14:paraId="7F98AAFE" w14:textId="77777777" w:rsidTr="001C04A7">
        <w:tc>
          <w:tcPr>
            <w:tcW w:w="1781" w:type="dxa"/>
            <w:vAlign w:val="center"/>
          </w:tcPr>
          <w:p w14:paraId="49C5252C"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Мотивація</w:t>
            </w:r>
          </w:p>
        </w:tc>
        <w:tc>
          <w:tcPr>
            <w:tcW w:w="1842" w:type="dxa"/>
          </w:tcPr>
          <w:p w14:paraId="2B2FE0CD" w14:textId="77777777" w:rsidR="00232264" w:rsidRPr="00216E6E" w:rsidRDefault="00232264" w:rsidP="001C04A7">
            <w:pPr>
              <w:jc w:val="both"/>
              <w:rPr>
                <w:rFonts w:ascii="Times New Roman" w:hAnsi="Times New Roman" w:cs="Times New Roman"/>
                <w:sz w:val="28"/>
                <w:szCs w:val="28"/>
                <w:lang w:val="uk-UA"/>
              </w:rPr>
            </w:pPr>
          </w:p>
        </w:tc>
        <w:tc>
          <w:tcPr>
            <w:tcW w:w="1842" w:type="dxa"/>
          </w:tcPr>
          <w:p w14:paraId="66CFEDD0" w14:textId="77777777" w:rsidR="00232264" w:rsidRPr="00216E6E" w:rsidRDefault="00232264" w:rsidP="001C04A7">
            <w:pPr>
              <w:jc w:val="both"/>
              <w:rPr>
                <w:rFonts w:ascii="Times New Roman" w:hAnsi="Times New Roman" w:cs="Times New Roman"/>
                <w:sz w:val="28"/>
                <w:szCs w:val="28"/>
                <w:lang w:val="uk-UA"/>
              </w:rPr>
            </w:pPr>
          </w:p>
        </w:tc>
        <w:tc>
          <w:tcPr>
            <w:tcW w:w="2023" w:type="dxa"/>
          </w:tcPr>
          <w:p w14:paraId="51E3407E" w14:textId="77777777" w:rsidR="00232264" w:rsidRPr="00216E6E" w:rsidRDefault="00232264" w:rsidP="001C04A7">
            <w:pPr>
              <w:jc w:val="both"/>
              <w:rPr>
                <w:rFonts w:ascii="Times New Roman" w:hAnsi="Times New Roman" w:cs="Times New Roman"/>
                <w:sz w:val="28"/>
                <w:szCs w:val="28"/>
                <w:lang w:val="uk-UA"/>
              </w:rPr>
            </w:pPr>
          </w:p>
        </w:tc>
        <w:tc>
          <w:tcPr>
            <w:tcW w:w="1857" w:type="dxa"/>
          </w:tcPr>
          <w:p w14:paraId="162E0C40"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6E16F073" w14:textId="77777777" w:rsidTr="001C04A7">
        <w:tc>
          <w:tcPr>
            <w:tcW w:w="1781" w:type="dxa"/>
            <w:vAlign w:val="center"/>
          </w:tcPr>
          <w:p w14:paraId="1EE4D7DF"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Актуалізація знань</w:t>
            </w:r>
          </w:p>
        </w:tc>
        <w:tc>
          <w:tcPr>
            <w:tcW w:w="1842" w:type="dxa"/>
          </w:tcPr>
          <w:p w14:paraId="4C3A5AC1" w14:textId="77777777" w:rsidR="00232264" w:rsidRPr="00216E6E" w:rsidRDefault="00232264" w:rsidP="001C04A7">
            <w:pPr>
              <w:jc w:val="both"/>
              <w:rPr>
                <w:rFonts w:ascii="Times New Roman" w:hAnsi="Times New Roman" w:cs="Times New Roman"/>
                <w:sz w:val="28"/>
                <w:szCs w:val="28"/>
                <w:lang w:val="uk-UA"/>
              </w:rPr>
            </w:pPr>
          </w:p>
        </w:tc>
        <w:tc>
          <w:tcPr>
            <w:tcW w:w="1842" w:type="dxa"/>
          </w:tcPr>
          <w:p w14:paraId="75B888A9" w14:textId="77777777" w:rsidR="00232264" w:rsidRPr="00216E6E" w:rsidRDefault="00232264" w:rsidP="001C04A7">
            <w:pPr>
              <w:jc w:val="both"/>
              <w:rPr>
                <w:rFonts w:ascii="Times New Roman" w:hAnsi="Times New Roman" w:cs="Times New Roman"/>
                <w:sz w:val="28"/>
                <w:szCs w:val="28"/>
                <w:lang w:val="uk-UA"/>
              </w:rPr>
            </w:pPr>
          </w:p>
        </w:tc>
        <w:tc>
          <w:tcPr>
            <w:tcW w:w="2023" w:type="dxa"/>
          </w:tcPr>
          <w:p w14:paraId="435FA079" w14:textId="77777777" w:rsidR="00232264" w:rsidRPr="00216E6E" w:rsidRDefault="00232264" w:rsidP="001C04A7">
            <w:pPr>
              <w:jc w:val="both"/>
              <w:rPr>
                <w:rFonts w:ascii="Times New Roman" w:hAnsi="Times New Roman" w:cs="Times New Roman"/>
                <w:sz w:val="28"/>
                <w:szCs w:val="28"/>
                <w:lang w:val="uk-UA"/>
              </w:rPr>
            </w:pPr>
          </w:p>
        </w:tc>
        <w:tc>
          <w:tcPr>
            <w:tcW w:w="1857" w:type="dxa"/>
          </w:tcPr>
          <w:p w14:paraId="469C1D25"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1922B266" w14:textId="77777777" w:rsidTr="001C04A7">
        <w:tc>
          <w:tcPr>
            <w:tcW w:w="1781" w:type="dxa"/>
            <w:vAlign w:val="center"/>
          </w:tcPr>
          <w:p w14:paraId="01136E15"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Пояснення нового матеріалу</w:t>
            </w:r>
          </w:p>
        </w:tc>
        <w:tc>
          <w:tcPr>
            <w:tcW w:w="1842" w:type="dxa"/>
          </w:tcPr>
          <w:p w14:paraId="6172CA4F" w14:textId="77777777" w:rsidR="00232264" w:rsidRPr="00216E6E" w:rsidRDefault="00232264" w:rsidP="001C04A7">
            <w:pPr>
              <w:jc w:val="both"/>
              <w:rPr>
                <w:rFonts w:ascii="Times New Roman" w:hAnsi="Times New Roman" w:cs="Times New Roman"/>
                <w:sz w:val="28"/>
                <w:szCs w:val="28"/>
                <w:lang w:val="uk-UA"/>
              </w:rPr>
            </w:pPr>
          </w:p>
        </w:tc>
        <w:tc>
          <w:tcPr>
            <w:tcW w:w="1842" w:type="dxa"/>
          </w:tcPr>
          <w:p w14:paraId="0BC818C3" w14:textId="77777777" w:rsidR="00232264" w:rsidRPr="00216E6E" w:rsidRDefault="00232264" w:rsidP="001C04A7">
            <w:pPr>
              <w:jc w:val="both"/>
              <w:rPr>
                <w:rFonts w:ascii="Times New Roman" w:hAnsi="Times New Roman" w:cs="Times New Roman"/>
                <w:sz w:val="28"/>
                <w:szCs w:val="28"/>
                <w:lang w:val="uk-UA"/>
              </w:rPr>
            </w:pPr>
          </w:p>
        </w:tc>
        <w:tc>
          <w:tcPr>
            <w:tcW w:w="2023" w:type="dxa"/>
          </w:tcPr>
          <w:p w14:paraId="166AAA8A" w14:textId="77777777" w:rsidR="00232264" w:rsidRPr="00216E6E" w:rsidRDefault="00232264" w:rsidP="001C04A7">
            <w:pPr>
              <w:jc w:val="both"/>
              <w:rPr>
                <w:rFonts w:ascii="Times New Roman" w:hAnsi="Times New Roman" w:cs="Times New Roman"/>
                <w:sz w:val="28"/>
                <w:szCs w:val="28"/>
                <w:lang w:val="uk-UA"/>
              </w:rPr>
            </w:pPr>
          </w:p>
        </w:tc>
        <w:tc>
          <w:tcPr>
            <w:tcW w:w="1857" w:type="dxa"/>
          </w:tcPr>
          <w:p w14:paraId="151D1E5E"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5707F496" w14:textId="77777777" w:rsidTr="001C04A7">
        <w:tc>
          <w:tcPr>
            <w:tcW w:w="1781" w:type="dxa"/>
            <w:vAlign w:val="center"/>
          </w:tcPr>
          <w:p w14:paraId="6322BA03"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Закріплення</w:t>
            </w:r>
          </w:p>
        </w:tc>
        <w:tc>
          <w:tcPr>
            <w:tcW w:w="1842" w:type="dxa"/>
          </w:tcPr>
          <w:p w14:paraId="4646DF74" w14:textId="77777777" w:rsidR="00232264" w:rsidRPr="00216E6E" w:rsidRDefault="00232264" w:rsidP="001C04A7">
            <w:pPr>
              <w:jc w:val="both"/>
              <w:rPr>
                <w:rFonts w:ascii="Times New Roman" w:hAnsi="Times New Roman" w:cs="Times New Roman"/>
                <w:sz w:val="28"/>
                <w:szCs w:val="28"/>
                <w:lang w:val="uk-UA"/>
              </w:rPr>
            </w:pPr>
          </w:p>
        </w:tc>
        <w:tc>
          <w:tcPr>
            <w:tcW w:w="1842" w:type="dxa"/>
          </w:tcPr>
          <w:p w14:paraId="27F7413B" w14:textId="77777777" w:rsidR="00232264" w:rsidRPr="00216E6E" w:rsidRDefault="00232264" w:rsidP="001C04A7">
            <w:pPr>
              <w:jc w:val="both"/>
              <w:rPr>
                <w:rFonts w:ascii="Times New Roman" w:hAnsi="Times New Roman" w:cs="Times New Roman"/>
                <w:sz w:val="28"/>
                <w:szCs w:val="28"/>
                <w:lang w:val="uk-UA"/>
              </w:rPr>
            </w:pPr>
          </w:p>
        </w:tc>
        <w:tc>
          <w:tcPr>
            <w:tcW w:w="2023" w:type="dxa"/>
          </w:tcPr>
          <w:p w14:paraId="538E30FA" w14:textId="77777777" w:rsidR="00232264" w:rsidRPr="00216E6E" w:rsidRDefault="00232264" w:rsidP="001C04A7">
            <w:pPr>
              <w:jc w:val="both"/>
              <w:rPr>
                <w:rFonts w:ascii="Times New Roman" w:hAnsi="Times New Roman" w:cs="Times New Roman"/>
                <w:sz w:val="28"/>
                <w:szCs w:val="28"/>
                <w:lang w:val="uk-UA"/>
              </w:rPr>
            </w:pPr>
          </w:p>
        </w:tc>
        <w:tc>
          <w:tcPr>
            <w:tcW w:w="1857" w:type="dxa"/>
          </w:tcPr>
          <w:p w14:paraId="10F9B7AC"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754E7D62" w14:textId="77777777" w:rsidTr="001C04A7">
        <w:tc>
          <w:tcPr>
            <w:tcW w:w="1781" w:type="dxa"/>
            <w:vAlign w:val="center"/>
          </w:tcPr>
          <w:p w14:paraId="673EF3AF"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Оцінювання</w:t>
            </w:r>
          </w:p>
        </w:tc>
        <w:tc>
          <w:tcPr>
            <w:tcW w:w="1842" w:type="dxa"/>
          </w:tcPr>
          <w:p w14:paraId="75176E91" w14:textId="77777777" w:rsidR="00232264" w:rsidRPr="00216E6E" w:rsidRDefault="00232264" w:rsidP="001C04A7">
            <w:pPr>
              <w:jc w:val="both"/>
              <w:rPr>
                <w:rFonts w:ascii="Times New Roman" w:hAnsi="Times New Roman" w:cs="Times New Roman"/>
                <w:sz w:val="28"/>
                <w:szCs w:val="28"/>
                <w:lang w:val="uk-UA"/>
              </w:rPr>
            </w:pPr>
          </w:p>
        </w:tc>
        <w:tc>
          <w:tcPr>
            <w:tcW w:w="1842" w:type="dxa"/>
          </w:tcPr>
          <w:p w14:paraId="1EF9A365" w14:textId="77777777" w:rsidR="00232264" w:rsidRPr="00216E6E" w:rsidRDefault="00232264" w:rsidP="001C04A7">
            <w:pPr>
              <w:jc w:val="both"/>
              <w:rPr>
                <w:rFonts w:ascii="Times New Roman" w:hAnsi="Times New Roman" w:cs="Times New Roman"/>
                <w:sz w:val="28"/>
                <w:szCs w:val="28"/>
                <w:lang w:val="uk-UA"/>
              </w:rPr>
            </w:pPr>
          </w:p>
        </w:tc>
        <w:tc>
          <w:tcPr>
            <w:tcW w:w="2023" w:type="dxa"/>
          </w:tcPr>
          <w:p w14:paraId="69FE10C3" w14:textId="77777777" w:rsidR="00232264" w:rsidRPr="00216E6E" w:rsidRDefault="00232264" w:rsidP="001C04A7">
            <w:pPr>
              <w:jc w:val="both"/>
              <w:rPr>
                <w:rFonts w:ascii="Times New Roman" w:hAnsi="Times New Roman" w:cs="Times New Roman"/>
                <w:sz w:val="28"/>
                <w:szCs w:val="28"/>
                <w:lang w:val="uk-UA"/>
              </w:rPr>
            </w:pPr>
          </w:p>
        </w:tc>
        <w:tc>
          <w:tcPr>
            <w:tcW w:w="1857" w:type="dxa"/>
          </w:tcPr>
          <w:p w14:paraId="52D5F616"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4C4B7644" w14:textId="77777777" w:rsidTr="001C04A7">
        <w:tc>
          <w:tcPr>
            <w:tcW w:w="1781" w:type="dxa"/>
            <w:vAlign w:val="center"/>
          </w:tcPr>
          <w:p w14:paraId="5F2D1F2C"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Рефлексія</w:t>
            </w:r>
          </w:p>
        </w:tc>
        <w:tc>
          <w:tcPr>
            <w:tcW w:w="1842" w:type="dxa"/>
          </w:tcPr>
          <w:p w14:paraId="6111BD83" w14:textId="77777777" w:rsidR="00232264" w:rsidRPr="00216E6E" w:rsidRDefault="00232264" w:rsidP="001C04A7">
            <w:pPr>
              <w:jc w:val="both"/>
              <w:rPr>
                <w:rFonts w:ascii="Times New Roman" w:hAnsi="Times New Roman" w:cs="Times New Roman"/>
                <w:sz w:val="28"/>
                <w:szCs w:val="28"/>
                <w:lang w:val="uk-UA"/>
              </w:rPr>
            </w:pPr>
          </w:p>
        </w:tc>
        <w:tc>
          <w:tcPr>
            <w:tcW w:w="1842" w:type="dxa"/>
          </w:tcPr>
          <w:p w14:paraId="00A04554" w14:textId="77777777" w:rsidR="00232264" w:rsidRPr="00216E6E" w:rsidRDefault="00232264" w:rsidP="001C04A7">
            <w:pPr>
              <w:jc w:val="both"/>
              <w:rPr>
                <w:rFonts w:ascii="Times New Roman" w:hAnsi="Times New Roman" w:cs="Times New Roman"/>
                <w:sz w:val="28"/>
                <w:szCs w:val="28"/>
                <w:lang w:val="uk-UA"/>
              </w:rPr>
            </w:pPr>
          </w:p>
        </w:tc>
        <w:tc>
          <w:tcPr>
            <w:tcW w:w="2023" w:type="dxa"/>
          </w:tcPr>
          <w:p w14:paraId="1F9048DC" w14:textId="77777777" w:rsidR="00232264" w:rsidRPr="00216E6E" w:rsidRDefault="00232264" w:rsidP="001C04A7">
            <w:pPr>
              <w:jc w:val="both"/>
              <w:rPr>
                <w:rFonts w:ascii="Times New Roman" w:hAnsi="Times New Roman" w:cs="Times New Roman"/>
                <w:sz w:val="28"/>
                <w:szCs w:val="28"/>
                <w:lang w:val="uk-UA"/>
              </w:rPr>
            </w:pPr>
          </w:p>
        </w:tc>
        <w:tc>
          <w:tcPr>
            <w:tcW w:w="1857" w:type="dxa"/>
          </w:tcPr>
          <w:p w14:paraId="7D47F33D" w14:textId="77777777" w:rsidR="00232264" w:rsidRPr="00216E6E" w:rsidRDefault="00232264" w:rsidP="001C04A7">
            <w:pPr>
              <w:jc w:val="both"/>
              <w:rPr>
                <w:rFonts w:ascii="Times New Roman" w:hAnsi="Times New Roman" w:cs="Times New Roman"/>
                <w:sz w:val="28"/>
                <w:szCs w:val="28"/>
                <w:lang w:val="uk-UA"/>
              </w:rPr>
            </w:pPr>
          </w:p>
        </w:tc>
      </w:tr>
    </w:tbl>
    <w:p w14:paraId="0604DDC2" w14:textId="77777777" w:rsidR="00232264" w:rsidRPr="00216E6E" w:rsidRDefault="00232264" w:rsidP="00232264">
      <w:pPr>
        <w:spacing w:after="0"/>
        <w:jc w:val="both"/>
        <w:rPr>
          <w:rFonts w:ascii="Times New Roman" w:hAnsi="Times New Roman" w:cs="Times New Roman"/>
          <w:sz w:val="28"/>
          <w:szCs w:val="28"/>
          <w:lang w:val="uk-UA"/>
        </w:rPr>
      </w:pPr>
    </w:p>
    <w:p w14:paraId="03BC00CB"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Після заповнення таблиці дайте письмову відповідь на питання:</w:t>
      </w:r>
    </w:p>
    <w:p w14:paraId="5E7730C1" w14:textId="77777777" w:rsidR="00232264" w:rsidRPr="00216E6E" w:rsidRDefault="00232264" w:rsidP="00FB317C">
      <w:pPr>
        <w:numPr>
          <w:ilvl w:val="0"/>
          <w:numId w:val="52"/>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На якому етапі уроку використання цифрового засобу є найбільш педагогічно виправданим?</w:t>
      </w:r>
    </w:p>
    <w:p w14:paraId="1D96411E" w14:textId="77777777" w:rsidR="00232264" w:rsidRPr="00216E6E" w:rsidRDefault="00232264" w:rsidP="00FB317C">
      <w:pPr>
        <w:numPr>
          <w:ilvl w:val="0"/>
          <w:numId w:val="52"/>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Яку конкретну навчальну проблему він допомагає розв’язати?</w:t>
      </w:r>
    </w:p>
    <w:p w14:paraId="284CF00B" w14:textId="77777777" w:rsidR="00232264" w:rsidRPr="00216E6E" w:rsidRDefault="00232264" w:rsidP="00FB317C">
      <w:pPr>
        <w:numPr>
          <w:ilvl w:val="0"/>
          <w:numId w:val="52"/>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Чи можна досягти цієї самої мети без використання цифрового засобу?</w:t>
      </w:r>
    </w:p>
    <w:p w14:paraId="2AA1AF2A" w14:textId="77777777" w:rsidR="00232264" w:rsidRPr="00216E6E" w:rsidRDefault="00232264" w:rsidP="00FB317C">
      <w:pPr>
        <w:numPr>
          <w:ilvl w:val="0"/>
          <w:numId w:val="52"/>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Які дії виконуватиме саме учень, а не вчитель?</w:t>
      </w:r>
    </w:p>
    <w:p w14:paraId="17C99795" w14:textId="77777777" w:rsidR="00232264" w:rsidRPr="00216E6E" w:rsidRDefault="00232264" w:rsidP="00FB317C">
      <w:pPr>
        <w:numPr>
          <w:ilvl w:val="0"/>
          <w:numId w:val="52"/>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Які елементи інформаційно-цифрової компетентності учнів можуть формуватися під час виконання запропонованої діяльності?</w:t>
      </w:r>
    </w:p>
    <w:p w14:paraId="2BC8E0E2" w14:textId="77777777" w:rsidR="00232264" w:rsidRPr="00216E6E" w:rsidRDefault="00232264" w:rsidP="00FB317C">
      <w:pPr>
        <w:numPr>
          <w:ilvl w:val="0"/>
          <w:numId w:val="52"/>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Які ризики або труднощі можуть виникнути?</w:t>
      </w:r>
    </w:p>
    <w:p w14:paraId="546808F4"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Очікуваний продукт:</w:t>
      </w:r>
      <w:r w:rsidRPr="00216E6E">
        <w:rPr>
          <w:rFonts w:ascii="Times New Roman" w:hAnsi="Times New Roman" w:cs="Times New Roman"/>
          <w:sz w:val="28"/>
          <w:szCs w:val="28"/>
          <w:lang w:val="ru-RU"/>
        </w:rPr>
        <w:t xml:space="preserve"> структурований фрагмент уроку з педагогічним обґрунтуванням використання ІКТ.</w:t>
      </w:r>
    </w:p>
    <w:p w14:paraId="362C6417" w14:textId="77777777" w:rsidR="00232264" w:rsidRPr="00216E6E" w:rsidRDefault="00232264" w:rsidP="00232264">
      <w:pPr>
        <w:spacing w:after="0"/>
        <w:jc w:val="both"/>
        <w:rPr>
          <w:rFonts w:ascii="Times New Roman" w:hAnsi="Times New Roman" w:cs="Times New Roman"/>
          <w:sz w:val="28"/>
          <w:szCs w:val="28"/>
          <w:lang w:val="ru-RU"/>
        </w:rPr>
      </w:pPr>
    </w:p>
    <w:p w14:paraId="60088BF6"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Практичне завдання 2. «Не сервіс заради сервісу»</w:t>
      </w:r>
    </w:p>
    <w:p w14:paraId="42EE52C1"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Мета:</w:t>
      </w:r>
      <w:r w:rsidRPr="00216E6E">
        <w:rPr>
          <w:rFonts w:ascii="Times New Roman" w:hAnsi="Times New Roman" w:cs="Times New Roman"/>
          <w:sz w:val="28"/>
          <w:szCs w:val="28"/>
          <w:lang w:val="ru-RU"/>
        </w:rPr>
        <w:t xml:space="preserve"> формування вміння добирати цифрові засоби відповідно до дидактичної мети.</w:t>
      </w:r>
    </w:p>
    <w:p w14:paraId="4BE98FA7"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Ситуація</w:t>
      </w:r>
    </w:p>
    <w:p w14:paraId="5A38D5D4"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Учителю необхідно організувати вивчення теми «Квадратична функція». Він планує використати декілька цифрових ресурсів одночасно: презентацію, інтерактивний тест, динамічну модель графіка, відеофрагмент та онлайн-гру.</w:t>
      </w:r>
    </w:p>
    <w:p w14:paraId="51700FE3" w14:textId="77777777" w:rsidR="00232264" w:rsidRPr="00216E6E" w:rsidRDefault="00232264" w:rsidP="00232264">
      <w:pPr>
        <w:spacing w:after="0"/>
        <w:jc w:val="both"/>
        <w:rPr>
          <w:rFonts w:ascii="Times New Roman" w:hAnsi="Times New Roman" w:cs="Times New Roman"/>
          <w:sz w:val="28"/>
          <w:szCs w:val="28"/>
        </w:rPr>
      </w:pPr>
      <w:r w:rsidRPr="00216E6E">
        <w:rPr>
          <w:rFonts w:ascii="Times New Roman" w:hAnsi="Times New Roman" w:cs="Times New Roman"/>
          <w:sz w:val="28"/>
          <w:szCs w:val="28"/>
        </w:rPr>
        <w:t>Виконайте завдання:</w:t>
      </w:r>
    </w:p>
    <w:p w14:paraId="531E6A8E" w14:textId="77777777" w:rsidR="00232264" w:rsidRPr="00216E6E" w:rsidRDefault="00232264" w:rsidP="00FB317C">
      <w:pPr>
        <w:numPr>
          <w:ilvl w:val="0"/>
          <w:numId w:val="5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Визначте, які із запропонованих засобів дійсно потрібні для досягнення навчальної мети.</w:t>
      </w:r>
    </w:p>
    <w:p w14:paraId="50EAA36D" w14:textId="77777777" w:rsidR="00232264" w:rsidRPr="00216E6E" w:rsidRDefault="00232264" w:rsidP="00FB317C">
      <w:pPr>
        <w:numPr>
          <w:ilvl w:val="0"/>
          <w:numId w:val="5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Відмовтеся від тих, використання яких вважаєте надлишковим.</w:t>
      </w:r>
    </w:p>
    <w:p w14:paraId="548C5E45" w14:textId="77777777" w:rsidR="00232264" w:rsidRPr="00216E6E" w:rsidRDefault="00232264" w:rsidP="00FB317C">
      <w:pPr>
        <w:numPr>
          <w:ilvl w:val="0"/>
          <w:numId w:val="53"/>
        </w:numPr>
        <w:spacing w:after="0"/>
        <w:jc w:val="both"/>
        <w:rPr>
          <w:rFonts w:ascii="Times New Roman" w:hAnsi="Times New Roman" w:cs="Times New Roman"/>
          <w:sz w:val="28"/>
          <w:szCs w:val="28"/>
        </w:rPr>
      </w:pPr>
      <w:r w:rsidRPr="00216E6E">
        <w:rPr>
          <w:rFonts w:ascii="Times New Roman" w:hAnsi="Times New Roman" w:cs="Times New Roman"/>
          <w:sz w:val="28"/>
          <w:szCs w:val="28"/>
        </w:rPr>
        <w:t>Обґрунтуйте своє рішення.</w:t>
      </w:r>
    </w:p>
    <w:p w14:paraId="28095675" w14:textId="77777777" w:rsidR="00232264" w:rsidRPr="00216E6E" w:rsidRDefault="00232264" w:rsidP="00FB317C">
      <w:pPr>
        <w:numPr>
          <w:ilvl w:val="0"/>
          <w:numId w:val="53"/>
        </w:numPr>
        <w:spacing w:after="0"/>
        <w:jc w:val="both"/>
        <w:rPr>
          <w:rFonts w:ascii="Times New Roman" w:hAnsi="Times New Roman" w:cs="Times New Roman"/>
          <w:sz w:val="28"/>
          <w:szCs w:val="28"/>
        </w:rPr>
      </w:pPr>
      <w:r w:rsidRPr="00216E6E">
        <w:rPr>
          <w:rFonts w:ascii="Times New Roman" w:hAnsi="Times New Roman" w:cs="Times New Roman"/>
          <w:sz w:val="28"/>
          <w:szCs w:val="28"/>
        </w:rPr>
        <w:t>Запропонуйте послідовність роботи учнів.</w:t>
      </w:r>
    </w:p>
    <w:p w14:paraId="094694BC" w14:textId="77777777" w:rsidR="00232264" w:rsidRPr="00216E6E" w:rsidRDefault="00232264" w:rsidP="00FB317C">
      <w:pPr>
        <w:numPr>
          <w:ilvl w:val="0"/>
          <w:numId w:val="5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Визначте, яку інформацію повинні аналізувати учні.</w:t>
      </w:r>
    </w:p>
    <w:p w14:paraId="73C495AF" w14:textId="77777777" w:rsidR="00232264" w:rsidRPr="00216E6E" w:rsidRDefault="00232264" w:rsidP="00FB317C">
      <w:pPr>
        <w:numPr>
          <w:ilvl w:val="0"/>
          <w:numId w:val="5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Передбачте спосіб перевірки того, чи допомогло використання цифрового засобу краще зрозуміти математичний зміст.</w:t>
      </w:r>
    </w:p>
    <w:p w14:paraId="57AF4CEA"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Ключовим показником виконання завдання є не кількість використаних цифрових ресурсів, а здатність здобувача пояснити педагогічну доцільність кожного з них.</w:t>
      </w:r>
    </w:p>
    <w:p w14:paraId="7B268E09" w14:textId="77777777" w:rsidR="00232264" w:rsidRPr="00216E6E" w:rsidRDefault="00232264" w:rsidP="00232264">
      <w:pPr>
        <w:spacing w:after="0"/>
        <w:jc w:val="both"/>
        <w:rPr>
          <w:rFonts w:ascii="Times New Roman" w:hAnsi="Times New Roman" w:cs="Times New Roman"/>
          <w:sz w:val="28"/>
          <w:szCs w:val="28"/>
          <w:lang w:val="ru-RU"/>
        </w:rPr>
      </w:pPr>
    </w:p>
    <w:p w14:paraId="1123F817"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Практичне завдання 3. «Створюємо цифровий дидактичний матеріал»</w:t>
      </w:r>
    </w:p>
    <w:p w14:paraId="2BF157E8"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Мета:</w:t>
      </w:r>
      <w:r w:rsidRPr="00216E6E">
        <w:rPr>
          <w:rFonts w:ascii="Times New Roman" w:hAnsi="Times New Roman" w:cs="Times New Roman"/>
          <w:sz w:val="28"/>
          <w:szCs w:val="28"/>
          <w:lang w:val="ru-RU"/>
        </w:rPr>
        <w:t xml:space="preserve"> визначити здатність майбутнього вчителя самостійно створювати цифровий освітній продукт.</w:t>
      </w:r>
    </w:p>
    <w:p w14:paraId="64C6390B"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Оберіть одну тему шкільного курсу математики та створіть один цифровий матеріал:</w:t>
      </w:r>
    </w:p>
    <w:p w14:paraId="23874C11" w14:textId="77777777" w:rsidR="00232264" w:rsidRPr="00216E6E" w:rsidRDefault="00232264" w:rsidP="00FB317C">
      <w:pPr>
        <w:numPr>
          <w:ilvl w:val="0"/>
          <w:numId w:val="54"/>
        </w:numPr>
        <w:spacing w:after="0"/>
        <w:jc w:val="both"/>
        <w:rPr>
          <w:rFonts w:ascii="Times New Roman" w:hAnsi="Times New Roman" w:cs="Times New Roman"/>
          <w:sz w:val="28"/>
          <w:szCs w:val="28"/>
        </w:rPr>
      </w:pPr>
      <w:r w:rsidRPr="00216E6E">
        <w:rPr>
          <w:rFonts w:ascii="Times New Roman" w:hAnsi="Times New Roman" w:cs="Times New Roman"/>
          <w:sz w:val="28"/>
          <w:szCs w:val="28"/>
        </w:rPr>
        <w:t>інтерактивну вправу;</w:t>
      </w:r>
    </w:p>
    <w:p w14:paraId="187DDF53" w14:textId="77777777" w:rsidR="00232264" w:rsidRPr="00216E6E" w:rsidRDefault="00232264" w:rsidP="00FB317C">
      <w:pPr>
        <w:numPr>
          <w:ilvl w:val="0"/>
          <w:numId w:val="54"/>
        </w:numPr>
        <w:spacing w:after="0"/>
        <w:jc w:val="both"/>
        <w:rPr>
          <w:rFonts w:ascii="Times New Roman" w:hAnsi="Times New Roman" w:cs="Times New Roman"/>
          <w:sz w:val="28"/>
          <w:szCs w:val="28"/>
        </w:rPr>
      </w:pPr>
      <w:r w:rsidRPr="00216E6E">
        <w:rPr>
          <w:rFonts w:ascii="Times New Roman" w:hAnsi="Times New Roman" w:cs="Times New Roman"/>
          <w:sz w:val="28"/>
          <w:szCs w:val="28"/>
        </w:rPr>
        <w:t>візуалізацію;</w:t>
      </w:r>
    </w:p>
    <w:p w14:paraId="2FED4101" w14:textId="77777777" w:rsidR="00232264" w:rsidRPr="00216E6E" w:rsidRDefault="00232264" w:rsidP="00FB317C">
      <w:pPr>
        <w:numPr>
          <w:ilvl w:val="0"/>
          <w:numId w:val="54"/>
        </w:numPr>
        <w:spacing w:after="0"/>
        <w:jc w:val="both"/>
        <w:rPr>
          <w:rFonts w:ascii="Times New Roman" w:hAnsi="Times New Roman" w:cs="Times New Roman"/>
          <w:sz w:val="28"/>
          <w:szCs w:val="28"/>
        </w:rPr>
      </w:pPr>
      <w:r w:rsidRPr="00216E6E">
        <w:rPr>
          <w:rFonts w:ascii="Times New Roman" w:hAnsi="Times New Roman" w:cs="Times New Roman"/>
          <w:sz w:val="28"/>
          <w:szCs w:val="28"/>
        </w:rPr>
        <w:t>математичну модель;</w:t>
      </w:r>
    </w:p>
    <w:p w14:paraId="3BE392A3" w14:textId="77777777" w:rsidR="00232264" w:rsidRPr="00216E6E" w:rsidRDefault="00232264" w:rsidP="00FB317C">
      <w:pPr>
        <w:numPr>
          <w:ilvl w:val="0"/>
          <w:numId w:val="54"/>
        </w:numPr>
        <w:spacing w:after="0"/>
        <w:jc w:val="both"/>
        <w:rPr>
          <w:rFonts w:ascii="Times New Roman" w:hAnsi="Times New Roman" w:cs="Times New Roman"/>
          <w:sz w:val="28"/>
          <w:szCs w:val="28"/>
        </w:rPr>
      </w:pPr>
      <w:r w:rsidRPr="00216E6E">
        <w:rPr>
          <w:rFonts w:ascii="Times New Roman" w:hAnsi="Times New Roman" w:cs="Times New Roman"/>
          <w:sz w:val="28"/>
          <w:szCs w:val="28"/>
        </w:rPr>
        <w:t>тест;</w:t>
      </w:r>
    </w:p>
    <w:p w14:paraId="247D57CD" w14:textId="77777777" w:rsidR="00232264" w:rsidRPr="00216E6E" w:rsidRDefault="00232264" w:rsidP="00FB317C">
      <w:pPr>
        <w:numPr>
          <w:ilvl w:val="0"/>
          <w:numId w:val="54"/>
        </w:numPr>
        <w:spacing w:after="0"/>
        <w:jc w:val="both"/>
        <w:rPr>
          <w:rFonts w:ascii="Times New Roman" w:hAnsi="Times New Roman" w:cs="Times New Roman"/>
          <w:sz w:val="28"/>
          <w:szCs w:val="28"/>
        </w:rPr>
      </w:pPr>
      <w:r w:rsidRPr="00216E6E">
        <w:rPr>
          <w:rFonts w:ascii="Times New Roman" w:hAnsi="Times New Roman" w:cs="Times New Roman"/>
          <w:sz w:val="28"/>
          <w:szCs w:val="28"/>
        </w:rPr>
        <w:t>тренажер;</w:t>
      </w:r>
    </w:p>
    <w:p w14:paraId="779E0C1E" w14:textId="77777777" w:rsidR="00232264" w:rsidRPr="00216E6E" w:rsidRDefault="00232264" w:rsidP="00FB317C">
      <w:pPr>
        <w:numPr>
          <w:ilvl w:val="0"/>
          <w:numId w:val="54"/>
        </w:numPr>
        <w:spacing w:after="0"/>
        <w:jc w:val="both"/>
        <w:rPr>
          <w:rFonts w:ascii="Times New Roman" w:hAnsi="Times New Roman" w:cs="Times New Roman"/>
          <w:sz w:val="28"/>
          <w:szCs w:val="28"/>
        </w:rPr>
      </w:pPr>
      <w:r w:rsidRPr="00216E6E">
        <w:rPr>
          <w:rFonts w:ascii="Times New Roman" w:hAnsi="Times New Roman" w:cs="Times New Roman"/>
          <w:sz w:val="28"/>
          <w:szCs w:val="28"/>
        </w:rPr>
        <w:t>інформаційну картку;</w:t>
      </w:r>
    </w:p>
    <w:p w14:paraId="0543C108" w14:textId="77777777" w:rsidR="00232264" w:rsidRPr="00216E6E" w:rsidRDefault="00232264" w:rsidP="00FB317C">
      <w:pPr>
        <w:numPr>
          <w:ilvl w:val="0"/>
          <w:numId w:val="54"/>
        </w:numPr>
        <w:spacing w:after="0"/>
        <w:jc w:val="both"/>
        <w:rPr>
          <w:rFonts w:ascii="Times New Roman" w:hAnsi="Times New Roman" w:cs="Times New Roman"/>
          <w:sz w:val="28"/>
          <w:szCs w:val="28"/>
        </w:rPr>
      </w:pPr>
      <w:r w:rsidRPr="00216E6E">
        <w:rPr>
          <w:rFonts w:ascii="Times New Roman" w:hAnsi="Times New Roman" w:cs="Times New Roman"/>
          <w:sz w:val="28"/>
          <w:szCs w:val="28"/>
        </w:rPr>
        <w:t>цифрове дослідницьке завдання;</w:t>
      </w:r>
    </w:p>
    <w:p w14:paraId="1350F333" w14:textId="77777777" w:rsidR="00232264" w:rsidRPr="00216E6E" w:rsidRDefault="00232264" w:rsidP="00FB317C">
      <w:pPr>
        <w:numPr>
          <w:ilvl w:val="0"/>
          <w:numId w:val="54"/>
        </w:numPr>
        <w:spacing w:after="0"/>
        <w:jc w:val="both"/>
        <w:rPr>
          <w:rFonts w:ascii="Times New Roman" w:hAnsi="Times New Roman" w:cs="Times New Roman"/>
          <w:sz w:val="28"/>
          <w:szCs w:val="28"/>
        </w:rPr>
      </w:pPr>
      <w:r w:rsidRPr="00216E6E">
        <w:rPr>
          <w:rFonts w:ascii="Times New Roman" w:hAnsi="Times New Roman" w:cs="Times New Roman"/>
          <w:sz w:val="28"/>
          <w:szCs w:val="28"/>
        </w:rPr>
        <w:t>завдання для самоперевірки;</w:t>
      </w:r>
    </w:p>
    <w:p w14:paraId="238EB436" w14:textId="77777777" w:rsidR="00232264" w:rsidRPr="00216E6E" w:rsidRDefault="00232264" w:rsidP="00FB317C">
      <w:pPr>
        <w:numPr>
          <w:ilvl w:val="0"/>
          <w:numId w:val="54"/>
        </w:numPr>
        <w:spacing w:after="0"/>
        <w:jc w:val="both"/>
        <w:rPr>
          <w:rFonts w:ascii="Times New Roman" w:hAnsi="Times New Roman" w:cs="Times New Roman"/>
          <w:sz w:val="28"/>
          <w:szCs w:val="28"/>
        </w:rPr>
      </w:pPr>
      <w:r w:rsidRPr="00216E6E">
        <w:rPr>
          <w:rFonts w:ascii="Times New Roman" w:hAnsi="Times New Roman" w:cs="Times New Roman"/>
          <w:sz w:val="28"/>
          <w:szCs w:val="28"/>
        </w:rPr>
        <w:t>інтерактивний фрагмент пояснення.</w:t>
      </w:r>
    </w:p>
    <w:p w14:paraId="34A43670"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sz w:val="28"/>
          <w:szCs w:val="28"/>
          <w:lang w:val="ru-RU"/>
        </w:rPr>
        <w:t>До створеного матеріалу підготуйте методичний паспорт, у якому зазначте:</w:t>
      </w:r>
    </w:p>
    <w:tbl>
      <w:tblPr>
        <w:tblStyle w:val="aff3"/>
        <w:tblW w:w="0" w:type="auto"/>
        <w:tblLook w:val="04A0" w:firstRow="1" w:lastRow="0" w:firstColumn="1" w:lastColumn="0" w:noHBand="0" w:noVBand="1"/>
      </w:tblPr>
      <w:tblGrid>
        <w:gridCol w:w="4672"/>
        <w:gridCol w:w="4673"/>
      </w:tblGrid>
      <w:tr w:rsidR="00232264" w:rsidRPr="00216E6E" w14:paraId="562B9AF0" w14:textId="77777777" w:rsidTr="001C04A7">
        <w:tc>
          <w:tcPr>
            <w:tcW w:w="4672" w:type="dxa"/>
            <w:vAlign w:val="center"/>
          </w:tcPr>
          <w:p w14:paraId="1AC930B8"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Позиція</w:t>
            </w:r>
          </w:p>
        </w:tc>
        <w:tc>
          <w:tcPr>
            <w:tcW w:w="4673" w:type="dxa"/>
            <w:vAlign w:val="center"/>
          </w:tcPr>
          <w:p w14:paraId="335EC801"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Характеристика</w:t>
            </w:r>
          </w:p>
        </w:tc>
      </w:tr>
      <w:tr w:rsidR="00232264" w:rsidRPr="00216E6E" w14:paraId="6B88B0B9" w14:textId="77777777" w:rsidTr="001C04A7">
        <w:tc>
          <w:tcPr>
            <w:tcW w:w="4672" w:type="dxa"/>
            <w:vAlign w:val="center"/>
          </w:tcPr>
          <w:p w14:paraId="61E3DB74"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Тема</w:t>
            </w:r>
          </w:p>
        </w:tc>
        <w:tc>
          <w:tcPr>
            <w:tcW w:w="4673" w:type="dxa"/>
          </w:tcPr>
          <w:p w14:paraId="7D66CB0D"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36B523D2" w14:textId="77777777" w:rsidTr="001C04A7">
        <w:tc>
          <w:tcPr>
            <w:tcW w:w="4672" w:type="dxa"/>
            <w:vAlign w:val="center"/>
          </w:tcPr>
          <w:p w14:paraId="75F0A4E9"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Клас</w:t>
            </w:r>
          </w:p>
        </w:tc>
        <w:tc>
          <w:tcPr>
            <w:tcW w:w="4673" w:type="dxa"/>
          </w:tcPr>
          <w:p w14:paraId="2BF37AA7"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29E56066" w14:textId="77777777" w:rsidTr="001C04A7">
        <w:tc>
          <w:tcPr>
            <w:tcW w:w="4672" w:type="dxa"/>
            <w:vAlign w:val="center"/>
          </w:tcPr>
          <w:p w14:paraId="5E2C103F"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Навчальна мета</w:t>
            </w:r>
          </w:p>
        </w:tc>
        <w:tc>
          <w:tcPr>
            <w:tcW w:w="4673" w:type="dxa"/>
          </w:tcPr>
          <w:p w14:paraId="5B781C5F"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563578AB" w14:textId="77777777" w:rsidTr="001C04A7">
        <w:tc>
          <w:tcPr>
            <w:tcW w:w="4672" w:type="dxa"/>
            <w:vAlign w:val="center"/>
          </w:tcPr>
          <w:p w14:paraId="5FAFF482"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Очікуваний результат</w:t>
            </w:r>
          </w:p>
        </w:tc>
        <w:tc>
          <w:tcPr>
            <w:tcW w:w="4673" w:type="dxa"/>
          </w:tcPr>
          <w:p w14:paraId="7C43F5B1"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73A90ADC" w14:textId="77777777" w:rsidTr="001C04A7">
        <w:tc>
          <w:tcPr>
            <w:tcW w:w="4672" w:type="dxa"/>
            <w:vAlign w:val="center"/>
          </w:tcPr>
          <w:p w14:paraId="5C630B37"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Місце в структурі уроку</w:t>
            </w:r>
          </w:p>
        </w:tc>
        <w:tc>
          <w:tcPr>
            <w:tcW w:w="4673" w:type="dxa"/>
          </w:tcPr>
          <w:p w14:paraId="5EB227AD"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5D8A77E8" w14:textId="77777777" w:rsidTr="001C04A7">
        <w:tc>
          <w:tcPr>
            <w:tcW w:w="4672" w:type="dxa"/>
            <w:vAlign w:val="center"/>
          </w:tcPr>
          <w:p w14:paraId="37129328" w14:textId="77777777" w:rsidR="00232264" w:rsidRPr="00216E6E" w:rsidRDefault="00232264" w:rsidP="001C04A7">
            <w:pPr>
              <w:jc w:val="both"/>
              <w:rPr>
                <w:rFonts w:ascii="Times New Roman" w:hAnsi="Times New Roman" w:cs="Times New Roman"/>
                <w:sz w:val="28"/>
                <w:szCs w:val="28"/>
              </w:rPr>
            </w:pPr>
            <w:r w:rsidRPr="00216E6E">
              <w:rPr>
                <w:rFonts w:ascii="Times New Roman" w:hAnsi="Times New Roman" w:cs="Times New Roman"/>
                <w:sz w:val="28"/>
                <w:szCs w:val="28"/>
              </w:rPr>
              <w:t>Діяльність учня</w:t>
            </w:r>
          </w:p>
        </w:tc>
        <w:tc>
          <w:tcPr>
            <w:tcW w:w="4673" w:type="dxa"/>
          </w:tcPr>
          <w:p w14:paraId="5EA43B79" w14:textId="77777777" w:rsidR="00232264" w:rsidRPr="00216E6E" w:rsidRDefault="00232264" w:rsidP="001C04A7">
            <w:pPr>
              <w:jc w:val="both"/>
              <w:rPr>
                <w:rFonts w:ascii="Times New Roman" w:hAnsi="Times New Roman" w:cs="Times New Roman"/>
                <w:sz w:val="28"/>
                <w:szCs w:val="28"/>
                <w:lang w:val="uk-UA"/>
              </w:rPr>
            </w:pPr>
          </w:p>
        </w:tc>
      </w:tr>
      <w:tr w:rsidR="00232264" w:rsidRPr="00B63B9A" w14:paraId="249F8512" w14:textId="77777777" w:rsidTr="001C04A7">
        <w:tc>
          <w:tcPr>
            <w:tcW w:w="4672" w:type="dxa"/>
            <w:vAlign w:val="center"/>
          </w:tcPr>
          <w:p w14:paraId="2426EF27" w14:textId="77777777" w:rsidR="00232264" w:rsidRPr="00216E6E" w:rsidRDefault="00232264" w:rsidP="001C04A7">
            <w:pPr>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Інформаційно-цифрові вміння учня, що формуються</w:t>
            </w:r>
          </w:p>
        </w:tc>
        <w:tc>
          <w:tcPr>
            <w:tcW w:w="4673" w:type="dxa"/>
          </w:tcPr>
          <w:p w14:paraId="04B165EA"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74489132" w14:textId="77777777" w:rsidTr="001C04A7">
        <w:tc>
          <w:tcPr>
            <w:tcW w:w="4672" w:type="dxa"/>
            <w:vAlign w:val="center"/>
          </w:tcPr>
          <w:p w14:paraId="16C0CCD2" w14:textId="77777777" w:rsidR="00232264" w:rsidRPr="00216E6E" w:rsidRDefault="00232264" w:rsidP="001C04A7">
            <w:pPr>
              <w:jc w:val="both"/>
              <w:rPr>
                <w:rFonts w:ascii="Times New Roman" w:hAnsi="Times New Roman" w:cs="Times New Roman"/>
                <w:sz w:val="28"/>
                <w:szCs w:val="28"/>
              </w:rPr>
            </w:pPr>
            <w:r w:rsidRPr="00216E6E">
              <w:rPr>
                <w:rFonts w:ascii="Times New Roman" w:hAnsi="Times New Roman" w:cs="Times New Roman"/>
                <w:sz w:val="28"/>
                <w:szCs w:val="28"/>
              </w:rPr>
              <w:t>Спосіб надання зворотного зв’язку</w:t>
            </w:r>
          </w:p>
        </w:tc>
        <w:tc>
          <w:tcPr>
            <w:tcW w:w="4673" w:type="dxa"/>
          </w:tcPr>
          <w:p w14:paraId="7D7E607D"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2925415B" w14:textId="77777777" w:rsidTr="001C04A7">
        <w:tc>
          <w:tcPr>
            <w:tcW w:w="4672" w:type="dxa"/>
            <w:vAlign w:val="center"/>
          </w:tcPr>
          <w:p w14:paraId="1EF719B0" w14:textId="77777777" w:rsidR="00232264" w:rsidRPr="00216E6E" w:rsidRDefault="00232264" w:rsidP="001C04A7">
            <w:pPr>
              <w:jc w:val="both"/>
              <w:rPr>
                <w:rFonts w:ascii="Times New Roman" w:hAnsi="Times New Roman" w:cs="Times New Roman"/>
                <w:sz w:val="28"/>
                <w:szCs w:val="28"/>
              </w:rPr>
            </w:pPr>
            <w:r w:rsidRPr="00216E6E">
              <w:rPr>
                <w:rFonts w:ascii="Times New Roman" w:hAnsi="Times New Roman" w:cs="Times New Roman"/>
                <w:sz w:val="28"/>
                <w:szCs w:val="28"/>
              </w:rPr>
              <w:t>Можливі труднощі</w:t>
            </w:r>
          </w:p>
        </w:tc>
        <w:tc>
          <w:tcPr>
            <w:tcW w:w="4673" w:type="dxa"/>
          </w:tcPr>
          <w:p w14:paraId="08A1256B"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2C474C7B" w14:textId="77777777" w:rsidTr="001C04A7">
        <w:tc>
          <w:tcPr>
            <w:tcW w:w="4672" w:type="dxa"/>
            <w:vAlign w:val="center"/>
          </w:tcPr>
          <w:p w14:paraId="1548FE7A" w14:textId="77777777" w:rsidR="00232264" w:rsidRPr="00216E6E" w:rsidRDefault="00232264" w:rsidP="001C04A7">
            <w:pPr>
              <w:jc w:val="both"/>
              <w:rPr>
                <w:rFonts w:ascii="Times New Roman" w:hAnsi="Times New Roman" w:cs="Times New Roman"/>
                <w:sz w:val="28"/>
                <w:szCs w:val="28"/>
              </w:rPr>
            </w:pPr>
            <w:r w:rsidRPr="00216E6E">
              <w:rPr>
                <w:rFonts w:ascii="Times New Roman" w:hAnsi="Times New Roman" w:cs="Times New Roman"/>
                <w:sz w:val="28"/>
                <w:szCs w:val="28"/>
              </w:rPr>
              <w:t>Варіанти адаптації для учнів із різним рівнем підготовки</w:t>
            </w:r>
          </w:p>
        </w:tc>
        <w:tc>
          <w:tcPr>
            <w:tcW w:w="4673" w:type="dxa"/>
          </w:tcPr>
          <w:p w14:paraId="2C574D90" w14:textId="77777777" w:rsidR="00232264" w:rsidRPr="00216E6E" w:rsidRDefault="00232264" w:rsidP="001C04A7">
            <w:pPr>
              <w:jc w:val="both"/>
              <w:rPr>
                <w:rFonts w:ascii="Times New Roman" w:hAnsi="Times New Roman" w:cs="Times New Roman"/>
                <w:sz w:val="28"/>
                <w:szCs w:val="28"/>
                <w:lang w:val="uk-UA"/>
              </w:rPr>
            </w:pPr>
          </w:p>
        </w:tc>
      </w:tr>
    </w:tbl>
    <w:p w14:paraId="464DC2E1" w14:textId="77777777" w:rsidR="00232264" w:rsidRPr="00216E6E" w:rsidRDefault="00232264" w:rsidP="00232264">
      <w:pPr>
        <w:spacing w:after="0"/>
        <w:jc w:val="both"/>
        <w:rPr>
          <w:rFonts w:ascii="Times New Roman" w:hAnsi="Times New Roman" w:cs="Times New Roman"/>
          <w:sz w:val="28"/>
          <w:szCs w:val="28"/>
          <w:lang w:val="uk-UA"/>
        </w:rPr>
      </w:pPr>
    </w:p>
    <w:p w14:paraId="303A146C"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Критерії аналізу практичних завдань</w:t>
      </w:r>
    </w:p>
    <w:p w14:paraId="3F2E2F2D"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sz w:val="28"/>
          <w:szCs w:val="28"/>
          <w:lang w:val="ru-RU"/>
        </w:rPr>
        <w:t>Для уніфікації аналізу практичних робіт доцільно використовувати такі критерії:</w:t>
      </w:r>
    </w:p>
    <w:tbl>
      <w:tblPr>
        <w:tblStyle w:val="aff3"/>
        <w:tblW w:w="0" w:type="auto"/>
        <w:tblLook w:val="04A0" w:firstRow="1" w:lastRow="0" w:firstColumn="1" w:lastColumn="0" w:noHBand="0" w:noVBand="1"/>
      </w:tblPr>
      <w:tblGrid>
        <w:gridCol w:w="4672"/>
        <w:gridCol w:w="4673"/>
      </w:tblGrid>
      <w:tr w:rsidR="00232264" w:rsidRPr="00216E6E" w14:paraId="05039412" w14:textId="77777777" w:rsidTr="001C04A7">
        <w:tc>
          <w:tcPr>
            <w:tcW w:w="4672" w:type="dxa"/>
            <w:vAlign w:val="center"/>
          </w:tcPr>
          <w:p w14:paraId="69D4B72C"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Критерій</w:t>
            </w:r>
          </w:p>
        </w:tc>
        <w:tc>
          <w:tcPr>
            <w:tcW w:w="4673" w:type="dxa"/>
            <w:vAlign w:val="center"/>
          </w:tcPr>
          <w:p w14:paraId="20840D6B"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Що оцінюється</w:t>
            </w:r>
          </w:p>
        </w:tc>
      </w:tr>
      <w:tr w:rsidR="00232264" w:rsidRPr="00B63B9A" w14:paraId="4F7F818C" w14:textId="77777777" w:rsidTr="001C04A7">
        <w:tc>
          <w:tcPr>
            <w:tcW w:w="4672" w:type="dxa"/>
            <w:vAlign w:val="center"/>
          </w:tcPr>
          <w:p w14:paraId="755433FA"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Цілевідповідність</w:t>
            </w:r>
          </w:p>
        </w:tc>
        <w:tc>
          <w:tcPr>
            <w:tcW w:w="4673" w:type="dxa"/>
            <w:vAlign w:val="center"/>
          </w:tcPr>
          <w:p w14:paraId="3A5AFBED"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ru-RU"/>
              </w:rPr>
              <w:t>відповідність обраного цифрового засобу дидактичній меті</w:t>
            </w:r>
          </w:p>
        </w:tc>
      </w:tr>
      <w:tr w:rsidR="00232264" w:rsidRPr="00B63B9A" w14:paraId="7E46DD77" w14:textId="77777777" w:rsidTr="001C04A7">
        <w:tc>
          <w:tcPr>
            <w:tcW w:w="4672" w:type="dxa"/>
            <w:vAlign w:val="center"/>
          </w:tcPr>
          <w:p w14:paraId="6999B884"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Методична обґрунтованість</w:t>
            </w:r>
          </w:p>
        </w:tc>
        <w:tc>
          <w:tcPr>
            <w:tcW w:w="4673" w:type="dxa"/>
            <w:vAlign w:val="center"/>
          </w:tcPr>
          <w:p w14:paraId="494885EE"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ru-RU"/>
              </w:rPr>
              <w:t>здатність пояснити доцільність прийнятого педагогічного рішення</w:t>
            </w:r>
          </w:p>
        </w:tc>
      </w:tr>
      <w:tr w:rsidR="00232264" w:rsidRPr="00B63B9A" w14:paraId="762B9426" w14:textId="77777777" w:rsidTr="001C04A7">
        <w:tc>
          <w:tcPr>
            <w:tcW w:w="4672" w:type="dxa"/>
            <w:vAlign w:val="center"/>
          </w:tcPr>
          <w:p w14:paraId="7FAB0E8B"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Орієнтація на діяльність учня</w:t>
            </w:r>
          </w:p>
        </w:tc>
        <w:tc>
          <w:tcPr>
            <w:tcW w:w="4673" w:type="dxa"/>
            <w:vAlign w:val="center"/>
          </w:tcPr>
          <w:p w14:paraId="6059F57D"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ru-RU"/>
              </w:rPr>
              <w:t>характер пізнавальної, інформаційної та цифрової діяльності школяра</w:t>
            </w:r>
          </w:p>
        </w:tc>
      </w:tr>
      <w:tr w:rsidR="00232264" w:rsidRPr="00B63B9A" w14:paraId="2CD624EB" w14:textId="77777777" w:rsidTr="001C04A7">
        <w:tc>
          <w:tcPr>
            <w:tcW w:w="4672" w:type="dxa"/>
            <w:vAlign w:val="center"/>
          </w:tcPr>
          <w:p w14:paraId="00DF6A8C"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Орієнтація на діяльність учня</w:t>
            </w:r>
          </w:p>
        </w:tc>
        <w:tc>
          <w:tcPr>
            <w:tcW w:w="4673" w:type="dxa"/>
            <w:vAlign w:val="center"/>
          </w:tcPr>
          <w:p w14:paraId="16073057"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lang w:val="ru-RU"/>
              </w:rPr>
              <w:t>характер пізнавальної, інформаційної та цифрової діяльності школяра</w:t>
            </w:r>
          </w:p>
        </w:tc>
      </w:tr>
      <w:tr w:rsidR="00232264" w:rsidRPr="00216E6E" w14:paraId="659DDD20" w14:textId="77777777" w:rsidTr="001C04A7">
        <w:tc>
          <w:tcPr>
            <w:tcW w:w="4672" w:type="dxa"/>
            <w:vAlign w:val="center"/>
          </w:tcPr>
          <w:p w14:paraId="2E5309E6"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b/>
                <w:bCs/>
                <w:sz w:val="28"/>
                <w:szCs w:val="28"/>
              </w:rPr>
              <w:t>Змістова коректність</w:t>
            </w:r>
          </w:p>
        </w:tc>
        <w:tc>
          <w:tcPr>
            <w:tcW w:w="4673" w:type="dxa"/>
            <w:vAlign w:val="center"/>
          </w:tcPr>
          <w:p w14:paraId="42AF996E"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правильність математичного змісту</w:t>
            </w:r>
          </w:p>
        </w:tc>
      </w:tr>
      <w:tr w:rsidR="00232264" w:rsidRPr="00B63B9A" w14:paraId="71E6019E" w14:textId="77777777" w:rsidTr="001C04A7">
        <w:tc>
          <w:tcPr>
            <w:tcW w:w="4672" w:type="dxa"/>
            <w:vAlign w:val="center"/>
          </w:tcPr>
          <w:p w14:paraId="7438F3C8" w14:textId="77777777" w:rsidR="00232264" w:rsidRPr="00216E6E" w:rsidRDefault="00232264" w:rsidP="001C04A7">
            <w:pPr>
              <w:jc w:val="both"/>
              <w:rPr>
                <w:rFonts w:ascii="Times New Roman" w:hAnsi="Times New Roman" w:cs="Times New Roman"/>
                <w:b/>
                <w:bCs/>
                <w:sz w:val="28"/>
                <w:szCs w:val="28"/>
              </w:rPr>
            </w:pPr>
            <w:r w:rsidRPr="00216E6E">
              <w:rPr>
                <w:rFonts w:ascii="Times New Roman" w:hAnsi="Times New Roman" w:cs="Times New Roman"/>
                <w:b/>
                <w:bCs/>
                <w:sz w:val="28"/>
                <w:szCs w:val="28"/>
              </w:rPr>
              <w:t>Формування ІЦК учнів</w:t>
            </w:r>
          </w:p>
        </w:tc>
        <w:tc>
          <w:tcPr>
            <w:tcW w:w="4673" w:type="dxa"/>
            <w:vAlign w:val="center"/>
          </w:tcPr>
          <w:p w14:paraId="47ED33B8" w14:textId="77777777" w:rsidR="00232264" w:rsidRPr="00216E6E" w:rsidRDefault="00232264" w:rsidP="001C04A7">
            <w:pPr>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наявність реальних дій із пошуку, аналізу, створення, перевірки або представлення інформації</w:t>
            </w:r>
          </w:p>
        </w:tc>
      </w:tr>
      <w:tr w:rsidR="00232264" w:rsidRPr="00B63B9A" w14:paraId="28BAFBBC" w14:textId="77777777" w:rsidTr="001C04A7">
        <w:tc>
          <w:tcPr>
            <w:tcW w:w="4672" w:type="dxa"/>
            <w:vAlign w:val="center"/>
          </w:tcPr>
          <w:p w14:paraId="1FD8FA32" w14:textId="77777777" w:rsidR="00232264" w:rsidRPr="00216E6E" w:rsidRDefault="00232264" w:rsidP="001C04A7">
            <w:pPr>
              <w:jc w:val="both"/>
              <w:rPr>
                <w:rFonts w:ascii="Times New Roman" w:hAnsi="Times New Roman" w:cs="Times New Roman"/>
                <w:b/>
                <w:bCs/>
                <w:sz w:val="28"/>
                <w:szCs w:val="28"/>
              </w:rPr>
            </w:pPr>
            <w:r w:rsidRPr="00216E6E">
              <w:rPr>
                <w:rFonts w:ascii="Times New Roman" w:hAnsi="Times New Roman" w:cs="Times New Roman"/>
                <w:b/>
                <w:bCs/>
                <w:sz w:val="28"/>
                <w:szCs w:val="28"/>
              </w:rPr>
              <w:t>Самостійність</w:t>
            </w:r>
          </w:p>
        </w:tc>
        <w:tc>
          <w:tcPr>
            <w:tcW w:w="4673" w:type="dxa"/>
            <w:vAlign w:val="center"/>
          </w:tcPr>
          <w:p w14:paraId="620303F0" w14:textId="77777777" w:rsidR="00232264" w:rsidRPr="00216E6E" w:rsidRDefault="00232264" w:rsidP="001C04A7">
            <w:pPr>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ступінь самостійності під час створення продукту</w:t>
            </w:r>
          </w:p>
        </w:tc>
      </w:tr>
      <w:tr w:rsidR="00232264" w:rsidRPr="00216E6E" w14:paraId="1C44A111" w14:textId="77777777" w:rsidTr="001C04A7">
        <w:tc>
          <w:tcPr>
            <w:tcW w:w="4672" w:type="dxa"/>
            <w:vAlign w:val="center"/>
          </w:tcPr>
          <w:p w14:paraId="28582434" w14:textId="77777777" w:rsidR="00232264" w:rsidRPr="00216E6E" w:rsidRDefault="00232264" w:rsidP="001C04A7">
            <w:pPr>
              <w:jc w:val="both"/>
              <w:rPr>
                <w:rFonts w:ascii="Times New Roman" w:hAnsi="Times New Roman" w:cs="Times New Roman"/>
                <w:b/>
                <w:bCs/>
                <w:sz w:val="28"/>
                <w:szCs w:val="28"/>
              </w:rPr>
            </w:pPr>
            <w:r w:rsidRPr="00216E6E">
              <w:rPr>
                <w:rFonts w:ascii="Times New Roman" w:hAnsi="Times New Roman" w:cs="Times New Roman"/>
                <w:b/>
                <w:bCs/>
                <w:sz w:val="28"/>
                <w:szCs w:val="28"/>
              </w:rPr>
              <w:t>Адаптивність</w:t>
            </w:r>
          </w:p>
        </w:tc>
        <w:tc>
          <w:tcPr>
            <w:tcW w:w="4673" w:type="dxa"/>
            <w:vAlign w:val="center"/>
          </w:tcPr>
          <w:p w14:paraId="5871AE9D" w14:textId="77777777" w:rsidR="00232264" w:rsidRPr="00216E6E" w:rsidRDefault="00232264" w:rsidP="001C04A7">
            <w:pPr>
              <w:jc w:val="both"/>
              <w:rPr>
                <w:rFonts w:ascii="Times New Roman" w:hAnsi="Times New Roman" w:cs="Times New Roman"/>
                <w:sz w:val="28"/>
                <w:szCs w:val="28"/>
              </w:rPr>
            </w:pPr>
            <w:r w:rsidRPr="00216E6E">
              <w:rPr>
                <w:rFonts w:ascii="Times New Roman" w:hAnsi="Times New Roman" w:cs="Times New Roman"/>
                <w:sz w:val="28"/>
                <w:szCs w:val="28"/>
              </w:rPr>
              <w:t>урахування віку, рівня підготовки й освітніх потреб учнів</w:t>
            </w:r>
          </w:p>
        </w:tc>
      </w:tr>
      <w:tr w:rsidR="00232264" w:rsidRPr="00B63B9A" w14:paraId="148DC98E" w14:textId="77777777" w:rsidTr="001C04A7">
        <w:tc>
          <w:tcPr>
            <w:tcW w:w="4672" w:type="dxa"/>
            <w:vAlign w:val="center"/>
          </w:tcPr>
          <w:p w14:paraId="0FE3CF76" w14:textId="77777777" w:rsidR="00232264" w:rsidRPr="00216E6E" w:rsidRDefault="00232264" w:rsidP="001C04A7">
            <w:pPr>
              <w:jc w:val="both"/>
              <w:rPr>
                <w:rFonts w:ascii="Times New Roman" w:hAnsi="Times New Roman" w:cs="Times New Roman"/>
                <w:b/>
                <w:bCs/>
                <w:sz w:val="28"/>
                <w:szCs w:val="28"/>
              </w:rPr>
            </w:pPr>
            <w:r w:rsidRPr="00216E6E">
              <w:rPr>
                <w:rFonts w:ascii="Times New Roman" w:hAnsi="Times New Roman" w:cs="Times New Roman"/>
                <w:b/>
                <w:bCs/>
                <w:sz w:val="28"/>
                <w:szCs w:val="28"/>
              </w:rPr>
              <w:t>Рефлексивність</w:t>
            </w:r>
          </w:p>
        </w:tc>
        <w:tc>
          <w:tcPr>
            <w:tcW w:w="4673" w:type="dxa"/>
            <w:vAlign w:val="center"/>
          </w:tcPr>
          <w:p w14:paraId="319AA3E1" w14:textId="77777777" w:rsidR="00232264" w:rsidRPr="00216E6E" w:rsidRDefault="00232264" w:rsidP="001C04A7">
            <w:pPr>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здатність аналізувати результат, визначати труднощі та пропонувати способи вдосконалення</w:t>
            </w:r>
          </w:p>
        </w:tc>
      </w:tr>
      <w:tr w:rsidR="00232264" w:rsidRPr="00B63B9A" w14:paraId="6E81D920" w14:textId="77777777" w:rsidTr="001C04A7">
        <w:tc>
          <w:tcPr>
            <w:tcW w:w="4672" w:type="dxa"/>
            <w:vAlign w:val="center"/>
          </w:tcPr>
          <w:p w14:paraId="1E7A05C2" w14:textId="77777777" w:rsidR="00232264" w:rsidRPr="00216E6E" w:rsidRDefault="00232264" w:rsidP="001C04A7">
            <w:pPr>
              <w:jc w:val="both"/>
              <w:rPr>
                <w:rFonts w:ascii="Times New Roman" w:hAnsi="Times New Roman" w:cs="Times New Roman"/>
                <w:b/>
                <w:bCs/>
                <w:sz w:val="28"/>
                <w:szCs w:val="28"/>
                <w:lang w:val="ru-RU"/>
              </w:rPr>
            </w:pPr>
          </w:p>
        </w:tc>
        <w:tc>
          <w:tcPr>
            <w:tcW w:w="4673" w:type="dxa"/>
            <w:vAlign w:val="center"/>
          </w:tcPr>
          <w:p w14:paraId="4A3BADA8" w14:textId="77777777" w:rsidR="00232264" w:rsidRPr="00216E6E" w:rsidRDefault="00232264" w:rsidP="001C04A7">
            <w:pPr>
              <w:jc w:val="both"/>
              <w:rPr>
                <w:rFonts w:ascii="Times New Roman" w:hAnsi="Times New Roman" w:cs="Times New Roman"/>
                <w:sz w:val="28"/>
                <w:szCs w:val="28"/>
                <w:lang w:val="ru-RU"/>
              </w:rPr>
            </w:pPr>
          </w:p>
        </w:tc>
      </w:tr>
      <w:tr w:rsidR="00232264" w:rsidRPr="00B63B9A" w14:paraId="4595A0B5" w14:textId="77777777" w:rsidTr="001C04A7">
        <w:tc>
          <w:tcPr>
            <w:tcW w:w="4672" w:type="dxa"/>
            <w:vAlign w:val="center"/>
          </w:tcPr>
          <w:p w14:paraId="06738B54" w14:textId="77777777" w:rsidR="00232264" w:rsidRPr="00216E6E" w:rsidRDefault="00232264" w:rsidP="001C04A7">
            <w:pPr>
              <w:jc w:val="both"/>
              <w:rPr>
                <w:rFonts w:ascii="Times New Roman" w:hAnsi="Times New Roman" w:cs="Times New Roman"/>
                <w:b/>
                <w:bCs/>
                <w:sz w:val="28"/>
                <w:szCs w:val="28"/>
                <w:lang w:val="ru-RU"/>
              </w:rPr>
            </w:pPr>
          </w:p>
        </w:tc>
        <w:tc>
          <w:tcPr>
            <w:tcW w:w="4673" w:type="dxa"/>
            <w:vAlign w:val="center"/>
          </w:tcPr>
          <w:p w14:paraId="19B4BBCF" w14:textId="77777777" w:rsidR="00232264" w:rsidRPr="00216E6E" w:rsidRDefault="00232264" w:rsidP="001C04A7">
            <w:pPr>
              <w:jc w:val="both"/>
              <w:rPr>
                <w:rFonts w:ascii="Times New Roman" w:hAnsi="Times New Roman" w:cs="Times New Roman"/>
                <w:sz w:val="28"/>
                <w:szCs w:val="28"/>
                <w:lang w:val="ru-RU"/>
              </w:rPr>
            </w:pPr>
          </w:p>
        </w:tc>
      </w:tr>
    </w:tbl>
    <w:p w14:paraId="1843158D" w14:textId="77777777" w:rsidR="00232264" w:rsidRPr="00216E6E" w:rsidRDefault="00232264" w:rsidP="00232264">
      <w:pPr>
        <w:spacing w:after="0"/>
        <w:jc w:val="both"/>
        <w:rPr>
          <w:rFonts w:ascii="Times New Roman" w:hAnsi="Times New Roman" w:cs="Times New Roman"/>
          <w:sz w:val="28"/>
          <w:szCs w:val="28"/>
          <w:lang w:val="uk-UA"/>
        </w:rPr>
      </w:pPr>
    </w:p>
    <w:p w14:paraId="609E74DF"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Для кожного критерію може використовуватися шкала:</w:t>
      </w:r>
    </w:p>
    <w:p w14:paraId="39F6871F" w14:textId="77777777" w:rsidR="00232264" w:rsidRPr="00216E6E" w:rsidRDefault="00232264" w:rsidP="00232264">
      <w:pPr>
        <w:spacing w:after="0"/>
        <w:jc w:val="center"/>
        <w:rPr>
          <w:rFonts w:ascii="Times New Roman" w:hAnsi="Times New Roman" w:cs="Times New Roman"/>
          <w:sz w:val="28"/>
          <w:szCs w:val="28"/>
          <w:lang w:val="uk-UA"/>
        </w:rPr>
      </w:pPr>
      <w:r w:rsidRPr="00216E6E">
        <w:rPr>
          <w:rFonts w:ascii="Times New Roman" w:hAnsi="Times New Roman" w:cs="Times New Roman"/>
          <w:b/>
          <w:bCs/>
          <w:sz w:val="28"/>
          <w:szCs w:val="28"/>
          <w:lang w:val="ru-RU"/>
        </w:rPr>
        <w:t>0 балів</w:t>
      </w:r>
      <w:r w:rsidRPr="00216E6E">
        <w:rPr>
          <w:rFonts w:ascii="Times New Roman" w:hAnsi="Times New Roman" w:cs="Times New Roman"/>
          <w:sz w:val="28"/>
          <w:szCs w:val="28"/>
          <w:lang w:val="uk-UA"/>
        </w:rPr>
        <w:t xml:space="preserve"> – </w:t>
      </w:r>
      <w:r w:rsidRPr="00216E6E">
        <w:rPr>
          <w:rFonts w:ascii="Times New Roman" w:hAnsi="Times New Roman" w:cs="Times New Roman"/>
          <w:sz w:val="28"/>
          <w:szCs w:val="28"/>
          <w:lang w:val="ru-RU"/>
        </w:rPr>
        <w:t>показник не проявляється;</w:t>
      </w:r>
      <w:r w:rsidRPr="00216E6E">
        <w:rPr>
          <w:rFonts w:ascii="Times New Roman" w:hAnsi="Times New Roman" w:cs="Times New Roman"/>
          <w:sz w:val="28"/>
          <w:szCs w:val="28"/>
          <w:lang w:val="ru-RU"/>
        </w:rPr>
        <w:br/>
      </w:r>
      <w:r w:rsidRPr="00216E6E">
        <w:rPr>
          <w:rFonts w:ascii="Times New Roman" w:hAnsi="Times New Roman" w:cs="Times New Roman"/>
          <w:b/>
          <w:bCs/>
          <w:sz w:val="28"/>
          <w:szCs w:val="28"/>
          <w:lang w:val="ru-RU"/>
        </w:rPr>
        <w:t>1 бал</w:t>
      </w:r>
      <w:r w:rsidRPr="00216E6E">
        <w:rPr>
          <w:rFonts w:ascii="Times New Roman" w:hAnsi="Times New Roman" w:cs="Times New Roman"/>
          <w:sz w:val="28"/>
          <w:szCs w:val="28"/>
          <w:lang w:val="ru-RU"/>
        </w:rPr>
        <w:t xml:space="preserve"> </w:t>
      </w:r>
      <w:r w:rsidRPr="00216E6E">
        <w:rPr>
          <w:rFonts w:ascii="Times New Roman" w:hAnsi="Times New Roman" w:cs="Times New Roman"/>
          <w:sz w:val="28"/>
          <w:szCs w:val="28"/>
          <w:lang w:val="uk-UA"/>
        </w:rPr>
        <w:t>–</w:t>
      </w:r>
      <w:r w:rsidRPr="00216E6E">
        <w:rPr>
          <w:rFonts w:ascii="Times New Roman" w:hAnsi="Times New Roman" w:cs="Times New Roman"/>
          <w:sz w:val="28"/>
          <w:szCs w:val="28"/>
          <w:lang w:val="ru-RU"/>
        </w:rPr>
        <w:t xml:space="preserve"> проявляється фрагментарно, потрібна значна допомога;</w:t>
      </w:r>
      <w:r w:rsidRPr="00216E6E">
        <w:rPr>
          <w:rFonts w:ascii="Times New Roman" w:hAnsi="Times New Roman" w:cs="Times New Roman"/>
          <w:sz w:val="28"/>
          <w:szCs w:val="28"/>
          <w:lang w:val="ru-RU"/>
        </w:rPr>
        <w:br/>
      </w:r>
      <w:r w:rsidRPr="00216E6E">
        <w:rPr>
          <w:rFonts w:ascii="Times New Roman" w:hAnsi="Times New Roman" w:cs="Times New Roman"/>
          <w:b/>
          <w:bCs/>
          <w:sz w:val="28"/>
          <w:szCs w:val="28"/>
          <w:lang w:val="ru-RU"/>
        </w:rPr>
        <w:t>2 бали</w:t>
      </w:r>
      <w:r w:rsidRPr="00216E6E">
        <w:rPr>
          <w:rFonts w:ascii="Times New Roman" w:hAnsi="Times New Roman" w:cs="Times New Roman"/>
          <w:sz w:val="28"/>
          <w:szCs w:val="28"/>
          <w:lang w:val="ru-RU"/>
        </w:rPr>
        <w:t xml:space="preserve"> </w:t>
      </w:r>
      <w:r w:rsidRPr="00216E6E">
        <w:rPr>
          <w:rFonts w:ascii="Times New Roman" w:hAnsi="Times New Roman" w:cs="Times New Roman"/>
          <w:sz w:val="28"/>
          <w:szCs w:val="28"/>
          <w:lang w:val="uk-UA"/>
        </w:rPr>
        <w:t>–</w:t>
      </w:r>
      <w:r w:rsidRPr="00216E6E">
        <w:rPr>
          <w:rFonts w:ascii="Times New Roman" w:hAnsi="Times New Roman" w:cs="Times New Roman"/>
          <w:sz w:val="28"/>
          <w:szCs w:val="28"/>
          <w:lang w:val="ru-RU"/>
        </w:rPr>
        <w:t xml:space="preserve"> переважно проявляється, проте рішення потребує уточнення;</w:t>
      </w:r>
      <w:r w:rsidRPr="00216E6E">
        <w:rPr>
          <w:rFonts w:ascii="Times New Roman" w:hAnsi="Times New Roman" w:cs="Times New Roman"/>
          <w:sz w:val="28"/>
          <w:szCs w:val="28"/>
          <w:lang w:val="ru-RU"/>
        </w:rPr>
        <w:br/>
      </w:r>
      <w:r w:rsidRPr="00216E6E">
        <w:rPr>
          <w:rFonts w:ascii="Times New Roman" w:hAnsi="Times New Roman" w:cs="Times New Roman"/>
          <w:b/>
          <w:bCs/>
          <w:sz w:val="28"/>
          <w:szCs w:val="28"/>
          <w:lang w:val="ru-RU"/>
        </w:rPr>
        <w:t>3 бали</w:t>
      </w:r>
      <w:r w:rsidRPr="00216E6E">
        <w:rPr>
          <w:rFonts w:ascii="Times New Roman" w:hAnsi="Times New Roman" w:cs="Times New Roman"/>
          <w:sz w:val="28"/>
          <w:szCs w:val="28"/>
          <w:lang w:val="ru-RU"/>
        </w:rPr>
        <w:t xml:space="preserve"> </w:t>
      </w:r>
      <w:r w:rsidRPr="00216E6E">
        <w:rPr>
          <w:rFonts w:ascii="Times New Roman" w:hAnsi="Times New Roman" w:cs="Times New Roman"/>
          <w:sz w:val="28"/>
          <w:szCs w:val="28"/>
          <w:lang w:val="uk-UA"/>
        </w:rPr>
        <w:t>–</w:t>
      </w:r>
      <w:r w:rsidRPr="00216E6E">
        <w:rPr>
          <w:rFonts w:ascii="Times New Roman" w:hAnsi="Times New Roman" w:cs="Times New Roman"/>
          <w:sz w:val="28"/>
          <w:szCs w:val="28"/>
          <w:lang w:val="ru-RU"/>
        </w:rPr>
        <w:t xml:space="preserve"> проявляється самостійно, послідовно та аргументовано.</w:t>
      </w:r>
    </w:p>
    <w:p w14:paraId="41AA909F" w14:textId="77777777" w:rsidR="00232264" w:rsidRPr="00975E12" w:rsidRDefault="00232264" w:rsidP="00232264">
      <w:pPr>
        <w:keepNext/>
        <w:pageBreakBefore/>
        <w:spacing w:after="0" w:line="360" w:lineRule="auto"/>
        <w:jc w:val="right"/>
        <w:rPr>
          <w:i/>
          <w:iCs/>
          <w:lang w:val="ru-RU"/>
        </w:rPr>
      </w:pPr>
    </w:p>
    <w:p w14:paraId="477AEDDE" w14:textId="77777777" w:rsidR="00232264" w:rsidRPr="00216E6E" w:rsidRDefault="00232264" w:rsidP="00232264">
      <w:pPr>
        <w:widowControl w:val="0"/>
        <w:spacing w:after="0"/>
        <w:jc w:val="center"/>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Анкета-опитувальник «ІКТ у структурі уроку»</w:t>
      </w:r>
    </w:p>
    <w:p w14:paraId="520429C6" w14:textId="77777777" w:rsidR="00232264" w:rsidRPr="00216E6E" w:rsidRDefault="00232264" w:rsidP="00232264">
      <w:pPr>
        <w:widowControl w:val="0"/>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Мета:</w:t>
      </w:r>
      <w:r w:rsidRPr="00216E6E">
        <w:rPr>
          <w:rFonts w:ascii="Times New Roman" w:hAnsi="Times New Roman" w:cs="Times New Roman"/>
          <w:sz w:val="28"/>
          <w:szCs w:val="28"/>
          <w:lang w:val="ru-RU"/>
        </w:rPr>
        <w:t xml:space="preserve"> виявити </w:t>
      </w:r>
      <w:r w:rsidRPr="00216E6E">
        <w:rPr>
          <w:rFonts w:ascii="Times New Roman" w:hAnsi="Times New Roman" w:cs="Times New Roman"/>
          <w:sz w:val="28"/>
          <w:szCs w:val="28"/>
          <w:lang w:val="uk-UA"/>
        </w:rPr>
        <w:t xml:space="preserve">рівень сформованості </w:t>
      </w:r>
      <w:r w:rsidRPr="00216E6E">
        <w:rPr>
          <w:rFonts w:ascii="Times New Roman" w:hAnsi="Times New Roman" w:cs="Times New Roman"/>
          <w:sz w:val="28"/>
          <w:szCs w:val="28"/>
          <w:lang w:val="ru-RU"/>
        </w:rPr>
        <w:t>уявлен</w:t>
      </w:r>
      <w:r w:rsidRPr="00216E6E">
        <w:rPr>
          <w:rFonts w:ascii="Times New Roman" w:hAnsi="Times New Roman" w:cs="Times New Roman"/>
          <w:sz w:val="28"/>
          <w:szCs w:val="28"/>
          <w:lang w:val="uk-UA"/>
        </w:rPr>
        <w:t xml:space="preserve">ь </w:t>
      </w:r>
      <w:r w:rsidRPr="00216E6E">
        <w:rPr>
          <w:rFonts w:ascii="Times New Roman" w:hAnsi="Times New Roman" w:cs="Times New Roman"/>
          <w:sz w:val="28"/>
          <w:szCs w:val="28"/>
          <w:lang w:val="ru-RU"/>
        </w:rPr>
        <w:t>майбутніх учителів математики про педагогічно доцільне місце ІКТ у структурі уроку.</w:t>
      </w:r>
    </w:p>
    <w:p w14:paraId="04C37FC1" w14:textId="77777777" w:rsidR="00232264" w:rsidRPr="00216E6E" w:rsidRDefault="00232264" w:rsidP="00232264">
      <w:pPr>
        <w:widowControl w:val="0"/>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Інструкція</w:t>
      </w:r>
    </w:p>
    <w:p w14:paraId="5B08B507" w14:textId="77777777" w:rsidR="00232264" w:rsidRPr="00216E6E" w:rsidRDefault="00232264" w:rsidP="00232264">
      <w:pPr>
        <w:widowControl w:val="0"/>
        <w:spacing w:after="0"/>
        <w:jc w:val="both"/>
        <w:rPr>
          <w:rFonts w:ascii="Times New Roman" w:hAnsi="Times New Roman" w:cs="Times New Roman"/>
          <w:sz w:val="28"/>
          <w:szCs w:val="28"/>
          <w:lang w:val="uk-UA"/>
        </w:rPr>
      </w:pPr>
      <w:r w:rsidRPr="00216E6E">
        <w:rPr>
          <w:rFonts w:ascii="Times New Roman" w:hAnsi="Times New Roman" w:cs="Times New Roman"/>
          <w:sz w:val="28"/>
          <w:szCs w:val="28"/>
          <w:lang w:val="ru-RU"/>
        </w:rPr>
        <w:t>Оцініть, наскільки Ви погоджуєтеся з кожним твердженням:</w:t>
      </w:r>
    </w:p>
    <w:p w14:paraId="7815A3EF" w14:textId="77777777" w:rsidR="00232264" w:rsidRPr="00216E6E" w:rsidRDefault="00232264" w:rsidP="00232264">
      <w:pPr>
        <w:spacing w:after="0"/>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1 повністю не погоджуюсь</w:t>
      </w:r>
    </w:p>
    <w:p w14:paraId="713EF238" w14:textId="77777777" w:rsidR="00232264" w:rsidRPr="00216E6E" w:rsidRDefault="00232264" w:rsidP="00232264">
      <w:pPr>
        <w:spacing w:after="0"/>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2 радше не погоджуюсь</w:t>
      </w:r>
    </w:p>
    <w:p w14:paraId="16DF4BDA" w14:textId="77777777" w:rsidR="00232264" w:rsidRPr="00216E6E" w:rsidRDefault="00232264" w:rsidP="00232264">
      <w:pPr>
        <w:spacing w:after="0"/>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3 частково погоджуюсь</w:t>
      </w:r>
    </w:p>
    <w:p w14:paraId="0F6DA744" w14:textId="77777777" w:rsidR="00232264" w:rsidRPr="00216E6E" w:rsidRDefault="00232264" w:rsidP="00232264">
      <w:pPr>
        <w:spacing w:after="0"/>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4 переважно погоджуюсь</w:t>
      </w:r>
    </w:p>
    <w:p w14:paraId="7CB69099" w14:textId="77777777" w:rsidR="00232264" w:rsidRPr="00216E6E" w:rsidRDefault="00232264" w:rsidP="00232264">
      <w:pPr>
        <w:spacing w:after="0"/>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5 повністю погоджуюсь</w:t>
      </w:r>
    </w:p>
    <w:p w14:paraId="02D646EE"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Перед використанням цифрового засобу на уроці я насамперед визначаю, яку навчальну проблему він має допомогти розв’язати.</w:t>
      </w:r>
    </w:p>
    <w:p w14:paraId="716BC9FC"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Цифровий засіб доцільно використовувати лише тоді, коли він має конкретне дидактичне призначення.</w:t>
      </w:r>
    </w:p>
    <w:p w14:paraId="4F30CB39"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визначити, на якому етапі уроку використання ІКТ буде найбільш доцільним.</w:t>
      </w:r>
    </w:p>
    <w:p w14:paraId="1DF1323C"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пояснити, чому обраний цифровий ресурс відповідає меті конкретного уроку.</w:t>
      </w:r>
    </w:p>
    <w:p w14:paraId="4920EA2F"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Під час планування уроку я враховую не лише можливості цифрового засобу, а й діяльність, яку виконуватимуть учні.</w:t>
      </w:r>
    </w:p>
    <w:p w14:paraId="0EC4E45E"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розрізняю використання ІКТ для демонстрації матеріалу та для організації активної діяльності учнів.</w:t>
      </w:r>
    </w:p>
    <w:p w14:paraId="3279B514"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дібрати цифровий ресурс відповідно до віку та рівня підготовки учнів.</w:t>
      </w:r>
    </w:p>
    <w:p w14:paraId="02248C52"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Під час використання ІКТ я передбачаю можливі труднощі учнів.</w:t>
      </w:r>
    </w:p>
    <w:p w14:paraId="4F27E747"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адаптувати цифрове завдання для учнів із різним рівнем навчальних досягнень.</w:t>
      </w:r>
    </w:p>
    <w:p w14:paraId="48E05F31"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використовувати цифрові засоби для організації формувального оцінювання.</w:t>
      </w:r>
    </w:p>
    <w:p w14:paraId="62B0C7D2"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вмію організувати за допомогою ІКТ оперативний зворотний зв’язок.</w:t>
      </w:r>
    </w:p>
    <w:p w14:paraId="32EEA825"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визначити, які складники ІЦК учнів формуються під час виконання певного цифрового завдання.</w:t>
      </w:r>
    </w:p>
    <w:p w14:paraId="08B559A7"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вважаю недоцільним використовувати цифровий засіб лише для того, щоб зробити урок більш видовищним.</w:t>
      </w:r>
    </w:p>
    <w:p w14:paraId="303D16B6"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Якщо традиційний спосіб роботи є ефективнішим, я можу свідомо відмовитися від використання цифрового засобу.</w:t>
      </w:r>
    </w:p>
    <w:p w14:paraId="329D230D" w14:textId="77777777" w:rsidR="00232264" w:rsidRPr="00216E6E" w:rsidRDefault="00232264" w:rsidP="00FB317C">
      <w:pPr>
        <w:numPr>
          <w:ilvl w:val="0"/>
          <w:numId w:val="55"/>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Після проведення уроку я можу оцінити, чи було використання ІКТ педагогічно виправданим.</w:t>
      </w:r>
    </w:p>
    <w:p w14:paraId="515688E1" w14:textId="77777777" w:rsidR="00232264" w:rsidRPr="00216E6E" w:rsidRDefault="00232264" w:rsidP="00232264">
      <w:pPr>
        <w:spacing w:after="0"/>
        <w:jc w:val="both"/>
        <w:rPr>
          <w:rFonts w:ascii="Times New Roman" w:hAnsi="Times New Roman" w:cs="Times New Roman"/>
          <w:b/>
          <w:bCs/>
          <w:sz w:val="28"/>
          <w:szCs w:val="28"/>
        </w:rPr>
      </w:pPr>
      <w:r w:rsidRPr="00216E6E">
        <w:rPr>
          <w:rFonts w:ascii="Times New Roman" w:hAnsi="Times New Roman" w:cs="Times New Roman"/>
          <w:b/>
          <w:bCs/>
          <w:sz w:val="28"/>
          <w:szCs w:val="28"/>
        </w:rPr>
        <w:t>Додаткові відкриті питання</w:t>
      </w:r>
    </w:p>
    <w:p w14:paraId="7FCE13CC" w14:textId="77777777" w:rsidR="00232264" w:rsidRPr="00216E6E" w:rsidRDefault="00232264" w:rsidP="00FB317C">
      <w:pPr>
        <w:numPr>
          <w:ilvl w:val="0"/>
          <w:numId w:val="56"/>
        </w:numPr>
        <w:spacing w:after="0"/>
        <w:jc w:val="both"/>
        <w:rPr>
          <w:rFonts w:ascii="Times New Roman" w:hAnsi="Times New Roman" w:cs="Times New Roman"/>
          <w:sz w:val="28"/>
          <w:szCs w:val="28"/>
        </w:rPr>
      </w:pPr>
      <w:r w:rsidRPr="00216E6E">
        <w:rPr>
          <w:rFonts w:ascii="Times New Roman" w:hAnsi="Times New Roman" w:cs="Times New Roman"/>
          <w:sz w:val="28"/>
          <w:szCs w:val="28"/>
          <w:lang w:val="ru-RU"/>
        </w:rPr>
        <w:t xml:space="preserve">На якому етапі уроку математики Ви найчастіше використовували б цифрові засоби? </w:t>
      </w:r>
      <w:r w:rsidRPr="00216E6E">
        <w:rPr>
          <w:rFonts w:ascii="Times New Roman" w:hAnsi="Times New Roman" w:cs="Times New Roman"/>
          <w:sz w:val="28"/>
          <w:szCs w:val="28"/>
        </w:rPr>
        <w:t>Чому?</w:t>
      </w:r>
    </w:p>
    <w:p w14:paraId="1FDA872D" w14:textId="77777777" w:rsidR="00232264" w:rsidRPr="00216E6E" w:rsidRDefault="00232264" w:rsidP="00FB317C">
      <w:pPr>
        <w:numPr>
          <w:ilvl w:val="0"/>
          <w:numId w:val="56"/>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Наведіть приклад ситуації, коли використання ІКТ на уроці математики є недоцільним.</w:t>
      </w:r>
    </w:p>
    <w:p w14:paraId="1D808BD0" w14:textId="77777777" w:rsidR="00232264" w:rsidRPr="00216E6E" w:rsidRDefault="00232264" w:rsidP="00FB317C">
      <w:pPr>
        <w:numPr>
          <w:ilvl w:val="0"/>
          <w:numId w:val="56"/>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Які три критерії Ви вважаєте основними під час добору цифрового засобу для уроку математики?</w:t>
      </w:r>
    </w:p>
    <w:p w14:paraId="67806275" w14:textId="77777777" w:rsidR="00232264" w:rsidRPr="00216E6E" w:rsidRDefault="00232264" w:rsidP="00FB317C">
      <w:pPr>
        <w:numPr>
          <w:ilvl w:val="0"/>
          <w:numId w:val="56"/>
        </w:numPr>
        <w:spacing w:after="0"/>
        <w:jc w:val="both"/>
        <w:rPr>
          <w:rFonts w:ascii="Times New Roman" w:hAnsi="Times New Roman" w:cs="Times New Roman"/>
          <w:sz w:val="28"/>
          <w:szCs w:val="28"/>
        </w:rPr>
      </w:pPr>
      <w:r w:rsidRPr="00216E6E">
        <w:rPr>
          <w:rFonts w:ascii="Times New Roman" w:hAnsi="Times New Roman" w:cs="Times New Roman"/>
          <w:sz w:val="28"/>
          <w:szCs w:val="28"/>
          <w:lang w:val="ru-RU"/>
        </w:rPr>
        <w:t xml:space="preserve">Яку діяльність учня, на Вашу думку, найважливіше організувати за допомогою </w:t>
      </w:r>
      <w:r w:rsidRPr="00216E6E">
        <w:rPr>
          <w:rFonts w:ascii="Times New Roman" w:hAnsi="Times New Roman" w:cs="Times New Roman"/>
          <w:sz w:val="28"/>
          <w:szCs w:val="28"/>
        </w:rPr>
        <w:t>ІКТ?</w:t>
      </w:r>
    </w:p>
    <w:p w14:paraId="434E0FAD" w14:textId="77777777" w:rsidR="00232264" w:rsidRPr="00216E6E" w:rsidRDefault="00232264" w:rsidP="00FB317C">
      <w:pPr>
        <w:numPr>
          <w:ilvl w:val="0"/>
          <w:numId w:val="56"/>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Які труднощі можуть виникнути у вчителя під час інтеграції ІКТ у структуру уроку?</w:t>
      </w:r>
    </w:p>
    <w:p w14:paraId="24BC2C47"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Оброблення результатів</w:t>
      </w:r>
    </w:p>
    <w:p w14:paraId="61FB5DC2"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За закритими питаннями можна визначити середній показник:</w:t>
      </w:r>
    </w:p>
    <w:p w14:paraId="0348BDA3"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К = сума отриманих балів / 15.</w:t>
      </w:r>
    </w:p>
    <w:p w14:paraId="189FC7BF"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Чим ближчим є показник до 5, тим більш усвідомленим є підхід здобувача до педагогічно доцільної інтеграції ІКТ у структуру уроку.</w:t>
      </w:r>
    </w:p>
    <w:p w14:paraId="44BEA056"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При інтерпретації доцільно враховувати також якість відповідей на відкриті питання, оскільки вони дають можливість визначити, наскільки здобувач здатний аргументувати власні педагогічні рішення, а не лише оцінювати себе.</w:t>
      </w:r>
    </w:p>
    <w:p w14:paraId="6019EBB1" w14:textId="77777777" w:rsidR="00232264" w:rsidRPr="00216E6E" w:rsidRDefault="00232264" w:rsidP="00232264">
      <w:pPr>
        <w:pageBreakBefore/>
        <w:widowControl w:val="0"/>
        <w:spacing w:after="0" w:line="360" w:lineRule="auto"/>
        <w:jc w:val="right"/>
        <w:rPr>
          <w:lang w:val="ru-RU"/>
        </w:rPr>
      </w:pPr>
    </w:p>
    <w:p w14:paraId="5D73C715" w14:textId="77777777" w:rsidR="00232264" w:rsidRDefault="00232264" w:rsidP="00232264">
      <w:pPr>
        <w:widowControl w:val="0"/>
        <w:spacing w:after="0"/>
        <w:jc w:val="center"/>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Анкета-рефлексія «</w:t>
      </w:r>
      <w:r w:rsidRPr="00216E6E">
        <w:rPr>
          <w:rFonts w:ascii="Times New Roman" w:hAnsi="Times New Roman" w:cs="Times New Roman"/>
          <w:b/>
          <w:bCs/>
          <w:sz w:val="28"/>
          <w:szCs w:val="28"/>
          <w:lang w:val="uk-UA"/>
        </w:rPr>
        <w:t>О</w:t>
      </w:r>
      <w:r w:rsidRPr="00216E6E">
        <w:rPr>
          <w:rFonts w:ascii="Times New Roman" w:hAnsi="Times New Roman" w:cs="Times New Roman"/>
          <w:b/>
          <w:bCs/>
          <w:sz w:val="28"/>
          <w:szCs w:val="28"/>
          <w:lang w:val="ru-RU"/>
        </w:rPr>
        <w:t>цінка власної цифрової компетентності»</w:t>
      </w:r>
    </w:p>
    <w:p w14:paraId="3DA94C0B" w14:textId="77777777" w:rsidR="00232264" w:rsidRPr="00216E6E" w:rsidRDefault="00232264" w:rsidP="00232264">
      <w:pPr>
        <w:widowControl w:val="0"/>
        <w:spacing w:after="0"/>
        <w:jc w:val="center"/>
        <w:rPr>
          <w:rFonts w:ascii="Times New Roman" w:hAnsi="Times New Roman" w:cs="Times New Roman"/>
          <w:b/>
          <w:bCs/>
          <w:sz w:val="28"/>
          <w:szCs w:val="28"/>
          <w:lang w:val="ru-RU"/>
        </w:rPr>
      </w:pPr>
    </w:p>
    <w:p w14:paraId="22D70C8D" w14:textId="77777777" w:rsidR="00232264" w:rsidRPr="00216E6E" w:rsidRDefault="00232264" w:rsidP="00232264">
      <w:pPr>
        <w:widowControl w:val="0"/>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Мета:</w:t>
      </w:r>
      <w:r w:rsidRPr="00216E6E">
        <w:rPr>
          <w:rFonts w:ascii="Times New Roman" w:hAnsi="Times New Roman" w:cs="Times New Roman"/>
          <w:sz w:val="28"/>
          <w:szCs w:val="28"/>
          <w:lang w:val="ru-RU"/>
        </w:rPr>
        <w:t xml:space="preserve"> стимулювання самооцінювання здобувачами власної готовності до використання цифрових засобів у професійній діяльності вчителя математики.</w:t>
      </w:r>
    </w:p>
    <w:p w14:paraId="2F094CCC" w14:textId="77777777" w:rsidR="00232264" w:rsidRPr="00216E6E" w:rsidRDefault="00232264" w:rsidP="00232264">
      <w:pPr>
        <w:widowControl w:val="0"/>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Інструкція</w:t>
      </w:r>
    </w:p>
    <w:p w14:paraId="12D40434" w14:textId="77777777" w:rsidR="00232264" w:rsidRPr="00216E6E" w:rsidRDefault="00232264" w:rsidP="00232264">
      <w:pPr>
        <w:widowControl w:val="0"/>
        <w:spacing w:after="0"/>
        <w:jc w:val="both"/>
        <w:rPr>
          <w:rFonts w:ascii="Times New Roman" w:hAnsi="Times New Roman" w:cs="Times New Roman"/>
          <w:sz w:val="28"/>
          <w:szCs w:val="28"/>
          <w:lang w:val="uk-UA"/>
        </w:rPr>
      </w:pPr>
      <w:r w:rsidRPr="00216E6E">
        <w:rPr>
          <w:rFonts w:ascii="Times New Roman" w:hAnsi="Times New Roman" w:cs="Times New Roman"/>
          <w:sz w:val="28"/>
          <w:szCs w:val="28"/>
          <w:lang w:val="ru-RU"/>
        </w:rPr>
        <w:t>Оцініть свою здатність виконувати запропоновані професійні дії:</w:t>
      </w:r>
    </w:p>
    <w:p w14:paraId="6AB20D6A" w14:textId="77777777" w:rsidR="00232264" w:rsidRPr="00216E6E" w:rsidRDefault="00232264" w:rsidP="00232264">
      <w:pPr>
        <w:widowControl w:val="0"/>
        <w:spacing w:after="0"/>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1 – </w:t>
      </w:r>
      <w:r w:rsidRPr="00216E6E">
        <w:rPr>
          <w:rFonts w:ascii="Times New Roman" w:hAnsi="Times New Roman" w:cs="Times New Roman"/>
          <w:sz w:val="28"/>
          <w:szCs w:val="28"/>
          <w:lang w:val="ru-RU"/>
        </w:rPr>
        <w:t>поки що не можу;</w:t>
      </w:r>
    </w:p>
    <w:p w14:paraId="4BB98322" w14:textId="77777777" w:rsidR="00232264" w:rsidRPr="00216E6E" w:rsidRDefault="00232264" w:rsidP="00232264">
      <w:pPr>
        <w:spacing w:after="0"/>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2 – </w:t>
      </w:r>
      <w:r w:rsidRPr="00216E6E">
        <w:rPr>
          <w:rFonts w:ascii="Times New Roman" w:hAnsi="Times New Roman" w:cs="Times New Roman"/>
          <w:sz w:val="28"/>
          <w:szCs w:val="28"/>
          <w:lang w:val="ru-RU"/>
        </w:rPr>
        <w:t>можу лише за допомогою;</w:t>
      </w:r>
    </w:p>
    <w:p w14:paraId="26E89136" w14:textId="77777777" w:rsidR="00232264" w:rsidRPr="00216E6E" w:rsidRDefault="00232264" w:rsidP="00232264">
      <w:pPr>
        <w:spacing w:after="0"/>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3 – можу виконувати за зразком;</w:t>
      </w:r>
    </w:p>
    <w:p w14:paraId="431780A3" w14:textId="77777777" w:rsidR="00232264" w:rsidRPr="00216E6E" w:rsidRDefault="00232264" w:rsidP="00232264">
      <w:pPr>
        <w:spacing w:after="0"/>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4 – можу виконувати самостійно;</w:t>
      </w:r>
    </w:p>
    <w:p w14:paraId="77AEB3A5" w14:textId="77777777" w:rsidR="00232264" w:rsidRPr="00216E6E" w:rsidRDefault="00232264" w:rsidP="00232264">
      <w:pPr>
        <w:spacing w:after="0"/>
        <w:jc w:val="center"/>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5 – </w:t>
      </w:r>
      <w:r w:rsidRPr="00216E6E">
        <w:rPr>
          <w:rFonts w:ascii="Times New Roman" w:hAnsi="Times New Roman" w:cs="Times New Roman"/>
          <w:sz w:val="28"/>
          <w:szCs w:val="28"/>
          <w:lang w:val="ru-RU"/>
        </w:rPr>
        <w:t>можу виконувати самостійно та пояснити/навчити іншого.</w:t>
      </w:r>
    </w:p>
    <w:p w14:paraId="042EB742" w14:textId="77777777" w:rsidR="00232264" w:rsidRPr="00216E6E" w:rsidRDefault="00232264" w:rsidP="00232264">
      <w:pPr>
        <w:spacing w:after="0"/>
        <w:jc w:val="both"/>
        <w:rPr>
          <w:rFonts w:ascii="Times New Roman" w:hAnsi="Times New Roman" w:cs="Times New Roman"/>
          <w:b/>
          <w:bCs/>
          <w:sz w:val="28"/>
          <w:szCs w:val="28"/>
        </w:rPr>
      </w:pPr>
      <w:r w:rsidRPr="00216E6E">
        <w:rPr>
          <w:rFonts w:ascii="Times New Roman" w:hAnsi="Times New Roman" w:cs="Times New Roman"/>
          <w:b/>
          <w:bCs/>
          <w:sz w:val="28"/>
          <w:szCs w:val="28"/>
        </w:rPr>
        <w:t>Блок А. Робота з інформацією</w:t>
      </w:r>
    </w:p>
    <w:p w14:paraId="0F390B43" w14:textId="77777777" w:rsidR="00232264" w:rsidRPr="00216E6E" w:rsidRDefault="00232264" w:rsidP="00FB317C">
      <w:pPr>
        <w:numPr>
          <w:ilvl w:val="0"/>
          <w:numId w:val="57"/>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знаходити цифрові навчальні матеріали відповідно до конкретної теми уроку математики.</w:t>
      </w:r>
    </w:p>
    <w:p w14:paraId="1A71CA3B" w14:textId="77777777" w:rsidR="00232264" w:rsidRPr="00216E6E" w:rsidRDefault="00232264" w:rsidP="00FB317C">
      <w:pPr>
        <w:numPr>
          <w:ilvl w:val="0"/>
          <w:numId w:val="57"/>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оцінювати достовірність інформації, отриманої з цифрових джерел.</w:t>
      </w:r>
    </w:p>
    <w:p w14:paraId="1A67F873" w14:textId="77777777" w:rsidR="00232264" w:rsidRPr="00216E6E" w:rsidRDefault="00232264" w:rsidP="00FB317C">
      <w:pPr>
        <w:numPr>
          <w:ilvl w:val="0"/>
          <w:numId w:val="57"/>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порівнювати декілька цифрових ресурсів і обирати найбільш доцільний.</w:t>
      </w:r>
    </w:p>
    <w:p w14:paraId="21B32467" w14:textId="77777777" w:rsidR="00232264" w:rsidRPr="00216E6E" w:rsidRDefault="00232264" w:rsidP="00FB317C">
      <w:pPr>
        <w:numPr>
          <w:ilvl w:val="0"/>
          <w:numId w:val="57"/>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правильно використовувати цифрові матеріали з урахуванням авторського права.</w:t>
      </w:r>
    </w:p>
    <w:p w14:paraId="708847FA" w14:textId="77777777" w:rsidR="00232264" w:rsidRPr="00216E6E" w:rsidRDefault="00232264" w:rsidP="00232264">
      <w:pPr>
        <w:spacing w:after="0"/>
        <w:jc w:val="both"/>
        <w:rPr>
          <w:rFonts w:ascii="Times New Roman" w:hAnsi="Times New Roman" w:cs="Times New Roman"/>
          <w:b/>
          <w:bCs/>
          <w:sz w:val="28"/>
          <w:szCs w:val="28"/>
        </w:rPr>
      </w:pPr>
      <w:r w:rsidRPr="00216E6E">
        <w:rPr>
          <w:rFonts w:ascii="Times New Roman" w:hAnsi="Times New Roman" w:cs="Times New Roman"/>
          <w:b/>
          <w:bCs/>
          <w:sz w:val="28"/>
          <w:szCs w:val="28"/>
        </w:rPr>
        <w:t>Блок Б. Створення цифрового контенту</w:t>
      </w:r>
    </w:p>
    <w:p w14:paraId="373E2361" w14:textId="77777777" w:rsidR="00232264" w:rsidRPr="00216E6E" w:rsidRDefault="00232264" w:rsidP="00FB317C">
      <w:pPr>
        <w:numPr>
          <w:ilvl w:val="0"/>
          <w:numId w:val="58"/>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створити цифрову наочність для пояснення математичного матеріалу.</w:t>
      </w:r>
    </w:p>
    <w:p w14:paraId="65E006E5" w14:textId="77777777" w:rsidR="00232264" w:rsidRPr="00216E6E" w:rsidRDefault="00232264" w:rsidP="00FB317C">
      <w:pPr>
        <w:numPr>
          <w:ilvl w:val="0"/>
          <w:numId w:val="58"/>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розробити інтерактивне завдання для учнів.</w:t>
      </w:r>
    </w:p>
    <w:p w14:paraId="5E75640B" w14:textId="77777777" w:rsidR="00232264" w:rsidRPr="00216E6E" w:rsidRDefault="00232264" w:rsidP="00FB317C">
      <w:pPr>
        <w:numPr>
          <w:ilvl w:val="0"/>
          <w:numId w:val="58"/>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створити цифровий тест або інший засіб оцінювання.</w:t>
      </w:r>
    </w:p>
    <w:p w14:paraId="588BE691" w14:textId="77777777" w:rsidR="00232264" w:rsidRPr="00216E6E" w:rsidRDefault="00232264" w:rsidP="00FB317C">
      <w:pPr>
        <w:numPr>
          <w:ilvl w:val="0"/>
          <w:numId w:val="58"/>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створити або адаптувати математичну модель чи візуалізацію.</w:t>
      </w:r>
    </w:p>
    <w:p w14:paraId="0A192A16" w14:textId="77777777" w:rsidR="00232264" w:rsidRPr="00216E6E" w:rsidRDefault="00232264" w:rsidP="00FB317C">
      <w:pPr>
        <w:numPr>
          <w:ilvl w:val="0"/>
          <w:numId w:val="58"/>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розробити цілісний цифровий супровід окремої теми.</w:t>
      </w:r>
    </w:p>
    <w:p w14:paraId="02704691" w14:textId="77777777" w:rsidR="00232264" w:rsidRPr="00216E6E" w:rsidRDefault="00232264" w:rsidP="00232264">
      <w:pPr>
        <w:spacing w:after="0"/>
        <w:jc w:val="both"/>
        <w:rPr>
          <w:rFonts w:ascii="Times New Roman" w:hAnsi="Times New Roman" w:cs="Times New Roman"/>
          <w:b/>
          <w:bCs/>
          <w:sz w:val="28"/>
          <w:szCs w:val="28"/>
        </w:rPr>
      </w:pPr>
      <w:r w:rsidRPr="00216E6E">
        <w:rPr>
          <w:rFonts w:ascii="Times New Roman" w:hAnsi="Times New Roman" w:cs="Times New Roman"/>
          <w:b/>
          <w:bCs/>
          <w:sz w:val="28"/>
          <w:szCs w:val="28"/>
        </w:rPr>
        <w:t>Блок В. Організація навчання</w:t>
      </w:r>
    </w:p>
    <w:p w14:paraId="284FE179" w14:textId="77777777" w:rsidR="00232264" w:rsidRPr="00216E6E" w:rsidRDefault="00232264" w:rsidP="00FB317C">
      <w:pPr>
        <w:numPr>
          <w:ilvl w:val="0"/>
          <w:numId w:val="59"/>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організувати навчальну взаємодію учнів у цифровому середовищі.</w:t>
      </w:r>
    </w:p>
    <w:p w14:paraId="1B89ACAA" w14:textId="77777777" w:rsidR="00232264" w:rsidRPr="00216E6E" w:rsidRDefault="00232264" w:rsidP="00FB317C">
      <w:pPr>
        <w:numPr>
          <w:ilvl w:val="0"/>
          <w:numId w:val="59"/>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використовувати цифрові засоби для індивідуальної, парної та групової роботи.</w:t>
      </w:r>
    </w:p>
    <w:p w14:paraId="0BB1A7BD" w14:textId="77777777" w:rsidR="00232264" w:rsidRPr="00216E6E" w:rsidRDefault="00232264" w:rsidP="00FB317C">
      <w:pPr>
        <w:numPr>
          <w:ilvl w:val="0"/>
          <w:numId w:val="59"/>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адаптувати цифрові завдання відповідно до різних освітніх потреб учнів.</w:t>
      </w:r>
    </w:p>
    <w:p w14:paraId="397CB70E" w14:textId="77777777" w:rsidR="00232264" w:rsidRPr="00216E6E" w:rsidRDefault="00232264" w:rsidP="00FB317C">
      <w:pPr>
        <w:numPr>
          <w:ilvl w:val="0"/>
          <w:numId w:val="59"/>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організувати дистанційне або змішане навчання математики.</w:t>
      </w:r>
    </w:p>
    <w:p w14:paraId="0087732D"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Блок Г. Оцінювання та зворотний зв’язок</w:t>
      </w:r>
    </w:p>
    <w:p w14:paraId="675A25B7" w14:textId="77777777" w:rsidR="00232264" w:rsidRPr="00216E6E" w:rsidRDefault="00232264" w:rsidP="00FB317C">
      <w:pPr>
        <w:numPr>
          <w:ilvl w:val="0"/>
          <w:numId w:val="60"/>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організувати формувальне оцінювання з використанням цифрових засобів.</w:t>
      </w:r>
    </w:p>
    <w:p w14:paraId="0865C94F" w14:textId="77777777" w:rsidR="00232264" w:rsidRPr="00216E6E" w:rsidRDefault="00232264" w:rsidP="00FB317C">
      <w:pPr>
        <w:numPr>
          <w:ilvl w:val="0"/>
          <w:numId w:val="60"/>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аналізувати результати виконання учнями цифрових завдань.</w:t>
      </w:r>
    </w:p>
    <w:p w14:paraId="43E882E3" w14:textId="77777777" w:rsidR="00232264" w:rsidRPr="00216E6E" w:rsidRDefault="00232264" w:rsidP="00FB317C">
      <w:pPr>
        <w:numPr>
          <w:ilvl w:val="0"/>
          <w:numId w:val="60"/>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використовувати отримані цифрові дані для коригування подальшого навчання.</w:t>
      </w:r>
    </w:p>
    <w:p w14:paraId="49F2183B" w14:textId="77777777" w:rsidR="00232264" w:rsidRPr="00216E6E" w:rsidRDefault="00232264" w:rsidP="00FB317C">
      <w:pPr>
        <w:numPr>
          <w:ilvl w:val="0"/>
          <w:numId w:val="60"/>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організувати самооцінювання та взаємооцінювання учнів.</w:t>
      </w:r>
    </w:p>
    <w:p w14:paraId="67985A23"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Блок Д. Безпека, етика та штучний інтелект</w:t>
      </w:r>
    </w:p>
    <w:p w14:paraId="5AC6CE39" w14:textId="77777777" w:rsidR="00232264" w:rsidRPr="00216E6E" w:rsidRDefault="00232264" w:rsidP="00FB317C">
      <w:pPr>
        <w:numPr>
          <w:ilvl w:val="0"/>
          <w:numId w:val="61"/>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враховую питання захисту персональних даних під час роботи в цифровому середовищі.</w:t>
      </w:r>
    </w:p>
    <w:p w14:paraId="17E254EC" w14:textId="77777777" w:rsidR="00232264" w:rsidRPr="00216E6E" w:rsidRDefault="00232264" w:rsidP="00FB317C">
      <w:pPr>
        <w:numPr>
          <w:ilvl w:val="0"/>
          <w:numId w:val="61"/>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пояснити учням правила безпечної та відповідальної поведінки в цифровому середовищі.</w:t>
      </w:r>
    </w:p>
    <w:p w14:paraId="60E0B102" w14:textId="77777777" w:rsidR="00232264" w:rsidRPr="00216E6E" w:rsidRDefault="00232264" w:rsidP="00FB317C">
      <w:pPr>
        <w:numPr>
          <w:ilvl w:val="0"/>
          <w:numId w:val="61"/>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критично перевірити математичну відповідь, створену генеративним ШІ.</w:t>
      </w:r>
    </w:p>
    <w:p w14:paraId="26F37A50" w14:textId="77777777" w:rsidR="00232264" w:rsidRPr="00216E6E" w:rsidRDefault="00232264" w:rsidP="00FB317C">
      <w:pPr>
        <w:numPr>
          <w:ilvl w:val="0"/>
          <w:numId w:val="61"/>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використовувати ШІ як допоміжний засіб, не порушуючи академічної доброчесності.</w:t>
      </w:r>
    </w:p>
    <w:p w14:paraId="65A807B5" w14:textId="77777777" w:rsidR="00232264" w:rsidRPr="00216E6E" w:rsidRDefault="00232264" w:rsidP="00232264">
      <w:pPr>
        <w:spacing w:after="0"/>
        <w:jc w:val="both"/>
        <w:rPr>
          <w:rFonts w:ascii="Times New Roman" w:hAnsi="Times New Roman" w:cs="Times New Roman"/>
          <w:b/>
          <w:bCs/>
          <w:sz w:val="28"/>
          <w:szCs w:val="28"/>
        </w:rPr>
      </w:pPr>
      <w:r w:rsidRPr="00216E6E">
        <w:rPr>
          <w:rFonts w:ascii="Times New Roman" w:hAnsi="Times New Roman" w:cs="Times New Roman"/>
          <w:b/>
          <w:bCs/>
          <w:sz w:val="28"/>
          <w:szCs w:val="28"/>
        </w:rPr>
        <w:t>Блок Е. Формування ІЦК учнів</w:t>
      </w:r>
    </w:p>
    <w:p w14:paraId="7A3C90E1" w14:textId="77777777" w:rsidR="00232264" w:rsidRPr="00216E6E" w:rsidRDefault="00232264" w:rsidP="00FB317C">
      <w:pPr>
        <w:numPr>
          <w:ilvl w:val="0"/>
          <w:numId w:val="62"/>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розумію, які складники інформаційно-цифрової компетентності можна формувати на уроках математики.</w:t>
      </w:r>
    </w:p>
    <w:p w14:paraId="008EF7AF" w14:textId="77777777" w:rsidR="00232264" w:rsidRPr="00216E6E" w:rsidRDefault="00232264" w:rsidP="00FB317C">
      <w:pPr>
        <w:numPr>
          <w:ilvl w:val="0"/>
          <w:numId w:val="62"/>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розробити математичне завдання, яке потребує пошуку та критичного аналізу цифрової інформації.</w:t>
      </w:r>
    </w:p>
    <w:p w14:paraId="07C0B671" w14:textId="77777777" w:rsidR="00232264" w:rsidRPr="00216E6E" w:rsidRDefault="00232264" w:rsidP="00FB317C">
      <w:pPr>
        <w:numPr>
          <w:ilvl w:val="0"/>
          <w:numId w:val="62"/>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організувати роботу учнів із цифровими даними.</w:t>
      </w:r>
    </w:p>
    <w:p w14:paraId="0723B392" w14:textId="77777777" w:rsidR="00232264" w:rsidRPr="00216E6E" w:rsidRDefault="00232264" w:rsidP="00FB317C">
      <w:pPr>
        <w:numPr>
          <w:ilvl w:val="0"/>
          <w:numId w:val="62"/>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створити завдання, у якому учень використовує цифровий засіб для математичного дослідження.</w:t>
      </w:r>
    </w:p>
    <w:p w14:paraId="7FAC8E96" w14:textId="77777777" w:rsidR="00232264" w:rsidRPr="00216E6E" w:rsidRDefault="00232264" w:rsidP="00FB317C">
      <w:pPr>
        <w:numPr>
          <w:ilvl w:val="0"/>
          <w:numId w:val="62"/>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оцінити не лише математичний результат, а й спосіб роботи учня з цифровою інформацією.</w:t>
      </w:r>
    </w:p>
    <w:p w14:paraId="19E70EF0"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Рефлексивний блок</w:t>
      </w:r>
    </w:p>
    <w:p w14:paraId="5034C169"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Завершіть речення:</w:t>
      </w:r>
    </w:p>
    <w:p w14:paraId="12ECCA24" w14:textId="77777777" w:rsidR="00232264" w:rsidRPr="00216E6E" w:rsidRDefault="00232264" w:rsidP="00232264">
      <w:pPr>
        <w:spacing w:after="0"/>
        <w:jc w:val="both"/>
        <w:rPr>
          <w:rFonts w:ascii="Times New Roman" w:hAnsi="Times New Roman" w:cs="Times New Roman"/>
          <w:i/>
          <w:iCs/>
          <w:sz w:val="28"/>
          <w:szCs w:val="28"/>
          <w:lang w:val="ru-RU"/>
        </w:rPr>
      </w:pPr>
      <w:r w:rsidRPr="00216E6E">
        <w:rPr>
          <w:rFonts w:ascii="Times New Roman" w:hAnsi="Times New Roman" w:cs="Times New Roman"/>
          <w:i/>
          <w:iCs/>
          <w:sz w:val="28"/>
          <w:szCs w:val="28"/>
          <w:lang w:val="ru-RU"/>
        </w:rPr>
        <w:t>Найкраще мені вдається…</w:t>
      </w:r>
    </w:p>
    <w:p w14:paraId="21137742" w14:textId="77777777" w:rsidR="00232264" w:rsidRPr="00216E6E" w:rsidRDefault="00232264" w:rsidP="00232264">
      <w:pPr>
        <w:spacing w:after="0"/>
        <w:jc w:val="both"/>
        <w:rPr>
          <w:rFonts w:ascii="Times New Roman" w:hAnsi="Times New Roman" w:cs="Times New Roman"/>
          <w:i/>
          <w:iCs/>
          <w:sz w:val="28"/>
          <w:szCs w:val="28"/>
          <w:lang w:val="ru-RU"/>
        </w:rPr>
      </w:pPr>
      <w:r w:rsidRPr="00216E6E">
        <w:rPr>
          <w:rFonts w:ascii="Times New Roman" w:hAnsi="Times New Roman" w:cs="Times New Roman"/>
          <w:i/>
          <w:iCs/>
          <w:sz w:val="28"/>
          <w:szCs w:val="28"/>
          <w:lang w:val="ru-RU"/>
        </w:rPr>
        <w:t>Найбільші труднощі у мене виникають під час…</w:t>
      </w:r>
    </w:p>
    <w:p w14:paraId="02D2F0F4" w14:textId="77777777" w:rsidR="00232264" w:rsidRPr="00216E6E" w:rsidRDefault="00232264" w:rsidP="00232264">
      <w:pPr>
        <w:spacing w:after="0"/>
        <w:jc w:val="both"/>
        <w:rPr>
          <w:rFonts w:ascii="Times New Roman" w:hAnsi="Times New Roman" w:cs="Times New Roman"/>
          <w:i/>
          <w:iCs/>
          <w:sz w:val="28"/>
          <w:szCs w:val="28"/>
          <w:lang w:val="ru-RU"/>
        </w:rPr>
      </w:pPr>
      <w:r w:rsidRPr="00216E6E">
        <w:rPr>
          <w:rFonts w:ascii="Times New Roman" w:hAnsi="Times New Roman" w:cs="Times New Roman"/>
          <w:i/>
          <w:iCs/>
          <w:sz w:val="28"/>
          <w:szCs w:val="28"/>
          <w:lang w:val="ru-RU"/>
        </w:rPr>
        <w:t xml:space="preserve">Раніше я вважав/вважала, що цифрова компетентність учителя </w:t>
      </w:r>
      <w:r w:rsidRPr="00216E6E">
        <w:rPr>
          <w:rFonts w:ascii="Times New Roman" w:hAnsi="Times New Roman" w:cs="Times New Roman"/>
          <w:i/>
          <w:iCs/>
          <w:sz w:val="28"/>
          <w:szCs w:val="28"/>
          <w:lang w:val="uk-UA"/>
        </w:rPr>
        <w:t xml:space="preserve">– </w:t>
      </w:r>
      <w:r w:rsidRPr="00216E6E">
        <w:rPr>
          <w:rFonts w:ascii="Times New Roman" w:hAnsi="Times New Roman" w:cs="Times New Roman"/>
          <w:i/>
          <w:iCs/>
          <w:sz w:val="28"/>
          <w:szCs w:val="28"/>
          <w:lang w:val="ru-RU"/>
        </w:rPr>
        <w:t xml:space="preserve"> це…, а зараз вважаю, що…</w:t>
      </w:r>
    </w:p>
    <w:p w14:paraId="7172692D" w14:textId="77777777" w:rsidR="00232264" w:rsidRPr="00216E6E" w:rsidRDefault="00232264" w:rsidP="00232264">
      <w:pPr>
        <w:spacing w:after="0"/>
        <w:jc w:val="both"/>
        <w:rPr>
          <w:rFonts w:ascii="Times New Roman" w:hAnsi="Times New Roman" w:cs="Times New Roman"/>
          <w:i/>
          <w:iCs/>
          <w:sz w:val="28"/>
          <w:szCs w:val="28"/>
          <w:lang w:val="ru-RU"/>
        </w:rPr>
      </w:pPr>
      <w:r w:rsidRPr="00216E6E">
        <w:rPr>
          <w:rFonts w:ascii="Times New Roman" w:hAnsi="Times New Roman" w:cs="Times New Roman"/>
          <w:i/>
          <w:iCs/>
          <w:sz w:val="28"/>
          <w:szCs w:val="28"/>
          <w:lang w:val="ru-RU"/>
        </w:rPr>
        <w:t>Найбільше під час навчання мене здивувало…</w:t>
      </w:r>
    </w:p>
    <w:p w14:paraId="4D39C774" w14:textId="77777777" w:rsidR="00232264" w:rsidRPr="00216E6E" w:rsidRDefault="00232264" w:rsidP="00232264">
      <w:pPr>
        <w:spacing w:after="0"/>
        <w:jc w:val="both"/>
        <w:rPr>
          <w:rFonts w:ascii="Times New Roman" w:hAnsi="Times New Roman" w:cs="Times New Roman"/>
          <w:i/>
          <w:iCs/>
          <w:sz w:val="28"/>
          <w:szCs w:val="28"/>
          <w:lang w:val="ru-RU"/>
        </w:rPr>
      </w:pPr>
      <w:r w:rsidRPr="00216E6E">
        <w:rPr>
          <w:rFonts w:ascii="Times New Roman" w:hAnsi="Times New Roman" w:cs="Times New Roman"/>
          <w:i/>
          <w:iCs/>
          <w:sz w:val="28"/>
          <w:szCs w:val="28"/>
          <w:lang w:val="ru-RU"/>
        </w:rPr>
        <w:t>Одне професійне вміння, яке я хотів/хотіла б розвивати надалі…</w:t>
      </w:r>
    </w:p>
    <w:p w14:paraId="3CA59178" w14:textId="77777777" w:rsidR="00232264" w:rsidRPr="00216E6E" w:rsidRDefault="00232264" w:rsidP="00232264">
      <w:pPr>
        <w:pageBreakBefore/>
        <w:widowControl w:val="0"/>
        <w:spacing w:after="0" w:line="360" w:lineRule="auto"/>
        <w:jc w:val="right"/>
        <w:rPr>
          <w:i/>
          <w:iCs/>
          <w:lang w:val="ru-RU"/>
        </w:rPr>
      </w:pPr>
    </w:p>
    <w:p w14:paraId="36CA8AC0" w14:textId="77777777" w:rsidR="00232264" w:rsidRDefault="00232264" w:rsidP="00232264">
      <w:pPr>
        <w:widowControl w:val="0"/>
        <w:spacing w:after="0"/>
        <w:jc w:val="center"/>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Опитувальник «</w:t>
      </w:r>
      <w:r w:rsidRPr="00216E6E">
        <w:rPr>
          <w:rFonts w:ascii="Times New Roman" w:hAnsi="Times New Roman" w:cs="Times New Roman"/>
          <w:b/>
          <w:bCs/>
          <w:sz w:val="28"/>
          <w:szCs w:val="28"/>
          <w:lang w:val="uk-UA"/>
        </w:rPr>
        <w:t>Ц</w:t>
      </w:r>
      <w:r w:rsidRPr="00216E6E">
        <w:rPr>
          <w:rFonts w:ascii="Times New Roman" w:hAnsi="Times New Roman" w:cs="Times New Roman"/>
          <w:b/>
          <w:bCs/>
          <w:sz w:val="28"/>
          <w:szCs w:val="28"/>
          <w:lang w:val="ru-RU"/>
        </w:rPr>
        <w:t>ифрова ефективність у навчанні»</w:t>
      </w:r>
    </w:p>
    <w:p w14:paraId="1339BFA5" w14:textId="77777777" w:rsidR="00232264" w:rsidRPr="00216E6E" w:rsidRDefault="00232264" w:rsidP="00232264">
      <w:pPr>
        <w:widowControl w:val="0"/>
        <w:spacing w:after="0"/>
        <w:jc w:val="center"/>
        <w:rPr>
          <w:rFonts w:ascii="Times New Roman" w:hAnsi="Times New Roman" w:cs="Times New Roman"/>
          <w:b/>
          <w:bCs/>
          <w:sz w:val="28"/>
          <w:szCs w:val="28"/>
          <w:lang w:val="ru-RU"/>
        </w:rPr>
      </w:pPr>
    </w:p>
    <w:p w14:paraId="2979D2E4" w14:textId="77777777" w:rsidR="00232264" w:rsidRPr="00216E6E" w:rsidRDefault="00232264" w:rsidP="00232264">
      <w:pPr>
        <w:widowControl w:val="0"/>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Мета:</w:t>
      </w:r>
      <w:r w:rsidRPr="00216E6E">
        <w:rPr>
          <w:rFonts w:ascii="Times New Roman" w:hAnsi="Times New Roman" w:cs="Times New Roman"/>
          <w:sz w:val="28"/>
          <w:szCs w:val="28"/>
          <w:lang w:val="ru-RU"/>
        </w:rPr>
        <w:t xml:space="preserve"> визначення здатності майбутніх учителів оцінювати цифрові засоби не за їхньою новизною або привабливістю, а за педагогічною ефективністю.</w:t>
      </w:r>
    </w:p>
    <w:p w14:paraId="419C4647" w14:textId="77777777" w:rsidR="00232264" w:rsidRPr="00216E6E" w:rsidRDefault="00232264" w:rsidP="00232264">
      <w:pPr>
        <w:widowControl w:val="0"/>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Інструкція</w:t>
      </w:r>
    </w:p>
    <w:p w14:paraId="2340D648" w14:textId="77777777" w:rsidR="00232264" w:rsidRPr="00216E6E" w:rsidRDefault="00232264" w:rsidP="00232264">
      <w:pPr>
        <w:widowControl w:val="0"/>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Оцініть кожне твердження від 1 до 5:</w:t>
      </w:r>
    </w:p>
    <w:p w14:paraId="09693C63" w14:textId="77777777" w:rsidR="00232264" w:rsidRPr="00216E6E" w:rsidRDefault="00232264" w:rsidP="00232264">
      <w:pPr>
        <w:widowControl w:val="0"/>
        <w:spacing w:after="0"/>
        <w:jc w:val="center"/>
        <w:rPr>
          <w:rFonts w:ascii="Times New Roman" w:hAnsi="Times New Roman" w:cs="Times New Roman"/>
          <w:sz w:val="28"/>
          <w:szCs w:val="28"/>
          <w:lang w:val="ru-RU"/>
        </w:rPr>
      </w:pPr>
      <w:r w:rsidRPr="00216E6E">
        <w:rPr>
          <w:rFonts w:ascii="Times New Roman" w:hAnsi="Times New Roman" w:cs="Times New Roman"/>
          <w:sz w:val="28"/>
          <w:szCs w:val="28"/>
          <w:lang w:val="ru-RU"/>
        </w:rPr>
        <w:t xml:space="preserve">1 </w:t>
      </w:r>
      <w:r w:rsidRPr="00216E6E">
        <w:rPr>
          <w:rFonts w:ascii="Times New Roman" w:hAnsi="Times New Roman" w:cs="Times New Roman"/>
          <w:sz w:val="28"/>
          <w:szCs w:val="28"/>
          <w:lang w:val="uk-UA"/>
        </w:rPr>
        <w:t xml:space="preserve">– </w:t>
      </w:r>
      <w:r w:rsidRPr="00216E6E">
        <w:rPr>
          <w:rFonts w:ascii="Times New Roman" w:hAnsi="Times New Roman" w:cs="Times New Roman"/>
          <w:sz w:val="28"/>
          <w:szCs w:val="28"/>
          <w:lang w:val="ru-RU"/>
        </w:rPr>
        <w:t>повністю не погоджуюся;</w:t>
      </w:r>
      <w:r w:rsidRPr="00216E6E">
        <w:rPr>
          <w:rFonts w:ascii="Times New Roman" w:hAnsi="Times New Roman" w:cs="Times New Roman"/>
          <w:sz w:val="28"/>
          <w:szCs w:val="28"/>
          <w:lang w:val="ru-RU"/>
        </w:rPr>
        <w:br/>
        <w:t>5</w:t>
      </w:r>
      <w:r w:rsidRPr="00216E6E">
        <w:rPr>
          <w:rFonts w:ascii="Times New Roman" w:hAnsi="Times New Roman" w:cs="Times New Roman"/>
          <w:sz w:val="28"/>
          <w:szCs w:val="28"/>
          <w:lang w:val="uk-UA"/>
        </w:rPr>
        <w:t xml:space="preserve"> – </w:t>
      </w:r>
      <w:r w:rsidRPr="00216E6E">
        <w:rPr>
          <w:rFonts w:ascii="Times New Roman" w:hAnsi="Times New Roman" w:cs="Times New Roman"/>
          <w:sz w:val="28"/>
          <w:szCs w:val="28"/>
          <w:lang w:val="ru-RU"/>
        </w:rPr>
        <w:t xml:space="preserve"> повністю погоджуюся.</w:t>
      </w:r>
    </w:p>
    <w:p w14:paraId="253E463B" w14:textId="77777777" w:rsidR="00232264" w:rsidRPr="00216E6E" w:rsidRDefault="00232264" w:rsidP="00FB317C">
      <w:pPr>
        <w:widowControl w:val="0"/>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Використання цифрового засобу є ефективним лише тоді, коли воно допомагає досягти конкретного результату навчання.</w:t>
      </w:r>
    </w:p>
    <w:p w14:paraId="61191BF9" w14:textId="77777777" w:rsidR="00232264" w:rsidRPr="00216E6E" w:rsidRDefault="00232264" w:rsidP="00FB317C">
      <w:pPr>
        <w:widowControl w:val="0"/>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визначити, чи покращує цифровий ресурс розуміння математичного матеріалу.</w:t>
      </w:r>
    </w:p>
    <w:p w14:paraId="1B5317CB"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Під час оцінювання цифрового ресурсу я насамперед аналізую діяльність, яку він передбачає для учня.</w:t>
      </w:r>
    </w:p>
    <w:p w14:paraId="5DC495A5"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Висока інтерактивність цифрового ресурсу не завжди означає його високу педагогічну ефективність.</w:t>
      </w:r>
    </w:p>
    <w:p w14:paraId="59ADBF0B"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визначити, коли використання цифрового засобу створює зайве навантаження на учня.</w:t>
      </w:r>
    </w:p>
    <w:p w14:paraId="7986FC9B"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оцінюю цифровий ресурс з позиції відповідності віковим особливостям школярів.</w:t>
      </w:r>
    </w:p>
    <w:p w14:paraId="4A95D0ED"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враховую доступність цифрового матеріалу для різних категорій учнів.</w:t>
      </w:r>
    </w:p>
    <w:p w14:paraId="707CEF6F"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звертаю увагу на можливість отримання учнем зворотного зв’язку.</w:t>
      </w:r>
    </w:p>
    <w:p w14:paraId="03FA5F47"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визначити, чи сприяє цифрове завдання самостійності учня.</w:t>
      </w:r>
    </w:p>
    <w:p w14:paraId="3725D446"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оцінити, чи сприяє цифровий ресурс розвитку критичного мислення.</w:t>
      </w:r>
    </w:p>
    <w:p w14:paraId="414D6516"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встановити, чи формує конкретне завдання вміння працювати з інформацією.</w:t>
      </w:r>
    </w:p>
    <w:p w14:paraId="512BC6CC"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визначити, чи використовується цифровий ресурс формально.</w:t>
      </w:r>
    </w:p>
    <w:p w14:paraId="177656BB"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Після проведення заняття я аналізую реакцію та результати діяльності учнів.</w:t>
      </w:r>
    </w:p>
    <w:p w14:paraId="31E9F683"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Якщо цифровий матеріал не дав очікуваного результату, я готовий/готова змінити або відмовитися від нього.</w:t>
      </w:r>
    </w:p>
    <w:p w14:paraId="77A2CA5D"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використовую результати діяльності учнів для вдосконалення власних навчальних матеріалів.</w:t>
      </w:r>
    </w:p>
    <w:p w14:paraId="3B3A5CA1"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Для мене важливішою є педагогічна доцільність цифрового засобу, ніж його популярність.</w:t>
      </w:r>
    </w:p>
    <w:p w14:paraId="4900564B"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аргументовано порівняти цифровий і традиційний способи виконання одного навчального завдання.</w:t>
      </w:r>
    </w:p>
    <w:p w14:paraId="2CFB51DD" w14:textId="77777777" w:rsidR="00232264" w:rsidRPr="00216E6E" w:rsidRDefault="00232264" w:rsidP="00FB317C">
      <w:pPr>
        <w:numPr>
          <w:ilvl w:val="0"/>
          <w:numId w:val="63"/>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розглядаю цифрові технології як один із засобів навчання, а не як обов’язковий елемент кожного уроку.</w:t>
      </w:r>
    </w:p>
    <w:p w14:paraId="4080643A"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Ситуаційний блок</w:t>
      </w:r>
    </w:p>
    <w:p w14:paraId="1891CFDA" w14:textId="77777777" w:rsidR="00232264" w:rsidRPr="00216E6E" w:rsidRDefault="00232264" w:rsidP="00232264">
      <w:pPr>
        <w:spacing w:after="0"/>
        <w:rPr>
          <w:rFonts w:ascii="Times New Roman" w:hAnsi="Times New Roman" w:cs="Times New Roman"/>
          <w:sz w:val="28"/>
          <w:szCs w:val="28"/>
          <w:lang w:val="ru-RU"/>
        </w:rPr>
      </w:pPr>
      <w:r w:rsidRPr="00216E6E">
        <w:rPr>
          <w:rFonts w:ascii="Times New Roman" w:hAnsi="Times New Roman" w:cs="Times New Roman"/>
          <w:b/>
          <w:bCs/>
          <w:sz w:val="28"/>
          <w:szCs w:val="28"/>
          <w:lang w:val="ru-RU"/>
        </w:rPr>
        <w:t>Ситуація 1.</w:t>
      </w:r>
      <w:r w:rsidRPr="00216E6E">
        <w:rPr>
          <w:rFonts w:ascii="Times New Roman" w:hAnsi="Times New Roman" w:cs="Times New Roman"/>
          <w:sz w:val="28"/>
          <w:szCs w:val="28"/>
          <w:lang w:val="ru-RU"/>
        </w:rPr>
        <w:br/>
        <w:t>Учні із задоволенням виконали цифрову вікторину, але більшість із них не змогла пояснити спосіб розв’язування задачі.</w:t>
      </w:r>
    </w:p>
    <w:p w14:paraId="2CDF9C50"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Чи вважаєте Ви використання цього цифрового засобу ефективним? Обґрунтуйте відповідь.</w:t>
      </w:r>
    </w:p>
    <w:p w14:paraId="197C72CB" w14:textId="77777777" w:rsidR="00232264" w:rsidRPr="00216E6E" w:rsidRDefault="00232264" w:rsidP="00232264">
      <w:pPr>
        <w:spacing w:after="0"/>
        <w:rPr>
          <w:rFonts w:ascii="Times New Roman" w:hAnsi="Times New Roman" w:cs="Times New Roman"/>
          <w:sz w:val="28"/>
          <w:szCs w:val="28"/>
          <w:lang w:val="ru-RU"/>
        </w:rPr>
      </w:pPr>
      <w:r w:rsidRPr="00216E6E">
        <w:rPr>
          <w:rFonts w:ascii="Times New Roman" w:hAnsi="Times New Roman" w:cs="Times New Roman"/>
          <w:b/>
          <w:bCs/>
          <w:sz w:val="28"/>
          <w:szCs w:val="28"/>
          <w:lang w:val="ru-RU"/>
        </w:rPr>
        <w:t>Ситуація 2.</w:t>
      </w:r>
      <w:r w:rsidRPr="00216E6E">
        <w:rPr>
          <w:rFonts w:ascii="Times New Roman" w:hAnsi="Times New Roman" w:cs="Times New Roman"/>
          <w:sz w:val="28"/>
          <w:szCs w:val="28"/>
          <w:lang w:val="ru-RU"/>
        </w:rPr>
        <w:br/>
        <w:t>Використання динамічної моделі зайняло більше часу, ніж традиційне пояснення, однак учні самостійно сформулювали закономірність.</w:t>
      </w:r>
    </w:p>
    <w:p w14:paraId="564CA565"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Як Ви оціните ефективність такого способу роботи?</w:t>
      </w:r>
    </w:p>
    <w:p w14:paraId="5571F0C0" w14:textId="77777777" w:rsidR="00232264" w:rsidRPr="00216E6E" w:rsidRDefault="00232264" w:rsidP="00232264">
      <w:pPr>
        <w:spacing w:after="0"/>
        <w:rPr>
          <w:rFonts w:ascii="Times New Roman" w:hAnsi="Times New Roman" w:cs="Times New Roman"/>
          <w:sz w:val="28"/>
          <w:szCs w:val="28"/>
          <w:lang w:val="ru-RU"/>
        </w:rPr>
      </w:pPr>
      <w:r w:rsidRPr="00216E6E">
        <w:rPr>
          <w:rFonts w:ascii="Times New Roman" w:hAnsi="Times New Roman" w:cs="Times New Roman"/>
          <w:b/>
          <w:bCs/>
          <w:sz w:val="28"/>
          <w:szCs w:val="28"/>
          <w:lang w:val="ru-RU"/>
        </w:rPr>
        <w:t>Ситуація 3.</w:t>
      </w:r>
      <w:r w:rsidRPr="00216E6E">
        <w:rPr>
          <w:rFonts w:ascii="Times New Roman" w:hAnsi="Times New Roman" w:cs="Times New Roman"/>
          <w:sz w:val="28"/>
          <w:szCs w:val="28"/>
          <w:lang w:val="ru-RU"/>
        </w:rPr>
        <w:br/>
        <w:t>Онлайн-тест показав, що 70 % учнів неправильно виконали завдання одного типу.</w:t>
      </w:r>
    </w:p>
    <w:p w14:paraId="0F2DE685"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Якими мають бути подальші дії вчителя?</w:t>
      </w:r>
    </w:p>
    <w:p w14:paraId="6EF13DF3"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Ситуаційний блок дозволяє визначити, чи здатний здобувач перейти від формальної оцінки «було цікаво / було сучасно» до аналізу результатів діяльності учнів та прийняття педагогічного рішення.</w:t>
      </w:r>
    </w:p>
    <w:p w14:paraId="37E297FA" w14:textId="77777777" w:rsidR="00232264" w:rsidRPr="00216E6E" w:rsidRDefault="00232264" w:rsidP="00232264">
      <w:pPr>
        <w:keepNext/>
        <w:pageBreakBefore/>
        <w:spacing w:after="0" w:line="360" w:lineRule="auto"/>
        <w:jc w:val="right"/>
        <w:rPr>
          <w:i/>
          <w:iCs/>
          <w:lang w:val="ru-RU"/>
        </w:rPr>
      </w:pPr>
    </w:p>
    <w:p w14:paraId="0AED1FAD" w14:textId="77777777" w:rsidR="00232264" w:rsidRPr="00216E6E" w:rsidRDefault="00232264" w:rsidP="00232264">
      <w:pPr>
        <w:keepNext/>
        <w:spacing w:after="0"/>
        <w:jc w:val="center"/>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Анкета «</w:t>
      </w:r>
      <w:r w:rsidRPr="00216E6E">
        <w:rPr>
          <w:rFonts w:ascii="Times New Roman" w:hAnsi="Times New Roman" w:cs="Times New Roman"/>
          <w:b/>
          <w:bCs/>
          <w:sz w:val="28"/>
          <w:szCs w:val="28"/>
          <w:lang w:val="uk-UA"/>
        </w:rPr>
        <w:t>Ц</w:t>
      </w:r>
      <w:r w:rsidRPr="00216E6E">
        <w:rPr>
          <w:rFonts w:ascii="Times New Roman" w:hAnsi="Times New Roman" w:cs="Times New Roman"/>
          <w:b/>
          <w:bCs/>
          <w:sz w:val="28"/>
          <w:szCs w:val="28"/>
          <w:lang w:val="ru-RU"/>
        </w:rPr>
        <w:t>ифрова траєкторія професійного розвитку»</w:t>
      </w:r>
    </w:p>
    <w:p w14:paraId="45E4D8C2"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Мета:</w:t>
      </w:r>
      <w:r w:rsidRPr="00216E6E">
        <w:rPr>
          <w:rFonts w:ascii="Times New Roman" w:hAnsi="Times New Roman" w:cs="Times New Roman"/>
          <w:sz w:val="28"/>
          <w:szCs w:val="28"/>
          <w:lang w:val="ru-RU"/>
        </w:rPr>
        <w:t xml:space="preserve"> визначення здобувачами власних професійних потреб, цілей і напрямів подальшого розвитку цифрової компетентності.</w:t>
      </w:r>
    </w:p>
    <w:p w14:paraId="775C6B0E"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Частина І. Моя актуальна позиція</w:t>
      </w:r>
    </w:p>
    <w:p w14:paraId="2F83FD76"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Оцініть твердження за шкалою від 1 до 5.</w:t>
      </w:r>
    </w:p>
    <w:p w14:paraId="759F57A1" w14:textId="77777777" w:rsidR="00232264" w:rsidRPr="00216E6E" w:rsidRDefault="00232264" w:rsidP="00FB317C">
      <w:pPr>
        <w:numPr>
          <w:ilvl w:val="0"/>
          <w:numId w:val="64"/>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визначити власні сильні сторони у використанні цифрових засобів.</w:t>
      </w:r>
    </w:p>
    <w:p w14:paraId="7CF1AB6E" w14:textId="77777777" w:rsidR="00232264" w:rsidRPr="00216E6E" w:rsidRDefault="00232264" w:rsidP="00FB317C">
      <w:pPr>
        <w:numPr>
          <w:ilvl w:val="0"/>
          <w:numId w:val="64"/>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усвідомлюю, яких цифрових умінь мені бракує.</w:t>
      </w:r>
    </w:p>
    <w:p w14:paraId="5E4A832F" w14:textId="77777777" w:rsidR="00232264" w:rsidRPr="00216E6E" w:rsidRDefault="00232264" w:rsidP="00FB317C">
      <w:pPr>
        <w:numPr>
          <w:ilvl w:val="0"/>
          <w:numId w:val="64"/>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визначити цифрові засоби, які мають найбільше значення саме для роботи вчителя математики.</w:t>
      </w:r>
    </w:p>
    <w:p w14:paraId="6B979563" w14:textId="77777777" w:rsidR="00232264" w:rsidRPr="00216E6E" w:rsidRDefault="00232264" w:rsidP="00FB317C">
      <w:pPr>
        <w:numPr>
          <w:ilvl w:val="0"/>
          <w:numId w:val="64"/>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регулярно намагаюся опановувати нові цифрові можливості.</w:t>
      </w:r>
    </w:p>
    <w:p w14:paraId="314AE5B6" w14:textId="77777777" w:rsidR="00232264" w:rsidRPr="00216E6E" w:rsidRDefault="00232264" w:rsidP="00FB317C">
      <w:pPr>
        <w:numPr>
          <w:ilvl w:val="0"/>
          <w:numId w:val="64"/>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самостійно знаходити ресурси для професійного розвитку.</w:t>
      </w:r>
    </w:p>
    <w:p w14:paraId="215B3C94" w14:textId="77777777" w:rsidR="00232264" w:rsidRPr="00216E6E" w:rsidRDefault="00232264" w:rsidP="00FB317C">
      <w:pPr>
        <w:numPr>
          <w:ilvl w:val="0"/>
          <w:numId w:val="64"/>
        </w:numPr>
        <w:spacing w:after="0"/>
        <w:jc w:val="both"/>
        <w:rPr>
          <w:rFonts w:ascii="Times New Roman" w:hAnsi="Times New Roman" w:cs="Times New Roman"/>
          <w:sz w:val="28"/>
          <w:szCs w:val="28"/>
        </w:rPr>
      </w:pPr>
      <w:r w:rsidRPr="00216E6E">
        <w:rPr>
          <w:rFonts w:ascii="Times New Roman" w:hAnsi="Times New Roman" w:cs="Times New Roman"/>
          <w:sz w:val="28"/>
          <w:szCs w:val="28"/>
          <w:lang w:val="ru-RU"/>
        </w:rPr>
        <w:t xml:space="preserve">Я критично ставлюся до модних цифрових тенденцій і оцінюю </w:t>
      </w:r>
      <w:r w:rsidRPr="00216E6E">
        <w:rPr>
          <w:rFonts w:ascii="Times New Roman" w:hAnsi="Times New Roman" w:cs="Times New Roman"/>
          <w:sz w:val="28"/>
          <w:szCs w:val="28"/>
        </w:rPr>
        <w:t>їх педагогічну цінність.</w:t>
      </w:r>
    </w:p>
    <w:p w14:paraId="442FBBDA" w14:textId="77777777" w:rsidR="00232264" w:rsidRPr="00216E6E" w:rsidRDefault="00232264" w:rsidP="00FB317C">
      <w:pPr>
        <w:numPr>
          <w:ilvl w:val="0"/>
          <w:numId w:val="64"/>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готовий/готова експериментувати з новими способами організації навчання.</w:t>
      </w:r>
    </w:p>
    <w:p w14:paraId="76467BF9" w14:textId="77777777" w:rsidR="00232264" w:rsidRPr="00216E6E" w:rsidRDefault="00232264" w:rsidP="00FB317C">
      <w:pPr>
        <w:numPr>
          <w:ilvl w:val="0"/>
          <w:numId w:val="64"/>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аналізую власні помилки під час використання цифрових засобів.</w:t>
      </w:r>
    </w:p>
    <w:p w14:paraId="090F013D" w14:textId="77777777" w:rsidR="00232264" w:rsidRPr="00216E6E" w:rsidRDefault="00232264" w:rsidP="00FB317C">
      <w:pPr>
        <w:numPr>
          <w:ilvl w:val="0"/>
          <w:numId w:val="64"/>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використовую зворотний зв’язок інших для вдосконалення власної роботи.</w:t>
      </w:r>
    </w:p>
    <w:p w14:paraId="1FAF255A" w14:textId="77777777" w:rsidR="00232264" w:rsidRPr="00216E6E" w:rsidRDefault="00232264" w:rsidP="00FB317C">
      <w:pPr>
        <w:numPr>
          <w:ilvl w:val="0"/>
          <w:numId w:val="64"/>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маю уявлення про те, які цифрові вміння хочу розвивати протягом найближчого року.</w:t>
      </w:r>
    </w:p>
    <w:p w14:paraId="1D38BD46" w14:textId="77777777" w:rsidR="00232264" w:rsidRPr="00216E6E" w:rsidRDefault="00232264" w:rsidP="00FB317C">
      <w:pPr>
        <w:numPr>
          <w:ilvl w:val="0"/>
          <w:numId w:val="64"/>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можу сформулювати конкретну мету свого цифрового професійного розвитку.</w:t>
      </w:r>
    </w:p>
    <w:p w14:paraId="24C1D629" w14:textId="77777777" w:rsidR="00232264" w:rsidRPr="00216E6E" w:rsidRDefault="00232264" w:rsidP="00FB317C">
      <w:pPr>
        <w:numPr>
          <w:ilvl w:val="0"/>
          <w:numId w:val="64"/>
        </w:num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Я готовий/готова самостійно відповідати за власний професійний розвиток.</w:t>
      </w:r>
    </w:p>
    <w:p w14:paraId="3B41B16C"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Частина ІІ. Карта цифрових професійних потреб</w:t>
      </w:r>
    </w:p>
    <w:p w14:paraId="62403D7F"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sz w:val="28"/>
          <w:szCs w:val="28"/>
        </w:rPr>
        <w:t>Оцініть кожний напрям:</w:t>
      </w:r>
    </w:p>
    <w:tbl>
      <w:tblPr>
        <w:tblStyle w:val="aff3"/>
        <w:tblW w:w="0" w:type="auto"/>
        <w:tblLook w:val="04A0" w:firstRow="1" w:lastRow="0" w:firstColumn="1" w:lastColumn="0" w:noHBand="0" w:noVBand="1"/>
      </w:tblPr>
      <w:tblGrid>
        <w:gridCol w:w="3115"/>
        <w:gridCol w:w="3115"/>
        <w:gridCol w:w="3115"/>
      </w:tblGrid>
      <w:tr w:rsidR="00232264" w:rsidRPr="00216E6E" w14:paraId="4F48482E" w14:textId="77777777" w:rsidTr="001C04A7">
        <w:tc>
          <w:tcPr>
            <w:tcW w:w="3115" w:type="dxa"/>
            <w:vAlign w:val="center"/>
          </w:tcPr>
          <w:p w14:paraId="558412FE" w14:textId="77777777" w:rsidR="00232264" w:rsidRPr="00216E6E" w:rsidRDefault="00232264" w:rsidP="001C04A7">
            <w:pPr>
              <w:jc w:val="center"/>
              <w:rPr>
                <w:rFonts w:ascii="Times New Roman" w:hAnsi="Times New Roman" w:cs="Times New Roman"/>
                <w:sz w:val="28"/>
                <w:szCs w:val="28"/>
                <w:lang w:val="uk-UA"/>
              </w:rPr>
            </w:pPr>
            <w:r w:rsidRPr="00216E6E">
              <w:rPr>
                <w:rFonts w:ascii="Times New Roman" w:hAnsi="Times New Roman" w:cs="Times New Roman"/>
                <w:b/>
                <w:bCs/>
                <w:sz w:val="28"/>
                <w:szCs w:val="28"/>
              </w:rPr>
              <w:t>Напрям</w:t>
            </w:r>
          </w:p>
        </w:tc>
        <w:tc>
          <w:tcPr>
            <w:tcW w:w="3115" w:type="dxa"/>
            <w:vAlign w:val="center"/>
          </w:tcPr>
          <w:p w14:paraId="46D97CA7" w14:textId="77777777" w:rsidR="00232264" w:rsidRPr="00216E6E" w:rsidRDefault="00232264" w:rsidP="001C04A7">
            <w:pPr>
              <w:jc w:val="center"/>
              <w:rPr>
                <w:rFonts w:ascii="Times New Roman" w:hAnsi="Times New Roman" w:cs="Times New Roman"/>
                <w:sz w:val="28"/>
                <w:szCs w:val="28"/>
                <w:lang w:val="uk-UA"/>
              </w:rPr>
            </w:pPr>
            <w:r w:rsidRPr="00216E6E">
              <w:rPr>
                <w:rFonts w:ascii="Times New Roman" w:hAnsi="Times New Roman" w:cs="Times New Roman"/>
                <w:b/>
                <w:bCs/>
                <w:sz w:val="28"/>
                <w:szCs w:val="28"/>
              </w:rPr>
              <w:t>Мій рівень зараз, 1–5</w:t>
            </w:r>
          </w:p>
        </w:tc>
        <w:tc>
          <w:tcPr>
            <w:tcW w:w="3115" w:type="dxa"/>
            <w:vAlign w:val="center"/>
          </w:tcPr>
          <w:p w14:paraId="208FFF77" w14:textId="77777777" w:rsidR="00232264" w:rsidRPr="00216E6E" w:rsidRDefault="00232264" w:rsidP="001C04A7">
            <w:pPr>
              <w:jc w:val="center"/>
              <w:rPr>
                <w:rFonts w:ascii="Times New Roman" w:hAnsi="Times New Roman" w:cs="Times New Roman"/>
                <w:sz w:val="28"/>
                <w:szCs w:val="28"/>
                <w:lang w:val="uk-UA"/>
              </w:rPr>
            </w:pPr>
            <w:r w:rsidRPr="00216E6E">
              <w:rPr>
                <w:rFonts w:ascii="Times New Roman" w:hAnsi="Times New Roman" w:cs="Times New Roman"/>
                <w:b/>
                <w:bCs/>
                <w:sz w:val="28"/>
                <w:szCs w:val="28"/>
              </w:rPr>
              <w:t>Наскільки хочу розвивати, 1–5</w:t>
            </w:r>
          </w:p>
        </w:tc>
      </w:tr>
      <w:tr w:rsidR="00232264" w:rsidRPr="00216E6E" w14:paraId="03B580B1" w14:textId="77777777" w:rsidTr="001C04A7">
        <w:tc>
          <w:tcPr>
            <w:tcW w:w="3115" w:type="dxa"/>
            <w:vAlign w:val="center"/>
          </w:tcPr>
          <w:p w14:paraId="2305DF49"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Цифрова візуалізація математики</w:t>
            </w:r>
          </w:p>
        </w:tc>
        <w:tc>
          <w:tcPr>
            <w:tcW w:w="3115" w:type="dxa"/>
          </w:tcPr>
          <w:p w14:paraId="3353AD71" w14:textId="77777777" w:rsidR="00232264" w:rsidRPr="00216E6E" w:rsidRDefault="00232264" w:rsidP="001C04A7">
            <w:pPr>
              <w:jc w:val="both"/>
              <w:rPr>
                <w:rFonts w:ascii="Times New Roman" w:hAnsi="Times New Roman" w:cs="Times New Roman"/>
                <w:sz w:val="28"/>
                <w:szCs w:val="28"/>
                <w:lang w:val="uk-UA"/>
              </w:rPr>
            </w:pPr>
          </w:p>
        </w:tc>
        <w:tc>
          <w:tcPr>
            <w:tcW w:w="3115" w:type="dxa"/>
          </w:tcPr>
          <w:p w14:paraId="2C318B30"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7621146E" w14:textId="77777777" w:rsidTr="001C04A7">
        <w:tc>
          <w:tcPr>
            <w:tcW w:w="3115" w:type="dxa"/>
            <w:vAlign w:val="center"/>
          </w:tcPr>
          <w:p w14:paraId="6516A804"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Робота з математичними моделями</w:t>
            </w:r>
          </w:p>
        </w:tc>
        <w:tc>
          <w:tcPr>
            <w:tcW w:w="3115" w:type="dxa"/>
          </w:tcPr>
          <w:p w14:paraId="3138979E" w14:textId="77777777" w:rsidR="00232264" w:rsidRPr="00216E6E" w:rsidRDefault="00232264" w:rsidP="001C04A7">
            <w:pPr>
              <w:jc w:val="both"/>
              <w:rPr>
                <w:rFonts w:ascii="Times New Roman" w:hAnsi="Times New Roman" w:cs="Times New Roman"/>
                <w:sz w:val="28"/>
                <w:szCs w:val="28"/>
                <w:lang w:val="uk-UA"/>
              </w:rPr>
            </w:pPr>
          </w:p>
        </w:tc>
        <w:tc>
          <w:tcPr>
            <w:tcW w:w="3115" w:type="dxa"/>
          </w:tcPr>
          <w:p w14:paraId="631D4D08"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49AE709B" w14:textId="77777777" w:rsidTr="001C04A7">
        <w:tc>
          <w:tcPr>
            <w:tcW w:w="3115" w:type="dxa"/>
            <w:vAlign w:val="center"/>
          </w:tcPr>
          <w:p w14:paraId="6E19A8B5"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Створення інтерактивних завдань</w:t>
            </w:r>
          </w:p>
        </w:tc>
        <w:tc>
          <w:tcPr>
            <w:tcW w:w="3115" w:type="dxa"/>
          </w:tcPr>
          <w:p w14:paraId="696A258E" w14:textId="77777777" w:rsidR="00232264" w:rsidRPr="00216E6E" w:rsidRDefault="00232264" w:rsidP="001C04A7">
            <w:pPr>
              <w:jc w:val="both"/>
              <w:rPr>
                <w:rFonts w:ascii="Times New Roman" w:hAnsi="Times New Roman" w:cs="Times New Roman"/>
                <w:sz w:val="28"/>
                <w:szCs w:val="28"/>
                <w:lang w:val="uk-UA"/>
              </w:rPr>
            </w:pPr>
          </w:p>
        </w:tc>
        <w:tc>
          <w:tcPr>
            <w:tcW w:w="3115" w:type="dxa"/>
          </w:tcPr>
          <w:p w14:paraId="282FB7E4"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1BBF3D23" w14:textId="77777777" w:rsidTr="001C04A7">
        <w:tc>
          <w:tcPr>
            <w:tcW w:w="3115" w:type="dxa"/>
            <w:vAlign w:val="center"/>
          </w:tcPr>
          <w:p w14:paraId="4422CECA"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Цифрове оцінювання</w:t>
            </w:r>
          </w:p>
        </w:tc>
        <w:tc>
          <w:tcPr>
            <w:tcW w:w="3115" w:type="dxa"/>
          </w:tcPr>
          <w:p w14:paraId="0663E51E" w14:textId="77777777" w:rsidR="00232264" w:rsidRPr="00216E6E" w:rsidRDefault="00232264" w:rsidP="001C04A7">
            <w:pPr>
              <w:jc w:val="both"/>
              <w:rPr>
                <w:rFonts w:ascii="Times New Roman" w:hAnsi="Times New Roman" w:cs="Times New Roman"/>
                <w:sz w:val="28"/>
                <w:szCs w:val="28"/>
                <w:lang w:val="uk-UA"/>
              </w:rPr>
            </w:pPr>
          </w:p>
        </w:tc>
        <w:tc>
          <w:tcPr>
            <w:tcW w:w="3115" w:type="dxa"/>
          </w:tcPr>
          <w:p w14:paraId="4159592F"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7703E99A" w14:textId="77777777" w:rsidTr="001C04A7">
        <w:tc>
          <w:tcPr>
            <w:tcW w:w="3115" w:type="dxa"/>
            <w:vAlign w:val="center"/>
          </w:tcPr>
          <w:p w14:paraId="1299321F"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Організація змішаного навчання</w:t>
            </w:r>
          </w:p>
        </w:tc>
        <w:tc>
          <w:tcPr>
            <w:tcW w:w="3115" w:type="dxa"/>
          </w:tcPr>
          <w:p w14:paraId="1A2490E7" w14:textId="77777777" w:rsidR="00232264" w:rsidRPr="00216E6E" w:rsidRDefault="00232264" w:rsidP="001C04A7">
            <w:pPr>
              <w:jc w:val="both"/>
              <w:rPr>
                <w:rFonts w:ascii="Times New Roman" w:hAnsi="Times New Roman" w:cs="Times New Roman"/>
                <w:sz w:val="28"/>
                <w:szCs w:val="28"/>
                <w:lang w:val="uk-UA"/>
              </w:rPr>
            </w:pPr>
          </w:p>
        </w:tc>
        <w:tc>
          <w:tcPr>
            <w:tcW w:w="3115" w:type="dxa"/>
          </w:tcPr>
          <w:p w14:paraId="07D7A5E5"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386983BB" w14:textId="77777777" w:rsidTr="001C04A7">
        <w:tc>
          <w:tcPr>
            <w:tcW w:w="3115" w:type="dxa"/>
            <w:vAlign w:val="center"/>
          </w:tcPr>
          <w:p w14:paraId="6C25A79D"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Робота з навчальними даними</w:t>
            </w:r>
          </w:p>
        </w:tc>
        <w:tc>
          <w:tcPr>
            <w:tcW w:w="3115" w:type="dxa"/>
          </w:tcPr>
          <w:p w14:paraId="7B9C16CF" w14:textId="77777777" w:rsidR="00232264" w:rsidRPr="00216E6E" w:rsidRDefault="00232264" w:rsidP="001C04A7">
            <w:pPr>
              <w:jc w:val="both"/>
              <w:rPr>
                <w:rFonts w:ascii="Times New Roman" w:hAnsi="Times New Roman" w:cs="Times New Roman"/>
                <w:sz w:val="28"/>
                <w:szCs w:val="28"/>
                <w:lang w:val="uk-UA"/>
              </w:rPr>
            </w:pPr>
          </w:p>
        </w:tc>
        <w:tc>
          <w:tcPr>
            <w:tcW w:w="3115" w:type="dxa"/>
          </w:tcPr>
          <w:p w14:paraId="2E240F3E"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33F2E219" w14:textId="77777777" w:rsidTr="001C04A7">
        <w:tc>
          <w:tcPr>
            <w:tcW w:w="3115" w:type="dxa"/>
            <w:vAlign w:val="center"/>
          </w:tcPr>
          <w:p w14:paraId="42EF7E57"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Використання штучного інтелекту</w:t>
            </w:r>
          </w:p>
        </w:tc>
        <w:tc>
          <w:tcPr>
            <w:tcW w:w="3115" w:type="dxa"/>
          </w:tcPr>
          <w:p w14:paraId="78CEAE89" w14:textId="77777777" w:rsidR="00232264" w:rsidRPr="00216E6E" w:rsidRDefault="00232264" w:rsidP="001C04A7">
            <w:pPr>
              <w:jc w:val="both"/>
              <w:rPr>
                <w:rFonts w:ascii="Times New Roman" w:hAnsi="Times New Roman" w:cs="Times New Roman"/>
                <w:sz w:val="28"/>
                <w:szCs w:val="28"/>
                <w:lang w:val="uk-UA"/>
              </w:rPr>
            </w:pPr>
          </w:p>
        </w:tc>
        <w:tc>
          <w:tcPr>
            <w:tcW w:w="3115" w:type="dxa"/>
          </w:tcPr>
          <w:p w14:paraId="2C0AC34B"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00ACEDA0" w14:textId="77777777" w:rsidTr="001C04A7">
        <w:tc>
          <w:tcPr>
            <w:tcW w:w="3115" w:type="dxa"/>
            <w:vAlign w:val="center"/>
          </w:tcPr>
          <w:p w14:paraId="07D8A85C"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Критична перевірка цифрової інформації</w:t>
            </w:r>
          </w:p>
        </w:tc>
        <w:tc>
          <w:tcPr>
            <w:tcW w:w="3115" w:type="dxa"/>
          </w:tcPr>
          <w:p w14:paraId="1DBF8BA5" w14:textId="77777777" w:rsidR="00232264" w:rsidRPr="00216E6E" w:rsidRDefault="00232264" w:rsidP="001C04A7">
            <w:pPr>
              <w:jc w:val="both"/>
              <w:rPr>
                <w:rFonts w:ascii="Times New Roman" w:hAnsi="Times New Roman" w:cs="Times New Roman"/>
                <w:sz w:val="28"/>
                <w:szCs w:val="28"/>
                <w:lang w:val="uk-UA"/>
              </w:rPr>
            </w:pPr>
          </w:p>
        </w:tc>
        <w:tc>
          <w:tcPr>
            <w:tcW w:w="3115" w:type="dxa"/>
          </w:tcPr>
          <w:p w14:paraId="585CF196"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4A047ECA" w14:textId="77777777" w:rsidTr="001C04A7">
        <w:tc>
          <w:tcPr>
            <w:tcW w:w="3115" w:type="dxa"/>
            <w:vAlign w:val="center"/>
          </w:tcPr>
          <w:p w14:paraId="0524B658"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Цифрова безпека</w:t>
            </w:r>
          </w:p>
        </w:tc>
        <w:tc>
          <w:tcPr>
            <w:tcW w:w="3115" w:type="dxa"/>
          </w:tcPr>
          <w:p w14:paraId="6C740FAE" w14:textId="77777777" w:rsidR="00232264" w:rsidRPr="00216E6E" w:rsidRDefault="00232264" w:rsidP="001C04A7">
            <w:pPr>
              <w:jc w:val="both"/>
              <w:rPr>
                <w:rFonts w:ascii="Times New Roman" w:hAnsi="Times New Roman" w:cs="Times New Roman"/>
                <w:sz w:val="28"/>
                <w:szCs w:val="28"/>
                <w:lang w:val="uk-UA"/>
              </w:rPr>
            </w:pPr>
          </w:p>
        </w:tc>
        <w:tc>
          <w:tcPr>
            <w:tcW w:w="3115" w:type="dxa"/>
          </w:tcPr>
          <w:p w14:paraId="3B8A7703"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7CD166FB" w14:textId="77777777" w:rsidTr="001C04A7">
        <w:tc>
          <w:tcPr>
            <w:tcW w:w="3115" w:type="dxa"/>
            <w:vAlign w:val="center"/>
          </w:tcPr>
          <w:p w14:paraId="2980D6EA" w14:textId="77777777" w:rsidR="00232264" w:rsidRPr="00216E6E" w:rsidRDefault="00232264" w:rsidP="001C04A7">
            <w:pPr>
              <w:jc w:val="both"/>
              <w:rPr>
                <w:rFonts w:ascii="Times New Roman" w:hAnsi="Times New Roman" w:cs="Times New Roman"/>
                <w:sz w:val="28"/>
                <w:szCs w:val="28"/>
                <w:lang w:val="uk-UA"/>
              </w:rPr>
            </w:pPr>
            <w:r w:rsidRPr="00216E6E">
              <w:rPr>
                <w:rFonts w:ascii="Times New Roman" w:hAnsi="Times New Roman" w:cs="Times New Roman"/>
                <w:sz w:val="28"/>
                <w:szCs w:val="28"/>
              </w:rPr>
              <w:t>Академічна доброчесність</w:t>
            </w:r>
          </w:p>
        </w:tc>
        <w:tc>
          <w:tcPr>
            <w:tcW w:w="3115" w:type="dxa"/>
          </w:tcPr>
          <w:p w14:paraId="4EC18614" w14:textId="77777777" w:rsidR="00232264" w:rsidRPr="00216E6E" w:rsidRDefault="00232264" w:rsidP="001C04A7">
            <w:pPr>
              <w:jc w:val="both"/>
              <w:rPr>
                <w:rFonts w:ascii="Times New Roman" w:hAnsi="Times New Roman" w:cs="Times New Roman"/>
                <w:sz w:val="28"/>
                <w:szCs w:val="28"/>
                <w:lang w:val="uk-UA"/>
              </w:rPr>
            </w:pPr>
          </w:p>
        </w:tc>
        <w:tc>
          <w:tcPr>
            <w:tcW w:w="3115" w:type="dxa"/>
          </w:tcPr>
          <w:p w14:paraId="71419A82"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36A047DD" w14:textId="77777777" w:rsidTr="001C04A7">
        <w:tc>
          <w:tcPr>
            <w:tcW w:w="3115" w:type="dxa"/>
            <w:vAlign w:val="center"/>
          </w:tcPr>
          <w:p w14:paraId="0868B1D5" w14:textId="77777777" w:rsidR="00232264" w:rsidRPr="00216E6E" w:rsidRDefault="00232264" w:rsidP="001C04A7">
            <w:pPr>
              <w:jc w:val="both"/>
              <w:rPr>
                <w:rFonts w:ascii="Times New Roman" w:hAnsi="Times New Roman" w:cs="Times New Roman"/>
                <w:sz w:val="28"/>
                <w:szCs w:val="28"/>
              </w:rPr>
            </w:pPr>
            <w:r w:rsidRPr="00216E6E">
              <w:rPr>
                <w:rFonts w:ascii="Times New Roman" w:hAnsi="Times New Roman" w:cs="Times New Roman"/>
                <w:sz w:val="28"/>
                <w:szCs w:val="28"/>
              </w:rPr>
              <w:t>Створення власних цифрових матеріалів</w:t>
            </w:r>
          </w:p>
        </w:tc>
        <w:tc>
          <w:tcPr>
            <w:tcW w:w="3115" w:type="dxa"/>
          </w:tcPr>
          <w:p w14:paraId="337AFB97" w14:textId="77777777" w:rsidR="00232264" w:rsidRPr="00216E6E" w:rsidRDefault="00232264" w:rsidP="001C04A7">
            <w:pPr>
              <w:jc w:val="both"/>
              <w:rPr>
                <w:rFonts w:ascii="Times New Roman" w:hAnsi="Times New Roman" w:cs="Times New Roman"/>
                <w:sz w:val="28"/>
                <w:szCs w:val="28"/>
                <w:lang w:val="uk-UA"/>
              </w:rPr>
            </w:pPr>
          </w:p>
        </w:tc>
        <w:tc>
          <w:tcPr>
            <w:tcW w:w="3115" w:type="dxa"/>
          </w:tcPr>
          <w:p w14:paraId="1012A713" w14:textId="77777777" w:rsidR="00232264" w:rsidRPr="00216E6E" w:rsidRDefault="00232264" w:rsidP="001C04A7">
            <w:pPr>
              <w:jc w:val="both"/>
              <w:rPr>
                <w:rFonts w:ascii="Times New Roman" w:hAnsi="Times New Roman" w:cs="Times New Roman"/>
                <w:sz w:val="28"/>
                <w:szCs w:val="28"/>
                <w:lang w:val="uk-UA"/>
              </w:rPr>
            </w:pPr>
          </w:p>
        </w:tc>
      </w:tr>
      <w:tr w:rsidR="00232264" w:rsidRPr="00216E6E" w14:paraId="1642A112" w14:textId="77777777" w:rsidTr="001C04A7">
        <w:tc>
          <w:tcPr>
            <w:tcW w:w="3115" w:type="dxa"/>
            <w:vAlign w:val="center"/>
          </w:tcPr>
          <w:p w14:paraId="3DF1B975" w14:textId="77777777" w:rsidR="00232264" w:rsidRPr="00216E6E" w:rsidRDefault="00232264" w:rsidP="001C04A7">
            <w:pPr>
              <w:jc w:val="both"/>
              <w:rPr>
                <w:rFonts w:ascii="Times New Roman" w:hAnsi="Times New Roman" w:cs="Times New Roman"/>
                <w:sz w:val="28"/>
                <w:szCs w:val="28"/>
              </w:rPr>
            </w:pPr>
            <w:r w:rsidRPr="00216E6E">
              <w:rPr>
                <w:rFonts w:ascii="Times New Roman" w:hAnsi="Times New Roman" w:cs="Times New Roman"/>
                <w:sz w:val="28"/>
                <w:szCs w:val="28"/>
              </w:rPr>
              <w:t>Формування ІЦК учнів</w:t>
            </w:r>
          </w:p>
        </w:tc>
        <w:tc>
          <w:tcPr>
            <w:tcW w:w="3115" w:type="dxa"/>
          </w:tcPr>
          <w:p w14:paraId="7D64A4FA" w14:textId="77777777" w:rsidR="00232264" w:rsidRPr="00216E6E" w:rsidRDefault="00232264" w:rsidP="001C04A7">
            <w:pPr>
              <w:jc w:val="both"/>
              <w:rPr>
                <w:rFonts w:ascii="Times New Roman" w:hAnsi="Times New Roman" w:cs="Times New Roman"/>
                <w:sz w:val="28"/>
                <w:szCs w:val="28"/>
                <w:lang w:val="uk-UA"/>
              </w:rPr>
            </w:pPr>
          </w:p>
        </w:tc>
        <w:tc>
          <w:tcPr>
            <w:tcW w:w="3115" w:type="dxa"/>
          </w:tcPr>
          <w:p w14:paraId="191A051B" w14:textId="77777777" w:rsidR="00232264" w:rsidRPr="00216E6E" w:rsidRDefault="00232264" w:rsidP="001C04A7">
            <w:pPr>
              <w:jc w:val="both"/>
              <w:rPr>
                <w:rFonts w:ascii="Times New Roman" w:hAnsi="Times New Roman" w:cs="Times New Roman"/>
                <w:sz w:val="28"/>
                <w:szCs w:val="28"/>
                <w:lang w:val="uk-UA"/>
              </w:rPr>
            </w:pPr>
          </w:p>
        </w:tc>
      </w:tr>
    </w:tbl>
    <w:p w14:paraId="1529F53A" w14:textId="77777777" w:rsidR="00232264" w:rsidRPr="00216E6E" w:rsidRDefault="00232264" w:rsidP="00232264">
      <w:pPr>
        <w:spacing w:after="0"/>
        <w:jc w:val="both"/>
        <w:rPr>
          <w:rFonts w:ascii="Times New Roman" w:hAnsi="Times New Roman" w:cs="Times New Roman"/>
          <w:sz w:val="28"/>
          <w:szCs w:val="28"/>
          <w:lang w:val="uk-UA"/>
        </w:rPr>
      </w:pPr>
    </w:p>
    <w:p w14:paraId="05B162B4" w14:textId="77777777" w:rsidR="00232264" w:rsidRPr="00216E6E" w:rsidRDefault="00232264" w:rsidP="00232264">
      <w:pPr>
        <w:spacing w:after="0"/>
        <w:jc w:val="both"/>
        <w:rPr>
          <w:rFonts w:ascii="Times New Roman" w:hAnsi="Times New Roman" w:cs="Times New Roman"/>
          <w:b/>
          <w:bCs/>
          <w:sz w:val="28"/>
          <w:szCs w:val="28"/>
        </w:rPr>
      </w:pPr>
      <w:r w:rsidRPr="00216E6E">
        <w:rPr>
          <w:rFonts w:ascii="Times New Roman" w:hAnsi="Times New Roman" w:cs="Times New Roman"/>
          <w:b/>
          <w:bCs/>
          <w:sz w:val="28"/>
          <w:szCs w:val="28"/>
        </w:rPr>
        <w:t>Частина ІІІ. Моя цифрова траєкторія</w:t>
      </w:r>
    </w:p>
    <w:p w14:paraId="01244273"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1. Три цифрові вміння, які я вже вважаю своїми сильними сторонами:</w:t>
      </w:r>
    </w:p>
    <w:p w14:paraId="6715EBF3" w14:textId="77777777" w:rsidR="00232264" w:rsidRPr="00216E6E" w:rsidRDefault="00232264" w:rsidP="00FB317C">
      <w:pPr>
        <w:numPr>
          <w:ilvl w:val="0"/>
          <w:numId w:val="65"/>
        </w:numPr>
        <w:spacing w:after="0"/>
        <w:jc w:val="both"/>
        <w:rPr>
          <w:rFonts w:ascii="Times New Roman" w:hAnsi="Times New Roman" w:cs="Times New Roman"/>
          <w:sz w:val="28"/>
          <w:szCs w:val="28"/>
          <w:lang w:val="ru-RU"/>
        </w:rPr>
      </w:pPr>
      <w:r w:rsidRPr="00216E6E">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140210B2" wp14:editId="2E4726DA">
                <wp:simplePos x="0" y="0"/>
                <wp:positionH relativeFrom="column">
                  <wp:posOffset>466725</wp:posOffset>
                </wp:positionH>
                <wp:positionV relativeFrom="paragraph">
                  <wp:posOffset>147320</wp:posOffset>
                </wp:positionV>
                <wp:extent cx="5463540" cy="0"/>
                <wp:effectExtent l="0" t="0" r="0" b="0"/>
                <wp:wrapNone/>
                <wp:docPr id="1346282517" name="Прямая соединительная линия 1"/>
                <wp:cNvGraphicFramePr/>
                <a:graphic xmlns:a="http://schemas.openxmlformats.org/drawingml/2006/main">
                  <a:graphicData uri="http://schemas.microsoft.com/office/word/2010/wordprocessingShape">
                    <wps:wsp>
                      <wps:cNvCnPr/>
                      <wps:spPr>
                        <a:xfrm>
                          <a:off x="0" y="0"/>
                          <a:ext cx="5463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5E5B3B6"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6.75pt,11.6pt" to="466.9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" strokecolor="black [3200]" strokeweight=".5pt">
                <v:stroke joinstyle="miter"/>
              </v:line>
            </w:pict>
          </mc:Fallback>
        </mc:AlternateContent>
      </w:r>
    </w:p>
    <w:p w14:paraId="4F09AFA1" w14:textId="77777777" w:rsidR="00232264" w:rsidRPr="00216E6E" w:rsidRDefault="00232264" w:rsidP="00FB317C">
      <w:pPr>
        <w:numPr>
          <w:ilvl w:val="0"/>
          <w:numId w:val="65"/>
        </w:numPr>
        <w:spacing w:after="0"/>
        <w:jc w:val="both"/>
        <w:rPr>
          <w:rFonts w:ascii="Times New Roman" w:hAnsi="Times New Roman" w:cs="Times New Roman"/>
          <w:sz w:val="28"/>
          <w:szCs w:val="28"/>
          <w:lang w:val="ru-RU"/>
        </w:rPr>
      </w:pPr>
      <w:r w:rsidRPr="00216E6E">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7AAA36C8" wp14:editId="6F04A2B2">
                <wp:simplePos x="0" y="0"/>
                <wp:positionH relativeFrom="column">
                  <wp:posOffset>449580</wp:posOffset>
                </wp:positionH>
                <wp:positionV relativeFrom="paragraph">
                  <wp:posOffset>167640</wp:posOffset>
                </wp:positionV>
                <wp:extent cx="5463540" cy="0"/>
                <wp:effectExtent l="0" t="0" r="0" b="0"/>
                <wp:wrapNone/>
                <wp:docPr id="258951935" name="Прямая соединительная линия 1"/>
                <wp:cNvGraphicFramePr/>
                <a:graphic xmlns:a="http://schemas.openxmlformats.org/drawingml/2006/main">
                  <a:graphicData uri="http://schemas.microsoft.com/office/word/2010/wordprocessingShape">
                    <wps:wsp>
                      <wps:cNvCnPr/>
                      <wps:spPr>
                        <a:xfrm>
                          <a:off x="0" y="0"/>
                          <a:ext cx="5463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AEE4E44" id="Прямая соединительная линия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5.4pt,13.2pt" to="465.6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" strokecolor="black [3200]" strokeweight=".5pt">
                <v:stroke joinstyle="miter"/>
              </v:line>
            </w:pict>
          </mc:Fallback>
        </mc:AlternateContent>
      </w:r>
    </w:p>
    <w:p w14:paraId="41A39D70" w14:textId="77777777" w:rsidR="00232264" w:rsidRPr="00216E6E" w:rsidRDefault="00232264" w:rsidP="00FB317C">
      <w:pPr>
        <w:numPr>
          <w:ilvl w:val="0"/>
          <w:numId w:val="65"/>
        </w:numPr>
        <w:spacing w:after="0"/>
        <w:jc w:val="both"/>
        <w:rPr>
          <w:rFonts w:ascii="Times New Roman" w:hAnsi="Times New Roman" w:cs="Times New Roman"/>
          <w:sz w:val="28"/>
          <w:szCs w:val="28"/>
          <w:lang w:val="ru-RU"/>
        </w:rPr>
      </w:pPr>
      <w:r w:rsidRPr="00216E6E">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1FE2733D" wp14:editId="4D6BA647">
                <wp:simplePos x="0" y="0"/>
                <wp:positionH relativeFrom="column">
                  <wp:posOffset>441960</wp:posOffset>
                </wp:positionH>
                <wp:positionV relativeFrom="paragraph">
                  <wp:posOffset>189865</wp:posOffset>
                </wp:positionV>
                <wp:extent cx="5463540" cy="0"/>
                <wp:effectExtent l="0" t="0" r="0" b="0"/>
                <wp:wrapNone/>
                <wp:docPr id="1580357569" name="Прямая соединительная линия 1"/>
                <wp:cNvGraphicFramePr/>
                <a:graphic xmlns:a="http://schemas.openxmlformats.org/drawingml/2006/main">
                  <a:graphicData uri="http://schemas.microsoft.com/office/word/2010/wordprocessingShape">
                    <wps:wsp>
                      <wps:cNvCnPr/>
                      <wps:spPr>
                        <a:xfrm>
                          <a:off x="0" y="0"/>
                          <a:ext cx="5463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F26A977" id="Прямая соединительная линия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4.8pt,14.95pt" to="46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" strokecolor="black [3200]" strokeweight=".5pt">
                <v:stroke joinstyle="miter"/>
              </v:line>
            </w:pict>
          </mc:Fallback>
        </mc:AlternateContent>
      </w:r>
    </w:p>
    <w:p w14:paraId="3CDBA562"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2. Три вміння, які потребують найбільшого вдосконалення:</w:t>
      </w:r>
    </w:p>
    <w:p w14:paraId="51647652" w14:textId="77777777" w:rsidR="00232264" w:rsidRPr="00216E6E" w:rsidRDefault="00232264" w:rsidP="00FB317C">
      <w:pPr>
        <w:numPr>
          <w:ilvl w:val="0"/>
          <w:numId w:val="66"/>
        </w:numPr>
        <w:spacing w:after="0"/>
        <w:jc w:val="both"/>
        <w:rPr>
          <w:rFonts w:ascii="Times New Roman" w:hAnsi="Times New Roman" w:cs="Times New Roman"/>
          <w:sz w:val="28"/>
          <w:szCs w:val="28"/>
          <w:lang w:val="ru-RU"/>
        </w:rPr>
      </w:pPr>
      <w:r w:rsidRPr="00216E6E">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35D6D7B2" wp14:editId="0E1DA2B5">
                <wp:simplePos x="0" y="0"/>
                <wp:positionH relativeFrom="column">
                  <wp:posOffset>449580</wp:posOffset>
                </wp:positionH>
                <wp:positionV relativeFrom="paragraph">
                  <wp:posOffset>167005</wp:posOffset>
                </wp:positionV>
                <wp:extent cx="5463540" cy="0"/>
                <wp:effectExtent l="0" t="0" r="0" b="0"/>
                <wp:wrapNone/>
                <wp:docPr id="614444485" name="Прямая соединительная линия 1"/>
                <wp:cNvGraphicFramePr/>
                <a:graphic xmlns:a="http://schemas.openxmlformats.org/drawingml/2006/main">
                  <a:graphicData uri="http://schemas.microsoft.com/office/word/2010/wordprocessingShape">
                    <wps:wsp>
                      <wps:cNvCnPr/>
                      <wps:spPr>
                        <a:xfrm>
                          <a:off x="0" y="0"/>
                          <a:ext cx="5463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8460CAA" id="Прямая соединительная линия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5.4pt,13.15pt" to="465.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" strokecolor="black [3200]" strokeweight=".5pt">
                <v:stroke joinstyle="miter"/>
              </v:line>
            </w:pict>
          </mc:Fallback>
        </mc:AlternateContent>
      </w:r>
    </w:p>
    <w:p w14:paraId="161BF9D7" w14:textId="77777777" w:rsidR="00232264" w:rsidRPr="00216E6E" w:rsidRDefault="00232264" w:rsidP="00FB317C">
      <w:pPr>
        <w:numPr>
          <w:ilvl w:val="0"/>
          <w:numId w:val="66"/>
        </w:numPr>
        <w:spacing w:after="0"/>
        <w:jc w:val="both"/>
        <w:rPr>
          <w:rFonts w:ascii="Times New Roman" w:hAnsi="Times New Roman" w:cs="Times New Roman"/>
          <w:sz w:val="28"/>
          <w:szCs w:val="28"/>
          <w:lang w:val="ru-RU"/>
        </w:rPr>
      </w:pPr>
      <w:r w:rsidRPr="00216E6E">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21F7A178" wp14:editId="33FA3669">
                <wp:simplePos x="0" y="0"/>
                <wp:positionH relativeFrom="column">
                  <wp:posOffset>419100</wp:posOffset>
                </wp:positionH>
                <wp:positionV relativeFrom="paragraph">
                  <wp:posOffset>213360</wp:posOffset>
                </wp:positionV>
                <wp:extent cx="5463540" cy="0"/>
                <wp:effectExtent l="0" t="0" r="0" b="0"/>
                <wp:wrapNone/>
                <wp:docPr id="2068368625" name="Прямая соединительная линия 1"/>
                <wp:cNvGraphicFramePr/>
                <a:graphic xmlns:a="http://schemas.openxmlformats.org/drawingml/2006/main">
                  <a:graphicData uri="http://schemas.microsoft.com/office/word/2010/wordprocessingShape">
                    <wps:wsp>
                      <wps:cNvCnPr/>
                      <wps:spPr>
                        <a:xfrm>
                          <a:off x="0" y="0"/>
                          <a:ext cx="5463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06D2578" id="Прямая соединительная линия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3pt,16.8pt" to="463.2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" strokecolor="black [3200]" strokeweight=".5pt">
                <v:stroke joinstyle="miter"/>
              </v:line>
            </w:pict>
          </mc:Fallback>
        </mc:AlternateContent>
      </w:r>
    </w:p>
    <w:p w14:paraId="4A4C5C9C" w14:textId="77777777" w:rsidR="00232264" w:rsidRPr="00216E6E" w:rsidRDefault="00232264" w:rsidP="00FB317C">
      <w:pPr>
        <w:numPr>
          <w:ilvl w:val="0"/>
          <w:numId w:val="66"/>
        </w:numPr>
        <w:spacing w:after="0"/>
        <w:jc w:val="both"/>
        <w:rPr>
          <w:rFonts w:ascii="Times New Roman" w:hAnsi="Times New Roman" w:cs="Times New Roman"/>
          <w:sz w:val="28"/>
          <w:szCs w:val="28"/>
          <w:lang w:val="ru-RU"/>
        </w:rPr>
      </w:pPr>
      <w:r w:rsidRPr="00216E6E">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21062E5E" wp14:editId="052D85EC">
                <wp:simplePos x="0" y="0"/>
                <wp:positionH relativeFrom="column">
                  <wp:posOffset>434340</wp:posOffset>
                </wp:positionH>
                <wp:positionV relativeFrom="paragraph">
                  <wp:posOffset>243205</wp:posOffset>
                </wp:positionV>
                <wp:extent cx="5463540" cy="0"/>
                <wp:effectExtent l="0" t="0" r="0" b="0"/>
                <wp:wrapNone/>
                <wp:docPr id="1735845313" name="Прямая соединительная линия 1"/>
                <wp:cNvGraphicFramePr/>
                <a:graphic xmlns:a="http://schemas.openxmlformats.org/drawingml/2006/main">
                  <a:graphicData uri="http://schemas.microsoft.com/office/word/2010/wordprocessingShape">
                    <wps:wsp>
                      <wps:cNvCnPr/>
                      <wps:spPr>
                        <a:xfrm>
                          <a:off x="0" y="0"/>
                          <a:ext cx="5463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FB3502C" id="Прямая соединительная линия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4.2pt,19.15pt" to="464.4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" strokecolor="black [3200]" strokeweight=".5pt">
                <v:stroke joinstyle="miter"/>
              </v:line>
            </w:pict>
          </mc:Fallback>
        </mc:AlternateContent>
      </w:r>
    </w:p>
    <w:p w14:paraId="6E89ACA7"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3. Яке з них є для мене пріоритетним? Чому?</w:t>
      </w:r>
    </w:p>
    <w:p w14:paraId="32B176A8"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3E7763EF" wp14:editId="0541A052">
                <wp:simplePos x="0" y="0"/>
                <wp:positionH relativeFrom="column">
                  <wp:posOffset>1905</wp:posOffset>
                </wp:positionH>
                <wp:positionV relativeFrom="paragraph">
                  <wp:posOffset>175260</wp:posOffset>
                </wp:positionV>
                <wp:extent cx="5928360" cy="0"/>
                <wp:effectExtent l="0" t="0" r="0" b="0"/>
                <wp:wrapNone/>
                <wp:docPr id="1272593652" name="Прямая соединительная линия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F18647" id="Прямая соединительная линия 1"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8pt" to="466.9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" strokecolor="black [3200]" strokeweight=".5pt">
                <v:stroke joinstyle="miter"/>
              </v:line>
            </w:pict>
          </mc:Fallback>
        </mc:AlternateContent>
      </w:r>
    </w:p>
    <w:p w14:paraId="5D21EBC3"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4. Моя конкретна професійна мета на найближчі 3–6 місяців:</w:t>
      </w:r>
    </w:p>
    <w:p w14:paraId="795E84C8"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41B00AC2" wp14:editId="19998B52">
                <wp:simplePos x="0" y="0"/>
                <wp:positionH relativeFrom="column">
                  <wp:posOffset>1905</wp:posOffset>
                </wp:positionH>
                <wp:positionV relativeFrom="paragraph">
                  <wp:posOffset>175260</wp:posOffset>
                </wp:positionV>
                <wp:extent cx="5928360" cy="0"/>
                <wp:effectExtent l="0" t="0" r="0" b="0"/>
                <wp:wrapNone/>
                <wp:docPr id="921022242" name="Прямая соединительная линия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A8415A" id="Прямая соединительная линия 1"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8pt" to="466.9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" strokecolor="black [3200]" strokeweight=".5pt">
                <v:stroke joinstyle="miter"/>
              </v:line>
            </w:pict>
          </mc:Fallback>
        </mc:AlternateContent>
      </w:r>
    </w:p>
    <w:p w14:paraId="3A18F0E8"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5. Що я планую зробити для її досягнення?</w:t>
      </w:r>
    </w:p>
    <w:p w14:paraId="69DEBEAF"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32829046" wp14:editId="55E58BD8">
                <wp:simplePos x="0" y="0"/>
                <wp:positionH relativeFrom="column">
                  <wp:posOffset>1905</wp:posOffset>
                </wp:positionH>
                <wp:positionV relativeFrom="paragraph">
                  <wp:posOffset>175260</wp:posOffset>
                </wp:positionV>
                <wp:extent cx="5928360" cy="0"/>
                <wp:effectExtent l="0" t="0" r="0" b="0"/>
                <wp:wrapNone/>
                <wp:docPr id="242757638" name="Прямая соединительная линия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3447F92" id="Прямая соединительная линия 1"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8pt" to="466.9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" strokecolor="black [3200]" strokeweight=".5pt">
                <v:stroke joinstyle="miter"/>
              </v:line>
            </w:pict>
          </mc:Fallback>
        </mc:AlternateContent>
      </w:r>
    </w:p>
    <w:p w14:paraId="21462794"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6. Які ресурси мені для цього потрібні?</w:t>
      </w:r>
    </w:p>
    <w:p w14:paraId="1B6910BD"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6232C312" wp14:editId="50726F11">
                <wp:simplePos x="0" y="0"/>
                <wp:positionH relativeFrom="column">
                  <wp:posOffset>1905</wp:posOffset>
                </wp:positionH>
                <wp:positionV relativeFrom="paragraph">
                  <wp:posOffset>175260</wp:posOffset>
                </wp:positionV>
                <wp:extent cx="5928360" cy="0"/>
                <wp:effectExtent l="0" t="0" r="0" b="0"/>
                <wp:wrapNone/>
                <wp:docPr id="1933163973" name="Прямая соединительная линия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922A9A2" id="Прямая соединительная линия 1"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8pt" to="466.9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" strokecolor="black [3200]" strokeweight=".5pt">
                <v:stroke joinstyle="miter"/>
              </v:line>
            </w:pict>
          </mc:Fallback>
        </mc:AlternateContent>
      </w:r>
    </w:p>
    <w:p w14:paraId="28B3F070" w14:textId="77777777" w:rsidR="00232264" w:rsidRPr="00216E6E" w:rsidRDefault="00232264" w:rsidP="00232264">
      <w:pPr>
        <w:spacing w:after="0"/>
        <w:jc w:val="both"/>
        <w:rPr>
          <w:rFonts w:ascii="Times New Roman" w:hAnsi="Times New Roman" w:cs="Times New Roman"/>
          <w:sz w:val="28"/>
          <w:szCs w:val="28"/>
          <w:lang w:val="ru-RU"/>
        </w:rPr>
      </w:pPr>
    </w:p>
    <w:p w14:paraId="1A1BC0FF"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7. Хто може допомогти мені у професійному розвитку?</w:t>
      </w:r>
    </w:p>
    <w:p w14:paraId="35C7B4FA"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511BBDBC" wp14:editId="304AB7FB">
                <wp:simplePos x="0" y="0"/>
                <wp:positionH relativeFrom="column">
                  <wp:posOffset>1905</wp:posOffset>
                </wp:positionH>
                <wp:positionV relativeFrom="paragraph">
                  <wp:posOffset>175260</wp:posOffset>
                </wp:positionV>
                <wp:extent cx="5928360" cy="0"/>
                <wp:effectExtent l="0" t="0" r="0" b="0"/>
                <wp:wrapNone/>
                <wp:docPr id="292740645" name="Прямая соединительная линия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E1ABA95" id="Прямая соединительная линия 1"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8pt" to="466.9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" strokecolor="black [3200]" strokeweight=".5pt">
                <v:stroke joinstyle="miter"/>
              </v:line>
            </w:pict>
          </mc:Fallback>
        </mc:AlternateContent>
      </w:r>
    </w:p>
    <w:p w14:paraId="4976B974"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8. За якими ознаками я зрозумію, що досяг/досягла поставленої мети?</w:t>
      </w:r>
    </w:p>
    <w:p w14:paraId="6AB580CA"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14:anchorId="3D80D420" wp14:editId="1256B575">
                <wp:simplePos x="0" y="0"/>
                <wp:positionH relativeFrom="column">
                  <wp:posOffset>1905</wp:posOffset>
                </wp:positionH>
                <wp:positionV relativeFrom="paragraph">
                  <wp:posOffset>175260</wp:posOffset>
                </wp:positionV>
                <wp:extent cx="5928360" cy="0"/>
                <wp:effectExtent l="0" t="0" r="0" b="0"/>
                <wp:wrapNone/>
                <wp:docPr id="910448948" name="Прямая соединительная линия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A793EA4" id="Прямая соединительная линия 1"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8pt" to="466.9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" strokecolor="black [3200]" strokeweight=".5pt">
                <v:stroke joinstyle="miter"/>
              </v:line>
            </w:pict>
          </mc:Fallback>
        </mc:AlternateContent>
      </w:r>
    </w:p>
    <w:p w14:paraId="501AA391"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9. Який власний цифровий освітній продукт я хотів/хотіла б створити?</w:t>
      </w:r>
    </w:p>
    <w:p w14:paraId="2901D7E1"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14:anchorId="237BF736" wp14:editId="65C7A4D0">
                <wp:simplePos x="0" y="0"/>
                <wp:positionH relativeFrom="column">
                  <wp:posOffset>1905</wp:posOffset>
                </wp:positionH>
                <wp:positionV relativeFrom="paragraph">
                  <wp:posOffset>175260</wp:posOffset>
                </wp:positionV>
                <wp:extent cx="5928360" cy="0"/>
                <wp:effectExtent l="0" t="0" r="0" b="0"/>
                <wp:wrapNone/>
                <wp:docPr id="594881315" name="Прямая соединительная линия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D483F57" id="Прямая соединительная линия 1"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8pt" to="466.9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" strokecolor="black [3200]" strokeweight=".5pt">
                <v:stroke joinstyle="miter"/>
              </v:line>
            </w:pict>
          </mc:Fallback>
        </mc:AlternateContent>
      </w:r>
    </w:p>
    <w:p w14:paraId="46C3A349"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b/>
          <w:bCs/>
          <w:sz w:val="28"/>
          <w:szCs w:val="28"/>
          <w:lang w:val="ru-RU"/>
        </w:rPr>
        <w:t>10. Де я зможу апробувати отримані вміння?</w:t>
      </w:r>
    </w:p>
    <w:p w14:paraId="5A5C0B79"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14:anchorId="370AA35E" wp14:editId="2E2A24E4">
                <wp:simplePos x="0" y="0"/>
                <wp:positionH relativeFrom="column">
                  <wp:posOffset>1905</wp:posOffset>
                </wp:positionH>
                <wp:positionV relativeFrom="paragraph">
                  <wp:posOffset>175260</wp:posOffset>
                </wp:positionV>
                <wp:extent cx="5928360" cy="0"/>
                <wp:effectExtent l="0" t="0" r="0" b="0"/>
                <wp:wrapNone/>
                <wp:docPr id="2095145780" name="Прямая соединительная линия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5EF1FFA" id="Прямая соединительная линия 1"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8pt" to="466.9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" strokecolor="black [3200]" strokeweight=".5pt">
                <v:stroke joinstyle="miter"/>
              </v:line>
            </w:pict>
          </mc:Fallback>
        </mc:AlternateContent>
      </w:r>
    </w:p>
    <w:p w14:paraId="183106A3"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14:anchorId="21D60D35" wp14:editId="2BC55D95">
                <wp:simplePos x="0" y="0"/>
                <wp:positionH relativeFrom="column">
                  <wp:posOffset>1905</wp:posOffset>
                </wp:positionH>
                <wp:positionV relativeFrom="paragraph">
                  <wp:posOffset>175260</wp:posOffset>
                </wp:positionV>
                <wp:extent cx="5928360" cy="0"/>
                <wp:effectExtent l="0" t="0" r="0" b="0"/>
                <wp:wrapNone/>
                <wp:docPr id="423904247" name="Прямая соединительная линия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F67BF82" id="Прямая соединительная линия 1"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8pt" to="466.9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" strokecolor="black [3200]" strokeweight=".5pt">
                <v:stroke joinstyle="miter"/>
              </v:line>
            </w:pict>
          </mc:Fallback>
        </mc:AlternateContent>
      </w:r>
    </w:p>
    <w:p w14:paraId="2BD86159" w14:textId="77777777" w:rsidR="00232264" w:rsidRPr="00216E6E" w:rsidRDefault="00232264" w:rsidP="00232264">
      <w:pPr>
        <w:spacing w:after="0"/>
        <w:jc w:val="both"/>
        <w:rPr>
          <w:rFonts w:ascii="Times New Roman" w:hAnsi="Times New Roman" w:cs="Times New Roman"/>
          <w:b/>
          <w:bCs/>
          <w:sz w:val="28"/>
          <w:szCs w:val="28"/>
          <w:lang w:val="ru-RU"/>
        </w:rPr>
      </w:pPr>
      <w:r w:rsidRPr="00216E6E">
        <w:rPr>
          <w:rFonts w:ascii="Times New Roman" w:hAnsi="Times New Roman" w:cs="Times New Roman"/>
          <w:b/>
          <w:bCs/>
          <w:sz w:val="28"/>
          <w:szCs w:val="28"/>
          <w:lang w:val="ru-RU"/>
        </w:rPr>
        <w:t>6. ПІДСУМКОВА РЕФЛЕКСИВНА ВПРАВА «МОЯ ЦИФРОВА ПРОФЕСІЙНА ДИНАМІКА»</w:t>
      </w:r>
    </w:p>
    <w:p w14:paraId="271B6DC6"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Вправа може бути проведена наприкінці спецкурсу або рефлексивно-творчого етапу.</w:t>
      </w:r>
    </w:p>
    <w:p w14:paraId="624F019F"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sz w:val="28"/>
          <w:szCs w:val="28"/>
        </w:rPr>
        <w:t>Здобувачам пропонується заповнити таблицю:</w:t>
      </w:r>
    </w:p>
    <w:tbl>
      <w:tblPr>
        <w:tblStyle w:val="aff3"/>
        <w:tblW w:w="0" w:type="auto"/>
        <w:tblLook w:val="04A0" w:firstRow="1" w:lastRow="0" w:firstColumn="1" w:lastColumn="0" w:noHBand="0" w:noVBand="1"/>
      </w:tblPr>
      <w:tblGrid>
        <w:gridCol w:w="4497"/>
        <w:gridCol w:w="2362"/>
        <w:gridCol w:w="2546"/>
      </w:tblGrid>
      <w:tr w:rsidR="00232264" w:rsidRPr="00216E6E" w14:paraId="59066DFD" w14:textId="77777777" w:rsidTr="001C04A7">
        <w:tc>
          <w:tcPr>
            <w:tcW w:w="4437" w:type="dxa"/>
            <w:vAlign w:val="center"/>
          </w:tcPr>
          <w:p w14:paraId="0BFE0F8D" w14:textId="77777777" w:rsidR="00232264" w:rsidRPr="00216E6E" w:rsidRDefault="00232264" w:rsidP="001C04A7">
            <w:pPr>
              <w:jc w:val="center"/>
              <w:rPr>
                <w:rFonts w:ascii="Times New Roman" w:hAnsi="Times New Roman" w:cs="Times New Roman"/>
                <w:sz w:val="28"/>
                <w:szCs w:val="28"/>
                <w:lang w:val="uk-UA"/>
              </w:rPr>
            </w:pPr>
            <w:r w:rsidRPr="00216E6E">
              <w:rPr>
                <w:rFonts w:ascii="Times New Roman" w:hAnsi="Times New Roman" w:cs="Times New Roman"/>
                <w:b/>
                <w:bCs/>
                <w:sz w:val="28"/>
                <w:szCs w:val="28"/>
              </w:rPr>
              <w:t>На початку навчання</w:t>
            </w:r>
          </w:p>
        </w:tc>
        <w:tc>
          <w:tcPr>
            <w:tcW w:w="2362" w:type="dxa"/>
            <w:vAlign w:val="center"/>
          </w:tcPr>
          <w:p w14:paraId="2CA73F15" w14:textId="77777777" w:rsidR="00232264" w:rsidRPr="00216E6E" w:rsidRDefault="00232264" w:rsidP="001C04A7">
            <w:pPr>
              <w:jc w:val="center"/>
              <w:rPr>
                <w:rFonts w:ascii="Times New Roman" w:hAnsi="Times New Roman" w:cs="Times New Roman"/>
                <w:sz w:val="28"/>
                <w:szCs w:val="28"/>
                <w:lang w:val="uk-UA"/>
              </w:rPr>
            </w:pPr>
            <w:r w:rsidRPr="00216E6E">
              <w:rPr>
                <w:rFonts w:ascii="Times New Roman" w:hAnsi="Times New Roman" w:cs="Times New Roman"/>
                <w:b/>
                <w:bCs/>
                <w:sz w:val="28"/>
                <w:szCs w:val="28"/>
              </w:rPr>
              <w:t>Зараз</w:t>
            </w:r>
          </w:p>
        </w:tc>
        <w:tc>
          <w:tcPr>
            <w:tcW w:w="2546" w:type="dxa"/>
            <w:vAlign w:val="center"/>
          </w:tcPr>
          <w:p w14:paraId="272BDE93" w14:textId="77777777" w:rsidR="00232264" w:rsidRPr="00216E6E" w:rsidRDefault="00232264" w:rsidP="001C04A7">
            <w:pPr>
              <w:jc w:val="center"/>
              <w:rPr>
                <w:rFonts w:ascii="Times New Roman" w:hAnsi="Times New Roman" w:cs="Times New Roman"/>
                <w:sz w:val="28"/>
                <w:szCs w:val="28"/>
                <w:lang w:val="uk-UA"/>
              </w:rPr>
            </w:pPr>
            <w:r w:rsidRPr="00216E6E">
              <w:rPr>
                <w:rFonts w:ascii="Times New Roman" w:hAnsi="Times New Roman" w:cs="Times New Roman"/>
                <w:b/>
                <w:bCs/>
                <w:sz w:val="28"/>
                <w:szCs w:val="28"/>
              </w:rPr>
              <w:t>Наступний крок</w:t>
            </w:r>
          </w:p>
        </w:tc>
      </w:tr>
      <w:tr w:rsidR="00232264" w:rsidRPr="00216E6E" w14:paraId="0C1726F8" w14:textId="77777777" w:rsidTr="001C04A7">
        <w:tc>
          <w:tcPr>
            <w:tcW w:w="4437" w:type="dxa"/>
            <w:vAlign w:val="center"/>
          </w:tcPr>
          <w:p w14:paraId="66B672C7"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rPr>
              <w:t>Я знав/знала…</w:t>
            </w:r>
          </w:p>
        </w:tc>
        <w:tc>
          <w:tcPr>
            <w:tcW w:w="2362" w:type="dxa"/>
            <w:vAlign w:val="center"/>
          </w:tcPr>
          <w:p w14:paraId="005E1D67"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rPr>
              <w:t>Я знаю…</w:t>
            </w:r>
          </w:p>
        </w:tc>
        <w:tc>
          <w:tcPr>
            <w:tcW w:w="2546" w:type="dxa"/>
            <w:vAlign w:val="center"/>
          </w:tcPr>
          <w:p w14:paraId="359ABB7B"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rPr>
              <w:t>Я хочу дізнатися…</w:t>
            </w:r>
          </w:p>
        </w:tc>
      </w:tr>
      <w:tr w:rsidR="00232264" w:rsidRPr="00216E6E" w14:paraId="5AC1C77A" w14:textId="77777777" w:rsidTr="001C04A7">
        <w:tc>
          <w:tcPr>
            <w:tcW w:w="4437" w:type="dxa"/>
            <w:vAlign w:val="center"/>
          </w:tcPr>
          <w:p w14:paraId="6F3EAC51"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rPr>
              <w:t>Я міг/могла…</w:t>
            </w:r>
          </w:p>
        </w:tc>
        <w:tc>
          <w:tcPr>
            <w:tcW w:w="2362" w:type="dxa"/>
            <w:vAlign w:val="center"/>
          </w:tcPr>
          <w:p w14:paraId="5265906B"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rPr>
              <w:t>Я можу…</w:t>
            </w:r>
          </w:p>
        </w:tc>
        <w:tc>
          <w:tcPr>
            <w:tcW w:w="2546" w:type="dxa"/>
            <w:vAlign w:val="center"/>
          </w:tcPr>
          <w:p w14:paraId="1D622F6A"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rPr>
              <w:t>Я хочу навчитися…</w:t>
            </w:r>
          </w:p>
        </w:tc>
      </w:tr>
      <w:tr w:rsidR="00232264" w:rsidRPr="00216E6E" w14:paraId="6AA30F9C" w14:textId="77777777" w:rsidTr="001C04A7">
        <w:tc>
          <w:tcPr>
            <w:tcW w:w="4437" w:type="dxa"/>
            <w:vAlign w:val="center"/>
          </w:tcPr>
          <w:p w14:paraId="570E8895"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rPr>
              <w:t>Я боявся/боялася…</w:t>
            </w:r>
          </w:p>
        </w:tc>
        <w:tc>
          <w:tcPr>
            <w:tcW w:w="2362" w:type="dxa"/>
            <w:vAlign w:val="center"/>
          </w:tcPr>
          <w:p w14:paraId="639AA03B"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rPr>
              <w:t>Я ставлюся до цього…</w:t>
            </w:r>
          </w:p>
        </w:tc>
        <w:tc>
          <w:tcPr>
            <w:tcW w:w="2546" w:type="dxa"/>
            <w:vAlign w:val="center"/>
          </w:tcPr>
          <w:p w14:paraId="3E01EB0C"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rPr>
              <w:t>Я планую…</w:t>
            </w:r>
          </w:p>
        </w:tc>
      </w:tr>
      <w:tr w:rsidR="00232264" w:rsidRPr="00216E6E" w14:paraId="67B8029F" w14:textId="77777777" w:rsidTr="001C04A7">
        <w:tc>
          <w:tcPr>
            <w:tcW w:w="4437" w:type="dxa"/>
            <w:vAlign w:val="center"/>
          </w:tcPr>
          <w:p w14:paraId="0C9AD53A"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rPr>
              <w:t>Я використовував/використовувала…</w:t>
            </w:r>
          </w:p>
        </w:tc>
        <w:tc>
          <w:tcPr>
            <w:tcW w:w="2362" w:type="dxa"/>
            <w:vAlign w:val="center"/>
          </w:tcPr>
          <w:p w14:paraId="2AF2C7B8"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lang w:val="ru-RU"/>
              </w:rPr>
              <w:t>Я обираю засоби за критерієм…</w:t>
            </w:r>
          </w:p>
        </w:tc>
        <w:tc>
          <w:tcPr>
            <w:tcW w:w="2546" w:type="dxa"/>
            <w:vAlign w:val="center"/>
          </w:tcPr>
          <w:p w14:paraId="3EE4B9C8" w14:textId="77777777" w:rsidR="00232264" w:rsidRPr="00216E6E" w:rsidRDefault="00232264" w:rsidP="001C04A7">
            <w:pPr>
              <w:rPr>
                <w:rFonts w:ascii="Times New Roman" w:hAnsi="Times New Roman" w:cs="Times New Roman"/>
                <w:sz w:val="28"/>
                <w:szCs w:val="28"/>
                <w:lang w:val="uk-UA"/>
              </w:rPr>
            </w:pPr>
            <w:r w:rsidRPr="00216E6E">
              <w:rPr>
                <w:rFonts w:ascii="Times New Roman" w:hAnsi="Times New Roman" w:cs="Times New Roman"/>
                <w:sz w:val="28"/>
                <w:szCs w:val="28"/>
              </w:rPr>
              <w:t>Я хочу апробувати…</w:t>
            </w:r>
          </w:p>
        </w:tc>
      </w:tr>
    </w:tbl>
    <w:p w14:paraId="19498D38" w14:textId="77777777" w:rsidR="00232264" w:rsidRPr="00216E6E" w:rsidRDefault="00232264" w:rsidP="00232264">
      <w:pPr>
        <w:spacing w:after="0"/>
        <w:jc w:val="both"/>
        <w:rPr>
          <w:rFonts w:ascii="Times New Roman" w:hAnsi="Times New Roman" w:cs="Times New Roman"/>
          <w:sz w:val="28"/>
          <w:szCs w:val="28"/>
          <w:lang w:val="uk-UA"/>
        </w:rPr>
      </w:pPr>
    </w:p>
    <w:p w14:paraId="35BB4FB2"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Після заповнення таблиці здобувач завершує три речення:</w:t>
      </w:r>
    </w:p>
    <w:p w14:paraId="6DED3BE6"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Найсуттєвіша зміна у моєму ставленні до цифрових технологій полягає в тому, що…</w:t>
      </w:r>
    </w:p>
    <w:p w14:paraId="411FD766" w14:textId="77777777" w:rsidR="00232264" w:rsidRPr="00216E6E" w:rsidRDefault="00232264" w:rsidP="00232264">
      <w:pPr>
        <w:spacing w:after="0"/>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Найважливіше професійне вміння, якого я набув/набула…</w:t>
      </w:r>
    </w:p>
    <w:p w14:paraId="7D972CCE" w14:textId="77777777" w:rsidR="00232264" w:rsidRPr="00216E6E" w:rsidRDefault="00232264" w:rsidP="00232264">
      <w:pPr>
        <w:spacing w:after="0"/>
        <w:jc w:val="both"/>
        <w:rPr>
          <w:rFonts w:ascii="Times New Roman" w:hAnsi="Times New Roman" w:cs="Times New Roman"/>
          <w:sz w:val="28"/>
          <w:szCs w:val="28"/>
          <w:lang w:val="uk-UA"/>
        </w:rPr>
      </w:pPr>
      <w:r w:rsidRPr="00216E6E">
        <w:rPr>
          <w:rFonts w:ascii="Times New Roman" w:hAnsi="Times New Roman" w:cs="Times New Roman"/>
          <w:sz w:val="28"/>
          <w:szCs w:val="28"/>
          <w:lang w:val="ru-RU"/>
        </w:rPr>
        <w:t>Як майбутній учитель математики я тепер розумію формування ІЦК учнів як…</w:t>
      </w:r>
    </w:p>
    <w:p w14:paraId="2B9EE95A" w14:textId="77777777" w:rsidR="00232264" w:rsidRPr="00216E6E" w:rsidRDefault="00232264" w:rsidP="00232264">
      <w:pPr>
        <w:keepNext/>
        <w:pageBreakBefore/>
        <w:spacing w:after="0" w:line="360" w:lineRule="auto"/>
        <w:jc w:val="right"/>
        <w:rPr>
          <w:i/>
          <w:iCs/>
          <w:lang w:val="ru-RU"/>
        </w:rPr>
      </w:pPr>
    </w:p>
    <w:p w14:paraId="0A6AE7C2" w14:textId="77777777" w:rsidR="00232264" w:rsidRPr="00216E6E" w:rsidRDefault="00232264" w:rsidP="00232264">
      <w:pPr>
        <w:keepNext/>
        <w:spacing w:after="0"/>
        <w:jc w:val="center"/>
        <w:rPr>
          <w:rFonts w:ascii="Times New Roman" w:hAnsi="Times New Roman" w:cs="Times New Roman"/>
          <w:sz w:val="28"/>
          <w:szCs w:val="28"/>
          <w:lang w:val="ru-RU"/>
        </w:rPr>
      </w:pPr>
      <w:r w:rsidRPr="00216E6E">
        <w:rPr>
          <w:rFonts w:ascii="Times New Roman" w:hAnsi="Times New Roman" w:cs="Times New Roman"/>
          <w:b/>
          <w:sz w:val="28"/>
          <w:szCs w:val="28"/>
          <w:lang w:val="ru-RU"/>
        </w:rPr>
        <w:t>Практичне діагностичне завдання</w:t>
      </w:r>
    </w:p>
    <w:p w14:paraId="4249AA95" w14:textId="77777777" w:rsidR="00232264" w:rsidRDefault="00232264" w:rsidP="00232264">
      <w:pPr>
        <w:spacing w:after="0"/>
        <w:jc w:val="center"/>
        <w:rPr>
          <w:rFonts w:ascii="Times New Roman" w:hAnsi="Times New Roman" w:cs="Times New Roman"/>
          <w:b/>
          <w:sz w:val="28"/>
          <w:szCs w:val="28"/>
          <w:lang w:val="ru-RU"/>
        </w:rPr>
      </w:pPr>
      <w:r w:rsidRPr="00216E6E">
        <w:rPr>
          <w:rFonts w:ascii="Times New Roman" w:hAnsi="Times New Roman" w:cs="Times New Roman"/>
          <w:b/>
          <w:sz w:val="28"/>
          <w:szCs w:val="28"/>
          <w:lang w:val="ru-RU"/>
        </w:rPr>
        <w:t>«Інтерактивність у цифровому середовищі»</w:t>
      </w:r>
    </w:p>
    <w:p w14:paraId="1F21FD4F" w14:textId="77777777" w:rsidR="00232264" w:rsidRPr="00216E6E" w:rsidRDefault="00232264" w:rsidP="00232264">
      <w:pPr>
        <w:spacing w:after="0"/>
        <w:jc w:val="center"/>
        <w:rPr>
          <w:rFonts w:ascii="Times New Roman" w:hAnsi="Times New Roman" w:cs="Times New Roman"/>
          <w:sz w:val="28"/>
          <w:szCs w:val="28"/>
          <w:lang w:val="ru-RU"/>
        </w:rPr>
      </w:pPr>
    </w:p>
    <w:p w14:paraId="75FF77BE" w14:textId="77777777" w:rsidR="00232264" w:rsidRPr="00216E6E" w:rsidRDefault="00232264" w:rsidP="00232264">
      <w:pPr>
        <w:spacing w:after="0" w:line="360" w:lineRule="auto"/>
        <w:ind w:firstLine="709"/>
        <w:jc w:val="both"/>
        <w:rPr>
          <w:rFonts w:ascii="Times New Roman" w:hAnsi="Times New Roman" w:cs="Times New Roman"/>
          <w:sz w:val="28"/>
          <w:szCs w:val="28"/>
          <w:lang w:val="ru-RU"/>
        </w:rPr>
      </w:pPr>
      <w:r w:rsidRPr="00216E6E">
        <w:rPr>
          <w:rFonts w:ascii="Times New Roman" w:hAnsi="Times New Roman" w:cs="Times New Roman"/>
          <w:b/>
          <w:sz w:val="28"/>
          <w:szCs w:val="28"/>
          <w:lang w:val="ru-RU"/>
        </w:rPr>
        <w:t>Мета:</w:t>
      </w:r>
      <w:r w:rsidRPr="00216E6E">
        <w:rPr>
          <w:rFonts w:ascii="Times New Roman" w:hAnsi="Times New Roman" w:cs="Times New Roman"/>
          <w:sz w:val="28"/>
          <w:szCs w:val="28"/>
          <w:lang w:val="ru-RU"/>
        </w:rPr>
        <w:t xml:space="preserve"> визначити рівень сформованості практичних умінь майбутніх учителів математики організовувати активну навчальну взаємодію учнів у цифровому середовищі, добирати та створювати цифрові завдання, забезпечувати зворотний зв’язок і коригувати навчальну діяльність відповідно до результатів роботи учнів.</w:t>
      </w:r>
    </w:p>
    <w:p w14:paraId="64A1AF21" w14:textId="77777777" w:rsidR="00232264" w:rsidRPr="00216E6E" w:rsidRDefault="00232264" w:rsidP="00232264">
      <w:pPr>
        <w:spacing w:after="0" w:line="360" w:lineRule="auto"/>
        <w:ind w:firstLine="709"/>
        <w:jc w:val="both"/>
        <w:rPr>
          <w:rFonts w:ascii="Times New Roman" w:hAnsi="Times New Roman" w:cs="Times New Roman"/>
          <w:sz w:val="28"/>
          <w:szCs w:val="28"/>
          <w:lang w:val="ru-RU"/>
        </w:rPr>
      </w:pPr>
      <w:r w:rsidRPr="00216E6E">
        <w:rPr>
          <w:rFonts w:ascii="Times New Roman" w:hAnsi="Times New Roman" w:cs="Times New Roman"/>
          <w:b/>
          <w:sz w:val="28"/>
          <w:szCs w:val="28"/>
          <w:lang w:val="ru-RU"/>
        </w:rPr>
        <w:t>Форма виконання:</w:t>
      </w:r>
      <w:r w:rsidRPr="00216E6E">
        <w:rPr>
          <w:rFonts w:ascii="Times New Roman" w:hAnsi="Times New Roman" w:cs="Times New Roman"/>
          <w:sz w:val="28"/>
          <w:szCs w:val="28"/>
          <w:lang w:val="ru-RU"/>
        </w:rPr>
        <w:t xml:space="preserve"> індивідуальне проєктування інтерактивного фрагмента уроку математики з подальшим мікровикладанням та експертним оцінюванням.</w:t>
      </w:r>
    </w:p>
    <w:p w14:paraId="29C86F9D" w14:textId="77777777" w:rsidR="00232264" w:rsidRPr="00216E6E" w:rsidRDefault="00232264" w:rsidP="00232264">
      <w:pPr>
        <w:spacing w:after="0" w:line="360" w:lineRule="auto"/>
        <w:ind w:firstLine="709"/>
        <w:jc w:val="both"/>
        <w:rPr>
          <w:rFonts w:ascii="Times New Roman" w:hAnsi="Times New Roman" w:cs="Times New Roman"/>
          <w:sz w:val="28"/>
          <w:szCs w:val="28"/>
          <w:lang w:val="ru-RU"/>
        </w:rPr>
      </w:pPr>
      <w:r w:rsidRPr="00216E6E">
        <w:rPr>
          <w:rFonts w:ascii="Times New Roman" w:hAnsi="Times New Roman" w:cs="Times New Roman"/>
          <w:b/>
          <w:sz w:val="28"/>
          <w:szCs w:val="28"/>
          <w:lang w:val="ru-RU"/>
        </w:rPr>
        <w:t>Тривалість мікровикладання:</w:t>
      </w:r>
      <w:r w:rsidRPr="00216E6E">
        <w:rPr>
          <w:rFonts w:ascii="Times New Roman" w:hAnsi="Times New Roman" w:cs="Times New Roman"/>
          <w:sz w:val="28"/>
          <w:szCs w:val="28"/>
          <w:lang w:val="ru-RU"/>
        </w:rPr>
        <w:t xml:space="preserve"> 10–15 хвилин.</w:t>
      </w:r>
    </w:p>
    <w:p w14:paraId="096E9FB9" w14:textId="77777777" w:rsidR="00232264" w:rsidRPr="00216E6E" w:rsidRDefault="00232264" w:rsidP="00232264">
      <w:pPr>
        <w:pStyle w:val="1"/>
        <w:spacing w:before="0" w:after="0"/>
        <w:rPr>
          <w:rFonts w:ascii="Times New Roman" w:hAnsi="Times New Roman" w:cs="Times New Roman"/>
          <w:color w:val="auto"/>
          <w:sz w:val="28"/>
          <w:szCs w:val="28"/>
          <w:lang w:val="ru-RU"/>
        </w:rPr>
      </w:pPr>
      <w:r w:rsidRPr="00216E6E">
        <w:rPr>
          <w:rFonts w:ascii="Times New Roman" w:hAnsi="Times New Roman" w:cs="Times New Roman"/>
          <w:color w:val="auto"/>
          <w:sz w:val="28"/>
          <w:szCs w:val="28"/>
          <w:lang w:val="ru-RU"/>
        </w:rPr>
        <w:t>1. Інструкція для здобувача</w:t>
      </w:r>
    </w:p>
    <w:p w14:paraId="73F22CD5" w14:textId="77777777" w:rsidR="00232264" w:rsidRPr="00216E6E" w:rsidRDefault="00232264" w:rsidP="00232264">
      <w:pPr>
        <w:spacing w:after="0" w:line="360" w:lineRule="auto"/>
        <w:ind w:firstLine="709"/>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Оберіть одну тему зі шкільного курсу математики та розробіть 10–15-хвилинний інтерактивний фрагмент уроку, у якому цифровий засіб використовується не для простого демонстрування інформації, а для організації активної пізнавальної діяльності учнів.</w:t>
      </w:r>
    </w:p>
    <w:p w14:paraId="2CAEE329" w14:textId="77777777" w:rsidR="00232264" w:rsidRPr="00216E6E" w:rsidRDefault="00232264" w:rsidP="00FB317C">
      <w:pPr>
        <w:pStyle w:val="afd"/>
        <w:numPr>
          <w:ilvl w:val="0"/>
          <w:numId w:val="67"/>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визначити клас, тему, дидактичну мету та очікувані результати навчання;</w:t>
      </w:r>
    </w:p>
    <w:p w14:paraId="4C4D786E" w14:textId="77777777" w:rsidR="00232264" w:rsidRPr="00216E6E" w:rsidRDefault="00232264" w:rsidP="00FB317C">
      <w:pPr>
        <w:pStyle w:val="afd"/>
        <w:numPr>
          <w:ilvl w:val="0"/>
          <w:numId w:val="67"/>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сформулювати конкретне завдання для учнів;</w:t>
      </w:r>
    </w:p>
    <w:p w14:paraId="5311FA50" w14:textId="77777777" w:rsidR="00232264" w:rsidRPr="00216E6E" w:rsidRDefault="00232264" w:rsidP="00FB317C">
      <w:pPr>
        <w:pStyle w:val="afd"/>
        <w:numPr>
          <w:ilvl w:val="0"/>
          <w:numId w:val="67"/>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самостійно обрати, адаптувати або створити цифровий ресурс відповідно до поставленої мети;</w:t>
      </w:r>
    </w:p>
    <w:p w14:paraId="73BCAD8B" w14:textId="77777777" w:rsidR="00232264" w:rsidRPr="00216E6E" w:rsidRDefault="00232264" w:rsidP="00FB317C">
      <w:pPr>
        <w:pStyle w:val="afd"/>
        <w:numPr>
          <w:ilvl w:val="0"/>
          <w:numId w:val="67"/>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організувати діяльність, у межах якої учні виконують змістовні дії з математичною та цифровою інформацією: досліджують, порівнюють, моделюють, перевіряють, будують, аналізують дані, знаходять помилки, формулюють висновки тощо;</w:t>
      </w:r>
    </w:p>
    <w:p w14:paraId="285AAF93" w14:textId="77777777" w:rsidR="00232264" w:rsidRPr="00216E6E" w:rsidRDefault="00232264" w:rsidP="00FB317C">
      <w:pPr>
        <w:pStyle w:val="afd"/>
        <w:numPr>
          <w:ilvl w:val="0"/>
          <w:numId w:val="67"/>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передбачити взаємодію «учень – цифровий ресурс», «учень – учень» та/або «учень – учитель»;</w:t>
      </w:r>
    </w:p>
    <w:p w14:paraId="3A0E5A77" w14:textId="77777777" w:rsidR="00232264" w:rsidRPr="00216E6E" w:rsidRDefault="00232264" w:rsidP="00FB317C">
      <w:pPr>
        <w:pStyle w:val="afd"/>
        <w:numPr>
          <w:ilvl w:val="0"/>
          <w:numId w:val="67"/>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передбачити спосіб отримання й фіксації результату роботи кожного учня або групи;</w:t>
      </w:r>
    </w:p>
    <w:p w14:paraId="53B16CAF" w14:textId="77777777" w:rsidR="00232264" w:rsidRPr="00216E6E" w:rsidRDefault="00232264" w:rsidP="00FB317C">
      <w:pPr>
        <w:pStyle w:val="afd"/>
        <w:numPr>
          <w:ilvl w:val="0"/>
          <w:numId w:val="67"/>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організувати оперативний зворотний зв’язок;</w:t>
      </w:r>
    </w:p>
    <w:p w14:paraId="58A34D2A" w14:textId="77777777" w:rsidR="00232264" w:rsidRPr="00216E6E" w:rsidRDefault="00232264" w:rsidP="00FB317C">
      <w:pPr>
        <w:pStyle w:val="afd"/>
        <w:numPr>
          <w:ilvl w:val="0"/>
          <w:numId w:val="67"/>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визначити можливі труднощі учнів і запропонувати спосіб педагогічного реагування;</w:t>
      </w:r>
    </w:p>
    <w:p w14:paraId="0BD42B10" w14:textId="77777777" w:rsidR="00232264" w:rsidRPr="00216E6E" w:rsidRDefault="00232264" w:rsidP="00FB317C">
      <w:pPr>
        <w:pStyle w:val="afd"/>
        <w:numPr>
          <w:ilvl w:val="0"/>
          <w:numId w:val="67"/>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пояснити, які конкретні прояви інформаційно-цифрової компетентності учнів формуються під час виконання запропонованого завдання.</w:t>
      </w:r>
    </w:p>
    <w:p w14:paraId="6584C061" w14:textId="77777777" w:rsidR="00232264" w:rsidRPr="00216E6E" w:rsidRDefault="00232264" w:rsidP="00232264">
      <w:pPr>
        <w:pStyle w:val="1"/>
        <w:spacing w:before="0" w:after="0"/>
        <w:rPr>
          <w:rFonts w:ascii="Times New Roman" w:hAnsi="Times New Roman" w:cs="Times New Roman"/>
          <w:color w:val="auto"/>
          <w:sz w:val="28"/>
          <w:szCs w:val="28"/>
        </w:rPr>
      </w:pPr>
      <w:r w:rsidRPr="00216E6E">
        <w:rPr>
          <w:rFonts w:ascii="Times New Roman" w:hAnsi="Times New Roman" w:cs="Times New Roman"/>
          <w:color w:val="auto"/>
          <w:sz w:val="28"/>
          <w:szCs w:val="28"/>
        </w:rPr>
        <w:t>2. Орієнтовна структура розробки</w:t>
      </w:r>
    </w:p>
    <w:tbl>
      <w:tblPr>
        <w:tblStyle w:val="aff3"/>
        <w:tblW w:w="0" w:type="auto"/>
        <w:jc w:val="center"/>
        <w:tblLook w:val="04A0" w:firstRow="1" w:lastRow="0" w:firstColumn="1" w:lastColumn="0" w:noHBand="0" w:noVBand="1"/>
      </w:tblPr>
      <w:tblGrid>
        <w:gridCol w:w="4982"/>
        <w:gridCol w:w="4981"/>
      </w:tblGrid>
      <w:tr w:rsidR="00232264" w:rsidRPr="00216E6E" w14:paraId="42EE7AF2" w14:textId="77777777" w:rsidTr="001C04A7">
        <w:trPr>
          <w:jc w:val="center"/>
        </w:trPr>
        <w:tc>
          <w:tcPr>
            <w:tcW w:w="4986" w:type="dxa"/>
            <w:vAlign w:val="center"/>
          </w:tcPr>
          <w:p w14:paraId="30D53297"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b/>
                <w:sz w:val="28"/>
                <w:szCs w:val="28"/>
              </w:rPr>
              <w:t>Позиція</w:t>
            </w:r>
          </w:p>
        </w:tc>
        <w:tc>
          <w:tcPr>
            <w:tcW w:w="4986" w:type="dxa"/>
            <w:vAlign w:val="center"/>
          </w:tcPr>
          <w:p w14:paraId="7E028D2A"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b/>
                <w:sz w:val="28"/>
                <w:szCs w:val="28"/>
              </w:rPr>
              <w:t>Зміст</w:t>
            </w:r>
          </w:p>
        </w:tc>
      </w:tr>
      <w:tr w:rsidR="00232264" w:rsidRPr="00216E6E" w14:paraId="0EB83828" w14:textId="77777777" w:rsidTr="001C04A7">
        <w:trPr>
          <w:jc w:val="center"/>
        </w:trPr>
        <w:tc>
          <w:tcPr>
            <w:tcW w:w="4986" w:type="dxa"/>
            <w:vAlign w:val="center"/>
          </w:tcPr>
          <w:p w14:paraId="51EF64F6"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Клас</w:t>
            </w:r>
          </w:p>
        </w:tc>
        <w:tc>
          <w:tcPr>
            <w:tcW w:w="4986" w:type="dxa"/>
            <w:vAlign w:val="center"/>
          </w:tcPr>
          <w:p w14:paraId="68012368" w14:textId="77777777" w:rsidR="00232264" w:rsidRPr="00216E6E" w:rsidRDefault="00232264" w:rsidP="001C04A7">
            <w:pPr>
              <w:rPr>
                <w:rFonts w:ascii="Times New Roman" w:hAnsi="Times New Roman" w:cs="Times New Roman"/>
                <w:sz w:val="28"/>
                <w:szCs w:val="28"/>
              </w:rPr>
            </w:pPr>
          </w:p>
        </w:tc>
      </w:tr>
      <w:tr w:rsidR="00232264" w:rsidRPr="00216E6E" w14:paraId="4AC08427" w14:textId="77777777" w:rsidTr="001C04A7">
        <w:trPr>
          <w:jc w:val="center"/>
        </w:trPr>
        <w:tc>
          <w:tcPr>
            <w:tcW w:w="4986" w:type="dxa"/>
            <w:vAlign w:val="center"/>
          </w:tcPr>
          <w:p w14:paraId="4C4F152C"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Тема уроку</w:t>
            </w:r>
          </w:p>
        </w:tc>
        <w:tc>
          <w:tcPr>
            <w:tcW w:w="4986" w:type="dxa"/>
            <w:vAlign w:val="center"/>
          </w:tcPr>
          <w:p w14:paraId="10EC0D22" w14:textId="77777777" w:rsidR="00232264" w:rsidRPr="00216E6E" w:rsidRDefault="00232264" w:rsidP="001C04A7">
            <w:pPr>
              <w:rPr>
                <w:rFonts w:ascii="Times New Roman" w:hAnsi="Times New Roman" w:cs="Times New Roman"/>
                <w:sz w:val="28"/>
                <w:szCs w:val="28"/>
              </w:rPr>
            </w:pPr>
          </w:p>
        </w:tc>
      </w:tr>
      <w:tr w:rsidR="00232264" w:rsidRPr="00216E6E" w14:paraId="00C2A1EC" w14:textId="77777777" w:rsidTr="001C04A7">
        <w:trPr>
          <w:jc w:val="center"/>
        </w:trPr>
        <w:tc>
          <w:tcPr>
            <w:tcW w:w="4986" w:type="dxa"/>
            <w:vAlign w:val="center"/>
          </w:tcPr>
          <w:p w14:paraId="569AABDA"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Дидактична мета</w:t>
            </w:r>
          </w:p>
        </w:tc>
        <w:tc>
          <w:tcPr>
            <w:tcW w:w="4986" w:type="dxa"/>
            <w:vAlign w:val="center"/>
          </w:tcPr>
          <w:p w14:paraId="06BFA251" w14:textId="77777777" w:rsidR="00232264" w:rsidRPr="00216E6E" w:rsidRDefault="00232264" w:rsidP="001C04A7">
            <w:pPr>
              <w:rPr>
                <w:rFonts w:ascii="Times New Roman" w:hAnsi="Times New Roman" w:cs="Times New Roman"/>
                <w:sz w:val="28"/>
                <w:szCs w:val="28"/>
              </w:rPr>
            </w:pPr>
          </w:p>
        </w:tc>
      </w:tr>
      <w:tr w:rsidR="00232264" w:rsidRPr="00216E6E" w14:paraId="02F58B07" w14:textId="77777777" w:rsidTr="001C04A7">
        <w:trPr>
          <w:jc w:val="center"/>
        </w:trPr>
        <w:tc>
          <w:tcPr>
            <w:tcW w:w="4986" w:type="dxa"/>
            <w:vAlign w:val="center"/>
          </w:tcPr>
          <w:p w14:paraId="45CA7974"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Очікувані результати навчання</w:t>
            </w:r>
          </w:p>
        </w:tc>
        <w:tc>
          <w:tcPr>
            <w:tcW w:w="4986" w:type="dxa"/>
            <w:vAlign w:val="center"/>
          </w:tcPr>
          <w:p w14:paraId="03A2431E" w14:textId="77777777" w:rsidR="00232264" w:rsidRPr="00216E6E" w:rsidRDefault="00232264" w:rsidP="001C04A7">
            <w:pPr>
              <w:rPr>
                <w:rFonts w:ascii="Times New Roman" w:hAnsi="Times New Roman" w:cs="Times New Roman"/>
                <w:sz w:val="28"/>
                <w:szCs w:val="28"/>
              </w:rPr>
            </w:pPr>
          </w:p>
        </w:tc>
      </w:tr>
      <w:tr w:rsidR="00232264" w:rsidRPr="00216E6E" w14:paraId="3AFAE5F1" w14:textId="77777777" w:rsidTr="001C04A7">
        <w:trPr>
          <w:jc w:val="center"/>
        </w:trPr>
        <w:tc>
          <w:tcPr>
            <w:tcW w:w="4986" w:type="dxa"/>
            <w:vAlign w:val="center"/>
          </w:tcPr>
          <w:p w14:paraId="20E336B4"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Математичний зміст</w:t>
            </w:r>
          </w:p>
        </w:tc>
        <w:tc>
          <w:tcPr>
            <w:tcW w:w="4986" w:type="dxa"/>
            <w:vAlign w:val="center"/>
          </w:tcPr>
          <w:p w14:paraId="47B662D8" w14:textId="77777777" w:rsidR="00232264" w:rsidRPr="00216E6E" w:rsidRDefault="00232264" w:rsidP="001C04A7">
            <w:pPr>
              <w:rPr>
                <w:rFonts w:ascii="Times New Roman" w:hAnsi="Times New Roman" w:cs="Times New Roman"/>
                <w:sz w:val="28"/>
                <w:szCs w:val="28"/>
              </w:rPr>
            </w:pPr>
          </w:p>
        </w:tc>
      </w:tr>
      <w:tr w:rsidR="00232264" w:rsidRPr="00216E6E" w14:paraId="5C982444" w14:textId="77777777" w:rsidTr="001C04A7">
        <w:trPr>
          <w:jc w:val="center"/>
        </w:trPr>
        <w:tc>
          <w:tcPr>
            <w:tcW w:w="4986" w:type="dxa"/>
            <w:vAlign w:val="center"/>
          </w:tcPr>
          <w:p w14:paraId="4654107D"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Цифровий ресурс / створений продукт</w:t>
            </w:r>
          </w:p>
        </w:tc>
        <w:tc>
          <w:tcPr>
            <w:tcW w:w="4986" w:type="dxa"/>
            <w:vAlign w:val="center"/>
          </w:tcPr>
          <w:p w14:paraId="22095F42" w14:textId="77777777" w:rsidR="00232264" w:rsidRPr="00216E6E" w:rsidRDefault="00232264" w:rsidP="001C04A7">
            <w:pPr>
              <w:rPr>
                <w:rFonts w:ascii="Times New Roman" w:hAnsi="Times New Roman" w:cs="Times New Roman"/>
                <w:sz w:val="28"/>
                <w:szCs w:val="28"/>
              </w:rPr>
            </w:pPr>
          </w:p>
        </w:tc>
      </w:tr>
      <w:tr w:rsidR="00232264" w:rsidRPr="00216E6E" w14:paraId="67796A6D" w14:textId="77777777" w:rsidTr="001C04A7">
        <w:trPr>
          <w:jc w:val="center"/>
        </w:trPr>
        <w:tc>
          <w:tcPr>
            <w:tcW w:w="4986" w:type="dxa"/>
            <w:vAlign w:val="center"/>
          </w:tcPr>
          <w:p w14:paraId="53B434DF"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Діяльність учнів</w:t>
            </w:r>
          </w:p>
        </w:tc>
        <w:tc>
          <w:tcPr>
            <w:tcW w:w="4986" w:type="dxa"/>
            <w:vAlign w:val="center"/>
          </w:tcPr>
          <w:p w14:paraId="435D25A1" w14:textId="77777777" w:rsidR="00232264" w:rsidRPr="00216E6E" w:rsidRDefault="00232264" w:rsidP="001C04A7">
            <w:pPr>
              <w:rPr>
                <w:rFonts w:ascii="Times New Roman" w:hAnsi="Times New Roman" w:cs="Times New Roman"/>
                <w:sz w:val="28"/>
                <w:szCs w:val="28"/>
              </w:rPr>
            </w:pPr>
          </w:p>
        </w:tc>
      </w:tr>
      <w:tr w:rsidR="00232264" w:rsidRPr="00216E6E" w14:paraId="760E31CE" w14:textId="77777777" w:rsidTr="001C04A7">
        <w:trPr>
          <w:jc w:val="center"/>
        </w:trPr>
        <w:tc>
          <w:tcPr>
            <w:tcW w:w="4986" w:type="dxa"/>
            <w:vAlign w:val="center"/>
          </w:tcPr>
          <w:p w14:paraId="37F4C8BD"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Форма взаємодії</w:t>
            </w:r>
          </w:p>
        </w:tc>
        <w:tc>
          <w:tcPr>
            <w:tcW w:w="4986" w:type="dxa"/>
            <w:vAlign w:val="center"/>
          </w:tcPr>
          <w:p w14:paraId="44C5DF24" w14:textId="77777777" w:rsidR="00232264" w:rsidRPr="00216E6E" w:rsidRDefault="00232264" w:rsidP="001C04A7">
            <w:pPr>
              <w:rPr>
                <w:rFonts w:ascii="Times New Roman" w:hAnsi="Times New Roman" w:cs="Times New Roman"/>
                <w:sz w:val="28"/>
                <w:szCs w:val="28"/>
              </w:rPr>
            </w:pPr>
          </w:p>
        </w:tc>
      </w:tr>
      <w:tr w:rsidR="00232264" w:rsidRPr="00216E6E" w14:paraId="5B90A177" w14:textId="77777777" w:rsidTr="001C04A7">
        <w:trPr>
          <w:jc w:val="center"/>
        </w:trPr>
        <w:tc>
          <w:tcPr>
            <w:tcW w:w="4986" w:type="dxa"/>
            <w:vAlign w:val="center"/>
          </w:tcPr>
          <w:p w14:paraId="1999A1DA"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Спосіб зворотного зв’язку</w:t>
            </w:r>
          </w:p>
        </w:tc>
        <w:tc>
          <w:tcPr>
            <w:tcW w:w="4986" w:type="dxa"/>
            <w:vAlign w:val="center"/>
          </w:tcPr>
          <w:p w14:paraId="35E2DEF8" w14:textId="77777777" w:rsidR="00232264" w:rsidRPr="00216E6E" w:rsidRDefault="00232264" w:rsidP="001C04A7">
            <w:pPr>
              <w:rPr>
                <w:rFonts w:ascii="Times New Roman" w:hAnsi="Times New Roman" w:cs="Times New Roman"/>
                <w:sz w:val="28"/>
                <w:szCs w:val="28"/>
              </w:rPr>
            </w:pPr>
          </w:p>
        </w:tc>
      </w:tr>
      <w:tr w:rsidR="00232264" w:rsidRPr="00216E6E" w14:paraId="7410DE5A" w14:textId="77777777" w:rsidTr="001C04A7">
        <w:trPr>
          <w:jc w:val="center"/>
        </w:trPr>
        <w:tc>
          <w:tcPr>
            <w:tcW w:w="4986" w:type="dxa"/>
            <w:vAlign w:val="center"/>
          </w:tcPr>
          <w:p w14:paraId="568F361C"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Можливі труднощі учнів</w:t>
            </w:r>
          </w:p>
        </w:tc>
        <w:tc>
          <w:tcPr>
            <w:tcW w:w="4986" w:type="dxa"/>
            <w:vAlign w:val="center"/>
          </w:tcPr>
          <w:p w14:paraId="4F1BAEE1" w14:textId="77777777" w:rsidR="00232264" w:rsidRPr="00216E6E" w:rsidRDefault="00232264" w:rsidP="001C04A7">
            <w:pPr>
              <w:rPr>
                <w:rFonts w:ascii="Times New Roman" w:hAnsi="Times New Roman" w:cs="Times New Roman"/>
                <w:sz w:val="28"/>
                <w:szCs w:val="28"/>
              </w:rPr>
            </w:pPr>
          </w:p>
        </w:tc>
      </w:tr>
      <w:tr w:rsidR="00232264" w:rsidRPr="00216E6E" w14:paraId="100DBEE0" w14:textId="77777777" w:rsidTr="001C04A7">
        <w:trPr>
          <w:jc w:val="center"/>
        </w:trPr>
        <w:tc>
          <w:tcPr>
            <w:tcW w:w="4986" w:type="dxa"/>
            <w:vAlign w:val="center"/>
          </w:tcPr>
          <w:p w14:paraId="462F231F"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Спосіб корекції / педагогічної підтримки</w:t>
            </w:r>
          </w:p>
        </w:tc>
        <w:tc>
          <w:tcPr>
            <w:tcW w:w="4986" w:type="dxa"/>
            <w:vAlign w:val="center"/>
          </w:tcPr>
          <w:p w14:paraId="196342FE" w14:textId="77777777" w:rsidR="00232264" w:rsidRPr="00216E6E" w:rsidRDefault="00232264" w:rsidP="001C04A7">
            <w:pPr>
              <w:rPr>
                <w:rFonts w:ascii="Times New Roman" w:hAnsi="Times New Roman" w:cs="Times New Roman"/>
                <w:sz w:val="28"/>
                <w:szCs w:val="28"/>
              </w:rPr>
            </w:pPr>
          </w:p>
        </w:tc>
      </w:tr>
      <w:tr w:rsidR="00232264" w:rsidRPr="00B63B9A" w14:paraId="7968A363" w14:textId="77777777" w:rsidTr="001C04A7">
        <w:trPr>
          <w:jc w:val="center"/>
        </w:trPr>
        <w:tc>
          <w:tcPr>
            <w:tcW w:w="4986" w:type="dxa"/>
            <w:vAlign w:val="center"/>
          </w:tcPr>
          <w:p w14:paraId="7A605E7B"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Які складники ІЦК учнів формуються</w:t>
            </w:r>
          </w:p>
        </w:tc>
        <w:tc>
          <w:tcPr>
            <w:tcW w:w="4986" w:type="dxa"/>
            <w:vAlign w:val="center"/>
          </w:tcPr>
          <w:p w14:paraId="5E157CFB" w14:textId="77777777" w:rsidR="00232264" w:rsidRPr="00216E6E" w:rsidRDefault="00232264" w:rsidP="001C04A7">
            <w:pPr>
              <w:rPr>
                <w:rFonts w:ascii="Times New Roman" w:hAnsi="Times New Roman" w:cs="Times New Roman"/>
                <w:sz w:val="28"/>
                <w:szCs w:val="28"/>
                <w:lang w:val="ru-RU"/>
              </w:rPr>
            </w:pPr>
          </w:p>
        </w:tc>
      </w:tr>
    </w:tbl>
    <w:p w14:paraId="3E5116FC" w14:textId="77777777" w:rsidR="00232264" w:rsidRPr="00216E6E" w:rsidRDefault="00232264" w:rsidP="00232264">
      <w:pPr>
        <w:pStyle w:val="1"/>
        <w:spacing w:before="0" w:after="0"/>
        <w:rPr>
          <w:rFonts w:ascii="Times New Roman" w:hAnsi="Times New Roman" w:cs="Times New Roman"/>
          <w:color w:val="auto"/>
          <w:sz w:val="28"/>
          <w:szCs w:val="28"/>
          <w:lang w:val="ru-RU"/>
        </w:rPr>
      </w:pPr>
      <w:r w:rsidRPr="00216E6E">
        <w:rPr>
          <w:rFonts w:ascii="Times New Roman" w:hAnsi="Times New Roman" w:cs="Times New Roman"/>
          <w:color w:val="auto"/>
          <w:sz w:val="28"/>
          <w:szCs w:val="28"/>
          <w:lang w:val="ru-RU"/>
        </w:rPr>
        <w:t>3. Мікровикладання</w:t>
      </w:r>
    </w:p>
    <w:p w14:paraId="47EB8B80" w14:textId="77777777" w:rsidR="00232264" w:rsidRPr="00216E6E" w:rsidRDefault="00232264" w:rsidP="00232264">
      <w:pPr>
        <w:spacing w:after="0" w:line="360" w:lineRule="auto"/>
        <w:ind w:firstLine="709"/>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Створений фрагмент уроку здобувач проводить для групи однокурсників, які виконують роль учнів. Під час мікровикладання оцінюється не лише якість попередньо підготовленої розробки, а й здатність майбутнього вчителя реально організувати діяльність учнів, пояснити інструкцію, керувати взаємодією, реагувати на відповіді та труднощі, використовувати отримані результати для подальших педагогічних дій.</w:t>
      </w:r>
    </w:p>
    <w:p w14:paraId="3253920E" w14:textId="77777777" w:rsidR="00232264" w:rsidRPr="00216E6E" w:rsidRDefault="00232264" w:rsidP="00232264">
      <w:pPr>
        <w:pStyle w:val="1"/>
        <w:spacing w:before="0" w:after="0"/>
        <w:rPr>
          <w:rFonts w:ascii="Times New Roman" w:hAnsi="Times New Roman" w:cs="Times New Roman"/>
          <w:color w:val="auto"/>
          <w:sz w:val="28"/>
          <w:szCs w:val="28"/>
          <w:lang w:val="ru-RU"/>
        </w:rPr>
      </w:pPr>
      <w:r w:rsidRPr="00216E6E">
        <w:rPr>
          <w:rFonts w:ascii="Times New Roman" w:hAnsi="Times New Roman" w:cs="Times New Roman"/>
          <w:color w:val="auto"/>
          <w:sz w:val="28"/>
          <w:szCs w:val="28"/>
          <w:lang w:val="ru-RU"/>
        </w:rPr>
        <w:t>4. Ситуаційний блок</w:t>
      </w:r>
    </w:p>
    <w:p w14:paraId="4B16F3C9" w14:textId="77777777" w:rsidR="00232264" w:rsidRPr="00216E6E" w:rsidRDefault="00232264" w:rsidP="00232264">
      <w:pPr>
        <w:spacing w:after="0" w:line="360" w:lineRule="auto"/>
        <w:ind w:firstLine="709"/>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Після початку мікровикладання викладач або експерт вводить одну додаткову педагогічну умову, про яку здобувач не був попереджений заздалегідь. Здобувач має оперативно пояснити та, за можливості, продемонструвати, як він скоригує подальшу роботу.</w:t>
      </w:r>
    </w:p>
    <w:p w14:paraId="4A93318C" w14:textId="77777777" w:rsidR="00232264" w:rsidRPr="00216E6E" w:rsidRDefault="00232264" w:rsidP="00232264">
      <w:pPr>
        <w:spacing w:after="0" w:line="360" w:lineRule="auto"/>
        <w:jc w:val="both"/>
        <w:rPr>
          <w:rFonts w:ascii="Times New Roman" w:hAnsi="Times New Roman" w:cs="Times New Roman"/>
          <w:sz w:val="28"/>
          <w:szCs w:val="28"/>
          <w:lang w:val="ru-RU"/>
        </w:rPr>
      </w:pPr>
      <w:r w:rsidRPr="00216E6E">
        <w:rPr>
          <w:rFonts w:ascii="Times New Roman" w:hAnsi="Times New Roman" w:cs="Times New Roman"/>
          <w:b/>
          <w:sz w:val="28"/>
          <w:szCs w:val="28"/>
          <w:lang w:val="ru-RU"/>
        </w:rPr>
        <w:t>Приклади ситуацій:</w:t>
      </w:r>
    </w:p>
    <w:p w14:paraId="0BE0A54C" w14:textId="77777777" w:rsidR="00232264" w:rsidRPr="00216E6E" w:rsidRDefault="00232264" w:rsidP="00FB317C">
      <w:pPr>
        <w:pStyle w:val="afd"/>
        <w:numPr>
          <w:ilvl w:val="0"/>
          <w:numId w:val="68"/>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30 % учнів дали неправильну відповідь на ключове завдання.</w:t>
      </w:r>
    </w:p>
    <w:p w14:paraId="44321B7E" w14:textId="77777777" w:rsidR="00232264" w:rsidRPr="00216E6E" w:rsidRDefault="00232264" w:rsidP="00FB317C">
      <w:pPr>
        <w:pStyle w:val="afd"/>
        <w:numPr>
          <w:ilvl w:val="0"/>
          <w:numId w:val="68"/>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Один із учнів не може виконати запропоноване цифрове завдання.</w:t>
      </w:r>
    </w:p>
    <w:p w14:paraId="5155842B" w14:textId="77777777" w:rsidR="00232264" w:rsidRPr="00216E6E" w:rsidRDefault="00232264" w:rsidP="00FB317C">
      <w:pPr>
        <w:pStyle w:val="afd"/>
        <w:numPr>
          <w:ilvl w:val="0"/>
          <w:numId w:val="68"/>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Більшість учнів технічно виконала завдання, але не може пояснити математичну закономірність.</w:t>
      </w:r>
    </w:p>
    <w:p w14:paraId="58BC45D4" w14:textId="77777777" w:rsidR="00232264" w:rsidRPr="00216E6E" w:rsidRDefault="00232264" w:rsidP="00FB317C">
      <w:pPr>
        <w:pStyle w:val="afd"/>
        <w:numPr>
          <w:ilvl w:val="0"/>
          <w:numId w:val="68"/>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Цифровий ресурс працює нестабільно або стає тимчасово недоступним.</w:t>
      </w:r>
    </w:p>
    <w:p w14:paraId="49CFB88C" w14:textId="77777777" w:rsidR="00232264" w:rsidRPr="00216E6E" w:rsidRDefault="00232264" w:rsidP="00FB317C">
      <w:pPr>
        <w:pStyle w:val="afd"/>
        <w:numPr>
          <w:ilvl w:val="0"/>
          <w:numId w:val="68"/>
        </w:num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У групі є учні з різним темпом роботи: частина вже завершила завдання, а частина ще не розпочала основну дію.</w:t>
      </w:r>
    </w:p>
    <w:p w14:paraId="40E7A73B" w14:textId="77777777" w:rsidR="00232264" w:rsidRPr="00216E6E" w:rsidRDefault="00232264" w:rsidP="00232264">
      <w:pPr>
        <w:spacing w:after="0"/>
        <w:rPr>
          <w:rFonts w:ascii="Times New Roman" w:hAnsi="Times New Roman" w:cs="Times New Roman"/>
          <w:sz w:val="28"/>
          <w:szCs w:val="28"/>
          <w:lang w:val="ru-RU"/>
        </w:rPr>
      </w:pPr>
    </w:p>
    <w:p w14:paraId="12074A25" w14:textId="77777777" w:rsidR="00232264" w:rsidRPr="00216E6E" w:rsidRDefault="00232264" w:rsidP="00232264">
      <w:pPr>
        <w:pStyle w:val="1"/>
        <w:spacing w:before="0" w:after="0"/>
        <w:jc w:val="both"/>
        <w:rPr>
          <w:rFonts w:ascii="Times New Roman" w:hAnsi="Times New Roman" w:cs="Times New Roman"/>
          <w:color w:val="auto"/>
          <w:sz w:val="28"/>
          <w:szCs w:val="28"/>
          <w:lang w:val="ru-RU"/>
        </w:rPr>
      </w:pPr>
      <w:r w:rsidRPr="00216E6E">
        <w:rPr>
          <w:rFonts w:ascii="Times New Roman" w:hAnsi="Times New Roman" w:cs="Times New Roman"/>
          <w:color w:val="auto"/>
          <w:sz w:val="28"/>
          <w:szCs w:val="28"/>
          <w:lang w:val="ru-RU"/>
        </w:rPr>
        <w:t>5. Карта експертного оцінювання практичного завдання</w:t>
      </w:r>
    </w:p>
    <w:p w14:paraId="3CB41A66" w14:textId="77777777" w:rsidR="00232264" w:rsidRPr="00216E6E" w:rsidRDefault="00232264" w:rsidP="00232264">
      <w:pPr>
        <w:spacing w:after="0"/>
        <w:jc w:val="both"/>
        <w:rPr>
          <w:rFonts w:ascii="Times New Roman" w:hAnsi="Times New Roman" w:cs="Times New Roman"/>
          <w:sz w:val="28"/>
          <w:szCs w:val="28"/>
        </w:rPr>
        <w:sectPr w:rsidR="00232264" w:rsidRPr="00216E6E" w:rsidSect="001C04A7">
          <w:pgSz w:w="12240" w:h="15840"/>
          <w:pgMar w:top="1134" w:right="850" w:bottom="1134" w:left="1417" w:header="720" w:footer="720" w:gutter="0"/>
          <w:cols w:space="720"/>
          <w:docGrid w:linePitch="360"/>
        </w:sectPr>
      </w:pPr>
      <w:r w:rsidRPr="00216E6E">
        <w:rPr>
          <w:rFonts w:ascii="Times New Roman" w:hAnsi="Times New Roman" w:cs="Times New Roman"/>
          <w:sz w:val="28"/>
          <w:szCs w:val="28"/>
          <w:lang w:val="ru-RU"/>
        </w:rPr>
        <w:t xml:space="preserve">Оцінювання здійснюється за дев’ятьма показниками. За кожним показником здобувач може отримати від 0 до 3 балів. </w:t>
      </w:r>
      <w:r w:rsidRPr="00216E6E">
        <w:rPr>
          <w:rFonts w:ascii="Times New Roman" w:hAnsi="Times New Roman" w:cs="Times New Roman"/>
          <w:sz w:val="28"/>
          <w:szCs w:val="28"/>
        </w:rPr>
        <w:t>Максимальна кількість балів – 27.</w:t>
      </w:r>
    </w:p>
    <w:tbl>
      <w:tblPr>
        <w:tblStyle w:val="aff3"/>
        <w:tblW w:w="0" w:type="auto"/>
        <w:jc w:val="center"/>
        <w:tblLook w:val="04A0" w:firstRow="1" w:lastRow="0" w:firstColumn="1" w:lastColumn="0" w:noHBand="0" w:noVBand="1"/>
      </w:tblPr>
      <w:tblGrid>
        <w:gridCol w:w="2701"/>
        <w:gridCol w:w="2709"/>
        <w:gridCol w:w="2702"/>
        <w:gridCol w:w="2682"/>
        <w:gridCol w:w="2768"/>
      </w:tblGrid>
      <w:tr w:rsidR="00232264" w:rsidRPr="00216E6E" w14:paraId="7E32E1C2" w14:textId="77777777" w:rsidTr="001C04A7">
        <w:trPr>
          <w:tblHeader/>
          <w:jc w:val="center"/>
        </w:trPr>
        <w:tc>
          <w:tcPr>
            <w:tcW w:w="2828" w:type="dxa"/>
            <w:vAlign w:val="center"/>
          </w:tcPr>
          <w:p w14:paraId="6465944B" w14:textId="77777777" w:rsidR="00232264" w:rsidRPr="00216E6E" w:rsidRDefault="00232264" w:rsidP="001C04A7">
            <w:pPr>
              <w:jc w:val="center"/>
              <w:rPr>
                <w:rFonts w:ascii="Times New Roman" w:hAnsi="Times New Roman" w:cs="Times New Roman"/>
                <w:sz w:val="28"/>
                <w:szCs w:val="28"/>
              </w:rPr>
            </w:pPr>
            <w:r w:rsidRPr="00216E6E">
              <w:rPr>
                <w:rFonts w:ascii="Times New Roman" w:eastAsia="Times New Roman" w:hAnsi="Times New Roman" w:cs="Times New Roman"/>
                <w:b/>
                <w:sz w:val="28"/>
                <w:szCs w:val="28"/>
              </w:rPr>
              <w:t>Показник</w:t>
            </w:r>
          </w:p>
        </w:tc>
        <w:tc>
          <w:tcPr>
            <w:tcW w:w="2828" w:type="dxa"/>
            <w:vAlign w:val="center"/>
          </w:tcPr>
          <w:p w14:paraId="27F6E7E6" w14:textId="77777777" w:rsidR="00232264" w:rsidRPr="00216E6E" w:rsidRDefault="00232264" w:rsidP="001C04A7">
            <w:pPr>
              <w:jc w:val="center"/>
              <w:rPr>
                <w:rFonts w:ascii="Times New Roman" w:hAnsi="Times New Roman" w:cs="Times New Roman"/>
                <w:sz w:val="28"/>
                <w:szCs w:val="28"/>
              </w:rPr>
            </w:pPr>
            <w:r w:rsidRPr="00216E6E">
              <w:rPr>
                <w:rFonts w:ascii="Times New Roman" w:eastAsia="Times New Roman" w:hAnsi="Times New Roman" w:cs="Times New Roman"/>
                <w:b/>
                <w:sz w:val="28"/>
                <w:szCs w:val="28"/>
              </w:rPr>
              <w:t>0 балів</w:t>
            </w:r>
          </w:p>
        </w:tc>
        <w:tc>
          <w:tcPr>
            <w:tcW w:w="2828" w:type="dxa"/>
            <w:vAlign w:val="center"/>
          </w:tcPr>
          <w:p w14:paraId="462B368D" w14:textId="77777777" w:rsidR="00232264" w:rsidRPr="00216E6E" w:rsidRDefault="00232264" w:rsidP="001C04A7">
            <w:pPr>
              <w:jc w:val="center"/>
              <w:rPr>
                <w:rFonts w:ascii="Times New Roman" w:hAnsi="Times New Roman" w:cs="Times New Roman"/>
                <w:sz w:val="28"/>
                <w:szCs w:val="28"/>
              </w:rPr>
            </w:pPr>
            <w:r w:rsidRPr="00216E6E">
              <w:rPr>
                <w:rFonts w:ascii="Times New Roman" w:eastAsia="Times New Roman" w:hAnsi="Times New Roman" w:cs="Times New Roman"/>
                <w:b/>
                <w:sz w:val="28"/>
                <w:szCs w:val="28"/>
              </w:rPr>
              <w:t>1 бал</w:t>
            </w:r>
          </w:p>
        </w:tc>
        <w:tc>
          <w:tcPr>
            <w:tcW w:w="2828" w:type="dxa"/>
            <w:vAlign w:val="center"/>
          </w:tcPr>
          <w:p w14:paraId="02D88A74" w14:textId="77777777" w:rsidR="00232264" w:rsidRPr="00216E6E" w:rsidRDefault="00232264" w:rsidP="001C04A7">
            <w:pPr>
              <w:jc w:val="center"/>
              <w:rPr>
                <w:rFonts w:ascii="Times New Roman" w:hAnsi="Times New Roman" w:cs="Times New Roman"/>
                <w:sz w:val="28"/>
                <w:szCs w:val="28"/>
              </w:rPr>
            </w:pPr>
            <w:r w:rsidRPr="00216E6E">
              <w:rPr>
                <w:rFonts w:ascii="Times New Roman" w:eastAsia="Times New Roman" w:hAnsi="Times New Roman" w:cs="Times New Roman"/>
                <w:b/>
                <w:sz w:val="28"/>
                <w:szCs w:val="28"/>
              </w:rPr>
              <w:t>2 бали</w:t>
            </w:r>
          </w:p>
        </w:tc>
        <w:tc>
          <w:tcPr>
            <w:tcW w:w="2828" w:type="dxa"/>
            <w:vAlign w:val="center"/>
          </w:tcPr>
          <w:p w14:paraId="484445B4" w14:textId="77777777" w:rsidR="00232264" w:rsidRPr="00216E6E" w:rsidRDefault="00232264" w:rsidP="001C04A7">
            <w:pPr>
              <w:jc w:val="center"/>
              <w:rPr>
                <w:rFonts w:ascii="Times New Roman" w:hAnsi="Times New Roman" w:cs="Times New Roman"/>
                <w:sz w:val="28"/>
                <w:szCs w:val="28"/>
              </w:rPr>
            </w:pPr>
            <w:r w:rsidRPr="00216E6E">
              <w:rPr>
                <w:rFonts w:ascii="Times New Roman" w:eastAsia="Times New Roman" w:hAnsi="Times New Roman" w:cs="Times New Roman"/>
                <w:b/>
                <w:sz w:val="28"/>
                <w:szCs w:val="28"/>
              </w:rPr>
              <w:t>3 бали</w:t>
            </w:r>
          </w:p>
        </w:tc>
      </w:tr>
      <w:tr w:rsidR="00232264" w:rsidRPr="00B63B9A" w14:paraId="4BED0275" w14:textId="77777777" w:rsidTr="001C04A7">
        <w:trPr>
          <w:jc w:val="center"/>
        </w:trPr>
        <w:tc>
          <w:tcPr>
            <w:tcW w:w="2828" w:type="dxa"/>
          </w:tcPr>
          <w:p w14:paraId="010BB861"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Визначення дидактичної мети</w:t>
            </w:r>
          </w:p>
        </w:tc>
        <w:tc>
          <w:tcPr>
            <w:tcW w:w="2828" w:type="dxa"/>
          </w:tcPr>
          <w:p w14:paraId="39AD201B"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Мета не визначена або цифровий ресурс із нею не пов’язаний</w:t>
            </w:r>
          </w:p>
        </w:tc>
        <w:tc>
          <w:tcPr>
            <w:tcW w:w="2828" w:type="dxa"/>
          </w:tcPr>
          <w:p w14:paraId="41B56E7F"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Зв’язок із метою формальний</w:t>
            </w:r>
          </w:p>
        </w:tc>
        <w:tc>
          <w:tcPr>
            <w:tcW w:w="2828" w:type="dxa"/>
          </w:tcPr>
          <w:p w14:paraId="685CD666"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Ресурс переважно відповідає меті</w:t>
            </w:r>
          </w:p>
        </w:tc>
        <w:tc>
          <w:tcPr>
            <w:tcW w:w="2828" w:type="dxa"/>
          </w:tcPr>
          <w:p w14:paraId="4C9A0635"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Вибір ресурсу чітко обґрунтований навчальною метою</w:t>
            </w:r>
          </w:p>
        </w:tc>
      </w:tr>
      <w:tr w:rsidR="00232264" w:rsidRPr="00B63B9A" w14:paraId="42F4AEE6" w14:textId="77777777" w:rsidTr="001C04A7">
        <w:trPr>
          <w:jc w:val="center"/>
        </w:trPr>
        <w:tc>
          <w:tcPr>
            <w:tcW w:w="2828" w:type="dxa"/>
          </w:tcPr>
          <w:p w14:paraId="5E842F39"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Добір / створення цифрового завдання</w:t>
            </w:r>
          </w:p>
        </w:tc>
        <w:tc>
          <w:tcPr>
            <w:tcW w:w="2828" w:type="dxa"/>
          </w:tcPr>
          <w:p w14:paraId="10148D0E"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Не може самостійно дібрати або створити</w:t>
            </w:r>
          </w:p>
        </w:tc>
        <w:tc>
          <w:tcPr>
            <w:tcW w:w="2828" w:type="dxa"/>
          </w:tcPr>
          <w:p w14:paraId="7F740269"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Виконує лише за готовим зразком</w:t>
            </w:r>
          </w:p>
        </w:tc>
        <w:tc>
          <w:tcPr>
            <w:tcW w:w="2828" w:type="dxa"/>
          </w:tcPr>
          <w:p w14:paraId="208D7C6B"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Самостійно добирає або адаптує</w:t>
            </w:r>
          </w:p>
        </w:tc>
        <w:tc>
          <w:tcPr>
            <w:tcW w:w="2828" w:type="dxa"/>
          </w:tcPr>
          <w:p w14:paraId="6EEADB87"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Самостійно створює або суттєво адаптує відповідно до ситуації</w:t>
            </w:r>
          </w:p>
        </w:tc>
      </w:tr>
      <w:tr w:rsidR="00232264" w:rsidRPr="00B63B9A" w14:paraId="74FF85D5" w14:textId="77777777" w:rsidTr="001C04A7">
        <w:trPr>
          <w:jc w:val="center"/>
        </w:trPr>
        <w:tc>
          <w:tcPr>
            <w:tcW w:w="2828" w:type="dxa"/>
          </w:tcPr>
          <w:p w14:paraId="3FE673EA"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Організація активної діяльності учнів</w:t>
            </w:r>
          </w:p>
        </w:tc>
        <w:tc>
          <w:tcPr>
            <w:tcW w:w="2828" w:type="dxa"/>
          </w:tcPr>
          <w:p w14:paraId="06F9A0FE"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Учні є пасивними спостерігачами</w:t>
            </w:r>
          </w:p>
        </w:tc>
        <w:tc>
          <w:tcPr>
            <w:tcW w:w="2828" w:type="dxa"/>
          </w:tcPr>
          <w:p w14:paraId="31A1E09A"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Переважає репродуктивна робота</w:t>
            </w:r>
          </w:p>
        </w:tc>
        <w:tc>
          <w:tcPr>
            <w:tcW w:w="2828" w:type="dxa"/>
          </w:tcPr>
          <w:p w14:paraId="2A3253DB"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Учні виконують самостійні цифрові дії</w:t>
            </w:r>
          </w:p>
        </w:tc>
        <w:tc>
          <w:tcPr>
            <w:tcW w:w="2828" w:type="dxa"/>
          </w:tcPr>
          <w:p w14:paraId="67C7BF37"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Організовано дослідження, аналіз, перевірку, створення або аргументацію</w:t>
            </w:r>
          </w:p>
        </w:tc>
      </w:tr>
      <w:tr w:rsidR="00232264" w:rsidRPr="00B63B9A" w14:paraId="0735D4D5" w14:textId="77777777" w:rsidTr="001C04A7">
        <w:trPr>
          <w:jc w:val="center"/>
        </w:trPr>
        <w:tc>
          <w:tcPr>
            <w:tcW w:w="2828" w:type="dxa"/>
          </w:tcPr>
          <w:p w14:paraId="09BE28F4"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Організація інтерактивної взаємодії</w:t>
            </w:r>
          </w:p>
        </w:tc>
        <w:tc>
          <w:tcPr>
            <w:tcW w:w="2828" w:type="dxa"/>
          </w:tcPr>
          <w:p w14:paraId="5F35D3C2"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Взаємодія відсутня</w:t>
            </w:r>
          </w:p>
        </w:tc>
        <w:tc>
          <w:tcPr>
            <w:tcW w:w="2828" w:type="dxa"/>
          </w:tcPr>
          <w:p w14:paraId="2F099F61"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Взаємодія епізодична</w:t>
            </w:r>
          </w:p>
        </w:tc>
        <w:tc>
          <w:tcPr>
            <w:tcW w:w="2828" w:type="dxa"/>
          </w:tcPr>
          <w:p w14:paraId="1F342747"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Організована взаємодія учнів із ресурсом та/або між собою</w:t>
            </w:r>
          </w:p>
        </w:tc>
        <w:tc>
          <w:tcPr>
            <w:tcW w:w="2828" w:type="dxa"/>
          </w:tcPr>
          <w:p w14:paraId="2ED39CDF"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Взаємодія цілеспрямована, керована й пов’язана з математичним результатом</w:t>
            </w:r>
          </w:p>
        </w:tc>
      </w:tr>
      <w:tr w:rsidR="00232264" w:rsidRPr="00B63B9A" w14:paraId="3CB9F3C5" w14:textId="77777777" w:rsidTr="001C04A7">
        <w:trPr>
          <w:jc w:val="center"/>
        </w:trPr>
        <w:tc>
          <w:tcPr>
            <w:tcW w:w="2828" w:type="dxa"/>
          </w:tcPr>
          <w:p w14:paraId="37329D3C"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Зворотний зв’язок</w:t>
            </w:r>
          </w:p>
        </w:tc>
        <w:tc>
          <w:tcPr>
            <w:tcW w:w="2828" w:type="dxa"/>
          </w:tcPr>
          <w:p w14:paraId="2BC6E6EE"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Не передбачений</w:t>
            </w:r>
          </w:p>
        </w:tc>
        <w:tc>
          <w:tcPr>
            <w:tcW w:w="2828" w:type="dxa"/>
          </w:tcPr>
          <w:p w14:paraId="08961407"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Формальний: «правильно / неправильно»</w:t>
            </w:r>
          </w:p>
        </w:tc>
        <w:tc>
          <w:tcPr>
            <w:tcW w:w="2828" w:type="dxa"/>
          </w:tcPr>
          <w:p w14:paraId="008B02AD"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Передбачає пояснення результатів</w:t>
            </w:r>
          </w:p>
        </w:tc>
        <w:tc>
          <w:tcPr>
            <w:tcW w:w="2828" w:type="dxa"/>
          </w:tcPr>
          <w:p w14:paraId="6FF247D0"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Результати використовуються для корекції подальшої діяльності</w:t>
            </w:r>
          </w:p>
        </w:tc>
      </w:tr>
      <w:tr w:rsidR="00232264" w:rsidRPr="00B63B9A" w14:paraId="30FBDDB5" w14:textId="77777777" w:rsidTr="001C04A7">
        <w:trPr>
          <w:jc w:val="center"/>
        </w:trPr>
        <w:tc>
          <w:tcPr>
            <w:tcW w:w="2828" w:type="dxa"/>
          </w:tcPr>
          <w:p w14:paraId="44C99FA9"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Робота з результатами учнів</w:t>
            </w:r>
          </w:p>
        </w:tc>
        <w:tc>
          <w:tcPr>
            <w:tcW w:w="2828" w:type="dxa"/>
          </w:tcPr>
          <w:p w14:paraId="05FF0119"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Результати не аналізуються</w:t>
            </w:r>
          </w:p>
        </w:tc>
        <w:tc>
          <w:tcPr>
            <w:tcW w:w="2828" w:type="dxa"/>
          </w:tcPr>
          <w:p w14:paraId="22D9C25F"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Результати лише фіксуються</w:t>
            </w:r>
          </w:p>
        </w:tc>
        <w:tc>
          <w:tcPr>
            <w:tcW w:w="2828" w:type="dxa"/>
          </w:tcPr>
          <w:p w14:paraId="17028963"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Аналізуються типові помилки</w:t>
            </w:r>
          </w:p>
        </w:tc>
        <w:tc>
          <w:tcPr>
            <w:tcW w:w="2828" w:type="dxa"/>
          </w:tcPr>
          <w:p w14:paraId="575D4A65"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Результати аналізуються та на їх основі змінюються педагогічні дії</w:t>
            </w:r>
          </w:p>
        </w:tc>
      </w:tr>
      <w:tr w:rsidR="00232264" w:rsidRPr="00B63B9A" w14:paraId="4BFE01D4" w14:textId="77777777" w:rsidTr="001C04A7">
        <w:trPr>
          <w:jc w:val="center"/>
        </w:trPr>
        <w:tc>
          <w:tcPr>
            <w:tcW w:w="2828" w:type="dxa"/>
          </w:tcPr>
          <w:p w14:paraId="49753A80"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Адаптація до труднощів учнів</w:t>
            </w:r>
          </w:p>
        </w:tc>
        <w:tc>
          <w:tcPr>
            <w:tcW w:w="2828" w:type="dxa"/>
          </w:tcPr>
          <w:p w14:paraId="315220DC"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Не може запропонувати рішення</w:t>
            </w:r>
          </w:p>
        </w:tc>
        <w:tc>
          <w:tcPr>
            <w:tcW w:w="2828" w:type="dxa"/>
          </w:tcPr>
          <w:p w14:paraId="36C36207"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Потребує значної допомоги</w:t>
            </w:r>
          </w:p>
        </w:tc>
        <w:tc>
          <w:tcPr>
            <w:tcW w:w="2828" w:type="dxa"/>
          </w:tcPr>
          <w:p w14:paraId="009472AD"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Пропонує доцільний спосіб корекції</w:t>
            </w:r>
          </w:p>
        </w:tc>
        <w:tc>
          <w:tcPr>
            <w:tcW w:w="2828" w:type="dxa"/>
          </w:tcPr>
          <w:p w14:paraId="59FFF8F0"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Оперативно пропонує кілька обґрунтованих варіантів допомоги / диференціації</w:t>
            </w:r>
          </w:p>
        </w:tc>
      </w:tr>
      <w:tr w:rsidR="00232264" w:rsidRPr="00B63B9A" w14:paraId="7289E9BD" w14:textId="77777777" w:rsidTr="001C04A7">
        <w:trPr>
          <w:jc w:val="center"/>
        </w:trPr>
        <w:tc>
          <w:tcPr>
            <w:tcW w:w="2828" w:type="dxa"/>
          </w:tcPr>
          <w:p w14:paraId="6A9903DF"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Спрямованість на формування ІЦК учнів</w:t>
            </w:r>
          </w:p>
        </w:tc>
        <w:tc>
          <w:tcPr>
            <w:tcW w:w="2828" w:type="dxa"/>
          </w:tcPr>
          <w:p w14:paraId="0B366465"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Не визначає відповідних умінь</w:t>
            </w:r>
          </w:p>
        </w:tc>
        <w:tc>
          <w:tcPr>
            <w:tcW w:w="2828" w:type="dxa"/>
          </w:tcPr>
          <w:p w14:paraId="40B63D20"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Називає їх формально</w:t>
            </w:r>
          </w:p>
        </w:tc>
        <w:tc>
          <w:tcPr>
            <w:tcW w:w="2828" w:type="dxa"/>
          </w:tcPr>
          <w:p w14:paraId="2A53C493"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Пов’язує діяльність із конкретними цифровими вміннями</w:t>
            </w:r>
          </w:p>
        </w:tc>
        <w:tc>
          <w:tcPr>
            <w:tcW w:w="2828" w:type="dxa"/>
          </w:tcPr>
          <w:p w14:paraId="6AA90DF9"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Цілеспрямовано конструює діяльність, що передбачає пошук, аналіз, перевірку, створення чи представлення інформації</w:t>
            </w:r>
          </w:p>
        </w:tc>
      </w:tr>
      <w:tr w:rsidR="00232264" w:rsidRPr="00216E6E" w14:paraId="636C87F3" w14:textId="77777777" w:rsidTr="001C04A7">
        <w:trPr>
          <w:jc w:val="center"/>
        </w:trPr>
        <w:tc>
          <w:tcPr>
            <w:tcW w:w="2828" w:type="dxa"/>
          </w:tcPr>
          <w:p w14:paraId="2FD8E129"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Самостійність педагогічних дій</w:t>
            </w:r>
          </w:p>
        </w:tc>
        <w:tc>
          <w:tcPr>
            <w:tcW w:w="2828" w:type="dxa"/>
          </w:tcPr>
          <w:p w14:paraId="2E42B225" w14:textId="77777777" w:rsidR="00232264" w:rsidRPr="00216E6E" w:rsidRDefault="00232264" w:rsidP="001C04A7">
            <w:pPr>
              <w:rPr>
                <w:rFonts w:ascii="Times New Roman" w:hAnsi="Times New Roman" w:cs="Times New Roman"/>
                <w:sz w:val="28"/>
                <w:szCs w:val="28"/>
                <w:lang w:val="ru-RU"/>
              </w:rPr>
            </w:pPr>
            <w:r w:rsidRPr="00216E6E">
              <w:rPr>
                <w:rFonts w:ascii="Times New Roman" w:eastAsia="Times New Roman" w:hAnsi="Times New Roman" w:cs="Times New Roman"/>
                <w:sz w:val="28"/>
                <w:szCs w:val="28"/>
                <w:lang w:val="ru-RU"/>
              </w:rPr>
              <w:t>Діє лише за допомогою викладача</w:t>
            </w:r>
          </w:p>
        </w:tc>
        <w:tc>
          <w:tcPr>
            <w:tcW w:w="2828" w:type="dxa"/>
          </w:tcPr>
          <w:p w14:paraId="4FB8FD86"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Переважно діє за зразком</w:t>
            </w:r>
          </w:p>
        </w:tc>
        <w:tc>
          <w:tcPr>
            <w:tcW w:w="2828" w:type="dxa"/>
          </w:tcPr>
          <w:p w14:paraId="06E2CD7B"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Більшість рішень приймає самостійно</w:t>
            </w:r>
          </w:p>
        </w:tc>
        <w:tc>
          <w:tcPr>
            <w:tcW w:w="2828" w:type="dxa"/>
          </w:tcPr>
          <w:p w14:paraId="45F1AC51" w14:textId="77777777" w:rsidR="00232264" w:rsidRPr="00216E6E" w:rsidRDefault="00232264" w:rsidP="001C04A7">
            <w:pPr>
              <w:rPr>
                <w:rFonts w:ascii="Times New Roman" w:hAnsi="Times New Roman" w:cs="Times New Roman"/>
                <w:sz w:val="28"/>
                <w:szCs w:val="28"/>
              </w:rPr>
            </w:pPr>
            <w:r w:rsidRPr="00216E6E">
              <w:rPr>
                <w:rFonts w:ascii="Times New Roman" w:eastAsia="Times New Roman" w:hAnsi="Times New Roman" w:cs="Times New Roman"/>
                <w:sz w:val="28"/>
                <w:szCs w:val="28"/>
              </w:rPr>
              <w:t>Самостійно планує, реалізує, коригує та аргументує педагогічні рішення</w:t>
            </w:r>
          </w:p>
        </w:tc>
      </w:tr>
    </w:tbl>
    <w:p w14:paraId="55A85E07" w14:textId="77777777" w:rsidR="00232264" w:rsidRPr="00216E6E" w:rsidRDefault="00232264" w:rsidP="00232264">
      <w:pPr>
        <w:spacing w:after="0"/>
        <w:rPr>
          <w:rFonts w:ascii="Times New Roman" w:hAnsi="Times New Roman" w:cs="Times New Roman"/>
          <w:sz w:val="28"/>
          <w:szCs w:val="28"/>
          <w:lang w:val="uk-UA"/>
        </w:rPr>
        <w:sectPr w:rsidR="00232264" w:rsidRPr="00216E6E" w:rsidSect="001C04A7">
          <w:pgSz w:w="15840" w:h="12240" w:orient="landscape"/>
          <w:pgMar w:top="1417" w:right="1134" w:bottom="850" w:left="1134" w:header="720" w:footer="720" w:gutter="0"/>
          <w:cols w:space="720"/>
          <w:docGrid w:linePitch="360"/>
        </w:sectPr>
      </w:pPr>
    </w:p>
    <w:p w14:paraId="372C09D6" w14:textId="77777777" w:rsidR="00232264" w:rsidRPr="00216E6E" w:rsidRDefault="00232264" w:rsidP="00232264">
      <w:pPr>
        <w:spacing w:after="0" w:line="360" w:lineRule="auto"/>
        <w:jc w:val="both"/>
        <w:rPr>
          <w:rFonts w:ascii="Times New Roman" w:hAnsi="Times New Roman" w:cs="Times New Roman"/>
          <w:sz w:val="28"/>
          <w:szCs w:val="28"/>
          <w:lang w:val="uk-UA"/>
        </w:rPr>
      </w:pPr>
    </w:p>
    <w:p w14:paraId="2F8221AC" w14:textId="77777777" w:rsidR="00232264" w:rsidRPr="00216E6E" w:rsidRDefault="00232264" w:rsidP="00232264">
      <w:pPr>
        <w:pStyle w:val="1"/>
        <w:spacing w:before="0" w:after="0"/>
        <w:rPr>
          <w:rFonts w:ascii="Times New Roman" w:hAnsi="Times New Roman" w:cs="Times New Roman"/>
          <w:color w:val="auto"/>
          <w:sz w:val="28"/>
          <w:szCs w:val="28"/>
          <w:lang w:val="ru-RU"/>
        </w:rPr>
      </w:pPr>
      <w:r w:rsidRPr="00216E6E">
        <w:rPr>
          <w:rFonts w:ascii="Times New Roman" w:hAnsi="Times New Roman" w:cs="Times New Roman"/>
          <w:color w:val="auto"/>
          <w:sz w:val="28"/>
          <w:szCs w:val="28"/>
          <w:lang w:val="ru-RU"/>
        </w:rPr>
        <w:t>6. Узагальнення результатів</w:t>
      </w:r>
    </w:p>
    <w:p w14:paraId="2E528F8A" w14:textId="77777777" w:rsidR="00232264" w:rsidRPr="00216E6E" w:rsidRDefault="00232264" w:rsidP="00232264">
      <w:p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Максимальна кількість балів за виконання практичного діагностичного завдання становить 27. Межі рівнів сформованості доцільно визначати відповідно до загальної системи критеріїв, показників і рівнів готовності, прийнятої у дослідженні, щоб забезпечити єдність діагностичного інструментарію.</w:t>
      </w:r>
    </w:p>
    <w:p w14:paraId="3059629F" w14:textId="77777777" w:rsidR="00232264" w:rsidRPr="00216E6E" w:rsidRDefault="00232264" w:rsidP="00232264">
      <w:p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Доцільно також фіксувати короткий якісний коментар експерта щодо сильних сторін здобувача, виявлених труднощів і характеру його педагогічних рішень. Це дає можливість використовувати результати не лише для кількісного оцінювання, а й для аналізу реальної діяльнісної готовності майбутнього вчителя математики.</w:t>
      </w:r>
    </w:p>
    <w:p w14:paraId="70293E28" w14:textId="77777777" w:rsidR="00232264" w:rsidRPr="00216E6E" w:rsidRDefault="00232264" w:rsidP="00232264">
      <w:pPr>
        <w:pStyle w:val="1"/>
        <w:spacing w:before="0" w:after="0"/>
        <w:rPr>
          <w:rFonts w:ascii="Times New Roman" w:hAnsi="Times New Roman" w:cs="Times New Roman"/>
          <w:color w:val="auto"/>
          <w:sz w:val="28"/>
          <w:szCs w:val="28"/>
          <w:lang w:val="ru-RU"/>
        </w:rPr>
      </w:pPr>
      <w:r w:rsidRPr="00216E6E">
        <w:rPr>
          <w:rFonts w:ascii="Times New Roman" w:hAnsi="Times New Roman" w:cs="Times New Roman"/>
          <w:color w:val="auto"/>
          <w:sz w:val="28"/>
          <w:szCs w:val="28"/>
          <w:lang w:val="ru-RU"/>
        </w:rPr>
        <w:t>7. Короткий лист експертного спостереження</w:t>
      </w:r>
    </w:p>
    <w:p w14:paraId="794280E9" w14:textId="77777777" w:rsidR="00232264" w:rsidRPr="00216E6E" w:rsidRDefault="00232264" w:rsidP="00232264">
      <w:p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ПІБ здобувача: ________________________________</w:t>
      </w:r>
    </w:p>
    <w:p w14:paraId="07585891" w14:textId="77777777" w:rsidR="00232264" w:rsidRPr="00216E6E" w:rsidRDefault="00232264" w:rsidP="00232264">
      <w:p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Тема фрагмента уроку: __________________________</w:t>
      </w:r>
    </w:p>
    <w:p w14:paraId="634A7822" w14:textId="77777777" w:rsidR="00232264" w:rsidRPr="00216E6E" w:rsidRDefault="00232264" w:rsidP="00232264">
      <w:pPr>
        <w:spacing w:after="0" w:line="360" w:lineRule="auto"/>
        <w:jc w:val="both"/>
        <w:rPr>
          <w:rFonts w:ascii="Times New Roman" w:hAnsi="Times New Roman" w:cs="Times New Roman"/>
          <w:sz w:val="28"/>
          <w:szCs w:val="28"/>
          <w:lang w:val="ru-RU"/>
        </w:rPr>
      </w:pPr>
      <w:r w:rsidRPr="00216E6E">
        <w:rPr>
          <w:rFonts w:ascii="Times New Roman" w:hAnsi="Times New Roman" w:cs="Times New Roman"/>
          <w:sz w:val="28"/>
          <w:szCs w:val="28"/>
          <w:lang w:val="ru-RU"/>
        </w:rPr>
        <w:t>Загальна кількість балів: ______ / 27</w:t>
      </w:r>
    </w:p>
    <w:p w14:paraId="3AEF98CD" w14:textId="77777777" w:rsidR="00232264" w:rsidRPr="00216E6E" w:rsidRDefault="00232264" w:rsidP="00232264">
      <w:pPr>
        <w:spacing w:after="0" w:line="360" w:lineRule="auto"/>
        <w:rPr>
          <w:rFonts w:ascii="Times New Roman" w:hAnsi="Times New Roman" w:cs="Times New Roman"/>
          <w:sz w:val="28"/>
          <w:szCs w:val="28"/>
          <w:lang w:val="ru-RU"/>
        </w:rPr>
      </w:pPr>
      <w:r w:rsidRPr="00216E6E">
        <w:rPr>
          <w:rFonts w:ascii="Times New Roman" w:hAnsi="Times New Roman" w:cs="Times New Roman"/>
          <w:sz w:val="28"/>
          <w:szCs w:val="28"/>
          <w:lang w:val="ru-RU"/>
        </w:rPr>
        <w:t>Сильні сторони: __________________________________</w:t>
      </w:r>
      <w:r>
        <w:rPr>
          <w:rFonts w:ascii="Times New Roman" w:hAnsi="Times New Roman" w:cs="Times New Roman"/>
          <w:sz w:val="28"/>
          <w:szCs w:val="28"/>
          <w:lang w:val="ru-RU"/>
        </w:rPr>
        <w:t>__________________________</w:t>
      </w:r>
    </w:p>
    <w:p w14:paraId="14C5D242" w14:textId="77777777" w:rsidR="00232264" w:rsidRPr="00216E6E" w:rsidRDefault="00232264" w:rsidP="00232264">
      <w:pPr>
        <w:spacing w:after="0" w:line="360" w:lineRule="auto"/>
        <w:rPr>
          <w:rFonts w:ascii="Times New Roman" w:hAnsi="Times New Roman" w:cs="Times New Roman"/>
          <w:sz w:val="28"/>
          <w:szCs w:val="28"/>
          <w:lang w:val="ru-RU"/>
        </w:rPr>
      </w:pPr>
      <w:r w:rsidRPr="00216E6E">
        <w:rPr>
          <w:rFonts w:ascii="Times New Roman" w:hAnsi="Times New Roman" w:cs="Times New Roman"/>
          <w:sz w:val="28"/>
          <w:szCs w:val="28"/>
          <w:lang w:val="ru-RU"/>
        </w:rPr>
        <w:t>Виявлені труднощі: __________________________________</w:t>
      </w:r>
      <w:r>
        <w:rPr>
          <w:rFonts w:ascii="Times New Roman" w:hAnsi="Times New Roman" w:cs="Times New Roman"/>
          <w:sz w:val="28"/>
          <w:szCs w:val="28"/>
          <w:lang w:val="ru-RU"/>
        </w:rPr>
        <w:t>__________________________</w:t>
      </w:r>
    </w:p>
    <w:p w14:paraId="041FE308" w14:textId="77777777" w:rsidR="00232264" w:rsidRPr="00216E6E" w:rsidRDefault="00232264" w:rsidP="00232264">
      <w:pPr>
        <w:spacing w:after="0" w:line="360" w:lineRule="auto"/>
        <w:rPr>
          <w:rFonts w:ascii="Times New Roman" w:hAnsi="Times New Roman" w:cs="Times New Roman"/>
          <w:sz w:val="28"/>
          <w:szCs w:val="28"/>
          <w:lang w:val="ru-RU"/>
        </w:rPr>
      </w:pPr>
      <w:r w:rsidRPr="00216E6E">
        <w:rPr>
          <w:rFonts w:ascii="Times New Roman" w:hAnsi="Times New Roman" w:cs="Times New Roman"/>
          <w:sz w:val="28"/>
          <w:szCs w:val="28"/>
          <w:lang w:val="ru-RU"/>
        </w:rPr>
        <w:t>Рекомендації щодо вдосконалення: __________________________________________________________________</w:t>
      </w:r>
      <w:r>
        <w:rPr>
          <w:rFonts w:ascii="Times New Roman" w:hAnsi="Times New Roman" w:cs="Times New Roman"/>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w:t>
      </w:r>
    </w:p>
    <w:p w14:paraId="56554E18" w14:textId="77777777" w:rsidR="00232264" w:rsidRPr="00216E6E" w:rsidRDefault="00232264" w:rsidP="00232264">
      <w:pPr>
        <w:pageBreakBefore/>
        <w:widowControl w:val="0"/>
        <w:spacing w:after="0" w:line="240" w:lineRule="auto"/>
        <w:jc w:val="right"/>
        <w:rPr>
          <w:i/>
          <w:iCs/>
          <w:lang w:val="ru-RU"/>
        </w:rPr>
      </w:pPr>
      <w:r>
        <w:rPr>
          <w:rFonts w:ascii="Times New Roman" w:eastAsia="Times New Roman" w:hAnsi="Times New Roman"/>
          <w:i/>
          <w:iCs/>
          <w:sz w:val="28"/>
          <w:lang w:val="ru-RU"/>
        </w:rPr>
        <w:t>Додаток Г</w:t>
      </w:r>
    </w:p>
    <w:p w14:paraId="21A1E4A8" w14:textId="77777777" w:rsidR="00232264" w:rsidRDefault="00232264" w:rsidP="00232264">
      <w:pPr>
        <w:widowControl w:val="0"/>
        <w:spacing w:after="0" w:line="240" w:lineRule="auto"/>
        <w:ind w:firstLine="851"/>
        <w:jc w:val="center"/>
        <w:rPr>
          <w:rFonts w:ascii="Times New Roman" w:eastAsia="Times New Roman" w:hAnsi="Times New Roman" w:cs="Times New Roman"/>
          <w:b/>
          <w:sz w:val="28"/>
          <w:szCs w:val="28"/>
          <w:lang w:val="uk-UA"/>
        </w:rPr>
      </w:pPr>
    </w:p>
    <w:p w14:paraId="5ACDD71F" w14:textId="77777777" w:rsidR="00232264" w:rsidRPr="00216E6E" w:rsidRDefault="00232264" w:rsidP="00232264">
      <w:pPr>
        <w:widowControl w:val="0"/>
        <w:spacing w:after="0"/>
        <w:jc w:val="center"/>
        <w:rPr>
          <w:rFonts w:ascii="Times New Roman" w:hAnsi="Times New Roman" w:cs="Times New Roman"/>
          <w:b/>
          <w:bCs/>
          <w:sz w:val="28"/>
          <w:szCs w:val="28"/>
          <w:lang w:val="uk-UA"/>
        </w:rPr>
      </w:pPr>
      <w:r w:rsidRPr="00216E6E">
        <w:rPr>
          <w:rFonts w:ascii="Times New Roman" w:hAnsi="Times New Roman" w:cs="Times New Roman"/>
          <w:b/>
          <w:bCs/>
          <w:sz w:val="28"/>
          <w:szCs w:val="28"/>
          <w:lang w:val="ru-RU"/>
        </w:rPr>
        <w:t>МІНІСТЕРСТВО ОСВІТИ І НАУКИ УКРАЇНИ</w:t>
      </w:r>
    </w:p>
    <w:p w14:paraId="25C2B527" w14:textId="77777777" w:rsidR="00232264" w:rsidRPr="00216E6E" w:rsidRDefault="00232264" w:rsidP="00232264">
      <w:pPr>
        <w:widowControl w:val="0"/>
        <w:spacing w:after="0"/>
        <w:jc w:val="center"/>
        <w:rPr>
          <w:rFonts w:ascii="Times New Roman" w:hAnsi="Times New Roman" w:cs="Times New Roman"/>
          <w:b/>
          <w:bCs/>
          <w:sz w:val="28"/>
          <w:szCs w:val="28"/>
          <w:lang w:val="uk-UA"/>
        </w:rPr>
      </w:pPr>
      <w:r w:rsidRPr="00216E6E">
        <w:rPr>
          <w:rFonts w:ascii="Times New Roman" w:hAnsi="Times New Roman" w:cs="Times New Roman"/>
          <w:b/>
          <w:bCs/>
          <w:sz w:val="28"/>
          <w:szCs w:val="28"/>
          <w:lang w:val="ru-RU"/>
        </w:rPr>
        <w:t xml:space="preserve">ДЗ «ЛУГАНСЬКИЙ НАЦІОНАЛЬНИЙ УНІВЕРСИТЕТ </w:t>
      </w:r>
    </w:p>
    <w:p w14:paraId="39AC5A6E" w14:textId="77777777" w:rsidR="00232264" w:rsidRPr="00216E6E" w:rsidRDefault="00232264" w:rsidP="00232264">
      <w:pPr>
        <w:widowControl w:val="0"/>
        <w:spacing w:after="0"/>
        <w:jc w:val="center"/>
        <w:rPr>
          <w:rFonts w:ascii="Times New Roman" w:hAnsi="Times New Roman" w:cs="Times New Roman"/>
          <w:b/>
          <w:bCs/>
          <w:sz w:val="28"/>
          <w:szCs w:val="28"/>
          <w:lang w:val="uk-UA"/>
        </w:rPr>
      </w:pPr>
      <w:r w:rsidRPr="00216E6E">
        <w:rPr>
          <w:rFonts w:ascii="Times New Roman" w:hAnsi="Times New Roman" w:cs="Times New Roman"/>
          <w:b/>
          <w:bCs/>
          <w:sz w:val="28"/>
          <w:szCs w:val="28"/>
          <w:lang w:val="ru-RU"/>
        </w:rPr>
        <w:t>ІМЕНІ ТАРАСА</w:t>
      </w:r>
      <w:r w:rsidRPr="00216E6E">
        <w:rPr>
          <w:rFonts w:ascii="Times New Roman" w:hAnsi="Times New Roman" w:cs="Times New Roman"/>
          <w:sz w:val="28"/>
          <w:szCs w:val="28"/>
          <w:lang w:val="ru-RU"/>
        </w:rPr>
        <w:t xml:space="preserve"> </w:t>
      </w:r>
      <w:r w:rsidRPr="00216E6E">
        <w:rPr>
          <w:rFonts w:ascii="Times New Roman" w:hAnsi="Times New Roman" w:cs="Times New Roman"/>
          <w:b/>
          <w:bCs/>
          <w:sz w:val="28"/>
          <w:szCs w:val="28"/>
          <w:lang w:val="ru-RU"/>
        </w:rPr>
        <w:t>ШЕВЧЕНКА»</w:t>
      </w:r>
    </w:p>
    <w:p w14:paraId="24160FD2" w14:textId="77777777" w:rsidR="00232264" w:rsidRPr="00216E6E" w:rsidRDefault="00232264" w:rsidP="00232264">
      <w:pPr>
        <w:widowControl w:val="0"/>
        <w:spacing w:after="0"/>
        <w:jc w:val="center"/>
        <w:rPr>
          <w:rFonts w:ascii="Times New Roman" w:hAnsi="Times New Roman" w:cs="Times New Roman"/>
          <w:b/>
          <w:bCs/>
          <w:sz w:val="28"/>
          <w:szCs w:val="28"/>
          <w:lang w:val="uk-UA"/>
        </w:rPr>
      </w:pPr>
      <w:r w:rsidRPr="00216E6E">
        <w:rPr>
          <w:rFonts w:ascii="Times New Roman" w:hAnsi="Times New Roman" w:cs="Times New Roman"/>
          <w:b/>
          <w:bCs/>
          <w:sz w:val="28"/>
          <w:szCs w:val="28"/>
          <w:lang w:val="ru-RU"/>
        </w:rPr>
        <w:t xml:space="preserve">Кафедра </w:t>
      </w:r>
      <w:r w:rsidRPr="00216E6E">
        <w:rPr>
          <w:rFonts w:ascii="Times New Roman" w:hAnsi="Times New Roman" w:cs="Times New Roman"/>
          <w:b/>
          <w:bCs/>
          <w:sz w:val="28"/>
          <w:szCs w:val="28"/>
          <w:lang w:val="uk-UA"/>
        </w:rPr>
        <w:t>математики та інформатики</w:t>
      </w:r>
    </w:p>
    <w:p w14:paraId="7D69A74E" w14:textId="77777777" w:rsidR="00232264" w:rsidRDefault="00232264" w:rsidP="00232264">
      <w:pPr>
        <w:widowControl w:val="0"/>
        <w:spacing w:after="0" w:line="240" w:lineRule="auto"/>
        <w:ind w:firstLine="851"/>
        <w:jc w:val="center"/>
        <w:rPr>
          <w:rFonts w:ascii="Times New Roman" w:eastAsia="Times New Roman" w:hAnsi="Times New Roman" w:cs="Times New Roman"/>
          <w:b/>
          <w:sz w:val="28"/>
          <w:szCs w:val="28"/>
          <w:lang w:val="uk-UA"/>
        </w:rPr>
      </w:pPr>
    </w:p>
    <w:p w14:paraId="59444821" w14:textId="77777777" w:rsidR="00232264" w:rsidRDefault="00232264" w:rsidP="00232264">
      <w:pPr>
        <w:widowControl w:val="0"/>
        <w:spacing w:after="0" w:line="240" w:lineRule="auto"/>
        <w:ind w:firstLine="851"/>
        <w:jc w:val="center"/>
        <w:rPr>
          <w:rFonts w:ascii="Times New Roman" w:eastAsia="Times New Roman" w:hAnsi="Times New Roman" w:cs="Times New Roman"/>
          <w:b/>
          <w:sz w:val="28"/>
          <w:szCs w:val="28"/>
          <w:lang w:val="uk-UA"/>
        </w:rPr>
      </w:pPr>
    </w:p>
    <w:p w14:paraId="2B90104D" w14:textId="77777777" w:rsidR="00232264" w:rsidRDefault="00232264" w:rsidP="00232264">
      <w:pPr>
        <w:widowControl w:val="0"/>
        <w:spacing w:after="0" w:line="240" w:lineRule="auto"/>
        <w:ind w:firstLine="851"/>
        <w:jc w:val="center"/>
        <w:rPr>
          <w:rFonts w:ascii="Times New Roman" w:eastAsia="Times New Roman" w:hAnsi="Times New Roman" w:cs="Times New Roman"/>
          <w:b/>
          <w:sz w:val="28"/>
          <w:szCs w:val="28"/>
          <w:lang w:val="uk-UA"/>
        </w:rPr>
      </w:pPr>
    </w:p>
    <w:p w14:paraId="50CE2C8B" w14:textId="77777777" w:rsidR="00232264" w:rsidRPr="00216E6E" w:rsidRDefault="00232264" w:rsidP="00232264">
      <w:pPr>
        <w:widowControl w:val="0"/>
        <w:spacing w:after="0" w:line="240" w:lineRule="auto"/>
        <w:ind w:firstLine="851"/>
        <w:jc w:val="center"/>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 xml:space="preserve">Робоча програма </w:t>
      </w:r>
      <w:r>
        <w:rPr>
          <w:rFonts w:ascii="Times New Roman" w:eastAsia="Times New Roman" w:hAnsi="Times New Roman" w:cs="Times New Roman"/>
          <w:b/>
          <w:sz w:val="28"/>
          <w:szCs w:val="28"/>
          <w:lang w:val="uk-UA"/>
        </w:rPr>
        <w:t>освітнього компонента</w:t>
      </w:r>
    </w:p>
    <w:p w14:paraId="108FB0C8" w14:textId="77777777" w:rsidR="00232264" w:rsidRPr="00216E6E" w:rsidRDefault="00232264" w:rsidP="00232264">
      <w:pPr>
        <w:widowControl w:val="0"/>
        <w:spacing w:after="0" w:line="240" w:lineRule="auto"/>
        <w:ind w:firstLine="851"/>
        <w:jc w:val="center"/>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«Інноваційні цифрові технології у навчанні математики»</w:t>
      </w:r>
    </w:p>
    <w:p w14:paraId="737DABCA" w14:textId="77777777" w:rsidR="00232264" w:rsidRPr="00216E6E" w:rsidRDefault="00232264" w:rsidP="00232264">
      <w:pPr>
        <w:widowControl w:val="0"/>
        <w:spacing w:after="0"/>
        <w:jc w:val="center"/>
        <w:rPr>
          <w:rFonts w:ascii="Times New Roman" w:hAnsi="Times New Roman" w:cs="Times New Roman"/>
          <w:b/>
          <w:bCs/>
          <w:sz w:val="28"/>
          <w:szCs w:val="28"/>
          <w:lang w:val="uk-UA"/>
        </w:rPr>
      </w:pPr>
    </w:p>
    <w:tbl>
      <w:tblPr>
        <w:tblpPr w:leftFromText="180" w:rightFromText="180" w:vertAnchor="text" w:horzAnchor="page" w:tblpX="1945" w:tblpY="296"/>
        <w:tblW w:w="0" w:type="auto"/>
        <w:tblLook w:val="04A0" w:firstRow="1" w:lastRow="0" w:firstColumn="1" w:lastColumn="0" w:noHBand="0" w:noVBand="1"/>
      </w:tblPr>
      <w:tblGrid>
        <w:gridCol w:w="4670"/>
        <w:gridCol w:w="4687"/>
      </w:tblGrid>
      <w:tr w:rsidR="00232264" w:rsidRPr="00B63B9A" w14:paraId="32F23284" w14:textId="77777777" w:rsidTr="001C04A7">
        <w:tc>
          <w:tcPr>
            <w:tcW w:w="4885" w:type="dxa"/>
          </w:tcPr>
          <w:p w14:paraId="37345AFF" w14:textId="77777777" w:rsidR="00232264" w:rsidRPr="00216E6E" w:rsidRDefault="00232264" w:rsidP="001C04A7">
            <w:pPr>
              <w:widowControl w:val="0"/>
              <w:spacing w:after="0"/>
              <w:rPr>
                <w:rFonts w:ascii="Times New Roman" w:hAnsi="Times New Roman" w:cs="Times New Roman"/>
                <w:sz w:val="28"/>
                <w:szCs w:val="28"/>
                <w:lang w:val="uk-UA"/>
              </w:rPr>
            </w:pPr>
            <w:r w:rsidRPr="00216E6E">
              <w:rPr>
                <w:rFonts w:ascii="Times New Roman" w:hAnsi="Times New Roman" w:cs="Times New Roman"/>
                <w:sz w:val="28"/>
                <w:szCs w:val="28"/>
                <w:lang w:val="uk-UA"/>
              </w:rPr>
              <w:t xml:space="preserve">Вибіркового </w:t>
            </w:r>
            <w:r w:rsidRPr="00216E6E">
              <w:rPr>
                <w:rFonts w:ascii="Times New Roman" w:hAnsi="Times New Roman" w:cs="Times New Roman"/>
                <w:sz w:val="28"/>
                <w:szCs w:val="28"/>
              </w:rPr>
              <w:t>освітнього компонента</w:t>
            </w:r>
          </w:p>
        </w:tc>
        <w:tc>
          <w:tcPr>
            <w:tcW w:w="4885" w:type="dxa"/>
          </w:tcPr>
          <w:p w14:paraId="6E93B0CA" w14:textId="77777777" w:rsidR="00232264" w:rsidRPr="00216E6E" w:rsidRDefault="00232264" w:rsidP="001C04A7">
            <w:pPr>
              <w:widowControl w:val="0"/>
              <w:spacing w:after="0"/>
              <w:rPr>
                <w:rFonts w:ascii="Times New Roman" w:hAnsi="Times New Roman" w:cs="Times New Roman"/>
                <w:sz w:val="28"/>
                <w:szCs w:val="28"/>
                <w:lang w:val="uk-UA"/>
              </w:rPr>
            </w:pPr>
            <w:r w:rsidRPr="00216E6E">
              <w:rPr>
                <w:rFonts w:ascii="Times New Roman" w:hAnsi="Times New Roman" w:cs="Times New Roman"/>
                <w:sz w:val="28"/>
                <w:szCs w:val="28"/>
                <w:lang w:val="ru-RU"/>
              </w:rPr>
              <w:t>Інноваційні цифрові технології у навчанні математики</w:t>
            </w:r>
          </w:p>
        </w:tc>
      </w:tr>
      <w:tr w:rsidR="00232264" w:rsidRPr="00216E6E" w14:paraId="16BB7300" w14:textId="77777777" w:rsidTr="001C04A7">
        <w:tc>
          <w:tcPr>
            <w:tcW w:w="4885" w:type="dxa"/>
          </w:tcPr>
          <w:p w14:paraId="1088B29F" w14:textId="77777777" w:rsidR="00232264" w:rsidRPr="00216E6E" w:rsidRDefault="00232264" w:rsidP="001C04A7">
            <w:pPr>
              <w:widowControl w:val="0"/>
              <w:spacing w:after="0"/>
              <w:rPr>
                <w:rFonts w:ascii="Times New Roman" w:hAnsi="Times New Roman" w:cs="Times New Roman"/>
                <w:sz w:val="28"/>
                <w:szCs w:val="28"/>
                <w:lang w:val="uk-UA"/>
              </w:rPr>
            </w:pPr>
            <w:r w:rsidRPr="00216E6E">
              <w:rPr>
                <w:rFonts w:ascii="Times New Roman" w:hAnsi="Times New Roman" w:cs="Times New Roman"/>
                <w:sz w:val="28"/>
                <w:szCs w:val="28"/>
                <w:lang w:val="uk-UA"/>
              </w:rPr>
              <w:t>для освітнього рівня</w:t>
            </w:r>
          </w:p>
        </w:tc>
        <w:tc>
          <w:tcPr>
            <w:tcW w:w="4885" w:type="dxa"/>
          </w:tcPr>
          <w:p w14:paraId="673927DF" w14:textId="77777777" w:rsidR="00232264" w:rsidRPr="00216E6E" w:rsidRDefault="00232264" w:rsidP="001C04A7">
            <w:pPr>
              <w:widowControl w:val="0"/>
              <w:spacing w:after="0"/>
              <w:rPr>
                <w:rFonts w:ascii="Times New Roman" w:hAnsi="Times New Roman" w:cs="Times New Roman"/>
                <w:sz w:val="28"/>
                <w:szCs w:val="28"/>
                <w:lang w:val="uk-UA"/>
              </w:rPr>
            </w:pPr>
            <w:r w:rsidRPr="00216E6E">
              <w:rPr>
                <w:rFonts w:ascii="Times New Roman" w:hAnsi="Times New Roman" w:cs="Times New Roman"/>
                <w:sz w:val="28"/>
                <w:szCs w:val="28"/>
                <w:lang w:val="uk-UA"/>
              </w:rPr>
              <w:t>першого (бакалаврського)</w:t>
            </w:r>
          </w:p>
        </w:tc>
      </w:tr>
      <w:tr w:rsidR="00232264" w:rsidRPr="00216E6E" w14:paraId="2A6BE360" w14:textId="77777777" w:rsidTr="001C04A7">
        <w:tc>
          <w:tcPr>
            <w:tcW w:w="4885" w:type="dxa"/>
          </w:tcPr>
          <w:p w14:paraId="30378A70" w14:textId="77777777" w:rsidR="00232264" w:rsidRPr="00216E6E" w:rsidRDefault="00232264" w:rsidP="001C04A7">
            <w:pPr>
              <w:widowControl w:val="0"/>
              <w:spacing w:after="0"/>
              <w:rPr>
                <w:rFonts w:ascii="Times New Roman" w:hAnsi="Times New Roman" w:cs="Times New Roman"/>
                <w:sz w:val="28"/>
                <w:szCs w:val="28"/>
                <w:lang w:val="uk-UA"/>
              </w:rPr>
            </w:pPr>
            <w:r w:rsidRPr="00216E6E">
              <w:rPr>
                <w:rFonts w:ascii="Times New Roman" w:hAnsi="Times New Roman" w:cs="Times New Roman"/>
                <w:sz w:val="28"/>
                <w:szCs w:val="28"/>
                <w:lang w:val="uk-UA"/>
              </w:rPr>
              <w:t>галузь знань</w:t>
            </w:r>
          </w:p>
        </w:tc>
        <w:tc>
          <w:tcPr>
            <w:tcW w:w="4885" w:type="dxa"/>
          </w:tcPr>
          <w:p w14:paraId="5DC6B072" w14:textId="77777777" w:rsidR="00232264" w:rsidRPr="00216E6E" w:rsidRDefault="00232264" w:rsidP="001C04A7">
            <w:pPr>
              <w:widowControl w:val="0"/>
              <w:spacing w:after="0"/>
              <w:rPr>
                <w:rFonts w:ascii="Times New Roman" w:hAnsi="Times New Roman" w:cs="Times New Roman"/>
                <w:sz w:val="28"/>
                <w:szCs w:val="28"/>
                <w:lang w:val="uk-UA"/>
              </w:rPr>
            </w:pPr>
            <w:r w:rsidRPr="00216E6E">
              <w:rPr>
                <w:rFonts w:ascii="Times New Roman" w:hAnsi="Times New Roman" w:cs="Times New Roman"/>
                <w:sz w:val="28"/>
                <w:szCs w:val="28"/>
              </w:rPr>
              <w:t>А Освіта</w:t>
            </w:r>
          </w:p>
        </w:tc>
      </w:tr>
      <w:tr w:rsidR="00232264" w:rsidRPr="00216E6E" w14:paraId="34AB9B06" w14:textId="77777777" w:rsidTr="001C04A7">
        <w:tc>
          <w:tcPr>
            <w:tcW w:w="4885" w:type="dxa"/>
          </w:tcPr>
          <w:p w14:paraId="07FEAB2D" w14:textId="77777777" w:rsidR="00232264" w:rsidRPr="00216E6E" w:rsidRDefault="00232264" w:rsidP="001C04A7">
            <w:pPr>
              <w:widowControl w:val="0"/>
              <w:spacing w:after="0"/>
              <w:rPr>
                <w:rFonts w:ascii="Times New Roman" w:hAnsi="Times New Roman" w:cs="Times New Roman"/>
                <w:sz w:val="28"/>
                <w:szCs w:val="28"/>
                <w:lang w:val="uk-UA"/>
              </w:rPr>
            </w:pPr>
            <w:r w:rsidRPr="00216E6E">
              <w:rPr>
                <w:rFonts w:ascii="Times New Roman" w:hAnsi="Times New Roman" w:cs="Times New Roman"/>
                <w:sz w:val="28"/>
                <w:szCs w:val="28"/>
              </w:rPr>
              <w:t>спеціальність (спеціальності)</w:t>
            </w:r>
          </w:p>
        </w:tc>
        <w:tc>
          <w:tcPr>
            <w:tcW w:w="4885" w:type="dxa"/>
          </w:tcPr>
          <w:p w14:paraId="4FF993E5" w14:textId="77777777" w:rsidR="00232264" w:rsidRPr="00216E6E" w:rsidRDefault="00232264" w:rsidP="001C04A7">
            <w:pPr>
              <w:widowControl w:val="0"/>
              <w:spacing w:after="0"/>
              <w:rPr>
                <w:rFonts w:ascii="Times New Roman" w:hAnsi="Times New Roman" w:cs="Times New Roman"/>
                <w:sz w:val="28"/>
                <w:szCs w:val="28"/>
                <w:lang w:val="uk-UA"/>
              </w:rPr>
            </w:pPr>
            <w:r w:rsidRPr="00216E6E">
              <w:rPr>
                <w:rFonts w:ascii="Times New Roman" w:hAnsi="Times New Roman" w:cs="Times New Roman"/>
                <w:sz w:val="28"/>
                <w:szCs w:val="28"/>
              </w:rPr>
              <w:t>А4 Середня освіта</w:t>
            </w:r>
            <w:r w:rsidRPr="00216E6E">
              <w:rPr>
                <w:rFonts w:ascii="Times New Roman" w:hAnsi="Times New Roman" w:cs="Times New Roman"/>
                <w:sz w:val="28"/>
                <w:szCs w:val="28"/>
                <w:lang w:val="uk-UA"/>
              </w:rPr>
              <w:t xml:space="preserve"> (Математика)</w:t>
            </w:r>
          </w:p>
        </w:tc>
      </w:tr>
      <w:tr w:rsidR="00232264" w:rsidRPr="00216E6E" w14:paraId="2FFAEE17" w14:textId="77777777" w:rsidTr="001C04A7">
        <w:tc>
          <w:tcPr>
            <w:tcW w:w="4885" w:type="dxa"/>
          </w:tcPr>
          <w:p w14:paraId="3666FF0F" w14:textId="77777777" w:rsidR="00232264" w:rsidRPr="00216E6E" w:rsidRDefault="00232264" w:rsidP="001C04A7">
            <w:pPr>
              <w:widowControl w:val="0"/>
              <w:spacing w:after="0"/>
              <w:rPr>
                <w:rFonts w:ascii="Times New Roman" w:hAnsi="Times New Roman" w:cs="Times New Roman"/>
                <w:sz w:val="28"/>
                <w:szCs w:val="28"/>
                <w:lang w:val="uk-UA"/>
              </w:rPr>
            </w:pPr>
            <w:r w:rsidRPr="00216E6E">
              <w:rPr>
                <w:rFonts w:ascii="Times New Roman" w:hAnsi="Times New Roman" w:cs="Times New Roman"/>
                <w:sz w:val="28"/>
                <w:szCs w:val="28"/>
              </w:rPr>
              <w:t>освітня програма (освітні програми)</w:t>
            </w:r>
          </w:p>
        </w:tc>
        <w:tc>
          <w:tcPr>
            <w:tcW w:w="4885" w:type="dxa"/>
          </w:tcPr>
          <w:p w14:paraId="2853C009" w14:textId="77777777" w:rsidR="00232264" w:rsidRPr="00216E6E" w:rsidRDefault="00232264" w:rsidP="001C04A7">
            <w:pPr>
              <w:widowControl w:val="0"/>
              <w:spacing w:after="0"/>
              <w:rPr>
                <w:rFonts w:ascii="Times New Roman" w:hAnsi="Times New Roman" w:cs="Times New Roman"/>
                <w:sz w:val="28"/>
                <w:szCs w:val="28"/>
                <w:lang w:val="uk-UA"/>
              </w:rPr>
            </w:pPr>
            <w:r w:rsidRPr="00216E6E">
              <w:rPr>
                <w:rFonts w:ascii="Times New Roman" w:hAnsi="Times New Roman" w:cs="Times New Roman"/>
                <w:sz w:val="28"/>
                <w:szCs w:val="28"/>
                <w:lang w:val="uk-UA"/>
              </w:rPr>
              <w:t>А4.04 Середня освіта (Математика)</w:t>
            </w:r>
          </w:p>
        </w:tc>
      </w:tr>
      <w:tr w:rsidR="00232264" w:rsidRPr="00216E6E" w14:paraId="271CDD90" w14:textId="77777777" w:rsidTr="001C04A7">
        <w:tc>
          <w:tcPr>
            <w:tcW w:w="4885" w:type="dxa"/>
          </w:tcPr>
          <w:p w14:paraId="488CB382" w14:textId="77777777" w:rsidR="00232264" w:rsidRPr="00216E6E" w:rsidRDefault="00232264" w:rsidP="001C04A7">
            <w:pPr>
              <w:widowControl w:val="0"/>
              <w:spacing w:after="0"/>
              <w:rPr>
                <w:rFonts w:ascii="Times New Roman" w:hAnsi="Times New Roman" w:cs="Times New Roman"/>
                <w:sz w:val="28"/>
                <w:szCs w:val="28"/>
                <w:lang w:val="uk-UA"/>
              </w:rPr>
            </w:pPr>
          </w:p>
        </w:tc>
        <w:tc>
          <w:tcPr>
            <w:tcW w:w="4885" w:type="dxa"/>
          </w:tcPr>
          <w:p w14:paraId="58CF632F" w14:textId="77777777" w:rsidR="00232264" w:rsidRPr="00216E6E" w:rsidRDefault="00232264" w:rsidP="001C04A7">
            <w:pPr>
              <w:widowControl w:val="0"/>
              <w:spacing w:after="0"/>
              <w:rPr>
                <w:rFonts w:ascii="Times New Roman" w:hAnsi="Times New Roman" w:cs="Times New Roman"/>
                <w:sz w:val="28"/>
                <w:szCs w:val="28"/>
                <w:lang w:val="uk-UA"/>
              </w:rPr>
            </w:pPr>
          </w:p>
        </w:tc>
      </w:tr>
    </w:tbl>
    <w:p w14:paraId="196CAED6" w14:textId="77777777" w:rsidR="00232264" w:rsidRPr="00216E6E" w:rsidRDefault="00232264" w:rsidP="00232264">
      <w:pPr>
        <w:widowControl w:val="0"/>
        <w:spacing w:after="0"/>
        <w:jc w:val="center"/>
        <w:rPr>
          <w:rFonts w:ascii="Times New Roman" w:hAnsi="Times New Roman" w:cs="Times New Roman"/>
          <w:b/>
          <w:bCs/>
          <w:sz w:val="28"/>
          <w:szCs w:val="28"/>
          <w:lang w:val="uk-UA"/>
        </w:rPr>
      </w:pPr>
    </w:p>
    <w:p w14:paraId="797C1331" w14:textId="77777777" w:rsidR="00232264" w:rsidRPr="00216E6E" w:rsidRDefault="00232264" w:rsidP="00232264">
      <w:pPr>
        <w:widowControl w:val="0"/>
        <w:spacing w:after="0"/>
        <w:rPr>
          <w:rFonts w:ascii="Times New Roman" w:hAnsi="Times New Roman" w:cs="Times New Roman"/>
          <w:sz w:val="28"/>
          <w:szCs w:val="28"/>
          <w:lang w:val="uk-UA"/>
        </w:rPr>
      </w:pPr>
    </w:p>
    <w:p w14:paraId="27F93BA2" w14:textId="77777777" w:rsidR="00232264" w:rsidRPr="00216E6E" w:rsidRDefault="00232264" w:rsidP="00232264">
      <w:pPr>
        <w:widowControl w:val="0"/>
        <w:spacing w:after="0"/>
        <w:rPr>
          <w:rFonts w:ascii="Times New Roman" w:hAnsi="Times New Roman" w:cs="Times New Roman"/>
          <w:sz w:val="28"/>
          <w:szCs w:val="28"/>
          <w:lang w:val="uk-UA"/>
        </w:rPr>
      </w:pPr>
    </w:p>
    <w:p w14:paraId="1F718102" w14:textId="77777777" w:rsidR="00232264" w:rsidRPr="00216E6E" w:rsidRDefault="00232264" w:rsidP="00232264">
      <w:pPr>
        <w:widowControl w:val="0"/>
        <w:spacing w:after="0"/>
        <w:rPr>
          <w:rFonts w:ascii="Times New Roman" w:hAnsi="Times New Roman" w:cs="Times New Roman"/>
          <w:sz w:val="28"/>
          <w:szCs w:val="28"/>
          <w:lang w:val="uk-UA"/>
        </w:rPr>
      </w:pPr>
    </w:p>
    <w:p w14:paraId="606EE452" w14:textId="77777777" w:rsidR="00232264" w:rsidRPr="00216E6E" w:rsidRDefault="00232264" w:rsidP="00232264">
      <w:pPr>
        <w:spacing w:after="0"/>
        <w:rPr>
          <w:rFonts w:ascii="Times New Roman" w:hAnsi="Times New Roman" w:cs="Times New Roman"/>
          <w:sz w:val="28"/>
          <w:szCs w:val="28"/>
          <w:lang w:val="uk-UA"/>
        </w:rPr>
      </w:pPr>
    </w:p>
    <w:p w14:paraId="1939F947" w14:textId="77777777" w:rsidR="00232264" w:rsidRPr="00216E6E" w:rsidRDefault="00232264" w:rsidP="00232264">
      <w:pPr>
        <w:spacing w:after="0"/>
        <w:rPr>
          <w:rFonts w:ascii="Times New Roman" w:hAnsi="Times New Roman" w:cs="Times New Roman"/>
          <w:sz w:val="28"/>
          <w:szCs w:val="28"/>
          <w:lang w:val="uk-UA"/>
        </w:rPr>
      </w:pPr>
    </w:p>
    <w:p w14:paraId="601CEA50" w14:textId="77777777" w:rsidR="00232264" w:rsidRPr="00216E6E" w:rsidRDefault="00232264" w:rsidP="00232264">
      <w:pPr>
        <w:spacing w:after="0"/>
        <w:rPr>
          <w:rFonts w:ascii="Times New Roman" w:hAnsi="Times New Roman" w:cs="Times New Roman"/>
          <w:sz w:val="28"/>
          <w:szCs w:val="28"/>
          <w:lang w:val="uk-UA"/>
        </w:rPr>
      </w:pPr>
    </w:p>
    <w:p w14:paraId="5055F0E1" w14:textId="77777777" w:rsidR="00232264" w:rsidRPr="00216E6E" w:rsidRDefault="00232264" w:rsidP="00232264">
      <w:pPr>
        <w:spacing w:after="0"/>
        <w:rPr>
          <w:rFonts w:ascii="Times New Roman" w:hAnsi="Times New Roman" w:cs="Times New Roman"/>
          <w:sz w:val="28"/>
          <w:szCs w:val="28"/>
          <w:lang w:val="uk-UA"/>
        </w:rPr>
      </w:pPr>
    </w:p>
    <w:p w14:paraId="0C06BE36" w14:textId="77777777" w:rsidR="00232264" w:rsidRDefault="00232264" w:rsidP="00232264">
      <w:pPr>
        <w:spacing w:after="0"/>
        <w:rPr>
          <w:rFonts w:ascii="Times New Roman" w:hAnsi="Times New Roman" w:cs="Times New Roman"/>
          <w:b/>
          <w:bCs/>
          <w:sz w:val="28"/>
          <w:szCs w:val="28"/>
          <w:lang w:val="uk-UA"/>
        </w:rPr>
      </w:pPr>
    </w:p>
    <w:p w14:paraId="79BBC241" w14:textId="77777777" w:rsidR="00232264" w:rsidRDefault="00232264" w:rsidP="00232264">
      <w:pPr>
        <w:spacing w:after="0"/>
        <w:rPr>
          <w:rFonts w:ascii="Times New Roman" w:hAnsi="Times New Roman" w:cs="Times New Roman"/>
          <w:b/>
          <w:bCs/>
          <w:sz w:val="28"/>
          <w:szCs w:val="28"/>
          <w:lang w:val="uk-UA"/>
        </w:rPr>
      </w:pPr>
    </w:p>
    <w:p w14:paraId="33183100" w14:textId="77777777" w:rsidR="00232264" w:rsidRDefault="00232264" w:rsidP="00232264">
      <w:pPr>
        <w:spacing w:after="0"/>
        <w:rPr>
          <w:rFonts w:ascii="Times New Roman" w:hAnsi="Times New Roman" w:cs="Times New Roman"/>
          <w:b/>
          <w:bCs/>
          <w:sz w:val="28"/>
          <w:szCs w:val="28"/>
          <w:lang w:val="uk-UA"/>
        </w:rPr>
      </w:pPr>
    </w:p>
    <w:p w14:paraId="421C8A5E" w14:textId="77777777" w:rsidR="00232264" w:rsidRDefault="00232264" w:rsidP="00232264">
      <w:pPr>
        <w:spacing w:after="0"/>
        <w:rPr>
          <w:rFonts w:ascii="Times New Roman" w:hAnsi="Times New Roman" w:cs="Times New Roman"/>
          <w:b/>
          <w:bCs/>
          <w:sz w:val="28"/>
          <w:szCs w:val="28"/>
          <w:lang w:val="uk-UA"/>
        </w:rPr>
      </w:pPr>
    </w:p>
    <w:p w14:paraId="5BF508EB" w14:textId="77777777" w:rsidR="00232264" w:rsidRDefault="00232264" w:rsidP="00232264">
      <w:pPr>
        <w:spacing w:after="0"/>
        <w:rPr>
          <w:rFonts w:ascii="Times New Roman" w:hAnsi="Times New Roman" w:cs="Times New Roman"/>
          <w:b/>
          <w:bCs/>
          <w:sz w:val="28"/>
          <w:szCs w:val="28"/>
          <w:lang w:val="uk-UA"/>
        </w:rPr>
      </w:pPr>
    </w:p>
    <w:p w14:paraId="6264183B" w14:textId="77777777" w:rsidR="00232264" w:rsidRDefault="00232264" w:rsidP="00232264">
      <w:pPr>
        <w:spacing w:after="0"/>
        <w:rPr>
          <w:rFonts w:ascii="Times New Roman" w:hAnsi="Times New Roman" w:cs="Times New Roman"/>
          <w:b/>
          <w:bCs/>
          <w:sz w:val="28"/>
          <w:szCs w:val="28"/>
          <w:lang w:val="uk-UA"/>
        </w:rPr>
      </w:pPr>
    </w:p>
    <w:p w14:paraId="350268C0" w14:textId="77777777" w:rsidR="00232264" w:rsidRDefault="00232264" w:rsidP="00232264">
      <w:pPr>
        <w:spacing w:after="0"/>
        <w:rPr>
          <w:rFonts w:ascii="Times New Roman" w:hAnsi="Times New Roman" w:cs="Times New Roman"/>
          <w:b/>
          <w:bCs/>
          <w:sz w:val="28"/>
          <w:szCs w:val="28"/>
          <w:lang w:val="uk-UA"/>
        </w:rPr>
      </w:pPr>
    </w:p>
    <w:p w14:paraId="38795502" w14:textId="77777777" w:rsidR="00232264" w:rsidRPr="00216E6E" w:rsidRDefault="00232264" w:rsidP="00232264">
      <w:pPr>
        <w:spacing w:after="0"/>
        <w:rPr>
          <w:rFonts w:ascii="Times New Roman" w:hAnsi="Times New Roman" w:cs="Times New Roman"/>
          <w:b/>
          <w:bCs/>
          <w:sz w:val="28"/>
          <w:szCs w:val="28"/>
          <w:lang w:val="uk-UA"/>
        </w:rPr>
      </w:pPr>
    </w:p>
    <w:p w14:paraId="21BEFD9A" w14:textId="77777777" w:rsidR="00232264" w:rsidRPr="00216E6E" w:rsidRDefault="00232264" w:rsidP="00232264">
      <w:pPr>
        <w:spacing w:after="0"/>
        <w:jc w:val="center"/>
        <w:rPr>
          <w:rFonts w:ascii="Times New Roman" w:hAnsi="Times New Roman" w:cs="Times New Roman"/>
          <w:sz w:val="28"/>
          <w:szCs w:val="28"/>
          <w:lang w:val="uk-UA"/>
        </w:rPr>
      </w:pPr>
      <w:r w:rsidRPr="00216E6E">
        <w:rPr>
          <w:rFonts w:ascii="Times New Roman" w:hAnsi="Times New Roman" w:cs="Times New Roman"/>
          <w:sz w:val="28"/>
          <w:szCs w:val="28"/>
          <w:lang w:val="ru-RU"/>
        </w:rPr>
        <w:t>Полтава – 20</w:t>
      </w:r>
      <w:r>
        <w:rPr>
          <w:rFonts w:ascii="Times New Roman" w:hAnsi="Times New Roman" w:cs="Times New Roman"/>
          <w:sz w:val="28"/>
          <w:szCs w:val="28"/>
          <w:lang w:val="uk-UA"/>
        </w:rPr>
        <w:t>24</w:t>
      </w:r>
    </w:p>
    <w:p w14:paraId="3713C88D" w14:textId="77777777" w:rsidR="00232264" w:rsidRPr="00216E6E" w:rsidRDefault="00232264" w:rsidP="00232264">
      <w:pPr>
        <w:pageBreakBefore/>
        <w:spacing w:after="0" w:line="360" w:lineRule="auto"/>
        <w:jc w:val="both"/>
        <w:rPr>
          <w:rFonts w:ascii="Times New Roman" w:hAnsi="Times New Roman" w:cs="Times New Roman"/>
          <w:b/>
          <w:sz w:val="28"/>
          <w:szCs w:val="28"/>
          <w:lang w:val="uk-UA"/>
        </w:rPr>
      </w:pPr>
      <w:r w:rsidRPr="00216E6E">
        <w:rPr>
          <w:rFonts w:ascii="Times New Roman" w:eastAsia="Times New Roman" w:hAnsi="Times New Roman" w:cs="Times New Roman"/>
          <w:b/>
          <w:bCs/>
          <w:sz w:val="28"/>
          <w:szCs w:val="28"/>
          <w:lang w:val="ru-RU"/>
        </w:rPr>
        <w:t>1. Назва освітнього компонента</w:t>
      </w:r>
      <w:r w:rsidRPr="00216E6E">
        <w:rPr>
          <w:rFonts w:ascii="Times New Roman" w:eastAsia="Times New Roman" w:hAnsi="Times New Roman" w:cs="Times New Roman"/>
          <w:sz w:val="28"/>
          <w:szCs w:val="28"/>
          <w:lang w:val="ru-RU"/>
        </w:rPr>
        <w:t xml:space="preserve"> ‒ «Інноваційні цифрові технології у навчанні математики»</w:t>
      </w:r>
    </w:p>
    <w:p w14:paraId="0D018744" w14:textId="77777777" w:rsidR="00232264" w:rsidRPr="00216E6E" w:rsidRDefault="00232264" w:rsidP="00232264">
      <w:pPr>
        <w:spacing w:after="0" w:line="360" w:lineRule="auto"/>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 xml:space="preserve">2. Тип освітнього компонента ‒ </w:t>
      </w:r>
      <w:r w:rsidRPr="00216E6E">
        <w:rPr>
          <w:rFonts w:ascii="Times New Roman" w:eastAsia="Times New Roman" w:hAnsi="Times New Roman" w:cs="Times New Roman"/>
          <w:bCs/>
          <w:sz w:val="28"/>
          <w:szCs w:val="28"/>
          <w:lang w:val="uk-UA"/>
        </w:rPr>
        <w:t>вибірковий</w:t>
      </w:r>
    </w:p>
    <w:p w14:paraId="0EAEFE78" w14:textId="77777777" w:rsidR="00232264" w:rsidRPr="00216E6E" w:rsidRDefault="00232264" w:rsidP="00232264">
      <w:pPr>
        <w:spacing w:after="0" w:line="360" w:lineRule="auto"/>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 xml:space="preserve">3. Рік (роки) навчання ‒ </w:t>
      </w:r>
      <w:r w:rsidRPr="00216E6E">
        <w:rPr>
          <w:rFonts w:ascii="Times New Roman" w:eastAsia="Times New Roman" w:hAnsi="Times New Roman" w:cs="Times New Roman"/>
          <w:bCs/>
          <w:sz w:val="28"/>
          <w:szCs w:val="28"/>
          <w:lang w:val="uk-UA"/>
        </w:rPr>
        <w:t>третій рік навчання</w:t>
      </w:r>
    </w:p>
    <w:p w14:paraId="6A64EEFF" w14:textId="77777777" w:rsidR="00232264" w:rsidRPr="00216E6E" w:rsidRDefault="00232264" w:rsidP="00232264">
      <w:pPr>
        <w:spacing w:after="0" w:line="360" w:lineRule="auto"/>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 xml:space="preserve">4. Семестр (семестри) ‒ </w:t>
      </w:r>
      <w:r w:rsidRPr="00216E6E">
        <w:rPr>
          <w:rFonts w:ascii="Times New Roman" w:eastAsia="Times New Roman" w:hAnsi="Times New Roman" w:cs="Times New Roman"/>
          <w:bCs/>
          <w:sz w:val="28"/>
          <w:szCs w:val="28"/>
          <w:lang w:val="uk-UA"/>
        </w:rPr>
        <w:t>5/6 семестри</w:t>
      </w:r>
    </w:p>
    <w:p w14:paraId="3D31AFB0" w14:textId="77777777" w:rsidR="00232264" w:rsidRPr="00216E6E" w:rsidRDefault="00232264" w:rsidP="00232264">
      <w:pPr>
        <w:spacing w:after="0" w:line="360" w:lineRule="auto"/>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 xml:space="preserve">5. Кількість кредитів ECTS ‒ </w:t>
      </w:r>
      <w:r w:rsidRPr="00216E6E">
        <w:rPr>
          <w:rFonts w:ascii="Times New Roman" w:eastAsia="Times New Roman" w:hAnsi="Times New Roman" w:cs="Times New Roman"/>
          <w:bCs/>
          <w:sz w:val="28"/>
          <w:szCs w:val="28"/>
          <w:lang w:val="uk-UA"/>
        </w:rPr>
        <w:t>3 кредити</w:t>
      </w:r>
    </w:p>
    <w:p w14:paraId="362DC0DD" w14:textId="77777777" w:rsidR="00232264" w:rsidRPr="00216E6E" w:rsidRDefault="00232264" w:rsidP="00232264">
      <w:pPr>
        <w:spacing w:after="0" w:line="360" w:lineRule="auto"/>
        <w:rPr>
          <w:rFonts w:ascii="Times New Roman" w:eastAsia="Times New Roman" w:hAnsi="Times New Roman" w:cs="Times New Roman"/>
          <w:b/>
          <w:sz w:val="28"/>
          <w:szCs w:val="28"/>
          <w:lang w:val="uk-UA"/>
        </w:rPr>
      </w:pPr>
      <w:r w:rsidRPr="00216E6E">
        <w:rPr>
          <w:rFonts w:ascii="Times New Roman" w:eastAsia="Times New Roman" w:hAnsi="Times New Roman" w:cs="Times New Roman"/>
          <w:b/>
          <w:sz w:val="28"/>
          <w:szCs w:val="28"/>
          <w:lang w:val="uk-UA"/>
        </w:rPr>
        <w:t xml:space="preserve">6. Відомості про викладача (викладачів) – </w:t>
      </w:r>
    </w:p>
    <w:p w14:paraId="144CB488" w14:textId="77777777" w:rsidR="00232264" w:rsidRPr="00216E6E" w:rsidRDefault="00232264" w:rsidP="00232264">
      <w:pPr>
        <w:spacing w:after="0" w:line="360" w:lineRule="auto"/>
        <w:jc w:val="both"/>
        <w:rPr>
          <w:rFonts w:ascii="Times New Roman" w:hAnsi="Times New Roman" w:cs="Times New Roman"/>
          <w:b/>
          <w:sz w:val="28"/>
          <w:szCs w:val="28"/>
          <w:lang w:val="uk-UA"/>
        </w:rPr>
      </w:pPr>
      <w:r w:rsidRPr="00216E6E">
        <w:rPr>
          <w:rFonts w:ascii="Times New Roman" w:eastAsia="Times New Roman" w:hAnsi="Times New Roman" w:cs="Times New Roman"/>
          <w:sz w:val="28"/>
          <w:szCs w:val="24"/>
          <w:lang w:val="uk-UA"/>
        </w:rPr>
        <w:t>Сидоренко Яна Володимирівна – асистент кафедри математики та інформатики</w:t>
      </w:r>
    </w:p>
    <w:p w14:paraId="5DB67B81" w14:textId="77777777" w:rsidR="00232264" w:rsidRPr="00216E6E" w:rsidRDefault="00232264" w:rsidP="00232264">
      <w:pPr>
        <w:spacing w:after="0" w:line="360" w:lineRule="auto"/>
        <w:jc w:val="both"/>
        <w:rPr>
          <w:rFonts w:ascii="Times New Roman" w:hAnsi="Times New Roman" w:cs="Times New Roman"/>
          <w:b/>
          <w:sz w:val="28"/>
          <w:szCs w:val="28"/>
          <w:lang w:val="uk-UA"/>
        </w:rPr>
      </w:pPr>
      <w:r w:rsidRPr="00216E6E">
        <w:rPr>
          <w:rFonts w:ascii="Times New Roman" w:eastAsia="Times New Roman" w:hAnsi="Times New Roman" w:cs="Times New Roman"/>
          <w:sz w:val="28"/>
          <w:szCs w:val="24"/>
          <w:lang w:val="uk-UA"/>
        </w:rPr>
        <w:t>Контакти для зв’язку:</w:t>
      </w:r>
    </w:p>
    <w:p w14:paraId="3CACE33F" w14:textId="77777777" w:rsidR="00232264" w:rsidRPr="00216E6E" w:rsidRDefault="00232264" w:rsidP="00232264">
      <w:pPr>
        <w:spacing w:after="0" w:line="360" w:lineRule="auto"/>
        <w:jc w:val="both"/>
        <w:rPr>
          <w:rFonts w:ascii="Times New Roman" w:hAnsi="Times New Roman" w:cs="Times New Roman"/>
          <w:b/>
          <w:sz w:val="28"/>
          <w:szCs w:val="28"/>
          <w:lang w:val="uk-UA"/>
        </w:rPr>
      </w:pPr>
      <w:r w:rsidRPr="00216E6E">
        <w:rPr>
          <w:rFonts w:ascii="Times New Roman" w:eastAsia="Times New Roman" w:hAnsi="Times New Roman" w:cs="Times New Roman"/>
          <w:sz w:val="28"/>
          <w:szCs w:val="24"/>
        </w:rPr>
        <w:t>email</w:t>
      </w:r>
      <w:r w:rsidRPr="00216E6E">
        <w:rPr>
          <w:rFonts w:ascii="Times New Roman" w:eastAsia="Times New Roman" w:hAnsi="Times New Roman" w:cs="Times New Roman"/>
          <w:sz w:val="28"/>
          <w:szCs w:val="24"/>
          <w:lang w:val="ru-RU"/>
        </w:rPr>
        <w:t xml:space="preserve">: </w:t>
      </w:r>
      <w:hyperlink w:history="1">
        <w:r w:rsidRPr="00216E6E">
          <w:rPr>
            <w:rFonts w:ascii="Times New Roman" w:eastAsia="Times New Roman" w:hAnsi="Times New Roman" w:cs="Times New Roman"/>
            <w:sz w:val="28"/>
            <w:szCs w:val="24"/>
          </w:rPr>
          <w:t>yana</w:t>
        </w:r>
        <w:r w:rsidRPr="00216E6E">
          <w:rPr>
            <w:rFonts w:ascii="Times New Roman" w:eastAsia="Times New Roman" w:hAnsi="Times New Roman" w:cs="Times New Roman"/>
            <w:sz w:val="28"/>
            <w:szCs w:val="24"/>
            <w:lang w:val="ru-RU"/>
          </w:rPr>
          <w:t>.</w:t>
        </w:r>
        <w:r w:rsidRPr="00216E6E">
          <w:rPr>
            <w:rFonts w:ascii="Times New Roman" w:eastAsia="Times New Roman" w:hAnsi="Times New Roman" w:cs="Times New Roman"/>
            <w:sz w:val="28"/>
            <w:szCs w:val="24"/>
          </w:rPr>
          <w:t>tsis</w:t>
        </w:r>
        <w:r w:rsidRPr="00216E6E">
          <w:rPr>
            <w:rFonts w:ascii="Times New Roman" w:eastAsia="Times New Roman" w:hAnsi="Times New Roman" w:cs="Times New Roman"/>
            <w:sz w:val="28"/>
            <w:szCs w:val="24"/>
            <w:lang w:val="ru-RU"/>
          </w:rPr>
          <w:t>35@</w:t>
        </w:r>
        <w:r w:rsidRPr="00216E6E">
          <w:rPr>
            <w:rFonts w:ascii="Times New Roman" w:eastAsia="Times New Roman" w:hAnsi="Times New Roman" w:cs="Times New Roman"/>
            <w:sz w:val="28"/>
            <w:szCs w:val="24"/>
          </w:rPr>
          <w:t>hnpu</w:t>
        </w:r>
        <w:r w:rsidRPr="00216E6E">
          <w:rPr>
            <w:rFonts w:ascii="Times New Roman" w:eastAsia="Times New Roman" w:hAnsi="Times New Roman" w:cs="Times New Roman"/>
            <w:sz w:val="28"/>
            <w:szCs w:val="24"/>
            <w:lang w:val="ru-RU"/>
          </w:rPr>
          <w:t>.</w:t>
        </w:r>
        <w:r w:rsidRPr="00216E6E">
          <w:rPr>
            <w:rFonts w:ascii="Times New Roman" w:eastAsia="Times New Roman" w:hAnsi="Times New Roman" w:cs="Times New Roman"/>
            <w:sz w:val="28"/>
            <w:szCs w:val="24"/>
          </w:rPr>
          <w:t>edu</w:t>
        </w:r>
        <w:r w:rsidRPr="00216E6E">
          <w:rPr>
            <w:rFonts w:ascii="Times New Roman" w:eastAsia="Times New Roman" w:hAnsi="Times New Roman" w:cs="Times New Roman"/>
            <w:sz w:val="28"/>
            <w:szCs w:val="24"/>
            <w:lang w:val="ru-RU"/>
          </w:rPr>
          <w:t>.</w:t>
        </w:r>
        <w:r w:rsidRPr="00216E6E">
          <w:rPr>
            <w:rFonts w:ascii="Times New Roman" w:eastAsia="Times New Roman" w:hAnsi="Times New Roman" w:cs="Times New Roman"/>
            <w:sz w:val="28"/>
            <w:szCs w:val="24"/>
          </w:rPr>
          <w:t>ua</w:t>
        </w:r>
      </w:hyperlink>
    </w:p>
    <w:p w14:paraId="4F96CA7E" w14:textId="77777777" w:rsidR="00232264" w:rsidRPr="00216E6E" w:rsidRDefault="00232264" w:rsidP="00232264">
      <w:pPr>
        <w:spacing w:after="0" w:line="360" w:lineRule="auto"/>
        <w:jc w:val="both"/>
        <w:rPr>
          <w:rFonts w:ascii="Times New Roman" w:hAnsi="Times New Roman" w:cs="Times New Roman"/>
          <w:b/>
          <w:sz w:val="28"/>
          <w:szCs w:val="28"/>
          <w:lang w:val="uk-UA"/>
        </w:rPr>
      </w:pPr>
      <w:r w:rsidRPr="00216E6E">
        <w:rPr>
          <w:rFonts w:ascii="Times New Roman" w:eastAsia="Times New Roman" w:hAnsi="Times New Roman" w:cs="Times New Roman"/>
          <w:sz w:val="28"/>
          <w:szCs w:val="24"/>
        </w:rPr>
        <w:t>Viber</w:t>
      </w:r>
      <w:r w:rsidRPr="00216E6E">
        <w:rPr>
          <w:rFonts w:ascii="Times New Roman" w:eastAsia="Times New Roman" w:hAnsi="Times New Roman" w:cs="Times New Roman"/>
          <w:sz w:val="28"/>
          <w:szCs w:val="24"/>
          <w:lang w:val="uk-UA"/>
        </w:rPr>
        <w:t>: +380964253152</w:t>
      </w:r>
    </w:p>
    <w:p w14:paraId="66E31F1C" w14:textId="77777777" w:rsidR="00232264" w:rsidRPr="00216E6E" w:rsidRDefault="00232264" w:rsidP="00232264">
      <w:pPr>
        <w:spacing w:after="0" w:line="360" w:lineRule="auto"/>
        <w:jc w:val="both"/>
        <w:rPr>
          <w:rFonts w:ascii="Times New Roman" w:hAnsi="Times New Roman" w:cs="Times New Roman"/>
          <w:b/>
          <w:bCs/>
          <w:sz w:val="28"/>
          <w:szCs w:val="28"/>
          <w:lang w:val="uk-UA"/>
        </w:rPr>
      </w:pPr>
      <w:r w:rsidRPr="00216E6E">
        <w:rPr>
          <w:rFonts w:ascii="Times New Roman" w:eastAsia="Times New Roman" w:hAnsi="Times New Roman" w:cs="Times New Roman"/>
          <w:b/>
          <w:bCs/>
          <w:sz w:val="28"/>
          <w:szCs w:val="28"/>
          <w:lang w:val="uk-UA"/>
        </w:rPr>
        <w:t>7. Очікувані результати навчання:</w:t>
      </w:r>
    </w:p>
    <w:p w14:paraId="322D5F1F" w14:textId="77777777" w:rsidR="00232264" w:rsidRPr="00216E6E" w:rsidRDefault="00232264" w:rsidP="00232264">
      <w:pPr>
        <w:spacing w:after="0" w:line="360" w:lineRule="auto"/>
        <w:ind w:firstLine="567"/>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 здатність розуміти сучасні тенденції цифрової трансформації математичної освіти та обґрунтовувати доцільність використання цифрових технологій відповідно до мети, змісту й очікуваних результатів навчання математики;</w:t>
      </w:r>
    </w:p>
    <w:p w14:paraId="11A6FBF6" w14:textId="77777777" w:rsidR="00232264" w:rsidRPr="00216E6E" w:rsidRDefault="00232264" w:rsidP="00232264">
      <w:pPr>
        <w:spacing w:after="0" w:line="360" w:lineRule="auto"/>
        <w:ind w:firstLine="567"/>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 здатність проєктувати цифрове освітнє середовище для очного, змішаного й дистанційного навчання математики з використанням систем керування навчанням, хмарних сервісів і засобів онлайн-взаємодії;</w:t>
      </w:r>
    </w:p>
    <w:p w14:paraId="4E1CBBB9" w14:textId="77777777" w:rsidR="00232264" w:rsidRPr="00216E6E" w:rsidRDefault="00232264" w:rsidP="00232264">
      <w:pPr>
        <w:spacing w:after="0" w:line="360" w:lineRule="auto"/>
        <w:ind w:firstLine="567"/>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 здатність використовувати системи динамічної математики, комп’ютерної алгебри та графічні середовища для візуалізації математичних об’єктів, дослідження властивостей, моделювання та розв’язування задач;</w:t>
      </w:r>
    </w:p>
    <w:p w14:paraId="3F5A7A41" w14:textId="77777777" w:rsidR="00232264" w:rsidRPr="00216E6E" w:rsidRDefault="00232264" w:rsidP="00232264">
      <w:pPr>
        <w:spacing w:after="0" w:line="360" w:lineRule="auto"/>
        <w:ind w:firstLine="567"/>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 здатність створювати інтерактивний цифровий навчальний контент, електронні вправи, тести та дидактичні матеріали для навчання алгебри, геометрії, математичного аналізу, теорії ймовірностей і статистики;</w:t>
      </w:r>
    </w:p>
    <w:p w14:paraId="0D10E57C" w14:textId="77777777" w:rsidR="00232264" w:rsidRPr="00216E6E" w:rsidRDefault="00232264" w:rsidP="00232264">
      <w:pPr>
        <w:spacing w:after="0" w:line="360" w:lineRule="auto"/>
        <w:ind w:firstLine="567"/>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 здатність організовувати формувальне та підсумкове оцінювання навчальних досягнень учнів із використанням цифрових сервісів, аналізувати результати та надавати зворотний зв’язок;</w:t>
      </w:r>
    </w:p>
    <w:p w14:paraId="5C407FAA" w14:textId="77777777" w:rsidR="00232264" w:rsidRPr="00216E6E" w:rsidRDefault="00232264" w:rsidP="00232264">
      <w:pPr>
        <w:spacing w:after="0" w:line="360" w:lineRule="auto"/>
        <w:ind w:firstLine="567"/>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 здатність педагогічно доцільно використовувати інструменти штучного інтелекту у навчанні математики, перевіряти достовірність згенерованих відповідей, дотримуватися принципів академічної доброчесності, авторського права й захисту персональних даних;</w:t>
      </w:r>
    </w:p>
    <w:p w14:paraId="316E90BF" w14:textId="77777777" w:rsidR="00232264" w:rsidRPr="00216E6E" w:rsidRDefault="00232264" w:rsidP="00232264">
      <w:pPr>
        <w:spacing w:after="0" w:line="360" w:lineRule="auto"/>
        <w:ind w:firstLine="567"/>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 здатність розробляти фрагменти уроків, навчальні сценарії та цифрові освітні проєкти з урахуванням диференціації, інклюзивності, доступності та безпечної поведінки в цифровому середовищі;</w:t>
      </w:r>
    </w:p>
    <w:p w14:paraId="79B3D01E" w14:textId="77777777" w:rsidR="00232264" w:rsidRPr="00216E6E" w:rsidRDefault="00232264" w:rsidP="00232264">
      <w:pPr>
        <w:spacing w:after="0" w:line="360" w:lineRule="auto"/>
        <w:ind w:firstLine="567"/>
        <w:jc w:val="both"/>
        <w:rPr>
          <w:rFonts w:ascii="Times New Roman" w:hAnsi="Times New Roman" w:cs="Times New Roman"/>
          <w:sz w:val="28"/>
          <w:szCs w:val="28"/>
          <w:lang w:val="uk-UA"/>
        </w:rPr>
      </w:pPr>
      <w:bookmarkStart w:id="2" w:name="_Hlk206321681"/>
      <w:r w:rsidRPr="00216E6E">
        <w:rPr>
          <w:rFonts w:ascii="Times New Roman" w:eastAsia="Times New Roman" w:hAnsi="Times New Roman" w:cs="Times New Roman"/>
          <w:sz w:val="28"/>
          <w:szCs w:val="28"/>
          <w:lang w:val="uk-UA"/>
        </w:rPr>
        <w:t>‒ здатність критично оцінювати якість цифрових ресурсів для навчання математики, здійснювати самооцінювання власної цифрової компетентності та добирати інструменти для професійного розвитку.</w:t>
      </w:r>
      <w:bookmarkEnd w:id="2"/>
    </w:p>
    <w:p w14:paraId="0243FBD9" w14:textId="77777777" w:rsidR="00232264" w:rsidRPr="00216E6E" w:rsidRDefault="00232264" w:rsidP="00232264">
      <w:pPr>
        <w:spacing w:after="0" w:line="360" w:lineRule="auto"/>
        <w:jc w:val="both"/>
        <w:rPr>
          <w:rFonts w:ascii="Times New Roman" w:hAnsi="Times New Roman" w:cs="Times New Roman"/>
          <w:bCs/>
          <w:sz w:val="28"/>
          <w:szCs w:val="28"/>
          <w:lang w:val="uk-UA"/>
        </w:rPr>
      </w:pPr>
      <w:r w:rsidRPr="00216E6E">
        <w:rPr>
          <w:rFonts w:ascii="Times New Roman" w:eastAsia="Times New Roman" w:hAnsi="Times New Roman" w:cs="Times New Roman"/>
          <w:b/>
          <w:sz w:val="28"/>
          <w:szCs w:val="28"/>
          <w:lang w:val="uk-UA"/>
        </w:rPr>
        <w:t xml:space="preserve">8. Передумови (актуальні знання, необхідні для опанування освітнього компонента) ‒ ОК: </w:t>
      </w:r>
      <w:r w:rsidRPr="00216E6E">
        <w:rPr>
          <w:rFonts w:ascii="Times New Roman" w:eastAsia="Times New Roman" w:hAnsi="Times New Roman" w:cs="Times New Roman"/>
          <w:bCs/>
          <w:sz w:val="28"/>
          <w:szCs w:val="28"/>
          <w:lang w:val="uk-UA"/>
        </w:rPr>
        <w:t>«Вступ до фаху», «Педагогіка», «Психологія», «Інформаційно-комунікаційні технології», «Елементарна математика», «Методика навчання математики».</w:t>
      </w:r>
    </w:p>
    <w:p w14:paraId="05216B82" w14:textId="77777777" w:rsidR="00232264" w:rsidRPr="00216E6E" w:rsidRDefault="00232264" w:rsidP="00232264">
      <w:pPr>
        <w:spacing w:after="0" w:line="360" w:lineRule="auto"/>
        <w:rPr>
          <w:rFonts w:ascii="Times New Roman" w:hAnsi="Times New Roman" w:cs="Times New Roman"/>
          <w:sz w:val="28"/>
          <w:szCs w:val="28"/>
          <w:lang w:val="uk-UA"/>
        </w:rPr>
      </w:pPr>
    </w:p>
    <w:p w14:paraId="6E260C21" w14:textId="77777777" w:rsidR="00232264" w:rsidRPr="00216E6E" w:rsidRDefault="00232264" w:rsidP="00232264">
      <w:pPr>
        <w:spacing w:after="0" w:line="360" w:lineRule="auto"/>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9. Зміст освітнього компонента.</w:t>
      </w:r>
    </w:p>
    <w:tbl>
      <w:tblPr>
        <w:tblW w:w="9661" w:type="dxa"/>
        <w:tblInd w:w="-27" w:type="dxa"/>
        <w:tblLook w:val="04A0" w:firstRow="1" w:lastRow="0" w:firstColumn="1" w:lastColumn="0" w:noHBand="0" w:noVBand="1"/>
      </w:tblPr>
      <w:tblGrid>
        <w:gridCol w:w="498"/>
        <w:gridCol w:w="5138"/>
        <w:gridCol w:w="739"/>
        <w:gridCol w:w="741"/>
        <w:gridCol w:w="811"/>
        <w:gridCol w:w="995"/>
        <w:gridCol w:w="739"/>
      </w:tblGrid>
      <w:tr w:rsidR="00232264" w:rsidRPr="00216E6E" w14:paraId="19845033" w14:textId="77777777" w:rsidTr="001C04A7">
        <w:tc>
          <w:tcPr>
            <w:tcW w:w="498" w:type="dxa"/>
            <w:vMerge w:val="restart"/>
            <w:tcBorders>
              <w:top w:val="single" w:sz="4" w:space="0" w:color="auto"/>
              <w:left w:val="single" w:sz="4" w:space="0" w:color="auto"/>
              <w:right w:val="single" w:sz="4" w:space="0" w:color="auto"/>
            </w:tcBorders>
            <w:vAlign w:val="center"/>
          </w:tcPr>
          <w:p w14:paraId="44AC3DC6" w14:textId="77777777" w:rsidR="00232264" w:rsidRPr="00216E6E" w:rsidRDefault="00232264" w:rsidP="001C04A7">
            <w:pPr>
              <w:spacing w:after="0"/>
              <w:jc w:val="center"/>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w:t>
            </w:r>
          </w:p>
        </w:tc>
        <w:tc>
          <w:tcPr>
            <w:tcW w:w="5138" w:type="dxa"/>
            <w:vMerge w:val="restart"/>
            <w:tcBorders>
              <w:top w:val="single" w:sz="4" w:space="0" w:color="auto"/>
              <w:left w:val="single" w:sz="4" w:space="0" w:color="auto"/>
              <w:right w:val="single" w:sz="4" w:space="0" w:color="auto"/>
            </w:tcBorders>
            <w:vAlign w:val="center"/>
          </w:tcPr>
          <w:p w14:paraId="1ECA9FEF" w14:textId="77777777" w:rsidR="00232264" w:rsidRPr="00216E6E" w:rsidRDefault="00232264" w:rsidP="001C04A7">
            <w:pPr>
              <w:spacing w:after="0"/>
              <w:jc w:val="center"/>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Змістовні модулі та їхня структура</w:t>
            </w:r>
          </w:p>
        </w:tc>
        <w:tc>
          <w:tcPr>
            <w:tcW w:w="4025"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E6666D8" w14:textId="77777777" w:rsidR="00232264" w:rsidRPr="00216E6E" w:rsidRDefault="00232264" w:rsidP="001C04A7">
            <w:pPr>
              <w:spacing w:after="0"/>
              <w:jc w:val="center"/>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Денна форма</w:t>
            </w:r>
          </w:p>
        </w:tc>
      </w:tr>
      <w:tr w:rsidR="00232264" w:rsidRPr="00216E6E" w14:paraId="0477F535" w14:textId="77777777" w:rsidTr="001C04A7">
        <w:trPr>
          <w:cantSplit/>
          <w:trHeight w:val="2531"/>
        </w:trPr>
        <w:tc>
          <w:tcPr>
            <w:tcW w:w="498" w:type="dxa"/>
            <w:vMerge/>
            <w:tcBorders>
              <w:left w:val="single" w:sz="4" w:space="0" w:color="auto"/>
              <w:bottom w:val="single" w:sz="4" w:space="0" w:color="auto"/>
              <w:right w:val="single" w:sz="4" w:space="0" w:color="auto"/>
            </w:tcBorders>
          </w:tcPr>
          <w:p w14:paraId="0405854E" w14:textId="77777777" w:rsidR="00232264" w:rsidRPr="00216E6E" w:rsidRDefault="00232264" w:rsidP="001C04A7">
            <w:pPr>
              <w:spacing w:after="0"/>
              <w:rPr>
                <w:rFonts w:ascii="Times New Roman" w:hAnsi="Times New Roman" w:cs="Times New Roman"/>
                <w:b/>
                <w:sz w:val="28"/>
                <w:szCs w:val="28"/>
                <w:lang w:val="uk-UA"/>
              </w:rPr>
            </w:pPr>
          </w:p>
        </w:tc>
        <w:tc>
          <w:tcPr>
            <w:tcW w:w="5138" w:type="dxa"/>
            <w:vMerge/>
            <w:tcBorders>
              <w:left w:val="single" w:sz="4" w:space="0" w:color="auto"/>
              <w:bottom w:val="single" w:sz="4" w:space="0" w:color="auto"/>
              <w:right w:val="single" w:sz="4" w:space="0" w:color="auto"/>
            </w:tcBorders>
          </w:tcPr>
          <w:p w14:paraId="62D7AD78" w14:textId="77777777" w:rsidR="00232264" w:rsidRPr="00216E6E" w:rsidRDefault="00232264" w:rsidP="001C04A7">
            <w:pPr>
              <w:spacing w:after="0"/>
              <w:rPr>
                <w:rFonts w:ascii="Times New Roman" w:hAnsi="Times New Roman" w:cs="Times New Roman"/>
                <w:b/>
                <w:sz w:val="28"/>
                <w:szCs w:val="28"/>
                <w:lang w:val="uk-UA"/>
              </w:rPr>
            </w:pPr>
          </w:p>
        </w:tc>
        <w:tc>
          <w:tcPr>
            <w:tcW w:w="739" w:type="dxa"/>
            <w:tcBorders>
              <w:top w:val="single" w:sz="4" w:space="0" w:color="auto"/>
              <w:left w:val="single" w:sz="4" w:space="0" w:color="auto"/>
              <w:bottom w:val="single" w:sz="4" w:space="0" w:color="auto"/>
              <w:right w:val="single" w:sz="4" w:space="0" w:color="auto"/>
            </w:tcBorders>
            <w:textDirection w:val="btLr"/>
          </w:tcPr>
          <w:p w14:paraId="0726ADE9" w14:textId="77777777" w:rsidR="00232264" w:rsidRPr="00216E6E" w:rsidRDefault="00232264" w:rsidP="001C04A7">
            <w:pPr>
              <w:spacing w:after="0"/>
              <w:jc w:val="center"/>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Загальна кількість</w:t>
            </w:r>
          </w:p>
        </w:tc>
        <w:tc>
          <w:tcPr>
            <w:tcW w:w="741" w:type="dxa"/>
            <w:tcBorders>
              <w:top w:val="single" w:sz="4" w:space="0" w:color="auto"/>
              <w:left w:val="single" w:sz="4" w:space="0" w:color="auto"/>
              <w:bottom w:val="single" w:sz="4" w:space="0" w:color="auto"/>
              <w:right w:val="single" w:sz="4" w:space="0" w:color="auto"/>
            </w:tcBorders>
            <w:textDirection w:val="btLr"/>
          </w:tcPr>
          <w:p w14:paraId="71EA8AE6" w14:textId="77777777" w:rsidR="00232264" w:rsidRPr="00216E6E" w:rsidRDefault="00232264" w:rsidP="001C04A7">
            <w:pPr>
              <w:spacing w:after="0"/>
              <w:jc w:val="center"/>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Лекції</w:t>
            </w:r>
          </w:p>
        </w:tc>
        <w:tc>
          <w:tcPr>
            <w:tcW w:w="811" w:type="dxa"/>
            <w:tcBorders>
              <w:top w:val="single" w:sz="4" w:space="0" w:color="auto"/>
              <w:left w:val="single" w:sz="4" w:space="0" w:color="auto"/>
              <w:bottom w:val="single" w:sz="4" w:space="0" w:color="auto"/>
              <w:right w:val="single" w:sz="4" w:space="0" w:color="auto"/>
            </w:tcBorders>
            <w:textDirection w:val="btLr"/>
          </w:tcPr>
          <w:p w14:paraId="4DDF8FCB" w14:textId="77777777" w:rsidR="00232264" w:rsidRPr="00216E6E" w:rsidRDefault="00232264" w:rsidP="001C04A7">
            <w:pPr>
              <w:spacing w:after="0"/>
              <w:jc w:val="center"/>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Практичні заняття</w:t>
            </w:r>
          </w:p>
        </w:tc>
        <w:tc>
          <w:tcPr>
            <w:tcW w:w="995" w:type="dxa"/>
            <w:tcBorders>
              <w:top w:val="single" w:sz="4" w:space="0" w:color="auto"/>
              <w:left w:val="single" w:sz="4" w:space="0" w:color="auto"/>
              <w:bottom w:val="single" w:sz="4" w:space="0" w:color="auto"/>
              <w:right w:val="single" w:sz="4" w:space="0" w:color="auto"/>
            </w:tcBorders>
            <w:textDirection w:val="btLr"/>
          </w:tcPr>
          <w:p w14:paraId="149C2A80" w14:textId="77777777" w:rsidR="00232264" w:rsidRPr="00216E6E" w:rsidRDefault="00232264" w:rsidP="001C04A7">
            <w:pPr>
              <w:spacing w:after="0"/>
              <w:jc w:val="center"/>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Лабораторні роботи</w:t>
            </w:r>
          </w:p>
        </w:tc>
        <w:tc>
          <w:tcPr>
            <w:tcW w:w="739" w:type="dxa"/>
            <w:tcBorders>
              <w:top w:val="single" w:sz="4" w:space="0" w:color="auto"/>
              <w:left w:val="single" w:sz="4" w:space="0" w:color="auto"/>
              <w:bottom w:val="single" w:sz="4" w:space="0" w:color="auto"/>
              <w:right w:val="single" w:sz="4" w:space="0" w:color="auto"/>
            </w:tcBorders>
            <w:textDirection w:val="btLr"/>
          </w:tcPr>
          <w:p w14:paraId="46173C7A" w14:textId="77777777" w:rsidR="00232264" w:rsidRPr="00216E6E" w:rsidRDefault="00232264" w:rsidP="001C04A7">
            <w:pPr>
              <w:spacing w:after="0"/>
              <w:jc w:val="center"/>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Самостійна робота</w:t>
            </w:r>
          </w:p>
        </w:tc>
      </w:tr>
      <w:tr w:rsidR="00232264" w:rsidRPr="00216E6E" w14:paraId="23CA6514" w14:textId="77777777" w:rsidTr="001C04A7">
        <w:tc>
          <w:tcPr>
            <w:tcW w:w="498" w:type="dxa"/>
            <w:tcBorders>
              <w:top w:val="single" w:sz="4" w:space="0" w:color="auto"/>
              <w:left w:val="single" w:sz="4" w:space="0" w:color="auto"/>
              <w:bottom w:val="single" w:sz="4" w:space="0" w:color="auto"/>
              <w:right w:val="single" w:sz="4" w:space="0" w:color="auto"/>
            </w:tcBorders>
          </w:tcPr>
          <w:p w14:paraId="0906A06A"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1</w:t>
            </w:r>
          </w:p>
        </w:tc>
        <w:tc>
          <w:tcPr>
            <w:tcW w:w="5138" w:type="dxa"/>
            <w:tcBorders>
              <w:top w:val="single" w:sz="4" w:space="0" w:color="auto"/>
              <w:left w:val="single" w:sz="4" w:space="0" w:color="auto"/>
              <w:bottom w:val="single" w:sz="4" w:space="0" w:color="auto"/>
              <w:right w:val="single" w:sz="4" w:space="0" w:color="auto"/>
            </w:tcBorders>
          </w:tcPr>
          <w:p w14:paraId="5E44B1C9" w14:textId="77777777" w:rsidR="00232264" w:rsidRPr="00216E6E" w:rsidRDefault="00232264" w:rsidP="001C04A7">
            <w:pPr>
              <w:spacing w:after="0"/>
              <w:rPr>
                <w:sz w:val="28"/>
                <w:szCs w:val="28"/>
              </w:rPr>
            </w:pPr>
            <w:r w:rsidRPr="00216E6E">
              <w:rPr>
                <w:rFonts w:ascii="Times New Roman" w:eastAsia="Times New Roman" w:hAnsi="Times New Roman"/>
                <w:sz w:val="28"/>
                <w:szCs w:val="28"/>
                <w:lang w:val="ru-RU"/>
              </w:rPr>
              <w:t xml:space="preserve">Цифрова трансформація математичної освіти. Мета, завдання та понятійний апарат освітнього компонента. </w:t>
            </w:r>
            <w:r w:rsidRPr="00216E6E">
              <w:rPr>
                <w:rFonts w:ascii="Times New Roman" w:eastAsia="Times New Roman" w:hAnsi="Times New Roman"/>
                <w:sz w:val="28"/>
                <w:szCs w:val="28"/>
              </w:rPr>
              <w:t>Цифрова компетентність учителя математики. Підходи DigCompEdu.</w:t>
            </w:r>
          </w:p>
        </w:tc>
        <w:tc>
          <w:tcPr>
            <w:tcW w:w="739" w:type="dxa"/>
            <w:tcBorders>
              <w:top w:val="single" w:sz="4" w:space="0" w:color="auto"/>
              <w:left w:val="single" w:sz="4" w:space="0" w:color="auto"/>
              <w:bottom w:val="single" w:sz="4" w:space="0" w:color="auto"/>
              <w:right w:val="single" w:sz="4" w:space="0" w:color="auto"/>
            </w:tcBorders>
            <w:vAlign w:val="center"/>
          </w:tcPr>
          <w:p w14:paraId="0C655D77"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10</w:t>
            </w:r>
          </w:p>
        </w:tc>
        <w:tc>
          <w:tcPr>
            <w:tcW w:w="741" w:type="dxa"/>
            <w:tcBorders>
              <w:top w:val="single" w:sz="4" w:space="0" w:color="auto"/>
              <w:left w:val="single" w:sz="4" w:space="0" w:color="auto"/>
              <w:bottom w:val="single" w:sz="4" w:space="0" w:color="auto"/>
              <w:right w:val="single" w:sz="4" w:space="0" w:color="auto"/>
            </w:tcBorders>
            <w:vAlign w:val="center"/>
          </w:tcPr>
          <w:p w14:paraId="27BF51DC"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811" w:type="dxa"/>
            <w:tcBorders>
              <w:top w:val="single" w:sz="4" w:space="0" w:color="auto"/>
              <w:left w:val="single" w:sz="4" w:space="0" w:color="auto"/>
              <w:bottom w:val="single" w:sz="4" w:space="0" w:color="auto"/>
              <w:right w:val="single" w:sz="4" w:space="0" w:color="auto"/>
            </w:tcBorders>
            <w:vAlign w:val="center"/>
          </w:tcPr>
          <w:p w14:paraId="71B41E2A"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995" w:type="dxa"/>
            <w:tcBorders>
              <w:top w:val="single" w:sz="4" w:space="0" w:color="auto"/>
              <w:left w:val="single" w:sz="4" w:space="0" w:color="auto"/>
              <w:bottom w:val="single" w:sz="4" w:space="0" w:color="auto"/>
              <w:right w:val="single" w:sz="4" w:space="0" w:color="auto"/>
            </w:tcBorders>
            <w:vAlign w:val="center"/>
          </w:tcPr>
          <w:p w14:paraId="25F628C5" w14:textId="77777777" w:rsidR="00232264" w:rsidRPr="00216E6E" w:rsidRDefault="00232264" w:rsidP="001C04A7">
            <w:pPr>
              <w:spacing w:after="0"/>
              <w:rPr>
                <w:sz w:val="28"/>
                <w:szCs w:val="28"/>
              </w:rPr>
            </w:pPr>
          </w:p>
        </w:tc>
        <w:tc>
          <w:tcPr>
            <w:tcW w:w="739" w:type="dxa"/>
            <w:tcBorders>
              <w:top w:val="single" w:sz="4" w:space="0" w:color="auto"/>
              <w:left w:val="single" w:sz="4" w:space="0" w:color="auto"/>
              <w:bottom w:val="single" w:sz="4" w:space="0" w:color="auto"/>
              <w:right w:val="single" w:sz="4" w:space="0" w:color="auto"/>
            </w:tcBorders>
            <w:vAlign w:val="center"/>
          </w:tcPr>
          <w:p w14:paraId="6F86DC9D"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6</w:t>
            </w:r>
          </w:p>
        </w:tc>
      </w:tr>
      <w:tr w:rsidR="00232264" w:rsidRPr="00216E6E" w14:paraId="4E5767D8" w14:textId="77777777" w:rsidTr="001C04A7">
        <w:tc>
          <w:tcPr>
            <w:tcW w:w="498" w:type="dxa"/>
            <w:tcBorders>
              <w:top w:val="single" w:sz="4" w:space="0" w:color="auto"/>
              <w:left w:val="single" w:sz="4" w:space="0" w:color="auto"/>
              <w:bottom w:val="single" w:sz="4" w:space="0" w:color="auto"/>
              <w:right w:val="single" w:sz="4" w:space="0" w:color="auto"/>
            </w:tcBorders>
          </w:tcPr>
          <w:p w14:paraId="2694756D"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5138" w:type="dxa"/>
            <w:tcBorders>
              <w:top w:val="single" w:sz="4" w:space="0" w:color="auto"/>
              <w:left w:val="single" w:sz="4" w:space="0" w:color="auto"/>
              <w:bottom w:val="single" w:sz="4" w:space="0" w:color="auto"/>
              <w:right w:val="single" w:sz="4" w:space="0" w:color="auto"/>
            </w:tcBorders>
          </w:tcPr>
          <w:p w14:paraId="2869A32D" w14:textId="77777777" w:rsidR="00232264" w:rsidRPr="00216E6E" w:rsidRDefault="00232264" w:rsidP="001C04A7">
            <w:pPr>
              <w:spacing w:after="0"/>
              <w:rPr>
                <w:sz w:val="28"/>
                <w:szCs w:val="28"/>
              </w:rPr>
            </w:pPr>
            <w:r w:rsidRPr="00216E6E">
              <w:rPr>
                <w:rFonts w:ascii="Times New Roman" w:eastAsia="Times New Roman" w:hAnsi="Times New Roman"/>
                <w:sz w:val="28"/>
                <w:szCs w:val="28"/>
                <w:lang w:val="ru-RU"/>
              </w:rPr>
              <w:t xml:space="preserve">Цифрове освітнє середовище для навчання математики. </w:t>
            </w:r>
            <w:r w:rsidRPr="00216E6E">
              <w:rPr>
                <w:rFonts w:ascii="Times New Roman" w:eastAsia="Times New Roman" w:hAnsi="Times New Roman"/>
                <w:sz w:val="28"/>
                <w:szCs w:val="28"/>
              </w:rPr>
              <w:t>LMS</w:t>
            </w:r>
            <w:r w:rsidRPr="00216E6E">
              <w:rPr>
                <w:rFonts w:ascii="Times New Roman" w:eastAsia="Times New Roman" w:hAnsi="Times New Roman"/>
                <w:sz w:val="28"/>
                <w:szCs w:val="28"/>
                <w:lang w:val="ru-RU"/>
              </w:rPr>
              <w:t xml:space="preserve">, хмарні сервіси, електронні класи та засоби онлайн-взаємодії. </w:t>
            </w:r>
            <w:r w:rsidRPr="00216E6E">
              <w:rPr>
                <w:rFonts w:ascii="Times New Roman" w:eastAsia="Times New Roman" w:hAnsi="Times New Roman"/>
                <w:sz w:val="28"/>
                <w:szCs w:val="28"/>
              </w:rPr>
              <w:t>Організація очного, змішаного і дистанційного навчання.</w:t>
            </w:r>
          </w:p>
        </w:tc>
        <w:tc>
          <w:tcPr>
            <w:tcW w:w="739" w:type="dxa"/>
            <w:tcBorders>
              <w:top w:val="single" w:sz="4" w:space="0" w:color="auto"/>
              <w:left w:val="single" w:sz="4" w:space="0" w:color="auto"/>
              <w:bottom w:val="single" w:sz="4" w:space="0" w:color="auto"/>
              <w:right w:val="single" w:sz="4" w:space="0" w:color="auto"/>
            </w:tcBorders>
            <w:vAlign w:val="center"/>
          </w:tcPr>
          <w:p w14:paraId="77A5C13F"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10</w:t>
            </w:r>
          </w:p>
        </w:tc>
        <w:tc>
          <w:tcPr>
            <w:tcW w:w="741" w:type="dxa"/>
            <w:tcBorders>
              <w:top w:val="single" w:sz="4" w:space="0" w:color="auto"/>
              <w:left w:val="single" w:sz="4" w:space="0" w:color="auto"/>
              <w:bottom w:val="single" w:sz="4" w:space="0" w:color="auto"/>
              <w:right w:val="single" w:sz="4" w:space="0" w:color="auto"/>
            </w:tcBorders>
            <w:vAlign w:val="center"/>
          </w:tcPr>
          <w:p w14:paraId="2CF38E2A"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811" w:type="dxa"/>
            <w:tcBorders>
              <w:top w:val="single" w:sz="4" w:space="0" w:color="auto"/>
              <w:left w:val="single" w:sz="4" w:space="0" w:color="auto"/>
              <w:bottom w:val="single" w:sz="4" w:space="0" w:color="auto"/>
              <w:right w:val="single" w:sz="4" w:space="0" w:color="auto"/>
            </w:tcBorders>
            <w:vAlign w:val="center"/>
          </w:tcPr>
          <w:p w14:paraId="16A1B9E7"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995" w:type="dxa"/>
            <w:tcBorders>
              <w:top w:val="single" w:sz="4" w:space="0" w:color="auto"/>
              <w:left w:val="single" w:sz="4" w:space="0" w:color="auto"/>
              <w:bottom w:val="single" w:sz="4" w:space="0" w:color="auto"/>
              <w:right w:val="single" w:sz="4" w:space="0" w:color="auto"/>
            </w:tcBorders>
            <w:vAlign w:val="center"/>
          </w:tcPr>
          <w:p w14:paraId="556581D2" w14:textId="77777777" w:rsidR="00232264" w:rsidRPr="00216E6E" w:rsidRDefault="00232264" w:rsidP="001C04A7">
            <w:pPr>
              <w:spacing w:after="0"/>
              <w:rPr>
                <w:sz w:val="28"/>
                <w:szCs w:val="28"/>
              </w:rPr>
            </w:pPr>
          </w:p>
        </w:tc>
        <w:tc>
          <w:tcPr>
            <w:tcW w:w="739" w:type="dxa"/>
            <w:tcBorders>
              <w:top w:val="single" w:sz="4" w:space="0" w:color="auto"/>
              <w:left w:val="single" w:sz="4" w:space="0" w:color="auto"/>
              <w:bottom w:val="single" w:sz="4" w:space="0" w:color="auto"/>
              <w:right w:val="single" w:sz="4" w:space="0" w:color="auto"/>
            </w:tcBorders>
            <w:vAlign w:val="center"/>
          </w:tcPr>
          <w:p w14:paraId="32324A41"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6</w:t>
            </w:r>
          </w:p>
        </w:tc>
      </w:tr>
      <w:tr w:rsidR="00232264" w:rsidRPr="00216E6E" w14:paraId="57DB7DED" w14:textId="77777777" w:rsidTr="001C04A7">
        <w:tc>
          <w:tcPr>
            <w:tcW w:w="498" w:type="dxa"/>
            <w:tcBorders>
              <w:top w:val="single" w:sz="4" w:space="0" w:color="auto"/>
              <w:left w:val="single" w:sz="4" w:space="0" w:color="auto"/>
              <w:bottom w:val="single" w:sz="4" w:space="0" w:color="auto"/>
              <w:right w:val="single" w:sz="4" w:space="0" w:color="auto"/>
            </w:tcBorders>
          </w:tcPr>
          <w:p w14:paraId="0A37A735"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3</w:t>
            </w:r>
          </w:p>
        </w:tc>
        <w:tc>
          <w:tcPr>
            <w:tcW w:w="5138" w:type="dxa"/>
            <w:tcBorders>
              <w:top w:val="single" w:sz="4" w:space="0" w:color="auto"/>
              <w:left w:val="single" w:sz="4" w:space="0" w:color="auto"/>
              <w:bottom w:val="single" w:sz="4" w:space="0" w:color="auto"/>
              <w:right w:val="single" w:sz="4" w:space="0" w:color="auto"/>
            </w:tcBorders>
          </w:tcPr>
          <w:p w14:paraId="141658A6" w14:textId="77777777" w:rsidR="00232264" w:rsidRPr="00216E6E" w:rsidRDefault="00232264" w:rsidP="001C04A7">
            <w:pPr>
              <w:spacing w:after="0"/>
              <w:rPr>
                <w:sz w:val="28"/>
                <w:szCs w:val="28"/>
                <w:lang w:val="ru-RU"/>
              </w:rPr>
            </w:pPr>
            <w:r w:rsidRPr="00216E6E">
              <w:rPr>
                <w:rFonts w:ascii="Times New Roman" w:eastAsia="Times New Roman" w:hAnsi="Times New Roman"/>
                <w:sz w:val="28"/>
                <w:szCs w:val="28"/>
                <w:lang w:val="ru-RU"/>
              </w:rPr>
              <w:t xml:space="preserve">Системи динамічної математики у професійній діяльності вчителя. </w:t>
            </w:r>
            <w:r w:rsidRPr="00216E6E">
              <w:rPr>
                <w:rFonts w:ascii="Times New Roman" w:eastAsia="Times New Roman" w:hAnsi="Times New Roman"/>
                <w:sz w:val="28"/>
                <w:szCs w:val="28"/>
              </w:rPr>
              <w:t>GeoGebra</w:t>
            </w:r>
            <w:r w:rsidRPr="00216E6E">
              <w:rPr>
                <w:rFonts w:ascii="Times New Roman" w:eastAsia="Times New Roman" w:hAnsi="Times New Roman"/>
                <w:sz w:val="28"/>
                <w:szCs w:val="28"/>
                <w:lang w:val="ru-RU"/>
              </w:rPr>
              <w:t xml:space="preserve"> та </w:t>
            </w:r>
            <w:r w:rsidRPr="00216E6E">
              <w:rPr>
                <w:rFonts w:ascii="Times New Roman" w:eastAsia="Times New Roman" w:hAnsi="Times New Roman"/>
                <w:sz w:val="28"/>
                <w:szCs w:val="28"/>
              </w:rPr>
              <w:t>Desmos</w:t>
            </w:r>
            <w:r w:rsidRPr="00216E6E">
              <w:rPr>
                <w:rFonts w:ascii="Times New Roman" w:eastAsia="Times New Roman" w:hAnsi="Times New Roman"/>
                <w:sz w:val="28"/>
                <w:szCs w:val="28"/>
                <w:lang w:val="ru-RU"/>
              </w:rPr>
              <w:t>: візуалізація, дослідження функцій, динамічні побудови, математичний експеримент.</w:t>
            </w:r>
          </w:p>
        </w:tc>
        <w:tc>
          <w:tcPr>
            <w:tcW w:w="739" w:type="dxa"/>
            <w:tcBorders>
              <w:top w:val="single" w:sz="4" w:space="0" w:color="auto"/>
              <w:left w:val="single" w:sz="4" w:space="0" w:color="auto"/>
              <w:bottom w:val="single" w:sz="4" w:space="0" w:color="auto"/>
              <w:right w:val="single" w:sz="4" w:space="0" w:color="auto"/>
            </w:tcBorders>
            <w:vAlign w:val="center"/>
          </w:tcPr>
          <w:p w14:paraId="38539B37"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10</w:t>
            </w:r>
          </w:p>
        </w:tc>
        <w:tc>
          <w:tcPr>
            <w:tcW w:w="741" w:type="dxa"/>
            <w:tcBorders>
              <w:top w:val="single" w:sz="4" w:space="0" w:color="auto"/>
              <w:left w:val="single" w:sz="4" w:space="0" w:color="auto"/>
              <w:bottom w:val="single" w:sz="4" w:space="0" w:color="auto"/>
              <w:right w:val="single" w:sz="4" w:space="0" w:color="auto"/>
            </w:tcBorders>
            <w:vAlign w:val="center"/>
          </w:tcPr>
          <w:p w14:paraId="7A766EAF"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811" w:type="dxa"/>
            <w:tcBorders>
              <w:top w:val="single" w:sz="4" w:space="0" w:color="auto"/>
              <w:left w:val="single" w:sz="4" w:space="0" w:color="auto"/>
              <w:bottom w:val="single" w:sz="4" w:space="0" w:color="auto"/>
              <w:right w:val="single" w:sz="4" w:space="0" w:color="auto"/>
            </w:tcBorders>
            <w:vAlign w:val="center"/>
          </w:tcPr>
          <w:p w14:paraId="2C812A62"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995" w:type="dxa"/>
            <w:tcBorders>
              <w:top w:val="single" w:sz="4" w:space="0" w:color="auto"/>
              <w:left w:val="single" w:sz="4" w:space="0" w:color="auto"/>
              <w:bottom w:val="single" w:sz="4" w:space="0" w:color="auto"/>
              <w:right w:val="single" w:sz="4" w:space="0" w:color="auto"/>
            </w:tcBorders>
            <w:vAlign w:val="center"/>
          </w:tcPr>
          <w:p w14:paraId="7243C059" w14:textId="77777777" w:rsidR="00232264" w:rsidRPr="00216E6E" w:rsidRDefault="00232264" w:rsidP="001C04A7">
            <w:pPr>
              <w:spacing w:after="0"/>
              <w:rPr>
                <w:sz w:val="28"/>
                <w:szCs w:val="28"/>
              </w:rPr>
            </w:pPr>
          </w:p>
        </w:tc>
        <w:tc>
          <w:tcPr>
            <w:tcW w:w="739" w:type="dxa"/>
            <w:tcBorders>
              <w:top w:val="single" w:sz="4" w:space="0" w:color="auto"/>
              <w:left w:val="single" w:sz="4" w:space="0" w:color="auto"/>
              <w:bottom w:val="single" w:sz="4" w:space="0" w:color="auto"/>
              <w:right w:val="single" w:sz="4" w:space="0" w:color="auto"/>
            </w:tcBorders>
            <w:vAlign w:val="center"/>
          </w:tcPr>
          <w:p w14:paraId="2C3712DD"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6</w:t>
            </w:r>
          </w:p>
        </w:tc>
      </w:tr>
      <w:tr w:rsidR="00232264" w:rsidRPr="00216E6E" w14:paraId="2DB055DF" w14:textId="77777777" w:rsidTr="001C04A7">
        <w:tc>
          <w:tcPr>
            <w:tcW w:w="498" w:type="dxa"/>
            <w:tcBorders>
              <w:top w:val="single" w:sz="4" w:space="0" w:color="auto"/>
              <w:left w:val="single" w:sz="4" w:space="0" w:color="auto"/>
              <w:bottom w:val="single" w:sz="4" w:space="0" w:color="auto"/>
              <w:right w:val="single" w:sz="4" w:space="0" w:color="auto"/>
            </w:tcBorders>
          </w:tcPr>
          <w:p w14:paraId="1A7ADE8B"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4</w:t>
            </w:r>
          </w:p>
        </w:tc>
        <w:tc>
          <w:tcPr>
            <w:tcW w:w="5138" w:type="dxa"/>
            <w:tcBorders>
              <w:top w:val="single" w:sz="4" w:space="0" w:color="auto"/>
              <w:left w:val="single" w:sz="4" w:space="0" w:color="auto"/>
              <w:bottom w:val="single" w:sz="4" w:space="0" w:color="auto"/>
              <w:right w:val="single" w:sz="4" w:space="0" w:color="auto"/>
            </w:tcBorders>
          </w:tcPr>
          <w:p w14:paraId="76B82E1E" w14:textId="77777777" w:rsidR="00232264" w:rsidRPr="00216E6E" w:rsidRDefault="00232264" w:rsidP="001C04A7">
            <w:pPr>
              <w:spacing w:after="0"/>
              <w:rPr>
                <w:sz w:val="28"/>
                <w:szCs w:val="28"/>
                <w:lang w:val="ru-RU"/>
              </w:rPr>
            </w:pPr>
            <w:r w:rsidRPr="00216E6E">
              <w:rPr>
                <w:rFonts w:ascii="Times New Roman" w:eastAsia="Times New Roman" w:hAnsi="Times New Roman"/>
                <w:sz w:val="28"/>
                <w:szCs w:val="28"/>
                <w:lang w:val="ru-RU"/>
              </w:rPr>
              <w:t>Цифрові технології у навчанні алгебри й геометрії. Побудова графіків, геометричних моделей, дослідження параметрів, створення інтерактивних задач і навчальних моделей.</w:t>
            </w:r>
          </w:p>
        </w:tc>
        <w:tc>
          <w:tcPr>
            <w:tcW w:w="739" w:type="dxa"/>
            <w:tcBorders>
              <w:top w:val="single" w:sz="4" w:space="0" w:color="auto"/>
              <w:left w:val="single" w:sz="4" w:space="0" w:color="auto"/>
              <w:bottom w:val="single" w:sz="4" w:space="0" w:color="auto"/>
              <w:right w:val="single" w:sz="4" w:space="0" w:color="auto"/>
            </w:tcBorders>
            <w:vAlign w:val="center"/>
          </w:tcPr>
          <w:p w14:paraId="12CE3AE0"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10</w:t>
            </w:r>
          </w:p>
        </w:tc>
        <w:tc>
          <w:tcPr>
            <w:tcW w:w="741" w:type="dxa"/>
            <w:tcBorders>
              <w:top w:val="single" w:sz="4" w:space="0" w:color="auto"/>
              <w:left w:val="single" w:sz="4" w:space="0" w:color="auto"/>
              <w:bottom w:val="single" w:sz="4" w:space="0" w:color="auto"/>
              <w:right w:val="single" w:sz="4" w:space="0" w:color="auto"/>
            </w:tcBorders>
            <w:vAlign w:val="center"/>
          </w:tcPr>
          <w:p w14:paraId="0CB54E2A"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811" w:type="dxa"/>
            <w:tcBorders>
              <w:top w:val="single" w:sz="4" w:space="0" w:color="auto"/>
              <w:left w:val="single" w:sz="4" w:space="0" w:color="auto"/>
              <w:bottom w:val="single" w:sz="4" w:space="0" w:color="auto"/>
              <w:right w:val="single" w:sz="4" w:space="0" w:color="auto"/>
            </w:tcBorders>
            <w:vAlign w:val="center"/>
          </w:tcPr>
          <w:p w14:paraId="228449DF"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995" w:type="dxa"/>
            <w:tcBorders>
              <w:top w:val="single" w:sz="4" w:space="0" w:color="auto"/>
              <w:left w:val="single" w:sz="4" w:space="0" w:color="auto"/>
              <w:bottom w:val="single" w:sz="4" w:space="0" w:color="auto"/>
              <w:right w:val="single" w:sz="4" w:space="0" w:color="auto"/>
            </w:tcBorders>
            <w:vAlign w:val="center"/>
          </w:tcPr>
          <w:p w14:paraId="4812B4B9" w14:textId="77777777" w:rsidR="00232264" w:rsidRPr="00216E6E" w:rsidRDefault="00232264" w:rsidP="001C04A7">
            <w:pPr>
              <w:spacing w:after="0"/>
              <w:rPr>
                <w:sz w:val="28"/>
                <w:szCs w:val="28"/>
              </w:rPr>
            </w:pPr>
          </w:p>
        </w:tc>
        <w:tc>
          <w:tcPr>
            <w:tcW w:w="739" w:type="dxa"/>
            <w:tcBorders>
              <w:top w:val="single" w:sz="4" w:space="0" w:color="auto"/>
              <w:left w:val="single" w:sz="4" w:space="0" w:color="auto"/>
              <w:bottom w:val="single" w:sz="4" w:space="0" w:color="auto"/>
              <w:right w:val="single" w:sz="4" w:space="0" w:color="auto"/>
            </w:tcBorders>
            <w:vAlign w:val="center"/>
          </w:tcPr>
          <w:p w14:paraId="10ABE657"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6</w:t>
            </w:r>
          </w:p>
        </w:tc>
      </w:tr>
      <w:tr w:rsidR="00232264" w:rsidRPr="00216E6E" w14:paraId="1F5ECB4D" w14:textId="77777777" w:rsidTr="001C04A7">
        <w:tc>
          <w:tcPr>
            <w:tcW w:w="498" w:type="dxa"/>
            <w:tcBorders>
              <w:top w:val="single" w:sz="4" w:space="0" w:color="auto"/>
              <w:left w:val="single" w:sz="4" w:space="0" w:color="auto"/>
              <w:bottom w:val="single" w:sz="4" w:space="0" w:color="auto"/>
              <w:right w:val="single" w:sz="4" w:space="0" w:color="auto"/>
            </w:tcBorders>
          </w:tcPr>
          <w:p w14:paraId="60DB23AD"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5</w:t>
            </w:r>
          </w:p>
        </w:tc>
        <w:tc>
          <w:tcPr>
            <w:tcW w:w="5138" w:type="dxa"/>
            <w:tcBorders>
              <w:top w:val="single" w:sz="4" w:space="0" w:color="auto"/>
              <w:left w:val="single" w:sz="4" w:space="0" w:color="auto"/>
              <w:bottom w:val="single" w:sz="4" w:space="0" w:color="auto"/>
              <w:right w:val="single" w:sz="4" w:space="0" w:color="auto"/>
            </w:tcBorders>
          </w:tcPr>
          <w:p w14:paraId="51F4919E" w14:textId="77777777" w:rsidR="00232264" w:rsidRPr="00216E6E" w:rsidRDefault="00232264" w:rsidP="001C04A7">
            <w:pPr>
              <w:spacing w:after="0"/>
              <w:rPr>
                <w:sz w:val="28"/>
                <w:szCs w:val="28"/>
                <w:lang w:val="ru-RU"/>
              </w:rPr>
            </w:pPr>
            <w:r w:rsidRPr="00216E6E">
              <w:rPr>
                <w:rFonts w:ascii="Times New Roman" w:eastAsia="Times New Roman" w:hAnsi="Times New Roman"/>
                <w:sz w:val="28"/>
                <w:szCs w:val="28"/>
                <w:lang w:val="ru-RU"/>
              </w:rPr>
              <w:t>Цифрові інструменти для математичного аналізу, теорії ймовірностей, статистики та моделювання. Електронні таблиці, системи комп’ютерної алгебри, робота з даними.</w:t>
            </w:r>
          </w:p>
        </w:tc>
        <w:tc>
          <w:tcPr>
            <w:tcW w:w="739" w:type="dxa"/>
            <w:tcBorders>
              <w:top w:val="single" w:sz="4" w:space="0" w:color="auto"/>
              <w:left w:val="single" w:sz="4" w:space="0" w:color="auto"/>
              <w:bottom w:val="single" w:sz="4" w:space="0" w:color="auto"/>
              <w:right w:val="single" w:sz="4" w:space="0" w:color="auto"/>
            </w:tcBorders>
            <w:vAlign w:val="center"/>
          </w:tcPr>
          <w:p w14:paraId="2E833836"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10</w:t>
            </w:r>
          </w:p>
        </w:tc>
        <w:tc>
          <w:tcPr>
            <w:tcW w:w="741" w:type="dxa"/>
            <w:tcBorders>
              <w:top w:val="single" w:sz="4" w:space="0" w:color="auto"/>
              <w:left w:val="single" w:sz="4" w:space="0" w:color="auto"/>
              <w:bottom w:val="single" w:sz="4" w:space="0" w:color="auto"/>
              <w:right w:val="single" w:sz="4" w:space="0" w:color="auto"/>
            </w:tcBorders>
            <w:vAlign w:val="center"/>
          </w:tcPr>
          <w:p w14:paraId="7B1032F9"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811" w:type="dxa"/>
            <w:tcBorders>
              <w:top w:val="single" w:sz="4" w:space="0" w:color="auto"/>
              <w:left w:val="single" w:sz="4" w:space="0" w:color="auto"/>
              <w:bottom w:val="single" w:sz="4" w:space="0" w:color="auto"/>
              <w:right w:val="single" w:sz="4" w:space="0" w:color="auto"/>
            </w:tcBorders>
            <w:vAlign w:val="center"/>
          </w:tcPr>
          <w:p w14:paraId="378085F9"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995" w:type="dxa"/>
            <w:tcBorders>
              <w:top w:val="single" w:sz="4" w:space="0" w:color="auto"/>
              <w:left w:val="single" w:sz="4" w:space="0" w:color="auto"/>
              <w:bottom w:val="single" w:sz="4" w:space="0" w:color="auto"/>
              <w:right w:val="single" w:sz="4" w:space="0" w:color="auto"/>
            </w:tcBorders>
            <w:vAlign w:val="center"/>
          </w:tcPr>
          <w:p w14:paraId="58A083B0" w14:textId="77777777" w:rsidR="00232264" w:rsidRPr="00216E6E" w:rsidRDefault="00232264" w:rsidP="001C04A7">
            <w:pPr>
              <w:spacing w:after="0"/>
              <w:rPr>
                <w:sz w:val="28"/>
                <w:szCs w:val="28"/>
              </w:rPr>
            </w:pPr>
          </w:p>
        </w:tc>
        <w:tc>
          <w:tcPr>
            <w:tcW w:w="739" w:type="dxa"/>
            <w:tcBorders>
              <w:top w:val="single" w:sz="4" w:space="0" w:color="auto"/>
              <w:left w:val="single" w:sz="4" w:space="0" w:color="auto"/>
              <w:bottom w:val="single" w:sz="4" w:space="0" w:color="auto"/>
              <w:right w:val="single" w:sz="4" w:space="0" w:color="auto"/>
            </w:tcBorders>
            <w:vAlign w:val="center"/>
          </w:tcPr>
          <w:p w14:paraId="20E8D5CD"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6</w:t>
            </w:r>
          </w:p>
        </w:tc>
      </w:tr>
      <w:tr w:rsidR="00232264" w:rsidRPr="00216E6E" w14:paraId="3B15F1B2" w14:textId="77777777" w:rsidTr="001C04A7">
        <w:tc>
          <w:tcPr>
            <w:tcW w:w="498" w:type="dxa"/>
            <w:tcBorders>
              <w:top w:val="single" w:sz="4" w:space="0" w:color="auto"/>
              <w:left w:val="single" w:sz="4" w:space="0" w:color="auto"/>
              <w:bottom w:val="single" w:sz="4" w:space="0" w:color="auto"/>
              <w:right w:val="single" w:sz="4" w:space="0" w:color="auto"/>
            </w:tcBorders>
          </w:tcPr>
          <w:p w14:paraId="12AA1ACC"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6</w:t>
            </w:r>
          </w:p>
        </w:tc>
        <w:tc>
          <w:tcPr>
            <w:tcW w:w="5138" w:type="dxa"/>
            <w:tcBorders>
              <w:top w:val="single" w:sz="4" w:space="0" w:color="auto"/>
              <w:left w:val="single" w:sz="4" w:space="0" w:color="auto"/>
              <w:bottom w:val="single" w:sz="4" w:space="0" w:color="auto"/>
              <w:right w:val="single" w:sz="4" w:space="0" w:color="auto"/>
            </w:tcBorders>
          </w:tcPr>
          <w:p w14:paraId="22D2C513" w14:textId="77777777" w:rsidR="00232264" w:rsidRPr="00216E6E" w:rsidRDefault="00232264" w:rsidP="001C04A7">
            <w:pPr>
              <w:spacing w:after="0"/>
              <w:rPr>
                <w:sz w:val="28"/>
                <w:szCs w:val="28"/>
                <w:lang w:val="ru-RU"/>
              </w:rPr>
            </w:pPr>
            <w:r w:rsidRPr="00216E6E">
              <w:rPr>
                <w:rFonts w:ascii="Times New Roman" w:eastAsia="Times New Roman" w:hAnsi="Times New Roman"/>
                <w:sz w:val="28"/>
                <w:szCs w:val="28"/>
                <w:lang w:val="ru-RU"/>
              </w:rPr>
              <w:t xml:space="preserve">Інтерактивний цифровий контент і гейміфікація у навчанні математики. </w:t>
            </w:r>
            <w:r w:rsidRPr="00216E6E">
              <w:rPr>
                <w:rFonts w:ascii="Times New Roman" w:eastAsia="Times New Roman" w:hAnsi="Times New Roman"/>
                <w:sz w:val="28"/>
                <w:szCs w:val="28"/>
              </w:rPr>
              <w:t>LearningApps</w:t>
            </w:r>
            <w:r w:rsidRPr="00216E6E">
              <w:rPr>
                <w:rFonts w:ascii="Times New Roman" w:eastAsia="Times New Roman" w:hAnsi="Times New Roman"/>
                <w:sz w:val="28"/>
                <w:szCs w:val="28"/>
                <w:lang w:val="ru-RU"/>
              </w:rPr>
              <w:t xml:space="preserve">, </w:t>
            </w:r>
            <w:r w:rsidRPr="00216E6E">
              <w:rPr>
                <w:rFonts w:ascii="Times New Roman" w:eastAsia="Times New Roman" w:hAnsi="Times New Roman"/>
                <w:sz w:val="28"/>
                <w:szCs w:val="28"/>
              </w:rPr>
              <w:t>Wordwall</w:t>
            </w:r>
            <w:r w:rsidRPr="00216E6E">
              <w:rPr>
                <w:rFonts w:ascii="Times New Roman" w:eastAsia="Times New Roman" w:hAnsi="Times New Roman"/>
                <w:sz w:val="28"/>
                <w:szCs w:val="28"/>
                <w:lang w:val="ru-RU"/>
              </w:rPr>
              <w:t xml:space="preserve">, </w:t>
            </w:r>
            <w:r w:rsidRPr="00216E6E">
              <w:rPr>
                <w:rFonts w:ascii="Times New Roman" w:eastAsia="Times New Roman" w:hAnsi="Times New Roman"/>
                <w:sz w:val="28"/>
                <w:szCs w:val="28"/>
              </w:rPr>
              <w:t>Kahoot</w:t>
            </w:r>
            <w:r w:rsidRPr="00216E6E">
              <w:rPr>
                <w:rFonts w:ascii="Times New Roman" w:eastAsia="Times New Roman" w:hAnsi="Times New Roman"/>
                <w:sz w:val="28"/>
                <w:szCs w:val="28"/>
                <w:lang w:val="ru-RU"/>
              </w:rPr>
              <w:t xml:space="preserve">!, </w:t>
            </w:r>
            <w:r w:rsidRPr="00216E6E">
              <w:rPr>
                <w:rFonts w:ascii="Times New Roman" w:eastAsia="Times New Roman" w:hAnsi="Times New Roman"/>
                <w:sz w:val="28"/>
                <w:szCs w:val="28"/>
              </w:rPr>
              <w:t>Quizizz</w:t>
            </w:r>
            <w:r w:rsidRPr="00216E6E">
              <w:rPr>
                <w:rFonts w:ascii="Times New Roman" w:eastAsia="Times New Roman" w:hAnsi="Times New Roman"/>
                <w:sz w:val="28"/>
                <w:szCs w:val="28"/>
                <w:lang w:val="ru-RU"/>
              </w:rPr>
              <w:t xml:space="preserve">, </w:t>
            </w:r>
            <w:r w:rsidRPr="00216E6E">
              <w:rPr>
                <w:rFonts w:ascii="Times New Roman" w:eastAsia="Times New Roman" w:hAnsi="Times New Roman"/>
                <w:sz w:val="28"/>
                <w:szCs w:val="28"/>
              </w:rPr>
              <w:t>Classtime</w:t>
            </w:r>
            <w:r w:rsidRPr="00216E6E">
              <w:rPr>
                <w:rFonts w:ascii="Times New Roman" w:eastAsia="Times New Roman" w:hAnsi="Times New Roman"/>
                <w:sz w:val="28"/>
                <w:szCs w:val="28"/>
                <w:lang w:val="ru-RU"/>
              </w:rPr>
              <w:t xml:space="preserve"> та інші сервіси. Методика добору й конструювання завдань.</w:t>
            </w:r>
          </w:p>
        </w:tc>
        <w:tc>
          <w:tcPr>
            <w:tcW w:w="739" w:type="dxa"/>
            <w:tcBorders>
              <w:top w:val="single" w:sz="4" w:space="0" w:color="auto"/>
              <w:left w:val="single" w:sz="4" w:space="0" w:color="auto"/>
              <w:bottom w:val="single" w:sz="4" w:space="0" w:color="auto"/>
              <w:right w:val="single" w:sz="4" w:space="0" w:color="auto"/>
            </w:tcBorders>
            <w:vAlign w:val="center"/>
          </w:tcPr>
          <w:p w14:paraId="0ADF2FE4"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10</w:t>
            </w:r>
          </w:p>
        </w:tc>
        <w:tc>
          <w:tcPr>
            <w:tcW w:w="741" w:type="dxa"/>
            <w:tcBorders>
              <w:top w:val="single" w:sz="4" w:space="0" w:color="auto"/>
              <w:left w:val="single" w:sz="4" w:space="0" w:color="auto"/>
              <w:bottom w:val="single" w:sz="4" w:space="0" w:color="auto"/>
              <w:right w:val="single" w:sz="4" w:space="0" w:color="auto"/>
            </w:tcBorders>
            <w:vAlign w:val="center"/>
          </w:tcPr>
          <w:p w14:paraId="2F3CE3F8"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811" w:type="dxa"/>
            <w:tcBorders>
              <w:top w:val="single" w:sz="4" w:space="0" w:color="auto"/>
              <w:left w:val="single" w:sz="4" w:space="0" w:color="auto"/>
              <w:bottom w:val="single" w:sz="4" w:space="0" w:color="auto"/>
              <w:right w:val="single" w:sz="4" w:space="0" w:color="auto"/>
            </w:tcBorders>
            <w:vAlign w:val="center"/>
          </w:tcPr>
          <w:p w14:paraId="4E026607"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995" w:type="dxa"/>
            <w:tcBorders>
              <w:top w:val="single" w:sz="4" w:space="0" w:color="auto"/>
              <w:left w:val="single" w:sz="4" w:space="0" w:color="auto"/>
              <w:bottom w:val="single" w:sz="4" w:space="0" w:color="auto"/>
              <w:right w:val="single" w:sz="4" w:space="0" w:color="auto"/>
            </w:tcBorders>
            <w:vAlign w:val="center"/>
          </w:tcPr>
          <w:p w14:paraId="4D10F894" w14:textId="77777777" w:rsidR="00232264" w:rsidRPr="00216E6E" w:rsidRDefault="00232264" w:rsidP="001C04A7">
            <w:pPr>
              <w:spacing w:after="0"/>
              <w:rPr>
                <w:sz w:val="28"/>
                <w:szCs w:val="28"/>
              </w:rPr>
            </w:pPr>
          </w:p>
        </w:tc>
        <w:tc>
          <w:tcPr>
            <w:tcW w:w="739" w:type="dxa"/>
            <w:tcBorders>
              <w:top w:val="single" w:sz="4" w:space="0" w:color="auto"/>
              <w:left w:val="single" w:sz="4" w:space="0" w:color="auto"/>
              <w:bottom w:val="single" w:sz="4" w:space="0" w:color="auto"/>
              <w:right w:val="single" w:sz="4" w:space="0" w:color="auto"/>
            </w:tcBorders>
            <w:vAlign w:val="center"/>
          </w:tcPr>
          <w:p w14:paraId="1F1D1E09"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6</w:t>
            </w:r>
          </w:p>
        </w:tc>
      </w:tr>
      <w:tr w:rsidR="00232264" w:rsidRPr="00216E6E" w14:paraId="3D8EBF78" w14:textId="77777777" w:rsidTr="001C04A7">
        <w:tc>
          <w:tcPr>
            <w:tcW w:w="498" w:type="dxa"/>
            <w:tcBorders>
              <w:top w:val="single" w:sz="4" w:space="0" w:color="auto"/>
              <w:left w:val="single" w:sz="4" w:space="0" w:color="auto"/>
              <w:bottom w:val="single" w:sz="4" w:space="0" w:color="auto"/>
              <w:right w:val="single" w:sz="4" w:space="0" w:color="auto"/>
            </w:tcBorders>
          </w:tcPr>
          <w:p w14:paraId="53E61CDE"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7</w:t>
            </w:r>
          </w:p>
        </w:tc>
        <w:tc>
          <w:tcPr>
            <w:tcW w:w="5138" w:type="dxa"/>
            <w:tcBorders>
              <w:top w:val="single" w:sz="4" w:space="0" w:color="auto"/>
              <w:left w:val="single" w:sz="4" w:space="0" w:color="auto"/>
              <w:bottom w:val="single" w:sz="4" w:space="0" w:color="auto"/>
              <w:right w:val="single" w:sz="4" w:space="0" w:color="auto"/>
            </w:tcBorders>
          </w:tcPr>
          <w:p w14:paraId="3DEE5D5F" w14:textId="77777777" w:rsidR="00232264" w:rsidRPr="00216E6E" w:rsidRDefault="00232264" w:rsidP="001C04A7">
            <w:pPr>
              <w:spacing w:after="0"/>
              <w:rPr>
                <w:sz w:val="28"/>
                <w:szCs w:val="28"/>
                <w:lang w:val="ru-RU"/>
              </w:rPr>
            </w:pPr>
            <w:r w:rsidRPr="00216E6E">
              <w:rPr>
                <w:rFonts w:ascii="Times New Roman" w:eastAsia="Times New Roman" w:hAnsi="Times New Roman"/>
                <w:sz w:val="28"/>
                <w:szCs w:val="28"/>
                <w:lang w:val="ru-RU"/>
              </w:rPr>
              <w:t>Цифрове оцінювання результатів навчання математики. Онлайн-тестування, формувальне оцінювання, аналітика навчальних даних, автоматизація перевірки та організація зворотного зв’язку.</w:t>
            </w:r>
          </w:p>
        </w:tc>
        <w:tc>
          <w:tcPr>
            <w:tcW w:w="739" w:type="dxa"/>
            <w:tcBorders>
              <w:top w:val="single" w:sz="4" w:space="0" w:color="auto"/>
              <w:left w:val="single" w:sz="4" w:space="0" w:color="auto"/>
              <w:bottom w:val="single" w:sz="4" w:space="0" w:color="auto"/>
              <w:right w:val="single" w:sz="4" w:space="0" w:color="auto"/>
            </w:tcBorders>
            <w:vAlign w:val="center"/>
          </w:tcPr>
          <w:p w14:paraId="7C80CE7D"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10</w:t>
            </w:r>
          </w:p>
        </w:tc>
        <w:tc>
          <w:tcPr>
            <w:tcW w:w="741" w:type="dxa"/>
            <w:tcBorders>
              <w:top w:val="single" w:sz="4" w:space="0" w:color="auto"/>
              <w:left w:val="single" w:sz="4" w:space="0" w:color="auto"/>
              <w:bottom w:val="single" w:sz="4" w:space="0" w:color="auto"/>
              <w:right w:val="single" w:sz="4" w:space="0" w:color="auto"/>
            </w:tcBorders>
            <w:vAlign w:val="center"/>
          </w:tcPr>
          <w:p w14:paraId="747E8E76"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811" w:type="dxa"/>
            <w:tcBorders>
              <w:top w:val="single" w:sz="4" w:space="0" w:color="auto"/>
              <w:left w:val="single" w:sz="4" w:space="0" w:color="auto"/>
              <w:bottom w:val="single" w:sz="4" w:space="0" w:color="auto"/>
              <w:right w:val="single" w:sz="4" w:space="0" w:color="auto"/>
            </w:tcBorders>
            <w:vAlign w:val="center"/>
          </w:tcPr>
          <w:p w14:paraId="362C4B37"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995" w:type="dxa"/>
            <w:tcBorders>
              <w:top w:val="single" w:sz="4" w:space="0" w:color="auto"/>
              <w:left w:val="single" w:sz="4" w:space="0" w:color="auto"/>
              <w:bottom w:val="single" w:sz="4" w:space="0" w:color="auto"/>
              <w:right w:val="single" w:sz="4" w:space="0" w:color="auto"/>
            </w:tcBorders>
            <w:vAlign w:val="center"/>
          </w:tcPr>
          <w:p w14:paraId="5C4E4AAE" w14:textId="77777777" w:rsidR="00232264" w:rsidRPr="00216E6E" w:rsidRDefault="00232264" w:rsidP="001C04A7">
            <w:pPr>
              <w:spacing w:after="0"/>
              <w:rPr>
                <w:sz w:val="28"/>
                <w:szCs w:val="28"/>
              </w:rPr>
            </w:pPr>
          </w:p>
        </w:tc>
        <w:tc>
          <w:tcPr>
            <w:tcW w:w="739" w:type="dxa"/>
            <w:tcBorders>
              <w:top w:val="single" w:sz="4" w:space="0" w:color="auto"/>
              <w:left w:val="single" w:sz="4" w:space="0" w:color="auto"/>
              <w:bottom w:val="single" w:sz="4" w:space="0" w:color="auto"/>
              <w:right w:val="single" w:sz="4" w:space="0" w:color="auto"/>
            </w:tcBorders>
            <w:vAlign w:val="center"/>
          </w:tcPr>
          <w:p w14:paraId="4293DCE9"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6</w:t>
            </w:r>
          </w:p>
        </w:tc>
      </w:tr>
      <w:tr w:rsidR="00232264" w:rsidRPr="00216E6E" w14:paraId="715FE9F9" w14:textId="77777777" w:rsidTr="001C04A7">
        <w:tc>
          <w:tcPr>
            <w:tcW w:w="498" w:type="dxa"/>
            <w:tcBorders>
              <w:top w:val="single" w:sz="4" w:space="0" w:color="auto"/>
              <w:left w:val="single" w:sz="4" w:space="0" w:color="auto"/>
              <w:bottom w:val="single" w:sz="4" w:space="0" w:color="auto"/>
              <w:right w:val="single" w:sz="4" w:space="0" w:color="auto"/>
            </w:tcBorders>
          </w:tcPr>
          <w:p w14:paraId="28543CDB"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8</w:t>
            </w:r>
          </w:p>
        </w:tc>
        <w:tc>
          <w:tcPr>
            <w:tcW w:w="5138" w:type="dxa"/>
            <w:tcBorders>
              <w:top w:val="single" w:sz="4" w:space="0" w:color="auto"/>
              <w:left w:val="single" w:sz="4" w:space="0" w:color="auto"/>
              <w:bottom w:val="single" w:sz="4" w:space="0" w:color="auto"/>
              <w:right w:val="single" w:sz="4" w:space="0" w:color="auto"/>
            </w:tcBorders>
          </w:tcPr>
          <w:p w14:paraId="42AF645E" w14:textId="77777777" w:rsidR="00232264" w:rsidRPr="00216E6E" w:rsidRDefault="00232264" w:rsidP="001C04A7">
            <w:pPr>
              <w:spacing w:after="0"/>
              <w:rPr>
                <w:sz w:val="28"/>
                <w:szCs w:val="28"/>
              </w:rPr>
            </w:pPr>
            <w:r w:rsidRPr="00216E6E">
              <w:rPr>
                <w:rFonts w:ascii="Times New Roman" w:eastAsia="Times New Roman" w:hAnsi="Times New Roman"/>
                <w:sz w:val="28"/>
                <w:szCs w:val="28"/>
                <w:lang w:val="ru-RU"/>
              </w:rPr>
              <w:t xml:space="preserve">Штучний інтелект у навчанні математики. Генеративні моделі як засіб пояснення, створення й аналізу задач. </w:t>
            </w:r>
            <w:r w:rsidRPr="00216E6E">
              <w:rPr>
                <w:rFonts w:ascii="Times New Roman" w:eastAsia="Times New Roman" w:hAnsi="Times New Roman"/>
                <w:sz w:val="28"/>
                <w:szCs w:val="28"/>
              </w:rPr>
              <w:t>Критична перевірка відповідей, академічна доброчесність, етика та безпека.</w:t>
            </w:r>
          </w:p>
        </w:tc>
        <w:tc>
          <w:tcPr>
            <w:tcW w:w="739" w:type="dxa"/>
            <w:tcBorders>
              <w:top w:val="single" w:sz="4" w:space="0" w:color="auto"/>
              <w:left w:val="single" w:sz="4" w:space="0" w:color="auto"/>
              <w:bottom w:val="single" w:sz="4" w:space="0" w:color="auto"/>
              <w:right w:val="single" w:sz="4" w:space="0" w:color="auto"/>
            </w:tcBorders>
            <w:vAlign w:val="center"/>
          </w:tcPr>
          <w:p w14:paraId="5DAA3693"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10</w:t>
            </w:r>
          </w:p>
        </w:tc>
        <w:tc>
          <w:tcPr>
            <w:tcW w:w="741" w:type="dxa"/>
            <w:tcBorders>
              <w:top w:val="single" w:sz="4" w:space="0" w:color="auto"/>
              <w:left w:val="single" w:sz="4" w:space="0" w:color="auto"/>
              <w:bottom w:val="single" w:sz="4" w:space="0" w:color="auto"/>
              <w:right w:val="single" w:sz="4" w:space="0" w:color="auto"/>
            </w:tcBorders>
            <w:vAlign w:val="center"/>
          </w:tcPr>
          <w:p w14:paraId="65FC89BB"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811" w:type="dxa"/>
            <w:tcBorders>
              <w:top w:val="single" w:sz="4" w:space="0" w:color="auto"/>
              <w:left w:val="single" w:sz="4" w:space="0" w:color="auto"/>
              <w:bottom w:val="single" w:sz="4" w:space="0" w:color="auto"/>
              <w:right w:val="single" w:sz="4" w:space="0" w:color="auto"/>
            </w:tcBorders>
            <w:vAlign w:val="center"/>
          </w:tcPr>
          <w:p w14:paraId="243CAD17"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995" w:type="dxa"/>
            <w:tcBorders>
              <w:top w:val="single" w:sz="4" w:space="0" w:color="auto"/>
              <w:left w:val="single" w:sz="4" w:space="0" w:color="auto"/>
              <w:bottom w:val="single" w:sz="4" w:space="0" w:color="auto"/>
              <w:right w:val="single" w:sz="4" w:space="0" w:color="auto"/>
            </w:tcBorders>
            <w:vAlign w:val="center"/>
          </w:tcPr>
          <w:p w14:paraId="46C9233F" w14:textId="77777777" w:rsidR="00232264" w:rsidRPr="00216E6E" w:rsidRDefault="00232264" w:rsidP="001C04A7">
            <w:pPr>
              <w:spacing w:after="0"/>
              <w:rPr>
                <w:sz w:val="28"/>
                <w:szCs w:val="28"/>
              </w:rPr>
            </w:pPr>
          </w:p>
        </w:tc>
        <w:tc>
          <w:tcPr>
            <w:tcW w:w="739" w:type="dxa"/>
            <w:tcBorders>
              <w:top w:val="single" w:sz="4" w:space="0" w:color="auto"/>
              <w:left w:val="single" w:sz="4" w:space="0" w:color="auto"/>
              <w:bottom w:val="single" w:sz="4" w:space="0" w:color="auto"/>
              <w:right w:val="single" w:sz="4" w:space="0" w:color="auto"/>
            </w:tcBorders>
            <w:vAlign w:val="center"/>
          </w:tcPr>
          <w:p w14:paraId="2D5A0433"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6</w:t>
            </w:r>
          </w:p>
        </w:tc>
      </w:tr>
      <w:tr w:rsidR="00232264" w:rsidRPr="00216E6E" w14:paraId="2214787F" w14:textId="77777777" w:rsidTr="001C04A7">
        <w:tc>
          <w:tcPr>
            <w:tcW w:w="498" w:type="dxa"/>
            <w:tcBorders>
              <w:top w:val="single" w:sz="4" w:space="0" w:color="auto"/>
              <w:left w:val="single" w:sz="4" w:space="0" w:color="auto"/>
              <w:bottom w:val="single" w:sz="4" w:space="0" w:color="auto"/>
              <w:right w:val="single" w:sz="4" w:space="0" w:color="auto"/>
            </w:tcBorders>
          </w:tcPr>
          <w:p w14:paraId="079FE04F"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9</w:t>
            </w:r>
          </w:p>
        </w:tc>
        <w:tc>
          <w:tcPr>
            <w:tcW w:w="5138" w:type="dxa"/>
            <w:tcBorders>
              <w:top w:val="single" w:sz="4" w:space="0" w:color="auto"/>
              <w:left w:val="single" w:sz="4" w:space="0" w:color="auto"/>
              <w:bottom w:val="single" w:sz="4" w:space="0" w:color="auto"/>
              <w:right w:val="single" w:sz="4" w:space="0" w:color="auto"/>
            </w:tcBorders>
          </w:tcPr>
          <w:p w14:paraId="1B6CEB14" w14:textId="77777777" w:rsidR="00232264" w:rsidRPr="00216E6E" w:rsidRDefault="00232264" w:rsidP="001C04A7">
            <w:pPr>
              <w:spacing w:after="0"/>
              <w:rPr>
                <w:sz w:val="28"/>
                <w:szCs w:val="28"/>
                <w:lang w:val="ru-RU"/>
              </w:rPr>
            </w:pPr>
            <w:r w:rsidRPr="00216E6E">
              <w:rPr>
                <w:rFonts w:ascii="Times New Roman" w:eastAsia="Times New Roman" w:hAnsi="Times New Roman"/>
                <w:sz w:val="28"/>
                <w:szCs w:val="28"/>
                <w:lang w:val="ru-RU"/>
              </w:rPr>
              <w:t>Проєктування цифрового уроку математики. Інтеграція інноваційних технологій у навчальний сценарій. Доступність, диференціація, авторське право. Створення й презентація цифрового освітнього проєкту.</w:t>
            </w:r>
          </w:p>
        </w:tc>
        <w:tc>
          <w:tcPr>
            <w:tcW w:w="739" w:type="dxa"/>
            <w:tcBorders>
              <w:top w:val="single" w:sz="4" w:space="0" w:color="auto"/>
              <w:left w:val="single" w:sz="4" w:space="0" w:color="auto"/>
              <w:bottom w:val="single" w:sz="4" w:space="0" w:color="auto"/>
              <w:right w:val="single" w:sz="4" w:space="0" w:color="auto"/>
            </w:tcBorders>
            <w:vAlign w:val="center"/>
          </w:tcPr>
          <w:p w14:paraId="3C831078"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10</w:t>
            </w:r>
          </w:p>
        </w:tc>
        <w:tc>
          <w:tcPr>
            <w:tcW w:w="741" w:type="dxa"/>
            <w:tcBorders>
              <w:top w:val="single" w:sz="4" w:space="0" w:color="auto"/>
              <w:left w:val="single" w:sz="4" w:space="0" w:color="auto"/>
              <w:bottom w:val="single" w:sz="4" w:space="0" w:color="auto"/>
              <w:right w:val="single" w:sz="4" w:space="0" w:color="auto"/>
            </w:tcBorders>
            <w:vAlign w:val="center"/>
          </w:tcPr>
          <w:p w14:paraId="0B1B99E6"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811" w:type="dxa"/>
            <w:tcBorders>
              <w:top w:val="single" w:sz="4" w:space="0" w:color="auto"/>
              <w:left w:val="single" w:sz="4" w:space="0" w:color="auto"/>
              <w:bottom w:val="single" w:sz="4" w:space="0" w:color="auto"/>
              <w:right w:val="single" w:sz="4" w:space="0" w:color="auto"/>
            </w:tcBorders>
            <w:vAlign w:val="center"/>
          </w:tcPr>
          <w:p w14:paraId="3CEBB8EA"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2</w:t>
            </w:r>
          </w:p>
        </w:tc>
        <w:tc>
          <w:tcPr>
            <w:tcW w:w="995" w:type="dxa"/>
            <w:tcBorders>
              <w:top w:val="single" w:sz="4" w:space="0" w:color="auto"/>
              <w:left w:val="single" w:sz="4" w:space="0" w:color="auto"/>
              <w:bottom w:val="single" w:sz="4" w:space="0" w:color="auto"/>
              <w:right w:val="single" w:sz="4" w:space="0" w:color="auto"/>
            </w:tcBorders>
            <w:vAlign w:val="center"/>
          </w:tcPr>
          <w:p w14:paraId="3A21B0DD" w14:textId="77777777" w:rsidR="00232264" w:rsidRPr="00216E6E" w:rsidRDefault="00232264" w:rsidP="001C04A7">
            <w:pPr>
              <w:spacing w:after="0"/>
              <w:rPr>
                <w:sz w:val="28"/>
                <w:szCs w:val="28"/>
              </w:rPr>
            </w:pPr>
          </w:p>
        </w:tc>
        <w:tc>
          <w:tcPr>
            <w:tcW w:w="739" w:type="dxa"/>
            <w:tcBorders>
              <w:top w:val="single" w:sz="4" w:space="0" w:color="auto"/>
              <w:left w:val="single" w:sz="4" w:space="0" w:color="auto"/>
              <w:bottom w:val="single" w:sz="4" w:space="0" w:color="auto"/>
              <w:right w:val="single" w:sz="4" w:space="0" w:color="auto"/>
            </w:tcBorders>
            <w:vAlign w:val="center"/>
          </w:tcPr>
          <w:p w14:paraId="398AEF8B" w14:textId="77777777" w:rsidR="00232264" w:rsidRPr="00216E6E" w:rsidRDefault="00232264" w:rsidP="001C04A7">
            <w:pPr>
              <w:spacing w:after="0"/>
              <w:rPr>
                <w:sz w:val="28"/>
                <w:szCs w:val="28"/>
              </w:rPr>
            </w:pPr>
            <w:r w:rsidRPr="00216E6E">
              <w:rPr>
                <w:rFonts w:ascii="Times New Roman" w:eastAsia="Times New Roman" w:hAnsi="Times New Roman"/>
                <w:sz w:val="28"/>
                <w:szCs w:val="28"/>
              </w:rPr>
              <w:t>6</w:t>
            </w:r>
          </w:p>
        </w:tc>
      </w:tr>
      <w:tr w:rsidR="00232264" w:rsidRPr="00216E6E" w14:paraId="514E9E89" w14:textId="77777777" w:rsidTr="001C04A7">
        <w:tc>
          <w:tcPr>
            <w:tcW w:w="5636"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65F612E" w14:textId="77777777" w:rsidR="00232264" w:rsidRPr="00216E6E" w:rsidRDefault="00232264" w:rsidP="001C04A7">
            <w:pPr>
              <w:spacing w:after="0"/>
              <w:rPr>
                <w:b/>
                <w:bCs/>
                <w:sz w:val="28"/>
                <w:szCs w:val="28"/>
              </w:rPr>
            </w:pPr>
            <w:r w:rsidRPr="00216E6E">
              <w:rPr>
                <w:rFonts w:ascii="Times New Roman" w:eastAsia="Times New Roman" w:hAnsi="Times New Roman"/>
                <w:b/>
                <w:bCs/>
                <w:sz w:val="28"/>
                <w:szCs w:val="28"/>
              </w:rPr>
              <w:t>ЗАГАЛЬНА КІЛЬКІСТЬ ГОДИН</w:t>
            </w:r>
          </w:p>
        </w:tc>
        <w:tc>
          <w:tcPr>
            <w:tcW w:w="73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41FC84D" w14:textId="77777777" w:rsidR="00232264" w:rsidRPr="00216E6E" w:rsidRDefault="00232264" w:rsidP="001C04A7">
            <w:pPr>
              <w:spacing w:after="0"/>
              <w:rPr>
                <w:b/>
                <w:bCs/>
                <w:sz w:val="28"/>
                <w:szCs w:val="28"/>
              </w:rPr>
            </w:pPr>
            <w:r w:rsidRPr="00216E6E">
              <w:rPr>
                <w:rFonts w:ascii="Times New Roman" w:eastAsia="Times New Roman" w:hAnsi="Times New Roman"/>
                <w:b/>
                <w:bCs/>
                <w:sz w:val="28"/>
                <w:szCs w:val="28"/>
              </w:rPr>
              <w:t>90</w:t>
            </w:r>
          </w:p>
        </w:tc>
        <w:tc>
          <w:tcPr>
            <w:tcW w:w="74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253FA5B" w14:textId="77777777" w:rsidR="00232264" w:rsidRPr="00216E6E" w:rsidRDefault="00232264" w:rsidP="001C04A7">
            <w:pPr>
              <w:spacing w:after="0"/>
              <w:rPr>
                <w:b/>
                <w:bCs/>
                <w:sz w:val="28"/>
                <w:szCs w:val="28"/>
              </w:rPr>
            </w:pPr>
            <w:r w:rsidRPr="00216E6E">
              <w:rPr>
                <w:rFonts w:ascii="Times New Roman" w:eastAsia="Times New Roman" w:hAnsi="Times New Roman"/>
                <w:b/>
                <w:bCs/>
                <w:sz w:val="28"/>
                <w:szCs w:val="28"/>
              </w:rPr>
              <w:t>18</w:t>
            </w:r>
          </w:p>
        </w:tc>
        <w:tc>
          <w:tcPr>
            <w:tcW w:w="81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AB83A5F" w14:textId="77777777" w:rsidR="00232264" w:rsidRPr="00216E6E" w:rsidRDefault="00232264" w:rsidP="001C04A7">
            <w:pPr>
              <w:spacing w:after="0"/>
              <w:rPr>
                <w:b/>
                <w:bCs/>
                <w:sz w:val="28"/>
                <w:szCs w:val="28"/>
              </w:rPr>
            </w:pPr>
            <w:r w:rsidRPr="00216E6E">
              <w:rPr>
                <w:rFonts w:ascii="Times New Roman" w:eastAsia="Times New Roman" w:hAnsi="Times New Roman"/>
                <w:b/>
                <w:bCs/>
                <w:sz w:val="28"/>
                <w:szCs w:val="28"/>
              </w:rPr>
              <w:t>18</w:t>
            </w:r>
          </w:p>
        </w:tc>
        <w:tc>
          <w:tcPr>
            <w:tcW w:w="99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8A402A9" w14:textId="77777777" w:rsidR="00232264" w:rsidRPr="00216E6E" w:rsidRDefault="00232264" w:rsidP="001C04A7">
            <w:pPr>
              <w:spacing w:after="0"/>
              <w:rPr>
                <w:b/>
                <w:bCs/>
                <w:sz w:val="28"/>
                <w:szCs w:val="28"/>
              </w:rPr>
            </w:pPr>
          </w:p>
        </w:tc>
        <w:tc>
          <w:tcPr>
            <w:tcW w:w="73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706F76B" w14:textId="77777777" w:rsidR="00232264" w:rsidRPr="00216E6E" w:rsidRDefault="00232264" w:rsidP="001C04A7">
            <w:pPr>
              <w:spacing w:after="0"/>
              <w:rPr>
                <w:b/>
                <w:bCs/>
                <w:sz w:val="28"/>
                <w:szCs w:val="28"/>
              </w:rPr>
            </w:pPr>
            <w:r w:rsidRPr="00216E6E">
              <w:rPr>
                <w:rFonts w:ascii="Times New Roman" w:eastAsia="Times New Roman" w:hAnsi="Times New Roman"/>
                <w:b/>
                <w:bCs/>
                <w:sz w:val="28"/>
                <w:szCs w:val="28"/>
              </w:rPr>
              <w:t>54</w:t>
            </w:r>
          </w:p>
        </w:tc>
      </w:tr>
    </w:tbl>
    <w:p w14:paraId="5024BF5E" w14:textId="77777777" w:rsidR="00232264" w:rsidRPr="00216E6E" w:rsidRDefault="00232264" w:rsidP="00232264">
      <w:pPr>
        <w:spacing w:after="0" w:line="360" w:lineRule="auto"/>
        <w:rPr>
          <w:rFonts w:ascii="Times New Roman" w:hAnsi="Times New Roman" w:cs="Times New Roman"/>
          <w:b/>
          <w:sz w:val="24"/>
          <w:szCs w:val="24"/>
          <w:lang w:val="uk-UA"/>
        </w:rPr>
      </w:pPr>
    </w:p>
    <w:p w14:paraId="2CCE4B92" w14:textId="77777777" w:rsidR="00232264" w:rsidRPr="00216E6E" w:rsidRDefault="00232264" w:rsidP="00232264">
      <w:pPr>
        <w:spacing w:after="0" w:line="360" w:lineRule="auto"/>
        <w:rPr>
          <w:rFonts w:ascii="Times New Roman" w:hAnsi="Times New Roman" w:cs="Times New Roman"/>
          <w:b/>
          <w:sz w:val="24"/>
          <w:szCs w:val="24"/>
          <w:lang w:val="uk-UA"/>
        </w:rPr>
      </w:pPr>
      <w:r w:rsidRPr="00216E6E">
        <w:rPr>
          <w:rFonts w:ascii="Times New Roman" w:eastAsia="Times New Roman" w:hAnsi="Times New Roman" w:cs="Times New Roman"/>
          <w:b/>
          <w:sz w:val="28"/>
          <w:szCs w:val="28"/>
          <w:lang w:val="uk-UA"/>
        </w:rPr>
        <w:t>10. Список рекомендованої навчальної літератури.</w:t>
      </w:r>
    </w:p>
    <w:p w14:paraId="0135F264" w14:textId="77777777" w:rsidR="00232264" w:rsidRPr="00216E6E" w:rsidRDefault="00232264" w:rsidP="00232264">
      <w:pPr>
        <w:spacing w:after="0" w:line="360" w:lineRule="auto"/>
        <w:jc w:val="center"/>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Основна навчальна література</w:t>
      </w:r>
    </w:p>
    <w:p w14:paraId="0DA08B59" w14:textId="77777777" w:rsidR="00232264" w:rsidRPr="00216E6E" w:rsidRDefault="00232264" w:rsidP="00FB317C">
      <w:pPr>
        <w:numPr>
          <w:ilvl w:val="0"/>
          <w:numId w:val="11"/>
        </w:numPr>
        <w:shd w:val="clear" w:color="auto" w:fill="FFFFFF"/>
        <w:spacing w:after="0" w:line="360" w:lineRule="auto"/>
        <w:ind w:left="0" w:firstLine="851"/>
        <w:jc w:val="both"/>
        <w:rPr>
          <w:rFonts w:ascii="Times New Roman" w:hAnsi="Times New Roman" w:cs="Times New Roman"/>
          <w:bCs/>
          <w:sz w:val="28"/>
          <w:szCs w:val="28"/>
          <w:lang w:val="uk-UA"/>
        </w:rPr>
      </w:pPr>
      <w:r w:rsidRPr="00216E6E">
        <w:rPr>
          <w:rFonts w:ascii="Times New Roman" w:eastAsia="Times New Roman" w:hAnsi="Times New Roman" w:cs="Times New Roman"/>
          <w:sz w:val="28"/>
          <w:szCs w:val="28"/>
          <w:lang w:val="uk-UA"/>
        </w:rPr>
        <w:t>Королюк О. М., Ленчук І. Г., Михайленко В. В., Мосіюк О. О., Прус А. В., Сверчевська І. А., Фонарюк О. В., Чемерис О. А. Освітні тренди та традиції у навчанні математики : монографія. Житомир : ПП «Рута», 2024. 292 с.</w:t>
      </w:r>
    </w:p>
    <w:p w14:paraId="630E7E78" w14:textId="77777777" w:rsidR="00232264" w:rsidRPr="00216E6E" w:rsidRDefault="00232264" w:rsidP="00FB317C">
      <w:pPr>
        <w:numPr>
          <w:ilvl w:val="0"/>
          <w:numId w:val="11"/>
        </w:numPr>
        <w:shd w:val="clear" w:color="auto" w:fill="FFFFFF"/>
        <w:spacing w:after="0" w:line="360" w:lineRule="auto"/>
        <w:ind w:left="0" w:firstLine="851"/>
        <w:jc w:val="both"/>
        <w:rPr>
          <w:rFonts w:ascii="Times New Roman" w:hAnsi="Times New Roman" w:cs="Times New Roman"/>
          <w:bCs/>
          <w:sz w:val="28"/>
          <w:szCs w:val="28"/>
          <w:lang w:val="uk-UA"/>
        </w:rPr>
      </w:pPr>
      <w:r w:rsidRPr="00216E6E">
        <w:rPr>
          <w:rFonts w:ascii="Times New Roman" w:eastAsia="Times New Roman" w:hAnsi="Times New Roman" w:cs="Times New Roman"/>
          <w:bCs/>
          <w:sz w:val="28"/>
          <w:szCs w:val="28"/>
          <w:lang w:val="uk-UA"/>
        </w:rPr>
        <w:t>Чемерис О. А., Прус А. В., Фонарюк О. В. Майстерня GeoGebra: практичний підхід до візуалізації математики : методичні рекомендації. Житомир : Вид-во ЖДУ ім. І. Франка, 2024. 46 с.</w:t>
      </w:r>
    </w:p>
    <w:p w14:paraId="3E169C38" w14:textId="77777777" w:rsidR="00232264" w:rsidRPr="00216E6E" w:rsidRDefault="00232264" w:rsidP="00FB317C">
      <w:pPr>
        <w:numPr>
          <w:ilvl w:val="0"/>
          <w:numId w:val="11"/>
        </w:numPr>
        <w:shd w:val="clear" w:color="auto" w:fill="FFFFFF"/>
        <w:spacing w:after="0" w:line="360" w:lineRule="auto"/>
        <w:ind w:left="0" w:firstLine="851"/>
        <w:jc w:val="both"/>
        <w:rPr>
          <w:rFonts w:ascii="Times New Roman" w:hAnsi="Times New Roman" w:cs="Times New Roman"/>
          <w:bCs/>
          <w:sz w:val="28"/>
          <w:szCs w:val="28"/>
          <w:lang w:val="uk-UA"/>
        </w:rPr>
      </w:pPr>
      <w:r w:rsidRPr="00216E6E">
        <w:rPr>
          <w:rFonts w:ascii="Times New Roman" w:eastAsia="Times New Roman" w:hAnsi="Times New Roman" w:cs="Times New Roman"/>
          <w:bCs/>
          <w:sz w:val="28"/>
          <w:szCs w:val="28"/>
          <w:lang w:val="uk-UA"/>
        </w:rPr>
        <w:t>Ракута В. М. GeoGebra 5.0 для вчителів математики. Алгебра : навчальний посібник. 2024. 75 с.</w:t>
      </w:r>
    </w:p>
    <w:p w14:paraId="0473F19B" w14:textId="77777777" w:rsidR="00232264" w:rsidRPr="00216E6E" w:rsidRDefault="00232264" w:rsidP="00FB317C">
      <w:pPr>
        <w:numPr>
          <w:ilvl w:val="0"/>
          <w:numId w:val="11"/>
        </w:numPr>
        <w:shd w:val="clear" w:color="auto" w:fill="FFFFFF"/>
        <w:spacing w:after="0" w:line="360" w:lineRule="auto"/>
        <w:ind w:left="0" w:firstLine="851"/>
        <w:jc w:val="both"/>
        <w:rPr>
          <w:rFonts w:ascii="Times New Roman" w:hAnsi="Times New Roman" w:cs="Times New Roman"/>
          <w:bCs/>
          <w:sz w:val="28"/>
          <w:szCs w:val="28"/>
          <w:lang w:val="uk-UA"/>
        </w:rPr>
      </w:pPr>
      <w:r w:rsidRPr="00216E6E">
        <w:rPr>
          <w:rFonts w:ascii="Times New Roman" w:eastAsia="Times New Roman" w:hAnsi="Times New Roman" w:cs="Times New Roman"/>
          <w:sz w:val="28"/>
          <w:szCs w:val="28"/>
          <w:lang w:val="uk-UA"/>
        </w:rPr>
        <w:t>Redecker C. European Framework for the Digital Competence of Educators: DigCompEdu / Y. Punie (ed.). Luxembourg : Publications Office of the European Union, 2017. DOI: 10.2760/159770.</w:t>
      </w:r>
    </w:p>
    <w:p w14:paraId="6F0871F1" w14:textId="77777777" w:rsidR="00232264" w:rsidRPr="00216E6E" w:rsidRDefault="00232264" w:rsidP="00FB317C">
      <w:pPr>
        <w:numPr>
          <w:ilvl w:val="0"/>
          <w:numId w:val="11"/>
        </w:numPr>
        <w:shd w:val="clear" w:color="auto" w:fill="FFFFFF"/>
        <w:spacing w:after="0" w:line="360" w:lineRule="auto"/>
        <w:ind w:left="0" w:firstLine="851"/>
        <w:jc w:val="both"/>
        <w:rPr>
          <w:rFonts w:ascii="Times New Roman" w:hAnsi="Times New Roman" w:cs="Times New Roman"/>
          <w:bCs/>
          <w:sz w:val="28"/>
          <w:szCs w:val="28"/>
          <w:lang w:val="uk-UA"/>
        </w:rPr>
      </w:pPr>
      <w:r w:rsidRPr="00216E6E">
        <w:rPr>
          <w:rFonts w:ascii="Times New Roman" w:eastAsia="Times New Roman" w:hAnsi="Times New Roman" w:cs="Times New Roman"/>
          <w:sz w:val="28"/>
          <w:szCs w:val="28"/>
          <w:lang w:val="uk-UA"/>
        </w:rPr>
        <w:t>Miao F., Holmes W. Guidance for Generative AI in Education and Research. Paris : UNESCO, 2023.</w:t>
      </w:r>
    </w:p>
    <w:p w14:paraId="320811F4" w14:textId="77777777" w:rsidR="00232264" w:rsidRDefault="00232264" w:rsidP="00232264">
      <w:pPr>
        <w:shd w:val="clear" w:color="auto" w:fill="FFFFFF"/>
        <w:spacing w:after="0" w:line="360" w:lineRule="auto"/>
        <w:jc w:val="both"/>
        <w:rPr>
          <w:rFonts w:ascii="Times New Roman" w:hAnsi="Times New Roman" w:cs="Times New Roman"/>
          <w:bCs/>
          <w:sz w:val="24"/>
          <w:szCs w:val="24"/>
          <w:lang w:val="uk-UA"/>
        </w:rPr>
      </w:pPr>
    </w:p>
    <w:p w14:paraId="3CD9B2EC" w14:textId="77777777" w:rsidR="00132E90" w:rsidRDefault="00132E90" w:rsidP="00232264">
      <w:pPr>
        <w:shd w:val="clear" w:color="auto" w:fill="FFFFFF"/>
        <w:spacing w:after="0" w:line="360" w:lineRule="auto"/>
        <w:jc w:val="both"/>
        <w:rPr>
          <w:rFonts w:ascii="Times New Roman" w:hAnsi="Times New Roman" w:cs="Times New Roman"/>
          <w:bCs/>
          <w:sz w:val="24"/>
          <w:szCs w:val="24"/>
          <w:lang w:val="uk-UA"/>
        </w:rPr>
      </w:pPr>
    </w:p>
    <w:p w14:paraId="6F084E84" w14:textId="77777777" w:rsidR="00132E90" w:rsidRDefault="00132E90" w:rsidP="00232264">
      <w:pPr>
        <w:shd w:val="clear" w:color="auto" w:fill="FFFFFF"/>
        <w:spacing w:after="0" w:line="360" w:lineRule="auto"/>
        <w:jc w:val="both"/>
        <w:rPr>
          <w:rFonts w:ascii="Times New Roman" w:hAnsi="Times New Roman" w:cs="Times New Roman"/>
          <w:bCs/>
          <w:sz w:val="24"/>
          <w:szCs w:val="24"/>
          <w:lang w:val="uk-UA"/>
        </w:rPr>
      </w:pPr>
    </w:p>
    <w:p w14:paraId="50B34526" w14:textId="77777777" w:rsidR="00132E90" w:rsidRPr="00216E6E" w:rsidRDefault="00132E90" w:rsidP="00232264">
      <w:pPr>
        <w:shd w:val="clear" w:color="auto" w:fill="FFFFFF"/>
        <w:spacing w:after="0" w:line="360" w:lineRule="auto"/>
        <w:jc w:val="both"/>
        <w:rPr>
          <w:rFonts w:ascii="Times New Roman" w:hAnsi="Times New Roman" w:cs="Times New Roman"/>
          <w:bCs/>
          <w:sz w:val="24"/>
          <w:szCs w:val="24"/>
          <w:lang w:val="uk-UA"/>
        </w:rPr>
      </w:pPr>
    </w:p>
    <w:p w14:paraId="7AA58A97" w14:textId="77777777" w:rsidR="00232264" w:rsidRPr="00216E6E" w:rsidRDefault="00232264" w:rsidP="00232264">
      <w:pPr>
        <w:spacing w:after="0" w:line="360" w:lineRule="auto"/>
        <w:ind w:firstLine="851"/>
        <w:jc w:val="both"/>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Додаткова навчальна література</w:t>
      </w:r>
    </w:p>
    <w:p w14:paraId="3BC2B19A" w14:textId="77777777" w:rsidR="00232264" w:rsidRPr="00216E6E" w:rsidRDefault="00232264" w:rsidP="00FB317C">
      <w:pPr>
        <w:numPr>
          <w:ilvl w:val="0"/>
          <w:numId w:val="11"/>
        </w:numPr>
        <w:shd w:val="clear" w:color="auto" w:fill="FFFFFF"/>
        <w:spacing w:after="0" w:line="360" w:lineRule="auto"/>
        <w:ind w:left="0" w:firstLine="851"/>
        <w:jc w:val="both"/>
        <w:rPr>
          <w:rFonts w:ascii="Times New Roman" w:hAnsi="Times New Roman" w:cs="Times New Roman"/>
          <w:bCs/>
          <w:sz w:val="28"/>
          <w:szCs w:val="28"/>
          <w:lang w:val="uk-UA"/>
        </w:rPr>
      </w:pPr>
      <w:r w:rsidRPr="00216E6E">
        <w:rPr>
          <w:rFonts w:ascii="Times New Roman" w:eastAsia="Times New Roman" w:hAnsi="Times New Roman" w:cs="Times New Roman"/>
          <w:sz w:val="28"/>
          <w:szCs w:val="28"/>
          <w:lang w:val="uk-UA"/>
        </w:rPr>
        <w:t>Кабінет Міністрів України. Концепція розвитку цифрових компетентностей та затвердження плану заходів з її реалізації : розпорядження від 03.03.2021 № 167-р.</w:t>
      </w:r>
    </w:p>
    <w:p w14:paraId="37242668" w14:textId="77777777" w:rsidR="00232264" w:rsidRPr="00216E6E" w:rsidRDefault="00232264" w:rsidP="00FB317C">
      <w:pPr>
        <w:numPr>
          <w:ilvl w:val="0"/>
          <w:numId w:val="11"/>
        </w:numPr>
        <w:shd w:val="clear" w:color="auto" w:fill="FFFFFF"/>
        <w:spacing w:after="0" w:line="360" w:lineRule="auto"/>
        <w:ind w:left="0" w:firstLine="851"/>
        <w:jc w:val="both"/>
        <w:rPr>
          <w:rFonts w:ascii="Times New Roman" w:hAnsi="Times New Roman" w:cs="Times New Roman"/>
          <w:bCs/>
          <w:sz w:val="28"/>
          <w:szCs w:val="28"/>
          <w:lang w:val="uk-UA"/>
        </w:rPr>
      </w:pPr>
      <w:r w:rsidRPr="00216E6E">
        <w:rPr>
          <w:rFonts w:ascii="Times New Roman" w:eastAsia="Times New Roman" w:hAnsi="Times New Roman" w:cs="Times New Roman"/>
          <w:sz w:val="28"/>
          <w:szCs w:val="28"/>
          <w:lang w:val="uk-UA"/>
        </w:rPr>
        <w:t>Кабінет Міністрів України. Концепція розвитку природничо-математичної освіти (STEM-освіти) : розпорядження від 05.08.2020 № 960-р.</w:t>
      </w:r>
    </w:p>
    <w:p w14:paraId="00E225DF" w14:textId="77777777" w:rsidR="00232264" w:rsidRPr="00216E6E" w:rsidRDefault="00232264" w:rsidP="00FB317C">
      <w:pPr>
        <w:numPr>
          <w:ilvl w:val="0"/>
          <w:numId w:val="11"/>
        </w:numPr>
        <w:shd w:val="clear" w:color="auto" w:fill="FFFFFF"/>
        <w:spacing w:after="0" w:line="360" w:lineRule="auto"/>
        <w:ind w:left="0" w:firstLine="851"/>
        <w:jc w:val="both"/>
        <w:rPr>
          <w:rFonts w:ascii="Times New Roman" w:hAnsi="Times New Roman" w:cs="Times New Roman"/>
          <w:bCs/>
          <w:sz w:val="28"/>
          <w:szCs w:val="28"/>
          <w:lang w:val="uk-UA"/>
        </w:rPr>
      </w:pPr>
      <w:r w:rsidRPr="00216E6E">
        <w:rPr>
          <w:rFonts w:ascii="Times New Roman" w:eastAsia="Times New Roman" w:hAnsi="Times New Roman" w:cs="Times New Roman"/>
          <w:sz w:val="28"/>
          <w:szCs w:val="28"/>
          <w:lang w:val="uk-UA"/>
        </w:rPr>
        <w:t>Пономарева Н. С. Використання математичних пакетів в інформатичній підготовці майбутніх учителів математики. Теорія та методика навчання математики, фізики, інформатики. 2015. Т. XIII, вип. 3 (37). С. 160–169.</w:t>
      </w:r>
    </w:p>
    <w:p w14:paraId="7ED3976D" w14:textId="77777777" w:rsidR="00232264" w:rsidRPr="00216E6E" w:rsidRDefault="00232264" w:rsidP="00FB317C">
      <w:pPr>
        <w:numPr>
          <w:ilvl w:val="0"/>
          <w:numId w:val="11"/>
        </w:numPr>
        <w:shd w:val="clear" w:color="auto" w:fill="FFFFFF"/>
        <w:spacing w:after="0" w:line="360" w:lineRule="auto"/>
        <w:ind w:left="0" w:firstLine="851"/>
        <w:jc w:val="both"/>
        <w:rPr>
          <w:rFonts w:ascii="Times New Roman" w:hAnsi="Times New Roman" w:cs="Times New Roman"/>
          <w:bCs/>
          <w:sz w:val="28"/>
          <w:szCs w:val="28"/>
          <w:lang w:val="uk-UA"/>
        </w:rPr>
      </w:pPr>
      <w:r w:rsidRPr="00216E6E">
        <w:rPr>
          <w:rFonts w:ascii="Times New Roman" w:eastAsia="Times New Roman" w:hAnsi="Times New Roman" w:cs="Times New Roman"/>
          <w:sz w:val="28"/>
          <w:szCs w:val="28"/>
          <w:lang w:val="uk-UA"/>
        </w:rPr>
        <w:t>Гриб’юк О. О., Юнчик В. Л. Особливості використання системи GeoGebra в контексті підготовки майбутніх учителів математики. 2017.</w:t>
      </w:r>
    </w:p>
    <w:p w14:paraId="16653261" w14:textId="77777777" w:rsidR="00232264" w:rsidRPr="00216E6E" w:rsidRDefault="00232264" w:rsidP="00FB317C">
      <w:pPr>
        <w:numPr>
          <w:ilvl w:val="0"/>
          <w:numId w:val="11"/>
        </w:numPr>
        <w:shd w:val="clear" w:color="auto" w:fill="FFFFFF"/>
        <w:spacing w:after="0" w:line="360" w:lineRule="auto"/>
        <w:ind w:left="0" w:firstLine="851"/>
        <w:jc w:val="both"/>
        <w:rPr>
          <w:rFonts w:ascii="Times New Roman" w:hAnsi="Times New Roman" w:cs="Times New Roman"/>
          <w:bCs/>
          <w:sz w:val="28"/>
          <w:szCs w:val="28"/>
          <w:lang w:val="uk-UA"/>
        </w:rPr>
      </w:pPr>
      <w:r w:rsidRPr="00216E6E">
        <w:rPr>
          <w:rFonts w:ascii="Times New Roman" w:eastAsia="Times New Roman" w:hAnsi="Times New Roman" w:cs="Times New Roman"/>
          <w:sz w:val="28"/>
          <w:szCs w:val="28"/>
          <w:lang w:val="uk-UA"/>
        </w:rPr>
        <w:t>Литвинова С. Г., Соколюк О. М. Критерії та показники оцінювання якості освітніх об’єктів доповненої реальності в підручниках фізики. Інформаційні технології і засоби навчання. 2022. Т. 88, № 2. С. 23–37. DOI: 10.33407/itlt.v88i2.4870.</w:t>
      </w:r>
    </w:p>
    <w:p w14:paraId="434A62F8" w14:textId="77777777" w:rsidR="00232264" w:rsidRPr="00216E6E" w:rsidRDefault="00232264" w:rsidP="00FB317C">
      <w:pPr>
        <w:pStyle w:val="afd"/>
        <w:numPr>
          <w:ilvl w:val="0"/>
          <w:numId w:val="11"/>
        </w:numPr>
        <w:spacing w:after="0" w:line="360" w:lineRule="auto"/>
        <w:ind w:left="0" w:firstLine="851"/>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 xml:space="preserve">GeoGebra. Динамічне математичне середовище та офіційні навчальні матеріали. URL: https://www.geogebra.org/ </w:t>
      </w:r>
    </w:p>
    <w:p w14:paraId="17C3929F" w14:textId="77777777" w:rsidR="00232264" w:rsidRPr="00216E6E" w:rsidRDefault="00232264" w:rsidP="00FB317C">
      <w:pPr>
        <w:pStyle w:val="afd"/>
        <w:numPr>
          <w:ilvl w:val="0"/>
          <w:numId w:val="11"/>
        </w:numPr>
        <w:spacing w:after="0" w:line="360" w:lineRule="auto"/>
        <w:ind w:left="0" w:firstLine="851"/>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Desmos Studio. Graphing Calculator та навчальні ресурси. URL: https://www.desmos.</w:t>
      </w:r>
      <w:r>
        <w:rPr>
          <w:rFonts w:ascii="Times New Roman" w:eastAsia="Times New Roman" w:hAnsi="Times New Roman" w:cs="Times New Roman"/>
          <w:sz w:val="28"/>
          <w:szCs w:val="28"/>
          <w:lang w:val="uk-UA"/>
        </w:rPr>
        <w:t xml:space="preserve">com/ </w:t>
      </w:r>
    </w:p>
    <w:p w14:paraId="44DC9F06" w14:textId="77777777" w:rsidR="00232264" w:rsidRPr="00216E6E" w:rsidRDefault="00232264" w:rsidP="00FB317C">
      <w:pPr>
        <w:pStyle w:val="afd"/>
        <w:numPr>
          <w:ilvl w:val="0"/>
          <w:numId w:val="11"/>
        </w:numPr>
        <w:spacing w:after="0" w:line="360" w:lineRule="auto"/>
        <w:ind w:left="0" w:firstLine="851"/>
        <w:jc w:val="both"/>
        <w:rPr>
          <w:rFonts w:ascii="Times New Roman" w:hAnsi="Times New Roman" w:cs="Times New Roman"/>
          <w:i/>
          <w:iCs/>
          <w:sz w:val="28"/>
          <w:szCs w:val="28"/>
          <w:lang w:val="uk-UA"/>
        </w:rPr>
      </w:pPr>
      <w:r w:rsidRPr="00216E6E">
        <w:rPr>
          <w:rFonts w:ascii="Times New Roman" w:eastAsia="Times New Roman" w:hAnsi="Times New Roman" w:cs="Times New Roman"/>
          <w:sz w:val="28"/>
          <w:szCs w:val="28"/>
          <w:lang w:val="uk-UA"/>
        </w:rPr>
        <w:t>Moodle. Open-source learning platform. URL: https://moodle.</w:t>
      </w:r>
      <w:r>
        <w:rPr>
          <w:rFonts w:ascii="Times New Roman" w:eastAsia="Times New Roman" w:hAnsi="Times New Roman" w:cs="Times New Roman"/>
          <w:sz w:val="28"/>
          <w:szCs w:val="28"/>
          <w:lang w:val="uk-UA"/>
        </w:rPr>
        <w:t>org/</w:t>
      </w:r>
    </w:p>
    <w:p w14:paraId="5ECD8B09" w14:textId="77777777" w:rsidR="00232264" w:rsidRPr="00216E6E" w:rsidRDefault="00232264" w:rsidP="00FB317C">
      <w:pPr>
        <w:pStyle w:val="afd"/>
        <w:numPr>
          <w:ilvl w:val="0"/>
          <w:numId w:val="11"/>
        </w:numPr>
        <w:shd w:val="clear" w:color="auto" w:fill="FFFFFF"/>
        <w:spacing w:after="0" w:line="360" w:lineRule="auto"/>
        <w:ind w:left="0" w:firstLine="851"/>
        <w:jc w:val="both"/>
        <w:rPr>
          <w:rFonts w:ascii="Times New Roman" w:hAnsi="Times New Roman" w:cs="Times New Roman"/>
          <w:bCs/>
          <w:sz w:val="28"/>
          <w:szCs w:val="28"/>
          <w:lang w:val="uk-UA"/>
        </w:rPr>
      </w:pPr>
      <w:r w:rsidRPr="00216E6E">
        <w:rPr>
          <w:rFonts w:ascii="Times New Roman" w:eastAsia="Times New Roman" w:hAnsi="Times New Roman" w:cs="Times New Roman"/>
          <w:sz w:val="28"/>
          <w:szCs w:val="28"/>
          <w:lang w:val="uk-UA"/>
        </w:rPr>
        <w:t xml:space="preserve">Google for Education. Цифрові інструменти для організації навчання та співпраці. URL: https://edu.google.com/ </w:t>
      </w:r>
    </w:p>
    <w:p w14:paraId="0E5BBAA7" w14:textId="77777777" w:rsidR="00232264" w:rsidRPr="00216E6E" w:rsidRDefault="00232264" w:rsidP="00232264">
      <w:pPr>
        <w:shd w:val="clear" w:color="auto" w:fill="FFFFFF"/>
        <w:spacing w:after="0" w:line="360" w:lineRule="auto"/>
        <w:ind w:firstLine="851"/>
        <w:jc w:val="both"/>
        <w:rPr>
          <w:rFonts w:ascii="Times New Roman" w:hAnsi="Times New Roman" w:cs="Times New Roman"/>
          <w:b/>
          <w:sz w:val="24"/>
          <w:szCs w:val="24"/>
          <w:lang w:val="uk-UA"/>
        </w:rPr>
      </w:pPr>
    </w:p>
    <w:p w14:paraId="70145F19" w14:textId="77777777" w:rsidR="00232264" w:rsidRPr="00216E6E" w:rsidRDefault="00232264" w:rsidP="00232264">
      <w:pPr>
        <w:spacing w:after="0" w:line="360" w:lineRule="auto"/>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11. Технології викладання та атестації.</w:t>
      </w:r>
    </w:p>
    <w:p w14:paraId="58913865" w14:textId="77777777" w:rsidR="00232264" w:rsidRPr="00216E6E" w:rsidRDefault="00232264" w:rsidP="00232264">
      <w:pPr>
        <w:spacing w:after="0" w:line="360" w:lineRule="auto"/>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Діяльність здобувача вищої освіти:</w:t>
      </w:r>
    </w:p>
    <w:p w14:paraId="562D4D56" w14:textId="77777777" w:rsidR="00232264" w:rsidRPr="00216E6E" w:rsidRDefault="00232264" w:rsidP="00FB317C">
      <w:pPr>
        <w:pStyle w:val="afd"/>
        <w:numPr>
          <w:ilvl w:val="0"/>
          <w:numId w:val="13"/>
        </w:numPr>
        <w:spacing w:after="0" w:line="360" w:lineRule="auto"/>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слухання проблемно-орієнтованих та інтерактивних лекцій;</w:t>
      </w:r>
    </w:p>
    <w:p w14:paraId="22FCC37F" w14:textId="77777777" w:rsidR="00232264" w:rsidRPr="00216E6E" w:rsidRDefault="00232264" w:rsidP="00FB317C">
      <w:pPr>
        <w:pStyle w:val="afd"/>
        <w:numPr>
          <w:ilvl w:val="0"/>
          <w:numId w:val="13"/>
        </w:numPr>
        <w:spacing w:after="0" w:line="360" w:lineRule="auto"/>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виконання практичних робіт із використанням цифрових математичних середовищ і онлайн-сервісів;</w:t>
      </w:r>
    </w:p>
    <w:p w14:paraId="55E49E27" w14:textId="77777777" w:rsidR="00232264" w:rsidRPr="00216E6E" w:rsidRDefault="00232264" w:rsidP="00FB317C">
      <w:pPr>
        <w:pStyle w:val="afd"/>
        <w:numPr>
          <w:ilvl w:val="0"/>
          <w:numId w:val="13"/>
        </w:numPr>
        <w:spacing w:after="0" w:line="360" w:lineRule="auto"/>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розроблення інтерактивних вправ, тестів, візуалізацій і цифрових математичних моделей;</w:t>
      </w:r>
    </w:p>
    <w:p w14:paraId="3E940ECB" w14:textId="77777777" w:rsidR="00232264" w:rsidRPr="00216E6E" w:rsidRDefault="00232264" w:rsidP="00FB317C">
      <w:pPr>
        <w:pStyle w:val="afd"/>
        <w:numPr>
          <w:ilvl w:val="0"/>
          <w:numId w:val="13"/>
        </w:numPr>
        <w:spacing w:after="0" w:line="360" w:lineRule="auto"/>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участь у дискусіях, мікровикладанні, взаємооцінюванні та аналізі цифрових освітніх ресурсів;</w:t>
      </w:r>
    </w:p>
    <w:p w14:paraId="5108464E" w14:textId="77777777" w:rsidR="00232264" w:rsidRPr="00216E6E" w:rsidRDefault="00232264" w:rsidP="00FB317C">
      <w:pPr>
        <w:pStyle w:val="afd"/>
        <w:numPr>
          <w:ilvl w:val="0"/>
          <w:numId w:val="13"/>
        </w:numPr>
        <w:spacing w:after="0" w:line="360" w:lineRule="auto"/>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самостійне опрацювання навчальних і наукових джерел, цифрових інструкцій та нормативних матеріалів;</w:t>
      </w:r>
    </w:p>
    <w:p w14:paraId="457DFFE4" w14:textId="77777777" w:rsidR="00232264" w:rsidRPr="00216E6E" w:rsidRDefault="00232264" w:rsidP="00FB317C">
      <w:pPr>
        <w:pStyle w:val="afd"/>
        <w:numPr>
          <w:ilvl w:val="0"/>
          <w:numId w:val="13"/>
        </w:numPr>
        <w:spacing w:after="0" w:line="360" w:lineRule="auto"/>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індивідуально-творча робота та підготовка цифрового освітнього проєкту/фрагмента уроку математики.</w:t>
      </w:r>
    </w:p>
    <w:p w14:paraId="0DCEBAB4" w14:textId="77777777" w:rsidR="00232264" w:rsidRPr="00216E6E" w:rsidRDefault="00232264" w:rsidP="00232264">
      <w:pPr>
        <w:spacing w:after="0" w:line="360" w:lineRule="auto"/>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Поточний контроль:</w:t>
      </w:r>
    </w:p>
    <w:p w14:paraId="4EDD3BF2" w14:textId="77777777" w:rsidR="00232264" w:rsidRPr="00216E6E" w:rsidRDefault="00232264" w:rsidP="00232264">
      <w:pPr>
        <w:spacing w:after="0" w:line="360" w:lineRule="auto"/>
        <w:ind w:firstLine="360"/>
        <w:jc w:val="both"/>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 виконання та захист практичних робіт; модульна контрольна робота; оцінювання цифрового освітнього проєкту.</w:t>
      </w:r>
    </w:p>
    <w:p w14:paraId="1851815E" w14:textId="77777777" w:rsidR="00232264" w:rsidRPr="00216E6E" w:rsidRDefault="00232264" w:rsidP="00232264">
      <w:pPr>
        <w:spacing w:after="0" w:line="360" w:lineRule="auto"/>
        <w:rPr>
          <w:rFonts w:ascii="Times New Roman" w:hAnsi="Times New Roman" w:cs="Times New Roman"/>
          <w:sz w:val="28"/>
          <w:szCs w:val="28"/>
          <w:lang w:val="uk-UA"/>
        </w:rPr>
      </w:pPr>
      <w:r w:rsidRPr="00216E6E">
        <w:rPr>
          <w:rFonts w:ascii="Times New Roman" w:eastAsia="Times New Roman" w:hAnsi="Times New Roman" w:cs="Times New Roman"/>
          <w:b/>
          <w:sz w:val="28"/>
          <w:szCs w:val="28"/>
          <w:lang w:val="uk-UA"/>
        </w:rPr>
        <w:t>Форма семестрового контролю: залік</w:t>
      </w:r>
    </w:p>
    <w:p w14:paraId="09DCAD72" w14:textId="77777777" w:rsidR="00232264" w:rsidRDefault="00232264" w:rsidP="00232264">
      <w:pPr>
        <w:spacing w:after="0" w:line="360" w:lineRule="auto"/>
        <w:rPr>
          <w:rFonts w:ascii="Times New Roman" w:hAnsi="Times New Roman" w:cs="Times New Roman"/>
          <w:b/>
          <w:sz w:val="24"/>
          <w:szCs w:val="24"/>
          <w:lang w:val="uk-UA"/>
        </w:rPr>
      </w:pPr>
    </w:p>
    <w:p w14:paraId="71F6AE07" w14:textId="77777777" w:rsidR="00232264" w:rsidRPr="00216E6E" w:rsidRDefault="00232264" w:rsidP="00232264">
      <w:pPr>
        <w:spacing w:after="0" w:line="360" w:lineRule="auto"/>
        <w:jc w:val="both"/>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12. Критерії оцінювання (максимально можлива кількість балів, які може отримати здобувач вищої освіти за кожен вид навчальної діяльності з освітнього компонента, з урахуванням 100-бальної системи оцінювання).</w:t>
      </w:r>
    </w:p>
    <w:p w14:paraId="1F7F248D" w14:textId="77777777" w:rsidR="00232264" w:rsidRPr="00216E6E" w:rsidRDefault="00232264" w:rsidP="00232264">
      <w:pPr>
        <w:spacing w:after="0" w:line="360" w:lineRule="auto"/>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Практичні роботи ‒ 45 балів</w:t>
      </w:r>
    </w:p>
    <w:p w14:paraId="6BA9FF2D" w14:textId="77777777" w:rsidR="00232264" w:rsidRPr="00216E6E" w:rsidRDefault="00232264" w:rsidP="00232264">
      <w:pPr>
        <w:spacing w:after="0" w:line="360" w:lineRule="auto"/>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МКР ‒ 25 балів</w:t>
      </w:r>
    </w:p>
    <w:p w14:paraId="73AF45E6" w14:textId="77777777" w:rsidR="00232264" w:rsidRPr="00216E6E" w:rsidRDefault="00232264" w:rsidP="00232264">
      <w:pPr>
        <w:spacing w:after="0" w:line="360" w:lineRule="auto"/>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Самостійна робота / цифровий освітній проєкт ‒ 20 балів</w:t>
      </w:r>
      <w:bookmarkStart w:id="3" w:name="_Hlk206322633"/>
      <w:bookmarkEnd w:id="3"/>
    </w:p>
    <w:p w14:paraId="26197FC4" w14:textId="77777777" w:rsidR="00232264" w:rsidRPr="00216E6E" w:rsidRDefault="00232264" w:rsidP="00232264">
      <w:pPr>
        <w:spacing w:after="0" w:line="360" w:lineRule="auto"/>
        <w:rPr>
          <w:rFonts w:ascii="Times New Roman" w:hAnsi="Times New Roman" w:cs="Times New Roman"/>
          <w:sz w:val="28"/>
          <w:szCs w:val="28"/>
          <w:lang w:val="uk-UA"/>
        </w:rPr>
      </w:pPr>
      <w:r w:rsidRPr="00216E6E">
        <w:rPr>
          <w:rFonts w:ascii="Times New Roman" w:eastAsia="Times New Roman" w:hAnsi="Times New Roman" w:cs="Times New Roman"/>
          <w:sz w:val="28"/>
          <w:szCs w:val="28"/>
          <w:lang w:val="uk-UA"/>
        </w:rPr>
        <w:t>Відповідь на заліку ‒ 10 балів</w:t>
      </w:r>
    </w:p>
    <w:p w14:paraId="3B475BBE" w14:textId="77777777" w:rsidR="00232264" w:rsidRPr="00216E6E" w:rsidRDefault="00232264" w:rsidP="00232264">
      <w:pPr>
        <w:spacing w:after="0" w:line="360" w:lineRule="auto"/>
        <w:rPr>
          <w:rFonts w:ascii="Times New Roman" w:hAnsi="Times New Roman" w:cs="Times New Roman"/>
          <w:b/>
          <w:sz w:val="28"/>
          <w:szCs w:val="28"/>
          <w:lang w:val="uk-UA"/>
        </w:rPr>
      </w:pPr>
      <w:r w:rsidRPr="00216E6E">
        <w:rPr>
          <w:rFonts w:ascii="Times New Roman" w:eastAsia="Times New Roman" w:hAnsi="Times New Roman" w:cs="Times New Roman"/>
          <w:b/>
          <w:sz w:val="28"/>
          <w:szCs w:val="28"/>
          <w:lang w:val="uk-UA"/>
        </w:rPr>
        <w:t>13. Мова (мови) викладання – українська</w:t>
      </w:r>
    </w:p>
    <w:p w14:paraId="3B976430" w14:textId="77777777" w:rsidR="00232264" w:rsidRPr="00216E6E" w:rsidRDefault="00232264" w:rsidP="00232264">
      <w:pPr>
        <w:spacing w:after="0"/>
        <w:rPr>
          <w:rFonts w:ascii="Times New Roman" w:hAnsi="Times New Roman" w:cs="Times New Roman"/>
          <w:sz w:val="28"/>
          <w:szCs w:val="28"/>
          <w:lang w:val="uk-UA"/>
        </w:rPr>
      </w:pPr>
    </w:p>
    <w:p w14:paraId="39EB48F3" w14:textId="77777777" w:rsidR="00232264" w:rsidRDefault="00232264" w:rsidP="00232264">
      <w:pPr>
        <w:spacing w:after="0"/>
        <w:jc w:val="right"/>
        <w:rPr>
          <w:rFonts w:ascii="Times New Roman" w:eastAsia="Times New Roman" w:hAnsi="Times New Roman"/>
          <w:i/>
          <w:iCs/>
          <w:sz w:val="28"/>
          <w:lang w:val="ru-RU"/>
        </w:rPr>
      </w:pPr>
      <w:r>
        <w:rPr>
          <w:rFonts w:ascii="Times New Roman" w:hAnsi="Times New Roman" w:cs="Times New Roman"/>
          <w:b/>
          <w:sz w:val="28"/>
          <w:szCs w:val="28"/>
          <w:lang w:val="uk-UA"/>
        </w:rPr>
        <w:br w:type="column"/>
      </w:r>
      <w:r>
        <w:rPr>
          <w:rFonts w:ascii="Times New Roman" w:eastAsia="Times New Roman" w:hAnsi="Times New Roman"/>
          <w:i/>
          <w:iCs/>
          <w:sz w:val="28"/>
          <w:lang w:val="ru-RU"/>
        </w:rPr>
        <w:t>Додаток Д</w:t>
      </w:r>
    </w:p>
    <w:p w14:paraId="125A5F02" w14:textId="77777777" w:rsidR="00232264" w:rsidRPr="00216E6E" w:rsidRDefault="00232264" w:rsidP="00232264">
      <w:pPr>
        <w:spacing w:after="0"/>
        <w:jc w:val="right"/>
        <w:rPr>
          <w:i/>
          <w:iCs/>
          <w:lang w:val="ru-RU"/>
        </w:rPr>
      </w:pPr>
    </w:p>
    <w:p w14:paraId="2FFB8334" w14:textId="77777777" w:rsidR="00232264" w:rsidRDefault="00232264" w:rsidP="00232264">
      <w:pPr>
        <w:keepNext/>
        <w:spacing w:after="0" w:line="360" w:lineRule="auto"/>
        <w:jc w:val="center"/>
        <w:rPr>
          <w:rFonts w:ascii="Times New Roman" w:eastAsia="Times New Roman" w:hAnsi="Times New Roman"/>
          <w:b/>
          <w:sz w:val="28"/>
          <w:lang w:val="ru-RU"/>
        </w:rPr>
      </w:pPr>
      <w:r w:rsidRPr="00216E6E">
        <w:rPr>
          <w:rFonts w:ascii="Times New Roman" w:eastAsia="Times New Roman" w:hAnsi="Times New Roman"/>
          <w:b/>
          <w:sz w:val="28"/>
          <w:lang w:val="ru-RU"/>
        </w:rPr>
        <w:t>Перелік заходів, реалізованих під час формувального експерименту</w:t>
      </w:r>
    </w:p>
    <w:p w14:paraId="5EE53390" w14:textId="77777777" w:rsidR="00232264" w:rsidRPr="00216E6E" w:rsidRDefault="00232264" w:rsidP="00232264">
      <w:pPr>
        <w:spacing w:after="0" w:line="360" w:lineRule="auto"/>
        <w:jc w:val="both"/>
        <w:rPr>
          <w:lang w:val="ru-RU"/>
        </w:rPr>
      </w:pPr>
    </w:p>
    <w:tbl>
      <w:tblPr>
        <w:tblStyle w:val="aff3"/>
        <w:tblW w:w="0" w:type="auto"/>
        <w:jc w:val="center"/>
        <w:tblLook w:val="04A0" w:firstRow="1" w:lastRow="0" w:firstColumn="1" w:lastColumn="0" w:noHBand="0" w:noVBand="1"/>
      </w:tblPr>
      <w:tblGrid>
        <w:gridCol w:w="3115"/>
        <w:gridCol w:w="3116"/>
        <w:gridCol w:w="3116"/>
      </w:tblGrid>
      <w:tr w:rsidR="00232264" w:rsidRPr="00D44A7B" w14:paraId="5EE69C25" w14:textId="77777777" w:rsidTr="001C04A7">
        <w:trPr>
          <w:tblHeader/>
          <w:jc w:val="center"/>
        </w:trPr>
        <w:tc>
          <w:tcPr>
            <w:tcW w:w="3118" w:type="dxa"/>
            <w:vAlign w:val="center"/>
          </w:tcPr>
          <w:p w14:paraId="19F7F4B4" w14:textId="77777777" w:rsidR="00232264" w:rsidRPr="00D44A7B" w:rsidRDefault="00232264" w:rsidP="001C04A7">
            <w:pPr>
              <w:jc w:val="center"/>
              <w:rPr>
                <w:color w:val="FF0000"/>
                <w:sz w:val="28"/>
                <w:szCs w:val="28"/>
              </w:rPr>
            </w:pPr>
            <w:r w:rsidRPr="00D44A7B">
              <w:rPr>
                <w:rFonts w:ascii="Times New Roman" w:eastAsia="Times New Roman" w:hAnsi="Times New Roman"/>
                <w:b/>
                <w:color w:val="000000"/>
                <w:sz w:val="28"/>
                <w:szCs w:val="28"/>
              </w:rPr>
              <w:t>Назва</w:t>
            </w:r>
          </w:p>
        </w:tc>
        <w:tc>
          <w:tcPr>
            <w:tcW w:w="3118" w:type="dxa"/>
            <w:vAlign w:val="center"/>
          </w:tcPr>
          <w:p w14:paraId="58736B9D" w14:textId="77777777" w:rsidR="00232264" w:rsidRPr="00D44A7B" w:rsidRDefault="00232264" w:rsidP="001C04A7">
            <w:pPr>
              <w:jc w:val="center"/>
              <w:rPr>
                <w:color w:val="FF0000"/>
                <w:sz w:val="28"/>
                <w:szCs w:val="28"/>
              </w:rPr>
            </w:pPr>
            <w:r w:rsidRPr="00D44A7B">
              <w:rPr>
                <w:rFonts w:ascii="Times New Roman" w:eastAsia="Times New Roman" w:hAnsi="Times New Roman"/>
                <w:b/>
                <w:color w:val="000000"/>
                <w:sz w:val="28"/>
                <w:szCs w:val="28"/>
              </w:rPr>
              <w:t>Мета</w:t>
            </w:r>
          </w:p>
        </w:tc>
        <w:tc>
          <w:tcPr>
            <w:tcW w:w="3118" w:type="dxa"/>
            <w:vAlign w:val="center"/>
          </w:tcPr>
          <w:p w14:paraId="5EF45826" w14:textId="77777777" w:rsidR="00232264" w:rsidRPr="00D44A7B" w:rsidRDefault="00232264" w:rsidP="001C04A7">
            <w:pPr>
              <w:jc w:val="center"/>
              <w:rPr>
                <w:color w:val="FF0000"/>
                <w:sz w:val="28"/>
                <w:szCs w:val="28"/>
              </w:rPr>
            </w:pPr>
            <w:r w:rsidRPr="00D44A7B">
              <w:rPr>
                <w:rFonts w:ascii="Times New Roman" w:eastAsia="Times New Roman" w:hAnsi="Times New Roman"/>
                <w:b/>
                <w:color w:val="000000"/>
                <w:sz w:val="28"/>
                <w:szCs w:val="28"/>
              </w:rPr>
              <w:t>Основні завдання</w:t>
            </w:r>
          </w:p>
        </w:tc>
      </w:tr>
      <w:tr w:rsidR="00232264" w:rsidRPr="00B63B9A" w14:paraId="10104512" w14:textId="77777777" w:rsidTr="001C04A7">
        <w:trPr>
          <w:jc w:val="center"/>
        </w:trPr>
        <w:tc>
          <w:tcPr>
            <w:tcW w:w="3118" w:type="dxa"/>
          </w:tcPr>
          <w:p w14:paraId="50011853"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Круглий стіл «Цифровізація математичної освіти: виклики та перспективи»</w:t>
            </w:r>
          </w:p>
        </w:tc>
        <w:tc>
          <w:tcPr>
            <w:tcW w:w="3118" w:type="dxa"/>
          </w:tcPr>
          <w:p w14:paraId="550EFCAC"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Сформувати усвідомлене ставлення майбутніх учителів математики до проблеми цифровізації освіти та її значущості для професійної діяльності.</w:t>
            </w:r>
          </w:p>
        </w:tc>
        <w:tc>
          <w:tcPr>
            <w:tcW w:w="3118" w:type="dxa"/>
          </w:tcPr>
          <w:p w14:paraId="3B002821"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Обговорити ключові тенденції цифровізації освіти; проаналізувати сучасні виклики; визначити перспективи розвитку математичної освіти; підготувати короткі виступи на основі наукових і практичних джерел.</w:t>
            </w:r>
          </w:p>
        </w:tc>
      </w:tr>
      <w:tr w:rsidR="00232264" w:rsidRPr="00B63B9A" w14:paraId="7A1D4F15" w14:textId="77777777" w:rsidTr="001C04A7">
        <w:trPr>
          <w:jc w:val="center"/>
        </w:trPr>
        <w:tc>
          <w:tcPr>
            <w:tcW w:w="3118" w:type="dxa"/>
          </w:tcPr>
          <w:p w14:paraId="5B36772A"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Дискусія «Чи готовий сучасний учитель математики до цифрового освітнього середовища?»</w:t>
            </w:r>
          </w:p>
        </w:tc>
        <w:tc>
          <w:tcPr>
            <w:tcW w:w="3118" w:type="dxa"/>
          </w:tcPr>
          <w:p w14:paraId="538665DE"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Актуалізувати професійну рефлексію майбутніх учителів математики та усвідомлення вимог до професійної діяльності в цифровому освітньому середовищі.</w:t>
            </w:r>
          </w:p>
        </w:tc>
        <w:tc>
          <w:tcPr>
            <w:tcW w:w="3118" w:type="dxa"/>
          </w:tcPr>
          <w:p w14:paraId="65FEC6CB"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Визначити компетентності, необхідні сучасному вчителю; співвіднести їх із власним рівнем підготовки; окреслити напрями подальшого професійного розвитку.</w:t>
            </w:r>
          </w:p>
        </w:tc>
      </w:tr>
      <w:tr w:rsidR="00232264" w:rsidRPr="00B63B9A" w14:paraId="4E87F078" w14:textId="77777777" w:rsidTr="001C04A7">
        <w:trPr>
          <w:jc w:val="center"/>
        </w:trPr>
        <w:tc>
          <w:tcPr>
            <w:tcW w:w="3118" w:type="dxa"/>
          </w:tcPr>
          <w:p w14:paraId="516FC3B3"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Дебати «Цифрові технології: допомога чи загроза якості навчання?»</w:t>
            </w:r>
          </w:p>
        </w:tc>
        <w:tc>
          <w:tcPr>
            <w:tcW w:w="3118" w:type="dxa"/>
          </w:tcPr>
          <w:p w14:paraId="47B39998"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Сформувати здатність аргументовано оцінювати переваги, ризики й педагогічну доцільність використання цифрових технологій у навчанні.</w:t>
            </w:r>
          </w:p>
        </w:tc>
        <w:tc>
          <w:tcPr>
            <w:tcW w:w="3118" w:type="dxa"/>
          </w:tcPr>
          <w:p w14:paraId="501847D1"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Організувати обговорення протилежних позицій; аргументувати власну думку; критично оцінити інформацію та різні аспекти використання цифрових технологій у навчанні.</w:t>
            </w:r>
          </w:p>
        </w:tc>
      </w:tr>
      <w:tr w:rsidR="00232264" w:rsidRPr="00B63B9A" w14:paraId="5F56F5B7" w14:textId="77777777" w:rsidTr="001C04A7">
        <w:trPr>
          <w:jc w:val="center"/>
        </w:trPr>
        <w:tc>
          <w:tcPr>
            <w:tcW w:w="3118" w:type="dxa"/>
          </w:tcPr>
          <w:p w14:paraId="502119BD"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Кураторська година «Цифрові технології як інструмент сучасного вчителя математики»</w:t>
            </w:r>
          </w:p>
        </w:tc>
        <w:tc>
          <w:tcPr>
            <w:tcW w:w="3118" w:type="dxa"/>
          </w:tcPr>
          <w:p w14:paraId="20E541F3"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Підвищити професійну зацікавленість здобувачів та сформувати реалістичне уявлення про використання цифрових технологій у діяльності вчителя математики.</w:t>
            </w:r>
          </w:p>
        </w:tc>
        <w:tc>
          <w:tcPr>
            <w:tcW w:w="3118" w:type="dxa"/>
          </w:tcPr>
          <w:p w14:paraId="161FDC66"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Провести інтерактивне опитування «Які цифрові інструменти я вже використовую?»; ознайомитися з досвідом учителів-практиків і фрагментами реальних уроків; обговорити труднощі добору й умови ефективного використання цифрових технологій; виконати рефлексивну вправу «Яким я бачу себе як учителя математики в цифровому середовищі?».</w:t>
            </w:r>
          </w:p>
        </w:tc>
      </w:tr>
      <w:tr w:rsidR="00232264" w:rsidRPr="00B63B9A" w14:paraId="116AEEAD" w14:textId="77777777" w:rsidTr="001C04A7">
        <w:trPr>
          <w:jc w:val="center"/>
        </w:trPr>
        <w:tc>
          <w:tcPr>
            <w:tcW w:w="3118" w:type="dxa"/>
          </w:tcPr>
          <w:p w14:paraId="261D6452"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Майстер-клас «GeoGebra у навчанні математики»</w:t>
            </w:r>
          </w:p>
        </w:tc>
        <w:tc>
          <w:tcPr>
            <w:tcW w:w="3118" w:type="dxa"/>
          </w:tcPr>
          <w:p w14:paraId="509E5469"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Поглибити практичний досвід використання цифрової візуалізації та моделювання математичного змісту.</w:t>
            </w:r>
          </w:p>
        </w:tc>
        <w:tc>
          <w:tcPr>
            <w:tcW w:w="3118" w:type="dxa"/>
          </w:tcPr>
          <w:p w14:paraId="651929F1"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Ознайомитися з можливостями GeoGebra; створювати й аналізувати цифрові математичні моделі; визначати їх місце та педагогічну доцільність у навчанні математики.</w:t>
            </w:r>
          </w:p>
        </w:tc>
      </w:tr>
      <w:tr w:rsidR="00232264" w:rsidRPr="00B63B9A" w14:paraId="470BBE60" w14:textId="77777777" w:rsidTr="001C04A7">
        <w:trPr>
          <w:jc w:val="center"/>
        </w:trPr>
        <w:tc>
          <w:tcPr>
            <w:tcW w:w="3118" w:type="dxa"/>
          </w:tcPr>
          <w:p w14:paraId="4E531A72"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Тренінг «Створення інтерактивних завдань засобами онлайн-сервісів»</w:t>
            </w:r>
          </w:p>
        </w:tc>
        <w:tc>
          <w:tcPr>
            <w:tcW w:w="3118" w:type="dxa"/>
          </w:tcPr>
          <w:p w14:paraId="652A58B6"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Розвинути практичні вміння створювати інтерактивний цифровий навчальний контент для уроків математики.</w:t>
            </w:r>
          </w:p>
        </w:tc>
        <w:tc>
          <w:tcPr>
            <w:tcW w:w="3118" w:type="dxa"/>
          </w:tcPr>
          <w:p w14:paraId="249A1B08"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Створювати інтерактивні вправи й тестові завдання; добирати цифровий сервіс відповідно до навчальної мети; передбачати організацію зворотного зв’язку та подальше використання матеріалів у роботі зі школярами.</w:t>
            </w:r>
          </w:p>
        </w:tc>
      </w:tr>
      <w:tr w:rsidR="00232264" w:rsidRPr="00B63B9A" w14:paraId="7F82C5FB" w14:textId="77777777" w:rsidTr="001C04A7">
        <w:trPr>
          <w:jc w:val="center"/>
        </w:trPr>
        <w:tc>
          <w:tcPr>
            <w:tcW w:w="3118" w:type="dxa"/>
          </w:tcPr>
          <w:p w14:paraId="289332C2"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Інтерактивне заняття «Математичні квести з використанням цифрових технологій»</w:t>
            </w:r>
          </w:p>
        </w:tc>
        <w:tc>
          <w:tcPr>
            <w:tcW w:w="3118" w:type="dxa"/>
          </w:tcPr>
          <w:p w14:paraId="320EF3B3"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Залучити здобувачів до активної практико-орієнтованої діяльності з використанням цифрових технологій у математичному змісті.</w:t>
            </w:r>
          </w:p>
        </w:tc>
        <w:tc>
          <w:tcPr>
            <w:tcW w:w="3118" w:type="dxa"/>
          </w:tcPr>
          <w:p w14:paraId="02A7EEDA"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Виконувати й проєктувати математичні завдання з використанням цифрових ресурсів; організовувати пошук, аналіз, перевірку та інтерпретацію математичної інформації; обговорювати можливості перенесення таких завдань у роботу зі школярами.</w:t>
            </w:r>
          </w:p>
        </w:tc>
      </w:tr>
    </w:tbl>
    <w:p w14:paraId="56F23581" w14:textId="77777777" w:rsidR="00232264" w:rsidRDefault="00232264" w:rsidP="00232264">
      <w:pPr>
        <w:widowControl w:val="0"/>
        <w:spacing w:after="0" w:line="360" w:lineRule="auto"/>
        <w:jc w:val="right"/>
        <w:rPr>
          <w:rFonts w:ascii="Times New Roman" w:eastAsia="Times New Roman" w:hAnsi="Times New Roman"/>
          <w:i/>
          <w:iCs/>
          <w:sz w:val="28"/>
          <w:lang w:val="ru-RU"/>
        </w:rPr>
      </w:pPr>
    </w:p>
    <w:p w14:paraId="24FB886E" w14:textId="77777777" w:rsidR="00232264" w:rsidRDefault="00232264" w:rsidP="00232264">
      <w:pPr>
        <w:widowControl w:val="0"/>
        <w:spacing w:after="0" w:line="360" w:lineRule="auto"/>
        <w:jc w:val="right"/>
        <w:rPr>
          <w:rFonts w:ascii="Times New Roman" w:eastAsia="Times New Roman" w:hAnsi="Times New Roman"/>
          <w:i/>
          <w:iCs/>
          <w:sz w:val="28"/>
          <w:lang w:val="ru-RU"/>
        </w:rPr>
      </w:pPr>
      <w:r>
        <w:rPr>
          <w:rFonts w:ascii="Times New Roman" w:eastAsia="Times New Roman" w:hAnsi="Times New Roman"/>
          <w:i/>
          <w:iCs/>
          <w:sz w:val="28"/>
          <w:lang w:val="ru-RU"/>
        </w:rPr>
        <w:br w:type="column"/>
        <w:t>Додаток Е</w:t>
      </w:r>
    </w:p>
    <w:p w14:paraId="60ADB362" w14:textId="77777777" w:rsidR="00232264" w:rsidRPr="00216E6E" w:rsidRDefault="00232264" w:rsidP="00232264">
      <w:pPr>
        <w:widowControl w:val="0"/>
        <w:spacing w:after="0" w:line="360" w:lineRule="auto"/>
        <w:jc w:val="right"/>
        <w:rPr>
          <w:i/>
          <w:iCs/>
          <w:lang w:val="ru-RU"/>
        </w:rPr>
      </w:pPr>
    </w:p>
    <w:p w14:paraId="02C7A520" w14:textId="77777777" w:rsidR="00232264" w:rsidRPr="00216E6E" w:rsidRDefault="00232264" w:rsidP="00232264">
      <w:pPr>
        <w:widowControl w:val="0"/>
        <w:spacing w:after="0" w:line="360" w:lineRule="auto"/>
        <w:jc w:val="center"/>
        <w:rPr>
          <w:lang w:val="ru-RU"/>
        </w:rPr>
      </w:pPr>
      <w:r w:rsidRPr="00216E6E">
        <w:rPr>
          <w:rFonts w:ascii="Times New Roman" w:eastAsia="Times New Roman" w:hAnsi="Times New Roman"/>
          <w:b/>
          <w:sz w:val="28"/>
          <w:lang w:val="ru-RU"/>
        </w:rPr>
        <w:t xml:space="preserve">Перелік проєктів та </w:t>
      </w:r>
      <w:r>
        <w:rPr>
          <w:rFonts w:ascii="Times New Roman" w:eastAsia="Times New Roman" w:hAnsi="Times New Roman"/>
          <w:b/>
          <w:sz w:val="28"/>
          <w:lang w:val="ru-RU"/>
        </w:rPr>
        <w:t xml:space="preserve">створених </w:t>
      </w:r>
      <w:r w:rsidRPr="00216E6E">
        <w:rPr>
          <w:rFonts w:ascii="Times New Roman" w:eastAsia="Times New Roman" w:hAnsi="Times New Roman"/>
          <w:b/>
          <w:sz w:val="28"/>
          <w:lang w:val="ru-RU"/>
        </w:rPr>
        <w:t>авторських цифрових освітніх продуктів, виконаних під час експерименту</w:t>
      </w:r>
    </w:p>
    <w:p w14:paraId="40166D07" w14:textId="77777777" w:rsidR="00232264" w:rsidRPr="00216E6E" w:rsidRDefault="00232264" w:rsidP="00232264">
      <w:pPr>
        <w:widowControl w:val="0"/>
        <w:spacing w:after="0" w:line="360" w:lineRule="auto"/>
        <w:jc w:val="both"/>
        <w:rPr>
          <w:lang w:val="ru-RU"/>
        </w:rPr>
      </w:pPr>
      <w:r w:rsidRPr="00216E6E">
        <w:rPr>
          <w:rFonts w:ascii="Times New Roman" w:eastAsia="Times New Roman" w:hAnsi="Times New Roman"/>
          <w:sz w:val="28"/>
          <w:lang w:val="ru-RU"/>
        </w:rPr>
        <w:t>Проєктні завдання будувалися за принципом поступового переходу від аналізу готових цифрових ресурсів до самостійного створення, апробації, корекції та педагогічного обґрунтування власних матеріалів.</w:t>
      </w:r>
    </w:p>
    <w:tbl>
      <w:tblPr>
        <w:tblStyle w:val="aff3"/>
        <w:tblW w:w="0" w:type="auto"/>
        <w:jc w:val="center"/>
        <w:tblLook w:val="04A0" w:firstRow="1" w:lastRow="0" w:firstColumn="1" w:lastColumn="0" w:noHBand="0" w:noVBand="1"/>
      </w:tblPr>
      <w:tblGrid>
        <w:gridCol w:w="3115"/>
        <w:gridCol w:w="3115"/>
        <w:gridCol w:w="3117"/>
      </w:tblGrid>
      <w:tr w:rsidR="00232264" w:rsidRPr="00D44A7B" w14:paraId="28AEC83B" w14:textId="77777777" w:rsidTr="001C04A7">
        <w:trPr>
          <w:tblHeader/>
          <w:jc w:val="center"/>
        </w:trPr>
        <w:tc>
          <w:tcPr>
            <w:tcW w:w="3118" w:type="dxa"/>
            <w:vAlign w:val="center"/>
          </w:tcPr>
          <w:p w14:paraId="37618C6C" w14:textId="77777777" w:rsidR="00232264" w:rsidRPr="00D44A7B" w:rsidRDefault="00232264" w:rsidP="001C04A7">
            <w:pPr>
              <w:widowControl w:val="0"/>
              <w:jc w:val="center"/>
              <w:rPr>
                <w:sz w:val="28"/>
                <w:szCs w:val="28"/>
              </w:rPr>
            </w:pPr>
            <w:r w:rsidRPr="00D44A7B">
              <w:rPr>
                <w:rFonts w:ascii="Times New Roman" w:eastAsia="Times New Roman" w:hAnsi="Times New Roman"/>
                <w:b/>
                <w:sz w:val="28"/>
                <w:szCs w:val="28"/>
              </w:rPr>
              <w:t>Назва</w:t>
            </w:r>
          </w:p>
        </w:tc>
        <w:tc>
          <w:tcPr>
            <w:tcW w:w="3118" w:type="dxa"/>
            <w:vAlign w:val="center"/>
          </w:tcPr>
          <w:p w14:paraId="3454E4C6" w14:textId="77777777" w:rsidR="00232264" w:rsidRPr="00D44A7B" w:rsidRDefault="00232264" w:rsidP="001C04A7">
            <w:pPr>
              <w:widowControl w:val="0"/>
              <w:jc w:val="center"/>
              <w:rPr>
                <w:sz w:val="28"/>
                <w:szCs w:val="28"/>
              </w:rPr>
            </w:pPr>
            <w:r w:rsidRPr="00D44A7B">
              <w:rPr>
                <w:rFonts w:ascii="Times New Roman" w:eastAsia="Times New Roman" w:hAnsi="Times New Roman"/>
                <w:b/>
                <w:sz w:val="28"/>
                <w:szCs w:val="28"/>
              </w:rPr>
              <w:t>Мета</w:t>
            </w:r>
          </w:p>
        </w:tc>
        <w:tc>
          <w:tcPr>
            <w:tcW w:w="3118" w:type="dxa"/>
            <w:vAlign w:val="center"/>
          </w:tcPr>
          <w:p w14:paraId="37D95C18" w14:textId="77777777" w:rsidR="00232264" w:rsidRPr="00D44A7B" w:rsidRDefault="00232264" w:rsidP="001C04A7">
            <w:pPr>
              <w:widowControl w:val="0"/>
              <w:jc w:val="center"/>
              <w:rPr>
                <w:sz w:val="28"/>
                <w:szCs w:val="28"/>
              </w:rPr>
            </w:pPr>
            <w:r w:rsidRPr="00D44A7B">
              <w:rPr>
                <w:rFonts w:ascii="Times New Roman" w:eastAsia="Times New Roman" w:hAnsi="Times New Roman"/>
                <w:b/>
                <w:sz w:val="28"/>
                <w:szCs w:val="28"/>
              </w:rPr>
              <w:t>Очікуваний продукт / зміст</w:t>
            </w:r>
          </w:p>
        </w:tc>
      </w:tr>
      <w:tr w:rsidR="00232264" w:rsidRPr="00B63B9A" w14:paraId="7CC8D67B" w14:textId="77777777" w:rsidTr="001C04A7">
        <w:trPr>
          <w:jc w:val="center"/>
        </w:trPr>
        <w:tc>
          <w:tcPr>
            <w:tcW w:w="3118" w:type="dxa"/>
          </w:tcPr>
          <w:p w14:paraId="54444C29"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«Мій перший цифровий освітній продукт»</w:t>
            </w:r>
          </w:p>
        </w:tc>
        <w:tc>
          <w:tcPr>
            <w:tcW w:w="3118" w:type="dxa"/>
          </w:tcPr>
          <w:p w14:paraId="5B2A9ABB"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Створення й публічна презентація першої авторської цифрової розробки для навчання математики.</w:t>
            </w:r>
          </w:p>
        </w:tc>
        <w:tc>
          <w:tcPr>
            <w:tcW w:w="3118" w:type="dxa"/>
          </w:tcPr>
          <w:p w14:paraId="0C7EEFF9"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Інтерактивна вправа, презентація, відеофрагмент, цифрова модель або інший продукт із коротким методичним обґрунтуванням.</w:t>
            </w:r>
          </w:p>
        </w:tc>
      </w:tr>
      <w:tr w:rsidR="00232264" w:rsidRPr="00B63B9A" w14:paraId="6460E49A" w14:textId="77777777" w:rsidTr="001C04A7">
        <w:trPr>
          <w:jc w:val="center"/>
        </w:trPr>
        <w:tc>
          <w:tcPr>
            <w:tcW w:w="3118" w:type="dxa"/>
          </w:tcPr>
          <w:p w14:paraId="3FD92146" w14:textId="77777777" w:rsidR="00232264" w:rsidRPr="00D44A7B" w:rsidRDefault="00232264" w:rsidP="001C04A7">
            <w:pPr>
              <w:widowControl w:val="0"/>
              <w:rPr>
                <w:sz w:val="28"/>
                <w:szCs w:val="28"/>
              </w:rPr>
            </w:pPr>
            <w:r w:rsidRPr="00D44A7B">
              <w:rPr>
                <w:rFonts w:ascii="Times New Roman" w:eastAsia="Times New Roman" w:hAnsi="Times New Roman"/>
                <w:sz w:val="28"/>
                <w:szCs w:val="28"/>
              </w:rPr>
              <w:t>«Цифровий супровід теми»</w:t>
            </w:r>
          </w:p>
        </w:tc>
        <w:tc>
          <w:tcPr>
            <w:tcW w:w="3118" w:type="dxa"/>
          </w:tcPr>
          <w:p w14:paraId="07DE4630"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Створення цілісного комплексу цифрових матеріалів до конкретної теми шкільного курсу математики.</w:t>
            </w:r>
          </w:p>
        </w:tc>
        <w:tc>
          <w:tcPr>
            <w:tcW w:w="3118" w:type="dxa"/>
          </w:tcPr>
          <w:p w14:paraId="7537450C"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Набір візуалізацій/моделей, завдань різного рівня, матеріалів для формувального оцінювання, самоперевірки, інструкцій і рефлексії учнів.</w:t>
            </w:r>
          </w:p>
        </w:tc>
      </w:tr>
      <w:tr w:rsidR="00232264" w:rsidRPr="00B63B9A" w14:paraId="78E98625" w14:textId="77777777" w:rsidTr="001C04A7">
        <w:trPr>
          <w:jc w:val="center"/>
        </w:trPr>
        <w:tc>
          <w:tcPr>
            <w:tcW w:w="3118" w:type="dxa"/>
          </w:tcPr>
          <w:p w14:paraId="742EE2E6" w14:textId="77777777" w:rsidR="00232264" w:rsidRPr="00D44A7B" w:rsidRDefault="00232264" w:rsidP="001C04A7">
            <w:pPr>
              <w:widowControl w:val="0"/>
              <w:rPr>
                <w:sz w:val="28"/>
                <w:szCs w:val="28"/>
              </w:rPr>
            </w:pPr>
            <w:r w:rsidRPr="00D44A7B">
              <w:rPr>
                <w:rFonts w:ascii="Times New Roman" w:eastAsia="Times New Roman" w:hAnsi="Times New Roman"/>
                <w:sz w:val="28"/>
                <w:szCs w:val="28"/>
              </w:rPr>
              <w:t>«Серія інтерактивних завдань»</w:t>
            </w:r>
          </w:p>
        </w:tc>
        <w:tc>
          <w:tcPr>
            <w:tcW w:w="3118" w:type="dxa"/>
          </w:tcPr>
          <w:p w14:paraId="45C39488"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Проєктування комплексу вправ, спрямованих одночасно на засвоєння математики та формування ІЦК учнів.</w:t>
            </w:r>
          </w:p>
        </w:tc>
        <w:tc>
          <w:tcPr>
            <w:tcW w:w="3118" w:type="dxa"/>
          </w:tcPr>
          <w:p w14:paraId="7B25EC5C"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Завдання на пошук і відбір інформації, аналіз і порівняння даних, використання онлайн-сервісів, інтерпретацію результатів і цифрову самоперевірку.</w:t>
            </w:r>
          </w:p>
        </w:tc>
      </w:tr>
      <w:tr w:rsidR="00232264" w:rsidRPr="00B63B9A" w14:paraId="7302B434" w14:textId="77777777" w:rsidTr="001C04A7">
        <w:trPr>
          <w:jc w:val="center"/>
        </w:trPr>
        <w:tc>
          <w:tcPr>
            <w:tcW w:w="3118" w:type="dxa"/>
          </w:tcPr>
          <w:p w14:paraId="31CC3C0B"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«Відсотки: аналіз реальних даних» (мініпроєкт)</w:t>
            </w:r>
          </w:p>
        </w:tc>
        <w:tc>
          <w:tcPr>
            <w:tcW w:w="3118" w:type="dxa"/>
          </w:tcPr>
          <w:p w14:paraId="03283C8E"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Поєднання математичного змісту з роботою з реальними числовими даними.</w:t>
            </w:r>
          </w:p>
        </w:tc>
        <w:tc>
          <w:tcPr>
            <w:tcW w:w="3118" w:type="dxa"/>
          </w:tcPr>
          <w:p w14:paraId="39A7BCCC"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Пошук або отримання даних, обчислення відсотків, побудова діаграм, інтерпретація результатів і формулювання висновків.</w:t>
            </w:r>
          </w:p>
        </w:tc>
      </w:tr>
      <w:tr w:rsidR="00232264" w:rsidRPr="00B63B9A" w14:paraId="74CFC8C6" w14:textId="77777777" w:rsidTr="001C04A7">
        <w:trPr>
          <w:jc w:val="center"/>
        </w:trPr>
        <w:tc>
          <w:tcPr>
            <w:tcW w:w="3118" w:type="dxa"/>
          </w:tcPr>
          <w:p w14:paraId="49C8146B" w14:textId="77777777" w:rsidR="00232264" w:rsidRPr="00D44A7B" w:rsidRDefault="00232264" w:rsidP="001C04A7">
            <w:pPr>
              <w:widowControl w:val="0"/>
              <w:rPr>
                <w:sz w:val="28"/>
                <w:szCs w:val="28"/>
              </w:rPr>
            </w:pPr>
            <w:r w:rsidRPr="00D44A7B">
              <w:rPr>
                <w:rFonts w:ascii="Times New Roman" w:eastAsia="Times New Roman" w:hAnsi="Times New Roman"/>
                <w:sz w:val="28"/>
                <w:szCs w:val="28"/>
              </w:rPr>
              <w:t>«Цифрова математика для школярів»</w:t>
            </w:r>
          </w:p>
        </w:tc>
        <w:tc>
          <w:tcPr>
            <w:tcW w:w="3118" w:type="dxa"/>
          </w:tcPr>
          <w:p w14:paraId="1BC42B82"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Набуття досвіду самостійного проєктування та проведення освітньо-просвітницьких активностей для реальних учнів.</w:t>
            </w:r>
          </w:p>
        </w:tc>
        <w:tc>
          <w:tcPr>
            <w:tcW w:w="3118" w:type="dxa"/>
          </w:tcPr>
          <w:p w14:paraId="4FC5DD83"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Дослідницькі станції, цифрові квести, вікторини, робота з графіками й даними, короткі майстер-класи, перевірка достовірності інформації та пошук помилок у цифрових розв’язаннях.</w:t>
            </w:r>
          </w:p>
        </w:tc>
      </w:tr>
      <w:tr w:rsidR="00232264" w:rsidRPr="00B63B9A" w14:paraId="2B2CB9E8" w14:textId="77777777" w:rsidTr="001C04A7">
        <w:trPr>
          <w:jc w:val="center"/>
        </w:trPr>
        <w:tc>
          <w:tcPr>
            <w:tcW w:w="3118" w:type="dxa"/>
          </w:tcPr>
          <w:p w14:paraId="62563A21"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«Цифровий освітній проєкт / фрагмент уроку математики»</w:t>
            </w:r>
          </w:p>
        </w:tc>
        <w:tc>
          <w:tcPr>
            <w:tcW w:w="3118" w:type="dxa"/>
          </w:tcPr>
          <w:p w14:paraId="2100FAE7"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Інтеграція набутих цифрових, математичних і методичних умінь у цілісний навчальний сценарій.</w:t>
            </w:r>
          </w:p>
        </w:tc>
        <w:tc>
          <w:tcPr>
            <w:tcW w:w="3118" w:type="dxa"/>
          </w:tcPr>
          <w:p w14:paraId="3DA62D82"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Сценарій уроку або фрагмента з визначеними результатами, діяльністю учнів, цифровими ресурсами, зворотним зв’язком, диференціацією, безпекою та формуванням ІЦК.</w:t>
            </w:r>
          </w:p>
        </w:tc>
      </w:tr>
      <w:tr w:rsidR="00232264" w:rsidRPr="00B63B9A" w14:paraId="53BF0DD3" w14:textId="77777777" w:rsidTr="001C04A7">
        <w:trPr>
          <w:jc w:val="center"/>
        </w:trPr>
        <w:tc>
          <w:tcPr>
            <w:tcW w:w="3118" w:type="dxa"/>
          </w:tcPr>
          <w:p w14:paraId="6DE4BF69"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Електронне професійне портфоліо майбутнього вчителя математики</w:t>
            </w:r>
          </w:p>
        </w:tc>
        <w:tc>
          <w:tcPr>
            <w:tcW w:w="3118" w:type="dxa"/>
          </w:tcPr>
          <w:p w14:paraId="7B901FF1"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Зафіксувати динаміку професійного зростання та результати апробації авторських матеріалів.</w:t>
            </w:r>
          </w:p>
        </w:tc>
        <w:tc>
          <w:tcPr>
            <w:tcW w:w="3118" w:type="dxa"/>
          </w:tcPr>
          <w:p w14:paraId="63266A0B" w14:textId="77777777" w:rsidR="00232264" w:rsidRPr="00D44A7B" w:rsidRDefault="00232264" w:rsidP="001C04A7">
            <w:pPr>
              <w:widowControl w:val="0"/>
              <w:rPr>
                <w:sz w:val="28"/>
                <w:szCs w:val="28"/>
                <w:lang w:val="ru-RU"/>
              </w:rPr>
            </w:pPr>
            <w:r w:rsidRPr="00D44A7B">
              <w:rPr>
                <w:rFonts w:ascii="Times New Roman" w:eastAsia="Times New Roman" w:hAnsi="Times New Roman"/>
                <w:sz w:val="28"/>
                <w:szCs w:val="28"/>
                <w:lang w:val="ru-RU"/>
              </w:rPr>
              <w:t>Первинні й доопрацьовані версії матеріалів, фрагменти уроків, цифрові продукти, результати апробації, відгуки, рефлексивні коментарі та індивідуальна траєкторія розвитку.</w:t>
            </w:r>
          </w:p>
        </w:tc>
      </w:tr>
    </w:tbl>
    <w:p w14:paraId="63822BB8" w14:textId="77777777" w:rsidR="00232264" w:rsidRPr="00216E6E" w:rsidRDefault="00232264" w:rsidP="00232264">
      <w:pPr>
        <w:keepNext/>
        <w:pageBreakBefore/>
        <w:spacing w:after="0" w:line="360" w:lineRule="auto"/>
        <w:jc w:val="right"/>
        <w:rPr>
          <w:i/>
          <w:iCs/>
          <w:lang w:val="ru-RU"/>
        </w:rPr>
      </w:pPr>
      <w:r>
        <w:rPr>
          <w:rFonts w:ascii="Times New Roman" w:eastAsia="Times New Roman" w:hAnsi="Times New Roman"/>
          <w:i/>
          <w:iCs/>
          <w:sz w:val="28"/>
          <w:lang w:val="ru-RU"/>
        </w:rPr>
        <w:t>Додаток Ж</w:t>
      </w:r>
    </w:p>
    <w:p w14:paraId="13D42A68" w14:textId="77777777" w:rsidR="00232264" w:rsidRPr="00216E6E" w:rsidRDefault="00232264" w:rsidP="00232264">
      <w:pPr>
        <w:keepNext/>
        <w:spacing w:after="0" w:line="360" w:lineRule="auto"/>
        <w:jc w:val="center"/>
        <w:rPr>
          <w:lang w:val="ru-RU"/>
        </w:rPr>
      </w:pPr>
      <w:r w:rsidRPr="00216E6E">
        <w:rPr>
          <w:rFonts w:ascii="Times New Roman" w:eastAsia="Times New Roman" w:hAnsi="Times New Roman"/>
          <w:b/>
          <w:sz w:val="28"/>
          <w:lang w:val="ru-RU"/>
        </w:rPr>
        <w:t>Перелік завдань для виробничої педагогічної практики, спрямованих на формування ІЦК учнів</w:t>
      </w:r>
    </w:p>
    <w:p w14:paraId="4D6B9539" w14:textId="77777777" w:rsidR="00232264" w:rsidRPr="00216E6E" w:rsidRDefault="00232264" w:rsidP="00232264">
      <w:pPr>
        <w:spacing w:after="0" w:line="360" w:lineRule="auto"/>
        <w:jc w:val="both"/>
        <w:rPr>
          <w:lang w:val="ru-RU"/>
        </w:rPr>
      </w:pPr>
      <w:r w:rsidRPr="00216E6E">
        <w:rPr>
          <w:rFonts w:ascii="Times New Roman" w:eastAsia="Times New Roman" w:hAnsi="Times New Roman"/>
          <w:sz w:val="28"/>
          <w:lang w:val="ru-RU"/>
        </w:rPr>
        <w:t>Мета комплексу: забезпечити перенесення набутих знань і вмінь у реальну педагогічну взаємодію зі школярами, сформувати здатність проєктувати, проводити, аналізувати й коригувати цифрово орієнтоване навчання математики.</w:t>
      </w:r>
    </w:p>
    <w:tbl>
      <w:tblPr>
        <w:tblStyle w:val="aff3"/>
        <w:tblW w:w="0" w:type="auto"/>
        <w:tblLook w:val="04A0" w:firstRow="1" w:lastRow="0" w:firstColumn="1" w:lastColumn="0" w:noHBand="0" w:noVBand="1"/>
      </w:tblPr>
      <w:tblGrid>
        <w:gridCol w:w="3116"/>
        <w:gridCol w:w="3115"/>
        <w:gridCol w:w="3116"/>
      </w:tblGrid>
      <w:tr w:rsidR="00232264" w:rsidRPr="00D44A7B" w14:paraId="44F871BB" w14:textId="77777777" w:rsidTr="001C04A7">
        <w:trPr>
          <w:tblHeader/>
        </w:trPr>
        <w:tc>
          <w:tcPr>
            <w:tcW w:w="3118" w:type="dxa"/>
            <w:vAlign w:val="center"/>
          </w:tcPr>
          <w:p w14:paraId="33488373" w14:textId="77777777" w:rsidR="00232264" w:rsidRPr="00D44A7B" w:rsidRDefault="00232264" w:rsidP="001C04A7">
            <w:pPr>
              <w:jc w:val="center"/>
              <w:rPr>
                <w:color w:val="FF0000"/>
                <w:sz w:val="28"/>
                <w:szCs w:val="28"/>
              </w:rPr>
            </w:pPr>
            <w:r w:rsidRPr="00D44A7B">
              <w:rPr>
                <w:rFonts w:ascii="Times New Roman" w:eastAsia="Times New Roman" w:hAnsi="Times New Roman"/>
                <w:b/>
                <w:color w:val="000000"/>
                <w:sz w:val="28"/>
                <w:szCs w:val="28"/>
              </w:rPr>
              <w:t>Завдання / вид діяльності</w:t>
            </w:r>
          </w:p>
        </w:tc>
        <w:tc>
          <w:tcPr>
            <w:tcW w:w="3118" w:type="dxa"/>
            <w:vAlign w:val="center"/>
          </w:tcPr>
          <w:p w14:paraId="7FE7A126" w14:textId="77777777" w:rsidR="00232264" w:rsidRPr="00D44A7B" w:rsidRDefault="00232264" w:rsidP="001C04A7">
            <w:pPr>
              <w:jc w:val="center"/>
              <w:rPr>
                <w:color w:val="FF0000"/>
                <w:sz w:val="28"/>
                <w:szCs w:val="28"/>
              </w:rPr>
            </w:pPr>
            <w:r w:rsidRPr="00D44A7B">
              <w:rPr>
                <w:rFonts w:ascii="Times New Roman" w:eastAsia="Times New Roman" w:hAnsi="Times New Roman"/>
                <w:b/>
                <w:color w:val="000000"/>
                <w:sz w:val="28"/>
                <w:szCs w:val="28"/>
              </w:rPr>
              <w:t>Зміст діяльності</w:t>
            </w:r>
          </w:p>
        </w:tc>
        <w:tc>
          <w:tcPr>
            <w:tcW w:w="3118" w:type="dxa"/>
            <w:vAlign w:val="center"/>
          </w:tcPr>
          <w:p w14:paraId="741E2EDB" w14:textId="77777777" w:rsidR="00232264" w:rsidRPr="00D44A7B" w:rsidRDefault="00232264" w:rsidP="001C04A7">
            <w:pPr>
              <w:jc w:val="center"/>
              <w:rPr>
                <w:color w:val="FF0000"/>
                <w:sz w:val="28"/>
                <w:szCs w:val="28"/>
              </w:rPr>
            </w:pPr>
            <w:r w:rsidRPr="00D44A7B">
              <w:rPr>
                <w:rFonts w:ascii="Times New Roman" w:eastAsia="Times New Roman" w:hAnsi="Times New Roman"/>
                <w:b/>
                <w:color w:val="000000"/>
                <w:sz w:val="28"/>
                <w:szCs w:val="28"/>
              </w:rPr>
              <w:t>Очікуваний результат / продукт</w:t>
            </w:r>
          </w:p>
        </w:tc>
      </w:tr>
      <w:tr w:rsidR="00232264" w:rsidRPr="00B63B9A" w14:paraId="764F93B0" w14:textId="77777777" w:rsidTr="001C04A7">
        <w:tc>
          <w:tcPr>
            <w:tcW w:w="3118" w:type="dxa"/>
          </w:tcPr>
          <w:p w14:paraId="0A2FFB9D"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1. «Цифровий супровід теми»</w:t>
            </w:r>
          </w:p>
        </w:tc>
        <w:tc>
          <w:tcPr>
            <w:tcW w:w="3118" w:type="dxa"/>
          </w:tcPr>
          <w:p w14:paraId="6DD45FFE"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Обрати тему відповідно до календарно-тематичного планування бази практики; визначити її дидактичну складність і типові труднощі учнів; дібрати цифрові інструменти та створити комплекс матеріалів до теми.</w:t>
            </w:r>
          </w:p>
        </w:tc>
        <w:tc>
          <w:tcPr>
            <w:tcW w:w="3118" w:type="dxa"/>
          </w:tcPr>
          <w:p w14:paraId="077388B1"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Комплекс цифрових матеріалів до теми: візуалізації або моделі, інтерактивні завдання, матеріали для перевірки розуміння, самоперевірки та рефлексії учнів.</w:t>
            </w:r>
          </w:p>
        </w:tc>
      </w:tr>
      <w:tr w:rsidR="00232264" w:rsidRPr="00B63B9A" w14:paraId="043D1D94" w14:textId="77777777" w:rsidTr="001C04A7">
        <w:tc>
          <w:tcPr>
            <w:tcW w:w="3118" w:type="dxa"/>
          </w:tcPr>
          <w:p w14:paraId="65E1B947" w14:textId="77777777" w:rsidR="00232264" w:rsidRPr="00D44A7B" w:rsidRDefault="00232264" w:rsidP="001C04A7">
            <w:pPr>
              <w:rPr>
                <w:color w:val="FF0000"/>
                <w:sz w:val="28"/>
                <w:szCs w:val="28"/>
              </w:rPr>
            </w:pPr>
            <w:r w:rsidRPr="00D44A7B">
              <w:rPr>
                <w:rFonts w:ascii="Times New Roman" w:eastAsia="Times New Roman" w:hAnsi="Times New Roman"/>
                <w:color w:val="000000"/>
                <w:sz w:val="28"/>
                <w:szCs w:val="28"/>
              </w:rPr>
              <w:t>2. Завдання різного рівня складності</w:t>
            </w:r>
          </w:p>
        </w:tc>
        <w:tc>
          <w:tcPr>
            <w:tcW w:w="3118" w:type="dxa"/>
          </w:tcPr>
          <w:p w14:paraId="1F8DB9D4" w14:textId="77777777" w:rsidR="00232264" w:rsidRPr="00C01398" w:rsidRDefault="00232264" w:rsidP="001C04A7">
            <w:pPr>
              <w:rPr>
                <w:color w:val="FF0000"/>
                <w:sz w:val="28"/>
                <w:szCs w:val="28"/>
              </w:rPr>
            </w:pPr>
            <w:r w:rsidRPr="00D44A7B">
              <w:rPr>
                <w:rFonts w:ascii="Times New Roman" w:eastAsia="Times New Roman" w:hAnsi="Times New Roman"/>
                <w:color w:val="000000"/>
                <w:sz w:val="28"/>
                <w:szCs w:val="28"/>
                <w:lang w:val="ru-RU"/>
              </w:rPr>
              <w:t>Створити</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базові</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тренувальні</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проблемні</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та</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творчі</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завдання</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з</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урахуванням</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різного</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рівня</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підготовки</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учнів</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передбачити</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використання</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цифрових</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засобів</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там</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де</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вони</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допомагають</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досягти</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навчальної</w:t>
            </w:r>
            <w:r w:rsidRPr="00C01398">
              <w:rPr>
                <w:rFonts w:ascii="Times New Roman" w:eastAsia="Times New Roman" w:hAnsi="Times New Roman"/>
                <w:color w:val="000000"/>
                <w:sz w:val="28"/>
                <w:szCs w:val="28"/>
              </w:rPr>
              <w:t xml:space="preserve"> </w:t>
            </w:r>
            <w:r w:rsidRPr="00D44A7B">
              <w:rPr>
                <w:rFonts w:ascii="Times New Roman" w:eastAsia="Times New Roman" w:hAnsi="Times New Roman"/>
                <w:color w:val="000000"/>
                <w:sz w:val="28"/>
                <w:szCs w:val="28"/>
                <w:lang w:val="ru-RU"/>
              </w:rPr>
              <w:t>мети</w:t>
            </w:r>
            <w:r w:rsidRPr="00C01398">
              <w:rPr>
                <w:rFonts w:ascii="Times New Roman" w:eastAsia="Times New Roman" w:hAnsi="Times New Roman"/>
                <w:color w:val="000000"/>
                <w:sz w:val="28"/>
                <w:szCs w:val="28"/>
              </w:rPr>
              <w:t>.</w:t>
            </w:r>
          </w:p>
        </w:tc>
        <w:tc>
          <w:tcPr>
            <w:tcW w:w="3118" w:type="dxa"/>
          </w:tcPr>
          <w:p w14:paraId="1B1EB61C"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Добірка диференційованих цифрових і цифрово підтриманих математичних завдань.</w:t>
            </w:r>
          </w:p>
        </w:tc>
      </w:tr>
      <w:tr w:rsidR="00232264" w:rsidRPr="00B63B9A" w14:paraId="6FBF28E4" w14:textId="77777777" w:rsidTr="001C04A7">
        <w:tc>
          <w:tcPr>
            <w:tcW w:w="3118" w:type="dxa"/>
          </w:tcPr>
          <w:p w14:paraId="37A45C3B"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3. «Серія інтерактивних завдань»</w:t>
            </w:r>
          </w:p>
        </w:tc>
        <w:tc>
          <w:tcPr>
            <w:tcW w:w="3118" w:type="dxa"/>
          </w:tcPr>
          <w:p w14:paraId="37731661"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Розробити комплекс вправ, що передбачає пошук і відбір інформації з цифрових ресурсів, аналіз і порівняння даних, використання онлайн-сервісів для розв’язування математичних задач, інтерпретацію результатів і самоперевірку.</w:t>
            </w:r>
          </w:p>
        </w:tc>
        <w:tc>
          <w:tcPr>
            <w:tcW w:w="3118" w:type="dxa"/>
          </w:tcPr>
          <w:p w14:paraId="552E6400"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Серія взаємопов’язаних інтерактивних завдань, спрямованих одночасно на засвоєння математичного змісту та формування ІЦК учнів.</w:t>
            </w:r>
          </w:p>
        </w:tc>
      </w:tr>
      <w:tr w:rsidR="00232264" w:rsidRPr="00B63B9A" w14:paraId="5FC2B5DF" w14:textId="77777777" w:rsidTr="001C04A7">
        <w:tc>
          <w:tcPr>
            <w:tcW w:w="3118" w:type="dxa"/>
          </w:tcPr>
          <w:p w14:paraId="1390AB51" w14:textId="77777777" w:rsidR="00232264" w:rsidRPr="00C01398" w:rsidRDefault="00232264" w:rsidP="001C04A7">
            <w:pPr>
              <w:rPr>
                <w:color w:val="FF0000"/>
                <w:sz w:val="28"/>
                <w:szCs w:val="28"/>
                <w:lang w:val="ru-RU"/>
              </w:rPr>
            </w:pPr>
            <w:r w:rsidRPr="00C01398">
              <w:rPr>
                <w:rFonts w:ascii="Times New Roman" w:eastAsia="Times New Roman" w:hAnsi="Times New Roman"/>
                <w:color w:val="000000"/>
                <w:sz w:val="28"/>
                <w:szCs w:val="28"/>
                <w:lang w:val="ru-RU"/>
              </w:rPr>
              <w:t>4. Апробація цифрових матеріалів під час виробничої педагогічної практики</w:t>
            </w:r>
          </w:p>
        </w:tc>
        <w:tc>
          <w:tcPr>
            <w:tcW w:w="3118" w:type="dxa"/>
          </w:tcPr>
          <w:p w14:paraId="3008F8E6" w14:textId="77777777" w:rsidR="00232264" w:rsidRPr="00C01398" w:rsidRDefault="00232264" w:rsidP="001C04A7">
            <w:pPr>
              <w:rPr>
                <w:color w:val="FF0000"/>
                <w:sz w:val="28"/>
                <w:szCs w:val="28"/>
                <w:lang w:val="ru-RU"/>
              </w:rPr>
            </w:pPr>
            <w:r w:rsidRPr="00C01398">
              <w:rPr>
                <w:rFonts w:ascii="Times New Roman" w:eastAsia="Times New Roman" w:hAnsi="Times New Roman"/>
                <w:color w:val="000000"/>
                <w:sz w:val="28"/>
                <w:szCs w:val="28"/>
                <w:lang w:val="ru-RU"/>
              </w:rPr>
              <w:t>Використати створені матеріали у фрагментах або цілісних уроках під час пояснення нового матеріалу, закріплення знань, самостійної роботи, формувального оцінювання та рефлексії учнів.</w:t>
            </w:r>
          </w:p>
        </w:tc>
        <w:tc>
          <w:tcPr>
            <w:tcW w:w="3118" w:type="dxa"/>
          </w:tcPr>
          <w:p w14:paraId="63416B6A"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Проведений урок або фрагмент уроку з цифровим супроводом; матеріали, апробовані в реальній взаємодії зі школярами.</w:t>
            </w:r>
          </w:p>
        </w:tc>
      </w:tr>
      <w:tr w:rsidR="00232264" w:rsidRPr="00B63B9A" w14:paraId="34BFC1FC" w14:textId="77777777" w:rsidTr="001C04A7">
        <w:tc>
          <w:tcPr>
            <w:tcW w:w="3118" w:type="dxa"/>
          </w:tcPr>
          <w:p w14:paraId="4BC80939" w14:textId="77777777" w:rsidR="00232264" w:rsidRPr="00C01398" w:rsidRDefault="00232264" w:rsidP="001C04A7">
            <w:pPr>
              <w:rPr>
                <w:color w:val="FF0000"/>
                <w:sz w:val="28"/>
                <w:szCs w:val="28"/>
                <w:lang w:val="ru-RU"/>
              </w:rPr>
            </w:pPr>
            <w:r w:rsidRPr="00C01398">
              <w:rPr>
                <w:rFonts w:ascii="Times New Roman" w:eastAsia="Times New Roman" w:hAnsi="Times New Roman"/>
                <w:color w:val="000000"/>
                <w:sz w:val="28"/>
                <w:szCs w:val="28"/>
                <w:lang w:val="ru-RU"/>
              </w:rPr>
              <w:t>5. Аналіз результатів апробації та корекція матеріалів</w:t>
            </w:r>
          </w:p>
        </w:tc>
        <w:tc>
          <w:tcPr>
            <w:tcW w:w="3118" w:type="dxa"/>
          </w:tcPr>
          <w:p w14:paraId="5416A80C" w14:textId="77777777" w:rsidR="00232264" w:rsidRPr="00C01398" w:rsidRDefault="00232264" w:rsidP="001C04A7">
            <w:pPr>
              <w:rPr>
                <w:color w:val="FF0000"/>
                <w:sz w:val="28"/>
                <w:szCs w:val="28"/>
                <w:lang w:val="ru-RU"/>
              </w:rPr>
            </w:pPr>
            <w:r w:rsidRPr="00C01398">
              <w:rPr>
                <w:rFonts w:ascii="Times New Roman" w:eastAsia="Times New Roman" w:hAnsi="Times New Roman"/>
                <w:color w:val="000000"/>
                <w:sz w:val="28"/>
                <w:szCs w:val="28"/>
                <w:lang w:val="ru-RU"/>
              </w:rPr>
              <w:t>Проаналізувати залученість учнів, правильність виконання завдань, типові помилки й труднощі під час роботи з цифровими інструментами; за отриманими результатами уточнити інструкції, структуру та послідовність завдань.</w:t>
            </w:r>
          </w:p>
        </w:tc>
        <w:tc>
          <w:tcPr>
            <w:tcW w:w="3118" w:type="dxa"/>
          </w:tcPr>
          <w:p w14:paraId="0439B41F"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Доопрацьований цифровий матеріал і коротке педагогічне обґрунтування внесених змін.</w:t>
            </w:r>
          </w:p>
        </w:tc>
      </w:tr>
      <w:tr w:rsidR="00232264" w:rsidRPr="00B63B9A" w14:paraId="53E853FA" w14:textId="77777777" w:rsidTr="001C04A7">
        <w:tc>
          <w:tcPr>
            <w:tcW w:w="3118" w:type="dxa"/>
          </w:tcPr>
          <w:p w14:paraId="3B81A748"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6. Створення авторського цифрового освітнього продукту</w:t>
            </w:r>
          </w:p>
        </w:tc>
        <w:tc>
          <w:tcPr>
            <w:tcW w:w="3118" w:type="dxa"/>
          </w:tcPr>
          <w:p w14:paraId="77FB3A9D"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Самостійно створити інтерактивну вправу, авторську добірку задач, цифрову модель, візуалізацію, електронний тест, навчальну інструкцію, фрагмент відеопояснення або інший цифровий матеріал та обґрунтувати його педагогічну доцільність.</w:t>
            </w:r>
          </w:p>
        </w:tc>
        <w:tc>
          <w:tcPr>
            <w:tcW w:w="3118" w:type="dxa"/>
          </w:tcPr>
          <w:p w14:paraId="7C04817B"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Авторський цифровий освітній продукт, спрямований на активну роботу учнів із математичною та цифровою інформацією.</w:t>
            </w:r>
          </w:p>
        </w:tc>
      </w:tr>
      <w:tr w:rsidR="00232264" w:rsidRPr="00B63B9A" w14:paraId="1C89C414" w14:textId="77777777" w:rsidTr="001C04A7">
        <w:tc>
          <w:tcPr>
            <w:tcW w:w="3118" w:type="dxa"/>
          </w:tcPr>
          <w:p w14:paraId="12EA873F"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7. Освітня або профорієнтаційно-просвітницька активність для школярів</w:t>
            </w:r>
          </w:p>
        </w:tc>
        <w:tc>
          <w:tcPr>
            <w:tcW w:w="3118" w:type="dxa"/>
          </w:tcPr>
          <w:p w14:paraId="4A53452B"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Взяти участь у підготовці й проведенні заходу для учнів ЗЗСО: математичної дослідницької станції, інтерактивної вікторини, цифрового математичного квесту, короткого майстер-класу, роботи з графіками й даними або завдання на перевірку цифрового розв’язання.</w:t>
            </w:r>
          </w:p>
        </w:tc>
        <w:tc>
          <w:tcPr>
            <w:tcW w:w="3118" w:type="dxa"/>
          </w:tcPr>
          <w:p w14:paraId="77914ED2"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Досвід самостійного добору змісту, створення цифрових матеріалів та організації діяльності реальних учнів.</w:t>
            </w:r>
          </w:p>
        </w:tc>
      </w:tr>
      <w:tr w:rsidR="00232264" w:rsidRPr="00B63B9A" w14:paraId="245B6505" w14:textId="77777777" w:rsidTr="001C04A7">
        <w:tc>
          <w:tcPr>
            <w:tcW w:w="3118" w:type="dxa"/>
          </w:tcPr>
          <w:p w14:paraId="6C33FB6B" w14:textId="77777777" w:rsidR="00232264" w:rsidRPr="00C01398" w:rsidRDefault="00232264" w:rsidP="001C04A7">
            <w:pPr>
              <w:rPr>
                <w:color w:val="FF0000"/>
                <w:sz w:val="28"/>
                <w:szCs w:val="28"/>
                <w:lang w:val="ru-RU"/>
              </w:rPr>
            </w:pPr>
            <w:r w:rsidRPr="00C01398">
              <w:rPr>
                <w:rFonts w:ascii="Times New Roman" w:eastAsia="Times New Roman" w:hAnsi="Times New Roman"/>
                <w:color w:val="000000"/>
                <w:sz w:val="28"/>
                <w:szCs w:val="28"/>
                <w:lang w:val="ru-RU"/>
              </w:rPr>
              <w:t>8. Рефлексивний щоденник майбутнього вчителя математики</w:t>
            </w:r>
          </w:p>
        </w:tc>
        <w:tc>
          <w:tcPr>
            <w:tcW w:w="3118" w:type="dxa"/>
          </w:tcPr>
          <w:p w14:paraId="21413501"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Після уроку, фрагмента заняття або позакласного заходу зафіксувати мету, прийняті педагогічні рішення, успішні дії, труднощі, реакцію учнів, неочікувані ситуації, рішення, що потребують перегляду, та можливі зміни.</w:t>
            </w:r>
          </w:p>
        </w:tc>
        <w:tc>
          <w:tcPr>
            <w:tcW w:w="3118" w:type="dxa"/>
          </w:tcPr>
          <w:p w14:paraId="5D9B2806"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Систематичні рефлексивні записи, що відображають осмислення та корекцію власної педагогічної діяльності.</w:t>
            </w:r>
          </w:p>
        </w:tc>
      </w:tr>
      <w:tr w:rsidR="00232264" w:rsidRPr="00B63B9A" w14:paraId="0919B196" w14:textId="77777777" w:rsidTr="001C04A7">
        <w:tc>
          <w:tcPr>
            <w:tcW w:w="3118" w:type="dxa"/>
          </w:tcPr>
          <w:p w14:paraId="613F2770" w14:textId="77777777" w:rsidR="00232264" w:rsidRPr="00D44A7B" w:rsidRDefault="00232264" w:rsidP="001C04A7">
            <w:pPr>
              <w:rPr>
                <w:color w:val="FF0000"/>
                <w:sz w:val="28"/>
                <w:szCs w:val="28"/>
              </w:rPr>
            </w:pPr>
            <w:r w:rsidRPr="00D44A7B">
              <w:rPr>
                <w:rFonts w:ascii="Times New Roman" w:eastAsia="Times New Roman" w:hAnsi="Times New Roman"/>
                <w:color w:val="000000"/>
                <w:sz w:val="28"/>
                <w:szCs w:val="28"/>
              </w:rPr>
              <w:t>9. Аналіз критичного педагогічного випадку</w:t>
            </w:r>
          </w:p>
        </w:tc>
        <w:tc>
          <w:tcPr>
            <w:tcW w:w="3118" w:type="dxa"/>
          </w:tcPr>
          <w:p w14:paraId="4ED8DD7C" w14:textId="77777777" w:rsidR="00232264" w:rsidRPr="00D44A7B" w:rsidRDefault="00232264" w:rsidP="001C04A7">
            <w:pPr>
              <w:rPr>
                <w:color w:val="FF0000"/>
                <w:sz w:val="28"/>
                <w:szCs w:val="28"/>
              </w:rPr>
            </w:pPr>
            <w:r w:rsidRPr="00D44A7B">
              <w:rPr>
                <w:rFonts w:ascii="Times New Roman" w:eastAsia="Times New Roman" w:hAnsi="Times New Roman"/>
                <w:color w:val="000000"/>
                <w:sz w:val="28"/>
                <w:szCs w:val="28"/>
              </w:rPr>
              <w:t>Обрати ситуацію, яка відбулася не за планом (нерозуміння інструкції, невдалий цифровий засіб, невідповідний рівень складності, технічна проблема, формальне використання інструменту), описати її причини, власну реакцію та альтернативні дії.</w:t>
            </w:r>
          </w:p>
        </w:tc>
        <w:tc>
          <w:tcPr>
            <w:tcW w:w="3118" w:type="dxa"/>
          </w:tcPr>
          <w:p w14:paraId="70B5CA2A"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Структурований аналіз педагогічної ситуації та обґрунтовані способи її корекції.</w:t>
            </w:r>
          </w:p>
        </w:tc>
      </w:tr>
      <w:tr w:rsidR="00232264" w:rsidRPr="00B63B9A" w14:paraId="4FFC4BBC" w14:textId="77777777" w:rsidTr="001C04A7">
        <w:tc>
          <w:tcPr>
            <w:tcW w:w="3118" w:type="dxa"/>
          </w:tcPr>
          <w:p w14:paraId="39BE7294" w14:textId="77777777" w:rsidR="00232264" w:rsidRPr="00D44A7B" w:rsidRDefault="00232264" w:rsidP="001C04A7">
            <w:pPr>
              <w:rPr>
                <w:color w:val="FF0000"/>
                <w:sz w:val="28"/>
                <w:szCs w:val="28"/>
              </w:rPr>
            </w:pPr>
            <w:r w:rsidRPr="00D44A7B">
              <w:rPr>
                <w:rFonts w:ascii="Times New Roman" w:eastAsia="Times New Roman" w:hAnsi="Times New Roman"/>
                <w:color w:val="000000"/>
                <w:sz w:val="28"/>
                <w:szCs w:val="28"/>
              </w:rPr>
              <w:t>10. Електронне професійне портфоліо</w:t>
            </w:r>
          </w:p>
        </w:tc>
        <w:tc>
          <w:tcPr>
            <w:tcW w:w="3118" w:type="dxa"/>
          </w:tcPr>
          <w:p w14:paraId="5A3E5C40" w14:textId="77777777" w:rsidR="00232264" w:rsidRPr="00D44A7B" w:rsidRDefault="00232264" w:rsidP="001C04A7">
            <w:pPr>
              <w:rPr>
                <w:color w:val="FF0000"/>
                <w:sz w:val="28"/>
                <w:szCs w:val="28"/>
              </w:rPr>
            </w:pPr>
            <w:r w:rsidRPr="00D44A7B">
              <w:rPr>
                <w:rFonts w:ascii="Times New Roman" w:eastAsia="Times New Roman" w:hAnsi="Times New Roman"/>
                <w:color w:val="000000"/>
                <w:sz w:val="28"/>
                <w:szCs w:val="28"/>
              </w:rPr>
              <w:t>Зібрати найбільш вдалі матеріали, фрагменти уроків, цифрові освітні продукти, приклади завдань, результати апробації, відгуки та короткі рефлексивні коментарі; показати шлях від первинного до доопрацьованого варіанта.</w:t>
            </w:r>
          </w:p>
        </w:tc>
        <w:tc>
          <w:tcPr>
            <w:tcW w:w="3118" w:type="dxa"/>
          </w:tcPr>
          <w:p w14:paraId="2565DDD7" w14:textId="77777777" w:rsidR="00232264" w:rsidRPr="00D44A7B" w:rsidRDefault="00232264" w:rsidP="001C04A7">
            <w:pPr>
              <w:rPr>
                <w:color w:val="FF0000"/>
                <w:sz w:val="28"/>
                <w:szCs w:val="28"/>
                <w:lang w:val="ru-RU"/>
              </w:rPr>
            </w:pPr>
            <w:r w:rsidRPr="00D44A7B">
              <w:rPr>
                <w:rFonts w:ascii="Times New Roman" w:eastAsia="Times New Roman" w:hAnsi="Times New Roman"/>
                <w:color w:val="000000"/>
                <w:sz w:val="28"/>
                <w:szCs w:val="28"/>
                <w:lang w:val="ru-RU"/>
              </w:rPr>
              <w:t>Електронне портфоліо, що відображає результати діяльності й динаміку професійного зростання майбутнього вчителя математики.</w:t>
            </w:r>
          </w:p>
        </w:tc>
      </w:tr>
    </w:tbl>
    <w:p w14:paraId="42F3EDA9" w14:textId="77777777" w:rsidR="00232264" w:rsidRPr="00216E6E" w:rsidRDefault="00232264" w:rsidP="00232264">
      <w:pPr>
        <w:keepNext/>
        <w:pageBreakBefore/>
        <w:spacing w:after="0" w:line="360" w:lineRule="auto"/>
        <w:jc w:val="right"/>
        <w:rPr>
          <w:i/>
          <w:iCs/>
          <w:lang w:val="ru-RU"/>
        </w:rPr>
      </w:pPr>
      <w:r>
        <w:rPr>
          <w:rFonts w:ascii="Times New Roman" w:eastAsia="Times New Roman" w:hAnsi="Times New Roman"/>
          <w:i/>
          <w:iCs/>
          <w:sz w:val="28"/>
          <w:lang w:val="ru-RU"/>
        </w:rPr>
        <w:t>Додаток И</w:t>
      </w:r>
    </w:p>
    <w:p w14:paraId="22F14855" w14:textId="77777777" w:rsidR="00232264" w:rsidRPr="00216E6E" w:rsidRDefault="00232264" w:rsidP="00232264">
      <w:pPr>
        <w:keepNext/>
        <w:spacing w:after="0" w:line="360" w:lineRule="auto"/>
        <w:jc w:val="center"/>
        <w:rPr>
          <w:lang w:val="ru-RU"/>
        </w:rPr>
      </w:pPr>
      <w:r w:rsidRPr="00216E6E">
        <w:rPr>
          <w:rFonts w:ascii="Times New Roman" w:eastAsia="Times New Roman" w:hAnsi="Times New Roman"/>
          <w:b/>
          <w:color w:val="000000"/>
          <w:sz w:val="28"/>
          <w:lang w:val="ru-RU"/>
        </w:rPr>
        <w:t>Форми взаємодії із закладами загальної середньої освіти в межах дослідно-експериментальної роботи</w:t>
      </w:r>
    </w:p>
    <w:p w14:paraId="1D70B9DA" w14:textId="77777777" w:rsidR="00232264" w:rsidRPr="00216E6E" w:rsidRDefault="00232264" w:rsidP="00232264">
      <w:pPr>
        <w:spacing w:after="0" w:line="360" w:lineRule="auto"/>
        <w:jc w:val="both"/>
        <w:rPr>
          <w:lang w:val="ru-RU"/>
        </w:rPr>
      </w:pPr>
    </w:p>
    <w:tbl>
      <w:tblPr>
        <w:tblStyle w:val="aff3"/>
        <w:tblW w:w="9731" w:type="dxa"/>
        <w:jc w:val="center"/>
        <w:tblLook w:val="04A0" w:firstRow="1" w:lastRow="0" w:firstColumn="1" w:lastColumn="0" w:noHBand="0" w:noVBand="1"/>
      </w:tblPr>
      <w:tblGrid>
        <w:gridCol w:w="2519"/>
        <w:gridCol w:w="4422"/>
        <w:gridCol w:w="2790"/>
      </w:tblGrid>
      <w:tr w:rsidR="00232264" w:rsidRPr="00B63B9A" w14:paraId="4A455BEE" w14:textId="77777777" w:rsidTr="001C04A7">
        <w:trPr>
          <w:tblHeader/>
          <w:jc w:val="center"/>
        </w:trPr>
        <w:tc>
          <w:tcPr>
            <w:tcW w:w="2519" w:type="dxa"/>
            <w:vAlign w:val="center"/>
          </w:tcPr>
          <w:p w14:paraId="089692ED" w14:textId="77777777" w:rsidR="00232264" w:rsidRPr="00D44A7B" w:rsidRDefault="00232264" w:rsidP="001C04A7">
            <w:pPr>
              <w:jc w:val="center"/>
              <w:rPr>
                <w:sz w:val="28"/>
                <w:szCs w:val="28"/>
              </w:rPr>
            </w:pPr>
            <w:r w:rsidRPr="00D44A7B">
              <w:rPr>
                <w:rFonts w:ascii="Times New Roman" w:eastAsia="Times New Roman" w:hAnsi="Times New Roman"/>
                <w:b/>
                <w:color w:val="000000"/>
                <w:sz w:val="28"/>
                <w:szCs w:val="28"/>
              </w:rPr>
              <w:t>Форма взаємодії / вид діяльності</w:t>
            </w:r>
          </w:p>
        </w:tc>
        <w:tc>
          <w:tcPr>
            <w:tcW w:w="4422" w:type="dxa"/>
            <w:vAlign w:val="center"/>
          </w:tcPr>
          <w:p w14:paraId="138F4074" w14:textId="77777777" w:rsidR="00232264" w:rsidRPr="00D44A7B" w:rsidRDefault="00232264" w:rsidP="001C04A7">
            <w:pPr>
              <w:jc w:val="center"/>
              <w:rPr>
                <w:sz w:val="28"/>
                <w:szCs w:val="28"/>
              </w:rPr>
            </w:pPr>
            <w:r w:rsidRPr="00D44A7B">
              <w:rPr>
                <w:rFonts w:ascii="Times New Roman" w:eastAsia="Times New Roman" w:hAnsi="Times New Roman"/>
                <w:b/>
                <w:color w:val="000000"/>
                <w:sz w:val="28"/>
                <w:szCs w:val="28"/>
              </w:rPr>
              <w:t>Основний зміст</w:t>
            </w:r>
          </w:p>
        </w:tc>
        <w:tc>
          <w:tcPr>
            <w:tcW w:w="2790" w:type="dxa"/>
            <w:vAlign w:val="center"/>
          </w:tcPr>
          <w:p w14:paraId="79A85803" w14:textId="77777777" w:rsidR="00232264" w:rsidRPr="00C01398" w:rsidRDefault="00232264" w:rsidP="001C04A7">
            <w:pPr>
              <w:jc w:val="center"/>
              <w:rPr>
                <w:sz w:val="28"/>
                <w:szCs w:val="28"/>
                <w:lang w:val="ru-RU"/>
              </w:rPr>
            </w:pPr>
            <w:r w:rsidRPr="00C01398">
              <w:rPr>
                <w:rFonts w:ascii="Times New Roman" w:eastAsia="Times New Roman" w:hAnsi="Times New Roman"/>
                <w:b/>
                <w:color w:val="000000"/>
                <w:sz w:val="28"/>
                <w:szCs w:val="28"/>
                <w:lang w:val="ru-RU"/>
              </w:rPr>
              <w:t>Результат для професійної підготовки здобувачів</w:t>
            </w:r>
          </w:p>
        </w:tc>
      </w:tr>
      <w:tr w:rsidR="00232264" w:rsidRPr="00B63B9A" w14:paraId="7FD83DB0" w14:textId="77777777" w:rsidTr="001C04A7">
        <w:trPr>
          <w:jc w:val="center"/>
        </w:trPr>
        <w:tc>
          <w:tcPr>
            <w:tcW w:w="2519" w:type="dxa"/>
          </w:tcPr>
          <w:p w14:paraId="61E4A894" w14:textId="77777777" w:rsidR="00232264" w:rsidRPr="00B9798E" w:rsidRDefault="00232264" w:rsidP="001C04A7">
            <w:pPr>
              <w:rPr>
                <w:color w:val="FF0000"/>
                <w:sz w:val="28"/>
                <w:szCs w:val="28"/>
              </w:rPr>
            </w:pPr>
            <w:r w:rsidRPr="00B9798E">
              <w:rPr>
                <w:rFonts w:ascii="Times New Roman" w:eastAsia="Times New Roman" w:hAnsi="Times New Roman"/>
                <w:color w:val="000000"/>
                <w:sz w:val="28"/>
                <w:szCs w:val="28"/>
              </w:rPr>
              <w:t>1. Взаємодія з учителями-практиками</w:t>
            </w:r>
          </w:p>
        </w:tc>
        <w:tc>
          <w:tcPr>
            <w:tcW w:w="4422" w:type="dxa"/>
          </w:tcPr>
          <w:p w14:paraId="1C241DEB" w14:textId="77777777" w:rsidR="00232264" w:rsidRPr="00B9798E" w:rsidRDefault="00232264" w:rsidP="001C04A7">
            <w:pPr>
              <w:rPr>
                <w:color w:val="FF0000"/>
                <w:sz w:val="28"/>
                <w:szCs w:val="28"/>
                <w:lang w:val="ru-RU"/>
              </w:rPr>
            </w:pPr>
            <w:r w:rsidRPr="00B9798E">
              <w:rPr>
                <w:rFonts w:ascii="Times New Roman" w:eastAsia="Times New Roman" w:hAnsi="Times New Roman"/>
                <w:color w:val="000000"/>
                <w:sz w:val="28"/>
                <w:szCs w:val="28"/>
                <w:lang w:val="ru-RU"/>
              </w:rPr>
              <w:t>Презентація практичного досвіду, демонстрація фрагментів реальних уроків, прикладів використання цифрових платформ, обговорення труднощів добору ресурсів та умов їх ефективного застосування у навчанні математики.</w:t>
            </w:r>
          </w:p>
        </w:tc>
        <w:tc>
          <w:tcPr>
            <w:tcW w:w="2790" w:type="dxa"/>
          </w:tcPr>
          <w:p w14:paraId="309C8648" w14:textId="77777777" w:rsidR="00232264" w:rsidRPr="00B9798E" w:rsidRDefault="00232264" w:rsidP="001C04A7">
            <w:pPr>
              <w:rPr>
                <w:color w:val="FF0000"/>
                <w:sz w:val="28"/>
                <w:szCs w:val="28"/>
                <w:lang w:val="ru-RU"/>
              </w:rPr>
            </w:pPr>
            <w:r w:rsidRPr="00B9798E">
              <w:rPr>
                <w:rFonts w:ascii="Times New Roman" w:eastAsia="Times New Roman" w:hAnsi="Times New Roman"/>
                <w:color w:val="000000"/>
                <w:sz w:val="28"/>
                <w:szCs w:val="28"/>
                <w:lang w:val="ru-RU"/>
              </w:rPr>
              <w:t>Формування реалістичного уявлення про цифрово насичену професійну діяльність учителя математики та підвищення професійної мотивації.</w:t>
            </w:r>
          </w:p>
        </w:tc>
      </w:tr>
      <w:tr w:rsidR="00232264" w:rsidRPr="00B63B9A" w14:paraId="1A4F45C7" w14:textId="77777777" w:rsidTr="001C04A7">
        <w:trPr>
          <w:jc w:val="center"/>
        </w:trPr>
        <w:tc>
          <w:tcPr>
            <w:tcW w:w="2519" w:type="dxa"/>
          </w:tcPr>
          <w:p w14:paraId="25C3785C" w14:textId="77777777" w:rsidR="00232264" w:rsidRPr="00B9798E" w:rsidRDefault="00232264" w:rsidP="001C04A7">
            <w:pPr>
              <w:rPr>
                <w:color w:val="FF0000"/>
                <w:sz w:val="28"/>
                <w:szCs w:val="28"/>
              </w:rPr>
            </w:pPr>
            <w:r w:rsidRPr="00B9798E">
              <w:rPr>
                <w:rFonts w:ascii="Times New Roman" w:eastAsia="Times New Roman" w:hAnsi="Times New Roman"/>
                <w:color w:val="000000"/>
                <w:sz w:val="28"/>
                <w:szCs w:val="28"/>
              </w:rPr>
              <w:t>2. Виробнича педагогічна практика</w:t>
            </w:r>
          </w:p>
        </w:tc>
        <w:tc>
          <w:tcPr>
            <w:tcW w:w="4422" w:type="dxa"/>
          </w:tcPr>
          <w:p w14:paraId="56ED18CB" w14:textId="77777777" w:rsidR="00232264" w:rsidRPr="00E572B1" w:rsidRDefault="00232264" w:rsidP="001C04A7">
            <w:pPr>
              <w:rPr>
                <w:color w:val="FF0000"/>
                <w:sz w:val="26"/>
                <w:szCs w:val="26"/>
              </w:rPr>
            </w:pPr>
            <w:r w:rsidRPr="00E572B1">
              <w:rPr>
                <w:rFonts w:ascii="Times New Roman" w:eastAsia="Times New Roman" w:hAnsi="Times New Roman"/>
                <w:color w:val="000000"/>
                <w:sz w:val="26"/>
                <w:szCs w:val="26"/>
                <w:lang w:val="ru-RU"/>
              </w:rPr>
              <w:t>Самостійне</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проєктування</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й</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проведення</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фрагментів</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та</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цілісних</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уроків</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математики</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створення</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цифрового</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супроводу</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тем</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завдань</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різного</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рівня</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складності</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матеріалів</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для</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формувального</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оцінювання</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самоперевірки</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та</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рефлексії</w:t>
            </w:r>
            <w:r w:rsidRPr="00E572B1">
              <w:rPr>
                <w:rFonts w:ascii="Times New Roman" w:eastAsia="Times New Roman" w:hAnsi="Times New Roman"/>
                <w:color w:val="000000"/>
                <w:sz w:val="26"/>
                <w:szCs w:val="26"/>
              </w:rPr>
              <w:t xml:space="preserve"> </w:t>
            </w:r>
            <w:r w:rsidRPr="00E572B1">
              <w:rPr>
                <w:rFonts w:ascii="Times New Roman" w:eastAsia="Times New Roman" w:hAnsi="Times New Roman"/>
                <w:color w:val="000000"/>
                <w:sz w:val="26"/>
                <w:szCs w:val="26"/>
                <w:lang w:val="ru-RU"/>
              </w:rPr>
              <w:t>учнів</w:t>
            </w:r>
            <w:r w:rsidRPr="00E572B1">
              <w:rPr>
                <w:rFonts w:ascii="Times New Roman" w:eastAsia="Times New Roman" w:hAnsi="Times New Roman"/>
                <w:color w:val="000000"/>
                <w:sz w:val="26"/>
                <w:szCs w:val="26"/>
              </w:rPr>
              <w:t>.</w:t>
            </w:r>
          </w:p>
        </w:tc>
        <w:tc>
          <w:tcPr>
            <w:tcW w:w="2790" w:type="dxa"/>
          </w:tcPr>
          <w:p w14:paraId="60DD0680" w14:textId="77777777" w:rsidR="00232264" w:rsidRPr="00B9798E" w:rsidRDefault="00232264" w:rsidP="001C04A7">
            <w:pPr>
              <w:rPr>
                <w:color w:val="FF0000"/>
                <w:sz w:val="28"/>
                <w:szCs w:val="28"/>
                <w:lang w:val="ru-RU"/>
              </w:rPr>
            </w:pPr>
            <w:r w:rsidRPr="00B9798E">
              <w:rPr>
                <w:rFonts w:ascii="Times New Roman" w:eastAsia="Times New Roman" w:hAnsi="Times New Roman"/>
                <w:color w:val="000000"/>
                <w:sz w:val="28"/>
                <w:szCs w:val="28"/>
                <w:lang w:val="ru-RU"/>
              </w:rPr>
              <w:t>Перевірка сформованих умінь у реальній взаємодії зі школярами та набуття практичного досвіду формування ІЦК учнів.</w:t>
            </w:r>
          </w:p>
        </w:tc>
      </w:tr>
      <w:tr w:rsidR="00232264" w:rsidRPr="00B63B9A" w14:paraId="6DACDAAE" w14:textId="77777777" w:rsidTr="001C04A7">
        <w:trPr>
          <w:jc w:val="center"/>
        </w:trPr>
        <w:tc>
          <w:tcPr>
            <w:tcW w:w="2519" w:type="dxa"/>
          </w:tcPr>
          <w:p w14:paraId="6E349EA2" w14:textId="77777777" w:rsidR="00232264" w:rsidRPr="00C01398" w:rsidRDefault="00232264" w:rsidP="001C04A7">
            <w:pPr>
              <w:rPr>
                <w:color w:val="FF0000"/>
                <w:sz w:val="28"/>
                <w:szCs w:val="28"/>
                <w:lang w:val="ru-RU"/>
              </w:rPr>
            </w:pPr>
            <w:r w:rsidRPr="00C01398">
              <w:rPr>
                <w:rFonts w:ascii="Times New Roman" w:eastAsia="Times New Roman" w:hAnsi="Times New Roman"/>
                <w:color w:val="000000"/>
                <w:sz w:val="28"/>
                <w:szCs w:val="28"/>
                <w:lang w:val="ru-RU"/>
              </w:rPr>
              <w:t>3. Заходи для учнів ЗЗСО поза межами обов’язкової практики</w:t>
            </w:r>
          </w:p>
        </w:tc>
        <w:tc>
          <w:tcPr>
            <w:tcW w:w="4422" w:type="dxa"/>
          </w:tcPr>
          <w:p w14:paraId="73B6A7A8" w14:textId="77777777" w:rsidR="00232264" w:rsidRPr="00E572B1" w:rsidRDefault="00232264" w:rsidP="001C04A7">
            <w:pPr>
              <w:rPr>
                <w:color w:val="FF0000"/>
                <w:sz w:val="26"/>
                <w:szCs w:val="26"/>
                <w:lang w:val="ru-RU"/>
              </w:rPr>
            </w:pPr>
            <w:r w:rsidRPr="00E572B1">
              <w:rPr>
                <w:rFonts w:ascii="Times New Roman" w:eastAsia="Times New Roman" w:hAnsi="Times New Roman"/>
                <w:color w:val="000000"/>
                <w:sz w:val="26"/>
                <w:szCs w:val="26"/>
                <w:lang w:val="ru-RU"/>
              </w:rPr>
              <w:t>Участь у заходах у межах партнерської взаємодії університету із закладами освіти, профорієнтаційної роботи, предметних тижнів, ініціатив студентського самоврядування та запрошень від учителів математики.</w:t>
            </w:r>
          </w:p>
        </w:tc>
        <w:tc>
          <w:tcPr>
            <w:tcW w:w="2790" w:type="dxa"/>
          </w:tcPr>
          <w:p w14:paraId="414ACD25" w14:textId="77777777" w:rsidR="00232264" w:rsidRPr="00B9798E" w:rsidRDefault="00232264" w:rsidP="001C04A7">
            <w:pPr>
              <w:rPr>
                <w:color w:val="FF0000"/>
                <w:sz w:val="28"/>
                <w:szCs w:val="28"/>
                <w:lang w:val="ru-RU"/>
              </w:rPr>
            </w:pPr>
            <w:r w:rsidRPr="00B9798E">
              <w:rPr>
                <w:rFonts w:ascii="Times New Roman" w:eastAsia="Times New Roman" w:hAnsi="Times New Roman"/>
                <w:color w:val="000000"/>
                <w:sz w:val="28"/>
                <w:szCs w:val="28"/>
                <w:lang w:val="ru-RU"/>
              </w:rPr>
              <w:t>Розширення спектра квазіпрофесійних ситуацій і досвіду взаємодії з реальними учнями.</w:t>
            </w:r>
          </w:p>
        </w:tc>
      </w:tr>
      <w:tr w:rsidR="00232264" w:rsidRPr="00B63B9A" w14:paraId="0349318D" w14:textId="77777777" w:rsidTr="001C04A7">
        <w:trPr>
          <w:jc w:val="center"/>
        </w:trPr>
        <w:tc>
          <w:tcPr>
            <w:tcW w:w="2519" w:type="dxa"/>
          </w:tcPr>
          <w:p w14:paraId="1B4E480A" w14:textId="77777777" w:rsidR="00232264" w:rsidRPr="00C01398" w:rsidRDefault="00232264" w:rsidP="001C04A7">
            <w:pPr>
              <w:rPr>
                <w:color w:val="FF0000"/>
                <w:sz w:val="28"/>
                <w:szCs w:val="28"/>
                <w:lang w:val="ru-RU"/>
              </w:rPr>
            </w:pPr>
            <w:r w:rsidRPr="00C01398">
              <w:rPr>
                <w:rFonts w:ascii="Times New Roman" w:eastAsia="Times New Roman" w:hAnsi="Times New Roman"/>
                <w:color w:val="000000"/>
                <w:sz w:val="28"/>
                <w:szCs w:val="28"/>
                <w:lang w:val="ru-RU"/>
              </w:rPr>
              <w:t>4. Освітньо-просвітницька ініціатива «Цифрова математика для школярів»</w:t>
            </w:r>
          </w:p>
        </w:tc>
        <w:tc>
          <w:tcPr>
            <w:tcW w:w="4422" w:type="dxa"/>
          </w:tcPr>
          <w:p w14:paraId="252E60CE" w14:textId="77777777" w:rsidR="00232264" w:rsidRPr="00C01398" w:rsidRDefault="00232264" w:rsidP="001C04A7">
            <w:pPr>
              <w:rPr>
                <w:color w:val="FF0000"/>
                <w:sz w:val="28"/>
                <w:szCs w:val="28"/>
                <w:lang w:val="ru-RU"/>
              </w:rPr>
            </w:pPr>
            <w:r w:rsidRPr="00C01398">
              <w:rPr>
                <w:rFonts w:ascii="Times New Roman" w:eastAsia="Times New Roman" w:hAnsi="Times New Roman"/>
                <w:color w:val="000000"/>
                <w:sz w:val="28"/>
                <w:szCs w:val="28"/>
                <w:lang w:val="ru-RU"/>
              </w:rPr>
              <w:t>Спільне з представниками студентського самоврядування та вчителями ЗЗСО визначення формату заходу, математичного змісту, розподілу функцій, підготовка цифрових матеріалів та проведення навчальних активностей зі школярами.</w:t>
            </w:r>
          </w:p>
        </w:tc>
        <w:tc>
          <w:tcPr>
            <w:tcW w:w="2790" w:type="dxa"/>
          </w:tcPr>
          <w:p w14:paraId="7F448903" w14:textId="77777777" w:rsidR="00232264" w:rsidRPr="00B9798E" w:rsidRDefault="00232264" w:rsidP="001C04A7">
            <w:pPr>
              <w:rPr>
                <w:color w:val="FF0000"/>
                <w:sz w:val="28"/>
                <w:szCs w:val="28"/>
                <w:lang w:val="ru-RU"/>
              </w:rPr>
            </w:pPr>
            <w:r w:rsidRPr="00B9798E">
              <w:rPr>
                <w:rFonts w:ascii="Times New Roman" w:eastAsia="Times New Roman" w:hAnsi="Times New Roman"/>
                <w:color w:val="000000"/>
                <w:sz w:val="28"/>
                <w:szCs w:val="28"/>
                <w:lang w:val="ru-RU"/>
              </w:rPr>
              <w:t>Перехід від виконання готових завдань до позиції автора й організатора педагогічної взаємодії; розвиток самостійності та відповідальності.</w:t>
            </w:r>
          </w:p>
        </w:tc>
      </w:tr>
      <w:tr w:rsidR="00232264" w:rsidRPr="00B63B9A" w14:paraId="2DD48238" w14:textId="77777777" w:rsidTr="001C04A7">
        <w:trPr>
          <w:jc w:val="center"/>
        </w:trPr>
        <w:tc>
          <w:tcPr>
            <w:tcW w:w="2519" w:type="dxa"/>
          </w:tcPr>
          <w:p w14:paraId="29FEB2A2" w14:textId="77777777" w:rsidR="00232264" w:rsidRPr="00C01398" w:rsidRDefault="00232264" w:rsidP="001C04A7">
            <w:pPr>
              <w:rPr>
                <w:color w:val="FF0000"/>
                <w:sz w:val="28"/>
                <w:szCs w:val="28"/>
                <w:lang w:val="ru-RU"/>
              </w:rPr>
            </w:pPr>
            <w:r w:rsidRPr="00C01398">
              <w:rPr>
                <w:rFonts w:ascii="Times New Roman" w:eastAsia="Times New Roman" w:hAnsi="Times New Roman"/>
                <w:color w:val="000000"/>
                <w:sz w:val="28"/>
                <w:szCs w:val="28"/>
                <w:lang w:val="ru-RU"/>
              </w:rPr>
              <w:t>5. Математичні цифрові активності для школярів</w:t>
            </w:r>
          </w:p>
        </w:tc>
        <w:tc>
          <w:tcPr>
            <w:tcW w:w="4422" w:type="dxa"/>
          </w:tcPr>
          <w:p w14:paraId="2B17C47A" w14:textId="77777777" w:rsidR="00232264" w:rsidRPr="00C01398" w:rsidRDefault="00232264" w:rsidP="001C04A7">
            <w:pPr>
              <w:rPr>
                <w:color w:val="FF0000"/>
                <w:sz w:val="28"/>
                <w:szCs w:val="28"/>
                <w:lang w:val="ru-RU"/>
              </w:rPr>
            </w:pPr>
            <w:r w:rsidRPr="00C01398">
              <w:rPr>
                <w:rFonts w:ascii="Times New Roman" w:eastAsia="Times New Roman" w:hAnsi="Times New Roman"/>
                <w:color w:val="000000"/>
                <w:sz w:val="28"/>
                <w:szCs w:val="28"/>
                <w:lang w:val="ru-RU"/>
              </w:rPr>
              <w:t>Дослідницькі станції, інтерактивні вікторини, робота з графіками й даними, цифрові математичні квести, короткі майстер-класи з побудови та дослідження моделей, завдання на перевірку достовірності інформації та пошук помилки в цифровому розв’язанні.</w:t>
            </w:r>
          </w:p>
        </w:tc>
        <w:tc>
          <w:tcPr>
            <w:tcW w:w="2790" w:type="dxa"/>
          </w:tcPr>
          <w:p w14:paraId="49D93BB6" w14:textId="77777777" w:rsidR="00232264" w:rsidRPr="00E572B1" w:rsidRDefault="00232264" w:rsidP="001C04A7">
            <w:pPr>
              <w:rPr>
                <w:color w:val="FF0000"/>
                <w:sz w:val="26"/>
                <w:szCs w:val="26"/>
                <w:lang w:val="ru-RU"/>
              </w:rPr>
            </w:pPr>
            <w:r w:rsidRPr="00E572B1">
              <w:rPr>
                <w:rFonts w:ascii="Times New Roman" w:eastAsia="Times New Roman" w:hAnsi="Times New Roman"/>
                <w:color w:val="000000"/>
                <w:sz w:val="26"/>
                <w:szCs w:val="26"/>
                <w:lang w:val="ru-RU"/>
              </w:rPr>
              <w:t>Досвід організації діяльності, у якій учні здійснюють пошук, порівняння, перевірку, інтерпретацію та представлення математичної інформації в цифровому середовищі.</w:t>
            </w:r>
          </w:p>
        </w:tc>
      </w:tr>
      <w:tr w:rsidR="00232264" w:rsidRPr="00B63B9A" w14:paraId="7AB29322" w14:textId="77777777" w:rsidTr="001C04A7">
        <w:trPr>
          <w:jc w:val="center"/>
        </w:trPr>
        <w:tc>
          <w:tcPr>
            <w:tcW w:w="2519" w:type="dxa"/>
          </w:tcPr>
          <w:p w14:paraId="4C9474A9" w14:textId="77777777" w:rsidR="00232264" w:rsidRPr="00B9798E" w:rsidRDefault="00232264" w:rsidP="001C04A7">
            <w:pPr>
              <w:rPr>
                <w:color w:val="FF0000"/>
                <w:sz w:val="28"/>
                <w:szCs w:val="28"/>
                <w:lang w:val="ru-RU"/>
              </w:rPr>
            </w:pPr>
            <w:r w:rsidRPr="00B9798E">
              <w:rPr>
                <w:rFonts w:ascii="Times New Roman" w:eastAsia="Times New Roman" w:hAnsi="Times New Roman"/>
                <w:color w:val="000000"/>
                <w:sz w:val="28"/>
                <w:szCs w:val="28"/>
                <w:lang w:val="ru-RU"/>
              </w:rPr>
              <w:t>6. Профорієнтаційно-просвітницькі зустрічі зі школярами</w:t>
            </w:r>
          </w:p>
        </w:tc>
        <w:tc>
          <w:tcPr>
            <w:tcW w:w="4422" w:type="dxa"/>
          </w:tcPr>
          <w:p w14:paraId="764C5AD2" w14:textId="77777777" w:rsidR="00232264" w:rsidRPr="00B9798E" w:rsidRDefault="00232264" w:rsidP="001C04A7">
            <w:pPr>
              <w:rPr>
                <w:color w:val="FF0000"/>
                <w:sz w:val="28"/>
                <w:szCs w:val="28"/>
                <w:lang w:val="ru-RU"/>
              </w:rPr>
            </w:pPr>
            <w:r w:rsidRPr="00B9798E">
              <w:rPr>
                <w:rFonts w:ascii="Times New Roman" w:eastAsia="Times New Roman" w:hAnsi="Times New Roman"/>
                <w:color w:val="000000"/>
                <w:sz w:val="28"/>
                <w:szCs w:val="28"/>
                <w:lang w:val="ru-RU"/>
              </w:rPr>
              <w:t>Представлення професії вчителя математики у поєднанні з короткими дослідницькими й практичними завданнями для школярів; необхідність швидко встановити контакт з аудиторією, доступно пояснити зміст і дібрати відповідний рівень складності.</w:t>
            </w:r>
          </w:p>
        </w:tc>
        <w:tc>
          <w:tcPr>
            <w:tcW w:w="2790" w:type="dxa"/>
          </w:tcPr>
          <w:p w14:paraId="6A452BEA" w14:textId="77777777" w:rsidR="00232264" w:rsidRPr="00E572B1" w:rsidRDefault="00232264" w:rsidP="001C04A7">
            <w:pPr>
              <w:rPr>
                <w:color w:val="FF0000"/>
                <w:sz w:val="26"/>
                <w:szCs w:val="26"/>
                <w:lang w:val="ru-RU"/>
              </w:rPr>
            </w:pPr>
            <w:r w:rsidRPr="00E572B1">
              <w:rPr>
                <w:rFonts w:ascii="Times New Roman" w:eastAsia="Times New Roman" w:hAnsi="Times New Roman"/>
                <w:color w:val="000000"/>
                <w:sz w:val="26"/>
                <w:szCs w:val="26"/>
                <w:lang w:val="ru-RU"/>
              </w:rPr>
              <w:t>Розвиток умінь організовувати взаємодію з новою аудиторією, адаптувати пояснення та оперативно реагувати на труднощі учнів.</w:t>
            </w:r>
          </w:p>
        </w:tc>
      </w:tr>
      <w:tr w:rsidR="00232264" w:rsidRPr="00B63B9A" w14:paraId="33A24D8C" w14:textId="77777777" w:rsidTr="001C04A7">
        <w:trPr>
          <w:jc w:val="center"/>
        </w:trPr>
        <w:tc>
          <w:tcPr>
            <w:tcW w:w="2519" w:type="dxa"/>
          </w:tcPr>
          <w:p w14:paraId="2FC38B78" w14:textId="77777777" w:rsidR="00232264" w:rsidRPr="00C01398" w:rsidRDefault="00232264" w:rsidP="001C04A7">
            <w:pPr>
              <w:rPr>
                <w:color w:val="FF0000"/>
                <w:sz w:val="28"/>
                <w:szCs w:val="28"/>
                <w:lang w:val="ru-RU"/>
              </w:rPr>
            </w:pPr>
            <w:r w:rsidRPr="00C01398">
              <w:rPr>
                <w:rFonts w:ascii="Times New Roman" w:eastAsia="Times New Roman" w:hAnsi="Times New Roman"/>
                <w:color w:val="000000"/>
                <w:sz w:val="28"/>
                <w:szCs w:val="28"/>
                <w:lang w:val="ru-RU"/>
              </w:rPr>
              <w:t>7. Рефлексивний аналіз проведених уроків і заходів</w:t>
            </w:r>
          </w:p>
        </w:tc>
        <w:tc>
          <w:tcPr>
            <w:tcW w:w="4422" w:type="dxa"/>
          </w:tcPr>
          <w:p w14:paraId="7BCA47D7" w14:textId="77777777" w:rsidR="00232264" w:rsidRPr="00B9798E" w:rsidRDefault="00232264" w:rsidP="001C04A7">
            <w:pPr>
              <w:rPr>
                <w:color w:val="FF0000"/>
                <w:sz w:val="28"/>
                <w:szCs w:val="28"/>
                <w:lang w:val="ru-RU"/>
              </w:rPr>
            </w:pPr>
            <w:r w:rsidRPr="00B9798E">
              <w:rPr>
                <w:rFonts w:ascii="Times New Roman" w:eastAsia="Times New Roman" w:hAnsi="Times New Roman"/>
                <w:color w:val="000000"/>
                <w:sz w:val="28"/>
                <w:szCs w:val="28"/>
                <w:lang w:val="ru-RU"/>
              </w:rPr>
              <w:t>Ведення рефлексивного щоденника, аналіз критичних педагогічних випадків, взаємоаналіз і взаємооцінювання за критеріями відповідності мети й засобів, активності учнів, зрозумілості інструкції, доцільності цифрового компонента та можливості формування ІЦК.</w:t>
            </w:r>
          </w:p>
        </w:tc>
        <w:tc>
          <w:tcPr>
            <w:tcW w:w="2790" w:type="dxa"/>
          </w:tcPr>
          <w:p w14:paraId="1A330DBA" w14:textId="77777777" w:rsidR="00232264" w:rsidRPr="00B9798E" w:rsidRDefault="00232264" w:rsidP="001C04A7">
            <w:pPr>
              <w:rPr>
                <w:color w:val="FF0000"/>
                <w:sz w:val="28"/>
                <w:szCs w:val="28"/>
                <w:lang w:val="ru-RU"/>
              </w:rPr>
            </w:pPr>
            <w:r w:rsidRPr="00B9798E">
              <w:rPr>
                <w:rFonts w:ascii="Times New Roman" w:eastAsia="Times New Roman" w:hAnsi="Times New Roman"/>
                <w:color w:val="000000"/>
                <w:sz w:val="28"/>
                <w:szCs w:val="28"/>
                <w:lang w:val="ru-RU"/>
              </w:rPr>
              <w:t>Критичне осмислення педагогічних рішень, їх корекція та формування здатності вчитися на власному професійному досвіді.</w:t>
            </w:r>
          </w:p>
        </w:tc>
      </w:tr>
      <w:tr w:rsidR="00232264" w:rsidRPr="00B63B9A" w14:paraId="4080EBBF" w14:textId="77777777" w:rsidTr="001C04A7">
        <w:trPr>
          <w:jc w:val="center"/>
        </w:trPr>
        <w:tc>
          <w:tcPr>
            <w:tcW w:w="2519" w:type="dxa"/>
          </w:tcPr>
          <w:p w14:paraId="7485B771" w14:textId="77777777" w:rsidR="00232264" w:rsidRPr="00B9798E" w:rsidRDefault="00232264" w:rsidP="001C04A7">
            <w:pPr>
              <w:rPr>
                <w:color w:val="FF0000"/>
                <w:sz w:val="28"/>
                <w:szCs w:val="28"/>
              </w:rPr>
            </w:pPr>
            <w:r w:rsidRPr="00B9798E">
              <w:rPr>
                <w:rFonts w:ascii="Times New Roman" w:eastAsia="Times New Roman" w:hAnsi="Times New Roman"/>
                <w:color w:val="000000"/>
                <w:sz w:val="28"/>
                <w:szCs w:val="28"/>
              </w:rPr>
              <w:t>8. Електронне професійне портфоліо</w:t>
            </w:r>
          </w:p>
        </w:tc>
        <w:tc>
          <w:tcPr>
            <w:tcW w:w="4422" w:type="dxa"/>
          </w:tcPr>
          <w:p w14:paraId="48DB641C" w14:textId="77777777" w:rsidR="00232264" w:rsidRPr="00B9798E" w:rsidRDefault="00232264" w:rsidP="001C04A7">
            <w:pPr>
              <w:rPr>
                <w:color w:val="FF0000"/>
                <w:sz w:val="28"/>
                <w:szCs w:val="28"/>
              </w:rPr>
            </w:pPr>
            <w:r w:rsidRPr="00B9798E">
              <w:rPr>
                <w:rFonts w:ascii="Times New Roman" w:eastAsia="Times New Roman" w:hAnsi="Times New Roman"/>
                <w:color w:val="000000"/>
                <w:sz w:val="28"/>
                <w:szCs w:val="28"/>
              </w:rPr>
              <w:t>Накопичення власних матеріалів, фрагментів уроків, цифрових освітніх продуктів, завдань, результатів апробації, відгуків і рефлексивних коментарів із фіксацією доопрацювання матеріалів.</w:t>
            </w:r>
          </w:p>
        </w:tc>
        <w:tc>
          <w:tcPr>
            <w:tcW w:w="2790" w:type="dxa"/>
          </w:tcPr>
          <w:p w14:paraId="239C5BF8" w14:textId="77777777" w:rsidR="00232264" w:rsidRPr="00B9798E" w:rsidRDefault="00232264" w:rsidP="001C04A7">
            <w:pPr>
              <w:rPr>
                <w:color w:val="FF0000"/>
                <w:sz w:val="28"/>
                <w:szCs w:val="28"/>
                <w:lang w:val="ru-RU"/>
              </w:rPr>
            </w:pPr>
            <w:r w:rsidRPr="00B9798E">
              <w:rPr>
                <w:rFonts w:ascii="Times New Roman" w:eastAsia="Times New Roman" w:hAnsi="Times New Roman"/>
                <w:color w:val="000000"/>
                <w:sz w:val="28"/>
                <w:szCs w:val="28"/>
                <w:lang w:val="ru-RU"/>
              </w:rPr>
              <w:t>Відображення процесу професійного зростання: первинний варіант – зворотний зв’язок – доопрацьований варіант – рефлексивний висновок.</w:t>
            </w:r>
          </w:p>
        </w:tc>
      </w:tr>
    </w:tbl>
    <w:p w14:paraId="2CE0D023" w14:textId="77777777" w:rsidR="00FF2DBA" w:rsidRDefault="00FF2DBA" w:rsidP="00FF2DBA">
      <w:pPr>
        <w:widowControl w:val="0"/>
        <w:spacing w:after="0" w:line="360" w:lineRule="auto"/>
        <w:jc w:val="right"/>
        <w:rPr>
          <w:rFonts w:ascii="Times New Roman" w:eastAsia="Times New Roman" w:hAnsi="Times New Roman"/>
          <w:i/>
          <w:iCs/>
          <w:sz w:val="28"/>
          <w:lang w:val="ru-RU"/>
        </w:rPr>
      </w:pPr>
    </w:p>
    <w:p w14:paraId="479D88B6" w14:textId="77777777" w:rsidR="00FF2DBA" w:rsidRDefault="00FF2DBA" w:rsidP="00FF2DBA">
      <w:pPr>
        <w:widowControl w:val="0"/>
        <w:spacing w:after="0" w:line="360" w:lineRule="auto"/>
        <w:jc w:val="right"/>
        <w:rPr>
          <w:rFonts w:ascii="Times New Roman" w:eastAsia="Times New Roman" w:hAnsi="Times New Roman"/>
          <w:i/>
          <w:iCs/>
          <w:sz w:val="28"/>
          <w:lang w:val="ru-RU"/>
        </w:rPr>
      </w:pPr>
      <w:r>
        <w:rPr>
          <w:rFonts w:ascii="Times New Roman" w:eastAsia="Times New Roman" w:hAnsi="Times New Roman"/>
          <w:i/>
          <w:iCs/>
          <w:sz w:val="28"/>
          <w:lang w:val="ru-RU"/>
        </w:rPr>
        <w:br w:type="column"/>
      </w:r>
      <w:r w:rsidR="00232264">
        <w:rPr>
          <w:rFonts w:ascii="Times New Roman" w:eastAsia="Times New Roman" w:hAnsi="Times New Roman"/>
          <w:i/>
          <w:iCs/>
          <w:sz w:val="28"/>
          <w:lang w:val="ru-RU"/>
        </w:rPr>
        <w:t>Додаток К</w:t>
      </w:r>
    </w:p>
    <w:p w14:paraId="0192783A" w14:textId="77777777" w:rsidR="000A147D" w:rsidRDefault="000A147D" w:rsidP="00FF2DBA">
      <w:pPr>
        <w:widowControl w:val="0"/>
        <w:spacing w:after="0" w:line="360" w:lineRule="auto"/>
        <w:jc w:val="right"/>
        <w:rPr>
          <w:rFonts w:ascii="Times New Roman" w:eastAsia="Times New Roman" w:hAnsi="Times New Roman"/>
          <w:b/>
          <w:iCs/>
          <w:sz w:val="28"/>
          <w:lang w:val="ru-RU"/>
        </w:rPr>
      </w:pPr>
    </w:p>
    <w:p w14:paraId="6B1AEED5" w14:textId="77777777" w:rsidR="000A147D" w:rsidRDefault="000A147D" w:rsidP="00FF2DBA">
      <w:pPr>
        <w:widowControl w:val="0"/>
        <w:spacing w:after="0" w:line="360" w:lineRule="auto"/>
        <w:jc w:val="right"/>
        <w:rPr>
          <w:rFonts w:ascii="Times New Roman" w:eastAsia="Times New Roman" w:hAnsi="Times New Roman"/>
          <w:b/>
          <w:iCs/>
          <w:sz w:val="28"/>
          <w:lang w:val="ru-RU"/>
        </w:rPr>
      </w:pPr>
    </w:p>
    <w:p w14:paraId="03495034" w14:textId="77777777" w:rsidR="00FF2DBA" w:rsidRPr="000A147D" w:rsidRDefault="000A147D" w:rsidP="00FF2DBA">
      <w:pPr>
        <w:widowControl w:val="0"/>
        <w:spacing w:after="0" w:line="360" w:lineRule="auto"/>
        <w:jc w:val="right"/>
        <w:rPr>
          <w:rFonts w:ascii="Times New Roman" w:eastAsia="Times New Roman" w:hAnsi="Times New Roman"/>
          <w:b/>
          <w:iCs/>
          <w:sz w:val="28"/>
          <w:lang w:val="ru-RU"/>
        </w:rPr>
      </w:pPr>
      <w:r w:rsidRPr="000A147D">
        <w:rPr>
          <w:rFonts w:ascii="Times New Roman" w:eastAsia="Times New Roman" w:hAnsi="Times New Roman"/>
          <w:b/>
          <w:iCs/>
          <w:sz w:val="28"/>
          <w:lang w:val="ru-RU"/>
        </w:rPr>
        <w:t>Порівняння цифрових даних отриманих до та після експерименту</w:t>
      </w:r>
    </w:p>
    <w:p w14:paraId="2E968C6B" w14:textId="77777777" w:rsidR="00FF2DBA" w:rsidRPr="004D1FC0" w:rsidRDefault="00FF2DBA" w:rsidP="00FF2DBA">
      <w:pPr>
        <w:spacing w:after="0" w:line="360" w:lineRule="auto"/>
        <w:jc w:val="center"/>
        <w:rPr>
          <w:rFonts w:ascii="Times New Roman" w:hAnsi="Times New Roman" w:cs="Times New Roman"/>
          <w:i/>
          <w:sz w:val="28"/>
          <w:szCs w:val="28"/>
          <w:lang w:val="uk-UA"/>
        </w:rPr>
      </w:pPr>
    </w:p>
    <w:p w14:paraId="6095C12F" w14:textId="77777777" w:rsidR="00FF2DBA" w:rsidRPr="004D1FC0" w:rsidRDefault="00FF2DBA" w:rsidP="00FF2DBA">
      <w:pPr>
        <w:pStyle w:val="Default"/>
        <w:jc w:val="center"/>
        <w:rPr>
          <w:sz w:val="28"/>
          <w:szCs w:val="28"/>
          <w:lang w:val="uk-UA"/>
        </w:rPr>
      </w:pPr>
      <w:r w:rsidRPr="004D1FC0">
        <w:rPr>
          <w:noProof/>
          <w:sz w:val="28"/>
          <w:szCs w:val="28"/>
        </w:rPr>
        <w:drawing>
          <wp:inline distT="0" distB="0" distL="0" distR="0" wp14:anchorId="54194DDE" wp14:editId="69CD17C9">
            <wp:extent cx="5391150" cy="3314700"/>
            <wp:effectExtent l="0" t="0" r="0" b="0"/>
            <wp:docPr id="6572565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2"/>
              </a:graphicData>
            </a:graphic>
          </wp:inline>
        </w:drawing>
      </w:r>
    </w:p>
    <w:p w14:paraId="6C211086" w14:textId="77777777" w:rsidR="00FF2DBA" w:rsidRPr="004D1FC0" w:rsidRDefault="00FF2DBA" w:rsidP="00FF2DBA">
      <w:pPr>
        <w:pStyle w:val="Default"/>
        <w:spacing w:line="360" w:lineRule="auto"/>
        <w:jc w:val="both"/>
        <w:rPr>
          <w:sz w:val="28"/>
          <w:szCs w:val="28"/>
          <w:lang w:val="uk-UA"/>
        </w:rPr>
      </w:pPr>
    </w:p>
    <w:p w14:paraId="4B83C676" w14:textId="77777777" w:rsidR="00FF2DBA" w:rsidRDefault="00FF2DBA" w:rsidP="00FF2DBA">
      <w:pPr>
        <w:pStyle w:val="Default"/>
        <w:spacing w:line="360" w:lineRule="auto"/>
        <w:jc w:val="both"/>
        <w:rPr>
          <w:sz w:val="28"/>
          <w:szCs w:val="28"/>
          <w:lang w:val="uk-UA"/>
        </w:rPr>
      </w:pPr>
      <w:r w:rsidRPr="004D1FC0">
        <w:rPr>
          <w:sz w:val="28"/>
          <w:szCs w:val="28"/>
          <w:lang w:val="uk-UA"/>
        </w:rPr>
        <w:t xml:space="preserve">Рис. 2.2. Порівняння розподілів контрольної та експериментальної групи на початку та в кінці експерименту за рівнями сформованості мотиваційного критерію ( у %) </w:t>
      </w:r>
    </w:p>
    <w:p w14:paraId="1961785B" w14:textId="77777777" w:rsidR="000A147D" w:rsidRDefault="000A147D" w:rsidP="00FF2DBA">
      <w:pPr>
        <w:pStyle w:val="Default"/>
        <w:spacing w:line="360" w:lineRule="auto"/>
        <w:jc w:val="both"/>
        <w:rPr>
          <w:sz w:val="28"/>
          <w:szCs w:val="28"/>
          <w:lang w:val="uk-UA"/>
        </w:rPr>
      </w:pPr>
    </w:p>
    <w:p w14:paraId="4B530C95" w14:textId="77777777" w:rsidR="000A147D" w:rsidRPr="004D1FC0" w:rsidRDefault="000A147D" w:rsidP="00FF2DBA">
      <w:pPr>
        <w:pStyle w:val="Default"/>
        <w:spacing w:line="360" w:lineRule="auto"/>
        <w:jc w:val="both"/>
        <w:rPr>
          <w:sz w:val="28"/>
          <w:szCs w:val="28"/>
          <w:lang w:val="uk-UA"/>
        </w:rPr>
      </w:pPr>
    </w:p>
    <w:p w14:paraId="4C167B95" w14:textId="77777777" w:rsidR="00FF2DBA" w:rsidRPr="004D1FC0" w:rsidRDefault="00FF2DBA" w:rsidP="00FF2DBA">
      <w:pPr>
        <w:spacing w:after="0" w:line="360" w:lineRule="auto"/>
        <w:jc w:val="center"/>
        <w:rPr>
          <w:rFonts w:ascii="Times New Roman" w:hAnsi="Times New Roman" w:cs="Times New Roman"/>
          <w:i/>
          <w:sz w:val="28"/>
          <w:szCs w:val="28"/>
          <w:lang w:val="uk-UA"/>
        </w:rPr>
      </w:pPr>
      <w:r w:rsidRPr="004D1FC0">
        <w:rPr>
          <w:noProof/>
          <w:sz w:val="28"/>
          <w:szCs w:val="28"/>
        </w:rPr>
        <w:drawing>
          <wp:inline distT="0" distB="0" distL="0" distR="0" wp14:anchorId="7C166790" wp14:editId="028FEE96">
            <wp:extent cx="5091113" cy="2728913"/>
            <wp:effectExtent l="0" t="0" r="14605" b="14605"/>
            <wp:docPr id="144374298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3"/>
              </a:graphicData>
            </a:graphic>
          </wp:inline>
        </w:drawing>
      </w:r>
    </w:p>
    <w:p w14:paraId="158FD999" w14:textId="77777777" w:rsidR="00FF2DBA" w:rsidRDefault="00FF2DBA" w:rsidP="00FF2DBA">
      <w:pPr>
        <w:pStyle w:val="Default"/>
        <w:spacing w:line="360" w:lineRule="auto"/>
        <w:jc w:val="both"/>
        <w:rPr>
          <w:sz w:val="28"/>
          <w:szCs w:val="28"/>
          <w:lang w:val="uk-UA"/>
        </w:rPr>
      </w:pPr>
      <w:r w:rsidRPr="004D1FC0">
        <w:rPr>
          <w:sz w:val="28"/>
          <w:szCs w:val="28"/>
          <w:lang w:val="uk-UA"/>
        </w:rPr>
        <w:t xml:space="preserve">Рис. 2.3. Порівняння розподілів контрольної та експериментальної групи на початку та в кінці експерименту за рівнями сформованості когнітивного критерію ( у %) </w:t>
      </w:r>
    </w:p>
    <w:p w14:paraId="4A9B8D96" w14:textId="77777777" w:rsidR="000A147D" w:rsidRPr="004D1FC0" w:rsidRDefault="000A147D" w:rsidP="00FF2DBA">
      <w:pPr>
        <w:pStyle w:val="Default"/>
        <w:spacing w:line="360" w:lineRule="auto"/>
        <w:jc w:val="both"/>
        <w:rPr>
          <w:sz w:val="28"/>
          <w:szCs w:val="28"/>
          <w:lang w:val="uk-UA"/>
        </w:rPr>
      </w:pPr>
    </w:p>
    <w:p w14:paraId="4C938683" w14:textId="77777777" w:rsidR="00FF2DBA" w:rsidRPr="004D1FC0" w:rsidRDefault="00FF2DBA" w:rsidP="00FF2DBA">
      <w:pPr>
        <w:spacing w:after="0" w:line="360" w:lineRule="auto"/>
        <w:jc w:val="center"/>
        <w:rPr>
          <w:noProof/>
          <w:sz w:val="28"/>
          <w:szCs w:val="28"/>
          <w:lang w:val="uk-UA"/>
        </w:rPr>
      </w:pPr>
      <w:r w:rsidRPr="004D1FC0">
        <w:rPr>
          <w:noProof/>
          <w:sz w:val="28"/>
          <w:szCs w:val="28"/>
        </w:rPr>
        <w:drawing>
          <wp:inline distT="0" distB="0" distL="0" distR="0" wp14:anchorId="66C099ED" wp14:editId="05DE041A">
            <wp:extent cx="4991100" cy="2814638"/>
            <wp:effectExtent l="0" t="0" r="0" b="5080"/>
            <wp:docPr id="147293434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4"/>
              </a:graphicData>
            </a:graphic>
          </wp:inline>
        </w:drawing>
      </w:r>
    </w:p>
    <w:p w14:paraId="529C3352" w14:textId="77777777" w:rsidR="00FF2DBA" w:rsidRPr="004D1FC0" w:rsidRDefault="00FF2DBA" w:rsidP="00FF2DBA">
      <w:pPr>
        <w:pStyle w:val="Default"/>
        <w:spacing w:line="360" w:lineRule="auto"/>
        <w:jc w:val="both"/>
        <w:rPr>
          <w:sz w:val="28"/>
          <w:szCs w:val="28"/>
          <w:lang w:val="uk-UA"/>
        </w:rPr>
      </w:pPr>
      <w:r w:rsidRPr="004D1FC0">
        <w:rPr>
          <w:sz w:val="28"/>
          <w:szCs w:val="28"/>
          <w:lang w:val="uk-UA"/>
        </w:rPr>
        <w:t xml:space="preserve">Рис. 2.4. Порівняння розподілів контрольної та експериментальної групи на початку та в кінці експерименту за рівнями сформованості операційно-діяльнісного критерію ( у %) </w:t>
      </w:r>
    </w:p>
    <w:p w14:paraId="4D69A190" w14:textId="77777777" w:rsidR="00FF2DBA" w:rsidRPr="004D1FC0" w:rsidRDefault="00FF2DBA" w:rsidP="00FF2DBA">
      <w:pPr>
        <w:pStyle w:val="Default"/>
        <w:spacing w:line="360" w:lineRule="auto"/>
        <w:jc w:val="center"/>
        <w:rPr>
          <w:sz w:val="28"/>
          <w:szCs w:val="28"/>
          <w:lang w:val="uk-UA"/>
        </w:rPr>
      </w:pPr>
      <w:r w:rsidRPr="004D1FC0">
        <w:rPr>
          <w:noProof/>
          <w:sz w:val="28"/>
          <w:szCs w:val="28"/>
        </w:rPr>
        <w:drawing>
          <wp:inline distT="0" distB="0" distL="0" distR="0" wp14:anchorId="31500C3F" wp14:editId="66F2AC91">
            <wp:extent cx="4948238" cy="2871787"/>
            <wp:effectExtent l="0" t="0" r="5080" b="5080"/>
            <wp:docPr id="21548795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5"/>
              </a:graphicData>
            </a:graphic>
          </wp:inline>
        </w:drawing>
      </w:r>
    </w:p>
    <w:p w14:paraId="6867E3CE" w14:textId="77777777" w:rsidR="00FF2DBA" w:rsidRDefault="00FF2DBA" w:rsidP="00FF2DBA">
      <w:pPr>
        <w:pStyle w:val="Default"/>
        <w:spacing w:line="360" w:lineRule="auto"/>
        <w:jc w:val="both"/>
        <w:rPr>
          <w:sz w:val="28"/>
          <w:szCs w:val="28"/>
          <w:lang w:val="uk-UA"/>
        </w:rPr>
      </w:pPr>
      <w:r w:rsidRPr="004D1FC0">
        <w:rPr>
          <w:sz w:val="28"/>
          <w:szCs w:val="28"/>
          <w:lang w:val="uk-UA"/>
        </w:rPr>
        <w:t xml:space="preserve">Рис. 2.5. Порівняння розподілів контрольної та експериментальної групи на початку та в кінці експерименту за рівнями сформованості особистісно-рефлексивного критерію ( у %) </w:t>
      </w:r>
    </w:p>
    <w:p w14:paraId="749B5583" w14:textId="77777777" w:rsidR="000A147D" w:rsidRPr="004D1FC0" w:rsidRDefault="000A147D" w:rsidP="00FF2DBA">
      <w:pPr>
        <w:pStyle w:val="Default"/>
        <w:spacing w:line="360" w:lineRule="auto"/>
        <w:jc w:val="both"/>
        <w:rPr>
          <w:sz w:val="28"/>
          <w:szCs w:val="28"/>
          <w:lang w:val="uk-UA"/>
        </w:rPr>
      </w:pPr>
    </w:p>
    <w:p w14:paraId="062C7037" w14:textId="77777777" w:rsidR="00FF2DBA" w:rsidRPr="004D1FC0" w:rsidRDefault="00FF2DBA" w:rsidP="00FF2DBA">
      <w:pPr>
        <w:pStyle w:val="Default"/>
        <w:spacing w:line="360" w:lineRule="auto"/>
        <w:jc w:val="center"/>
        <w:rPr>
          <w:sz w:val="28"/>
          <w:szCs w:val="28"/>
          <w:lang w:val="uk-UA"/>
        </w:rPr>
      </w:pPr>
      <w:r w:rsidRPr="004D1FC0">
        <w:rPr>
          <w:noProof/>
          <w:sz w:val="28"/>
          <w:szCs w:val="28"/>
        </w:rPr>
        <w:drawing>
          <wp:inline distT="0" distB="0" distL="0" distR="0" wp14:anchorId="06D33529" wp14:editId="6FAB0A62">
            <wp:extent cx="4919663" cy="2643188"/>
            <wp:effectExtent l="0" t="0" r="14605" b="508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6"/>
              </a:graphicData>
            </a:graphic>
          </wp:inline>
        </w:drawing>
      </w:r>
    </w:p>
    <w:p w14:paraId="71D99790" w14:textId="77777777" w:rsidR="00FF2DBA" w:rsidRPr="004D1FC0" w:rsidRDefault="00FF2DBA" w:rsidP="00FF2DBA">
      <w:pPr>
        <w:pStyle w:val="Default"/>
        <w:spacing w:line="360" w:lineRule="auto"/>
        <w:jc w:val="both"/>
        <w:rPr>
          <w:sz w:val="28"/>
          <w:szCs w:val="28"/>
          <w:lang w:val="uk-UA"/>
        </w:rPr>
      </w:pPr>
      <w:r>
        <w:rPr>
          <w:sz w:val="28"/>
          <w:szCs w:val="28"/>
          <w:lang w:val="uk-UA"/>
        </w:rPr>
        <w:t>Рис. 2.6. Порівняння розподілів КГ та ЕГ наприкінці експерименту за рівнями сформованості готовності майбутніх учителів математики до формування ІЦК учнів (у %)</w:t>
      </w:r>
    </w:p>
    <w:p w14:paraId="4398683F" w14:textId="77777777" w:rsidR="00FF2DBA" w:rsidRPr="0005385C" w:rsidRDefault="00FF2DBA" w:rsidP="00FF2DBA">
      <w:pPr>
        <w:rPr>
          <w:lang w:val="ru-RU"/>
        </w:rPr>
      </w:pPr>
    </w:p>
    <w:p w14:paraId="48E41952" w14:textId="77777777" w:rsidR="00FF2DBA" w:rsidRDefault="00FF2DBA" w:rsidP="00FF2DBA">
      <w:pPr>
        <w:widowControl w:val="0"/>
        <w:spacing w:after="0" w:line="360" w:lineRule="auto"/>
        <w:jc w:val="right"/>
        <w:rPr>
          <w:rFonts w:ascii="Times New Roman" w:eastAsia="Times New Roman" w:hAnsi="Times New Roman"/>
          <w:i/>
          <w:iCs/>
          <w:sz w:val="28"/>
          <w:lang w:val="ru-RU"/>
        </w:rPr>
      </w:pPr>
    </w:p>
    <w:p w14:paraId="71AC2FDC" w14:textId="77777777" w:rsidR="00232264" w:rsidRPr="00FF2DBA" w:rsidRDefault="00FF2DBA" w:rsidP="00232264">
      <w:pPr>
        <w:keepNext/>
        <w:pageBreakBefore/>
        <w:spacing w:after="0" w:line="360" w:lineRule="auto"/>
        <w:jc w:val="right"/>
        <w:rPr>
          <w:rFonts w:ascii="Times New Roman" w:hAnsi="Times New Roman" w:cs="Times New Roman"/>
          <w:i/>
          <w:iCs/>
          <w:sz w:val="28"/>
          <w:szCs w:val="28"/>
          <w:lang w:val="ru-RU"/>
        </w:rPr>
      </w:pPr>
      <w:r w:rsidRPr="00FF2DBA">
        <w:rPr>
          <w:rFonts w:ascii="Times New Roman" w:hAnsi="Times New Roman" w:cs="Times New Roman"/>
          <w:i/>
          <w:iCs/>
          <w:sz w:val="28"/>
          <w:szCs w:val="28"/>
          <w:lang w:val="ru-RU"/>
        </w:rPr>
        <w:t xml:space="preserve">Додаток </w:t>
      </w:r>
      <w:r>
        <w:rPr>
          <w:rFonts w:ascii="Times New Roman" w:hAnsi="Times New Roman" w:cs="Times New Roman"/>
          <w:i/>
          <w:iCs/>
          <w:sz w:val="28"/>
          <w:szCs w:val="28"/>
          <w:lang w:val="ru-RU"/>
        </w:rPr>
        <w:t>Л</w:t>
      </w:r>
    </w:p>
    <w:p w14:paraId="75B4F94A" w14:textId="77777777" w:rsidR="00232264" w:rsidRPr="00216E6E" w:rsidRDefault="00232264" w:rsidP="00232264">
      <w:pPr>
        <w:keepNext/>
        <w:spacing w:after="0" w:line="360" w:lineRule="auto"/>
        <w:jc w:val="center"/>
        <w:rPr>
          <w:lang w:val="ru-RU"/>
        </w:rPr>
      </w:pPr>
      <w:r w:rsidRPr="00216E6E">
        <w:rPr>
          <w:rFonts w:ascii="Times New Roman" w:eastAsia="Times New Roman" w:hAnsi="Times New Roman"/>
          <w:b/>
          <w:sz w:val="28"/>
          <w:lang w:val="ru-RU"/>
        </w:rPr>
        <w:t>Довідки про впровадження результатів дослідно-експериментальної роботи</w:t>
      </w:r>
    </w:p>
    <w:p w14:paraId="3ACC7B27" w14:textId="77777777" w:rsidR="00232264" w:rsidRPr="00C01398" w:rsidRDefault="00232264" w:rsidP="00232264">
      <w:pPr>
        <w:spacing w:before="4"/>
        <w:rPr>
          <w:rFonts w:ascii="Times New Roman"/>
          <w:sz w:val="17"/>
          <w:lang w:val="ru-RU"/>
        </w:rPr>
      </w:pPr>
      <w:r>
        <w:rPr>
          <w:rFonts w:ascii="Times New Roman"/>
          <w:noProof/>
          <w:sz w:val="17"/>
        </w:rPr>
        <w:drawing>
          <wp:anchor distT="0" distB="0" distL="0" distR="0" simplePos="0" relativeHeight="251674624" behindDoc="1" locked="0" layoutInCell="1" allowOverlap="1" wp14:anchorId="76B72EE4" wp14:editId="6C8EC66E">
            <wp:simplePos x="0" y="0"/>
            <wp:positionH relativeFrom="page">
              <wp:posOffset>354842</wp:posOffset>
            </wp:positionH>
            <wp:positionV relativeFrom="page">
              <wp:posOffset>1596788</wp:posOffset>
            </wp:positionV>
            <wp:extent cx="6957060" cy="816136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307" cstate="print">
                      <a:extLst>
                        <a:ext uri="{BEBA8EAE-BF5A-486C-A8C5-ECC9F3942E4B}">
                          <a14:imgProps xmlns:a14="http://schemas.microsoft.com/office/drawing/2010/main">
                            <a14:imgLayer r:embed="rId308">
                              <a14:imgEffect>
                                <a14:sharpenSoften amount="50000"/>
                              </a14:imgEffect>
                              <a14:imgEffect>
                                <a14:brightnessContrast contrast="40000"/>
                              </a14:imgEffect>
                            </a14:imgLayer>
                          </a14:imgProps>
                        </a:ext>
                      </a:extLst>
                    </a:blip>
                    <a:srcRect b="8777"/>
                    <a:stretch>
                      <a:fillRect/>
                    </a:stretch>
                  </pic:blipFill>
                  <pic:spPr bwMode="auto">
                    <a:xfrm>
                      <a:off x="0" y="0"/>
                      <a:ext cx="6958931" cy="81635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9D56F7" w14:textId="77777777" w:rsidR="00232264" w:rsidRPr="00C01398" w:rsidRDefault="00232264" w:rsidP="00232264">
      <w:pPr>
        <w:rPr>
          <w:rFonts w:ascii="Times New Roman"/>
          <w:sz w:val="17"/>
          <w:lang w:val="ru-RU"/>
        </w:rPr>
        <w:sectPr w:rsidR="00232264" w:rsidRPr="00C01398" w:rsidSect="00132E90">
          <w:pgSz w:w="11910" w:h="16840"/>
          <w:pgMar w:top="993" w:right="853" w:bottom="1985" w:left="1700" w:header="720" w:footer="720" w:gutter="0"/>
          <w:cols w:space="720"/>
        </w:sectPr>
      </w:pPr>
    </w:p>
    <w:p w14:paraId="1C1E2CBB" w14:textId="77777777" w:rsidR="00232264" w:rsidRPr="00C01398" w:rsidRDefault="00232264" w:rsidP="00232264">
      <w:pPr>
        <w:spacing w:before="4"/>
        <w:rPr>
          <w:rFonts w:ascii="Times New Roman"/>
          <w:sz w:val="17"/>
          <w:lang w:val="ru-RU"/>
        </w:rPr>
      </w:pPr>
      <w:r>
        <w:rPr>
          <w:rFonts w:ascii="Times New Roman"/>
          <w:noProof/>
          <w:sz w:val="17"/>
        </w:rPr>
        <w:drawing>
          <wp:anchor distT="0" distB="0" distL="0" distR="0" simplePos="0" relativeHeight="251675648" behindDoc="1" locked="0" layoutInCell="1" allowOverlap="1" wp14:anchorId="3C5F4F7D" wp14:editId="2F794D0C">
            <wp:simplePos x="0" y="0"/>
            <wp:positionH relativeFrom="page">
              <wp:posOffset>647700</wp:posOffset>
            </wp:positionH>
            <wp:positionV relativeFrom="page">
              <wp:posOffset>335280</wp:posOffset>
            </wp:positionV>
            <wp:extent cx="6743700" cy="967867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309" cstate="print">
                      <a:extLst>
                        <a:ext uri="{BEBA8EAE-BF5A-486C-A8C5-ECC9F3942E4B}">
                          <a14:imgProps xmlns:a14="http://schemas.microsoft.com/office/drawing/2010/main">
                            <a14:imgLayer r:embed="rId310">
                              <a14:imgEffect>
                                <a14:sharpenSoften amount="50000"/>
                              </a14:imgEffect>
                              <a14:imgEffect>
                                <a14:brightnessContrast contrast="20000"/>
                              </a14:imgEffect>
                            </a14:imgLayer>
                          </a14:imgProps>
                        </a:ext>
                      </a:extLst>
                    </a:blip>
                    <a:srcRect l="6855" t="9479" r="3923"/>
                    <a:stretch>
                      <a:fillRect/>
                    </a:stretch>
                  </pic:blipFill>
                  <pic:spPr bwMode="auto">
                    <a:xfrm>
                      <a:off x="0" y="0"/>
                      <a:ext cx="6743700" cy="96786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A6C418" w14:textId="77777777" w:rsidR="00232264" w:rsidRDefault="00232264" w:rsidP="00232264">
      <w:pPr>
        <w:spacing w:after="0"/>
        <w:rPr>
          <w:color w:val="FF0000"/>
          <w:lang w:val="ru-RU"/>
        </w:rPr>
      </w:pPr>
    </w:p>
    <w:p w14:paraId="34BDB578" w14:textId="77777777" w:rsidR="00232264" w:rsidRDefault="00232264" w:rsidP="00232264">
      <w:pPr>
        <w:rPr>
          <w:color w:val="FF0000"/>
          <w:lang w:val="ru-RU"/>
        </w:rPr>
      </w:pPr>
      <w:r>
        <w:rPr>
          <w:color w:val="FF0000"/>
          <w:lang w:val="ru-RU"/>
        </w:rPr>
        <w:br w:type="page"/>
      </w:r>
    </w:p>
    <w:p w14:paraId="6CE793E2" w14:textId="77777777" w:rsidR="00232264" w:rsidRDefault="00232264" w:rsidP="00232264">
      <w:pPr>
        <w:spacing w:after="0"/>
        <w:rPr>
          <w:color w:val="FF0000"/>
          <w:lang w:val="ru-RU"/>
        </w:rPr>
      </w:pPr>
      <w:r>
        <w:rPr>
          <w:noProof/>
        </w:rPr>
        <w:drawing>
          <wp:inline distT="0" distB="0" distL="0" distR="0" wp14:anchorId="5B8D88A5" wp14:editId="5FC00020">
            <wp:extent cx="6471782" cy="8917175"/>
            <wp:effectExtent l="0" t="0" r="5715" b="0"/>
            <wp:docPr id="52510272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1">
                      <a:extLst>
                        <a:ext uri="{28A0092B-C50C-407E-A947-70E740481C1C}">
                          <a14:useLocalDpi xmlns:a14="http://schemas.microsoft.com/office/drawing/2010/main" val="0"/>
                        </a:ext>
                      </a:extLst>
                    </a:blip>
                    <a:srcRect l="6345" b="8822"/>
                    <a:stretch>
                      <a:fillRect/>
                    </a:stretch>
                  </pic:blipFill>
                  <pic:spPr bwMode="auto">
                    <a:xfrm>
                      <a:off x="0" y="0"/>
                      <a:ext cx="6471782" cy="891717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3D1B1D3" wp14:editId="7E9FE28F">
            <wp:extent cx="6452522" cy="8450580"/>
            <wp:effectExtent l="0" t="0" r="5715" b="7620"/>
            <wp:docPr id="3347572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2">
                      <a:extLst>
                        <a:ext uri="{28A0092B-C50C-407E-A947-70E740481C1C}">
                          <a14:useLocalDpi xmlns:a14="http://schemas.microsoft.com/office/drawing/2010/main" val="0"/>
                        </a:ext>
                      </a:extLst>
                    </a:blip>
                    <a:srcRect l="9107" t="9063" b="6828"/>
                    <a:stretch>
                      <a:fillRect/>
                    </a:stretch>
                  </pic:blipFill>
                  <pic:spPr bwMode="auto">
                    <a:xfrm>
                      <a:off x="0" y="0"/>
                      <a:ext cx="6458630" cy="8458580"/>
                    </a:xfrm>
                    <a:prstGeom prst="rect">
                      <a:avLst/>
                    </a:prstGeom>
                    <a:noFill/>
                    <a:ln>
                      <a:noFill/>
                    </a:ln>
                    <a:extLst>
                      <a:ext uri="{53640926-AAD7-44D8-BBD7-CCE9431645EC}">
                        <a14:shadowObscured xmlns:a14="http://schemas.microsoft.com/office/drawing/2010/main"/>
                      </a:ext>
                    </a:extLst>
                  </pic:spPr>
                </pic:pic>
              </a:graphicData>
            </a:graphic>
          </wp:inline>
        </w:drawing>
      </w:r>
    </w:p>
    <w:p w14:paraId="0B213666" w14:textId="77777777" w:rsidR="00232264" w:rsidRDefault="00232264" w:rsidP="00232264">
      <w:pPr>
        <w:spacing w:after="0"/>
        <w:rPr>
          <w:color w:val="FF0000"/>
          <w:lang w:val="ru-RU"/>
        </w:rPr>
      </w:pPr>
    </w:p>
    <w:p w14:paraId="14308CBF" w14:textId="77777777" w:rsidR="00232264" w:rsidRDefault="00232264" w:rsidP="00232264">
      <w:pPr>
        <w:spacing w:after="0"/>
        <w:rPr>
          <w:color w:val="FF0000"/>
          <w:lang w:val="ru-RU"/>
        </w:rPr>
      </w:pPr>
    </w:p>
    <w:p w14:paraId="25943CE0" w14:textId="77777777" w:rsidR="00232264" w:rsidRDefault="00232264" w:rsidP="00232264">
      <w:pPr>
        <w:spacing w:after="0"/>
        <w:rPr>
          <w:color w:val="FF0000"/>
          <w:lang w:val="ru-RU"/>
        </w:rPr>
      </w:pPr>
    </w:p>
    <w:p w14:paraId="42F02DC6" w14:textId="77777777" w:rsidR="00232264" w:rsidRDefault="00232264" w:rsidP="00232264">
      <w:pPr>
        <w:spacing w:after="0"/>
        <w:rPr>
          <w:color w:val="FF0000"/>
          <w:lang w:val="ru-RU"/>
        </w:rPr>
      </w:pPr>
    </w:p>
    <w:p w14:paraId="1318DAF3" w14:textId="77777777" w:rsidR="00232264" w:rsidRDefault="00232264" w:rsidP="00232264">
      <w:pPr>
        <w:spacing w:after="0"/>
        <w:rPr>
          <w:color w:val="FF0000"/>
          <w:lang w:val="ru-RU"/>
        </w:rPr>
      </w:pPr>
    </w:p>
    <w:p w14:paraId="3B9463D6" w14:textId="77777777" w:rsidR="00232264" w:rsidRPr="00B9798E" w:rsidRDefault="00232264" w:rsidP="00232264">
      <w:pPr>
        <w:spacing w:after="0"/>
        <w:rPr>
          <w:color w:val="FF0000"/>
          <w:lang w:val="ru-RU"/>
        </w:rPr>
      </w:pPr>
      <w:r>
        <w:rPr>
          <w:noProof/>
        </w:rPr>
        <w:drawing>
          <wp:inline distT="0" distB="0" distL="0" distR="0" wp14:anchorId="56C39244" wp14:editId="27CF2088">
            <wp:extent cx="5940425" cy="8265160"/>
            <wp:effectExtent l="0" t="0" r="3175" b="2540"/>
            <wp:docPr id="147066030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3">
                      <a:extLst>
                        <a:ext uri="{BEBA8EAE-BF5A-486C-A8C5-ECC9F3942E4B}">
                          <a14:imgProps xmlns:a14="http://schemas.microsoft.com/office/drawing/2010/main">
                            <a14:imgLayer r:embed="rId314">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940425" cy="8265160"/>
                    </a:xfrm>
                    <a:prstGeom prst="rect">
                      <a:avLst/>
                    </a:prstGeom>
                    <a:noFill/>
                    <a:ln>
                      <a:noFill/>
                    </a:ln>
                  </pic:spPr>
                </pic:pic>
              </a:graphicData>
            </a:graphic>
          </wp:inline>
        </w:drawing>
      </w:r>
    </w:p>
    <w:p w14:paraId="46C6CE20" w14:textId="60324242" w:rsidR="005E3A90" w:rsidRDefault="005E3A90" w:rsidP="005E3A90">
      <w:pPr>
        <w:spacing w:after="0" w:line="360" w:lineRule="auto"/>
        <w:ind w:hanging="142"/>
        <w:jc w:val="center"/>
        <w:rPr>
          <w:rFonts w:ascii="Times New Roman" w:hAnsi="Times New Roman" w:cs="Times New Roman"/>
          <w:b/>
          <w:color w:val="FF0000"/>
          <w:sz w:val="28"/>
          <w:szCs w:val="28"/>
          <w:lang w:val="uk-UA"/>
        </w:rPr>
      </w:pPr>
      <w:r>
        <w:rPr>
          <w:rFonts w:ascii="Times New Roman" w:hAnsi="Times New Roman" w:cs="Times New Roman"/>
          <w:b/>
          <w:color w:val="FF0000"/>
          <w:sz w:val="28"/>
          <w:szCs w:val="28"/>
          <w:lang w:val="uk-UA"/>
        </w:rPr>
        <w:br w:type="column"/>
      </w:r>
      <w:r>
        <w:rPr>
          <w:noProof/>
        </w:rPr>
        <w:drawing>
          <wp:inline distT="0" distB="0" distL="0" distR="0" wp14:anchorId="62023EE0" wp14:editId="46A1C13B">
            <wp:extent cx="5939790" cy="8721090"/>
            <wp:effectExtent l="0" t="0" r="381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5939790" cy="8721090"/>
                    </a:xfrm>
                    <a:prstGeom prst="rect">
                      <a:avLst/>
                    </a:prstGeom>
                  </pic:spPr>
                </pic:pic>
              </a:graphicData>
            </a:graphic>
          </wp:inline>
        </w:drawing>
      </w:r>
    </w:p>
    <w:p w14:paraId="3084580A" w14:textId="0818DD01" w:rsidR="00667E29" w:rsidRPr="00401EE5" w:rsidRDefault="005E3A90" w:rsidP="005E3A90">
      <w:pPr>
        <w:spacing w:after="0" w:line="360" w:lineRule="auto"/>
        <w:ind w:hanging="142"/>
        <w:jc w:val="center"/>
        <w:rPr>
          <w:rFonts w:ascii="Times New Roman" w:hAnsi="Times New Roman" w:cs="Times New Roman"/>
          <w:b/>
          <w:color w:val="FF0000"/>
          <w:sz w:val="28"/>
          <w:szCs w:val="28"/>
          <w:lang w:val="uk-UA"/>
        </w:rPr>
      </w:pPr>
      <w:r>
        <w:rPr>
          <w:rFonts w:ascii="Times New Roman" w:hAnsi="Times New Roman" w:cs="Times New Roman"/>
          <w:b/>
          <w:color w:val="FF0000"/>
          <w:sz w:val="28"/>
          <w:szCs w:val="28"/>
          <w:lang w:val="uk-UA"/>
        </w:rPr>
        <w:br w:type="column"/>
      </w:r>
      <w:bookmarkStart w:id="4" w:name="_GoBack"/>
      <w:r>
        <w:rPr>
          <w:noProof/>
        </w:rPr>
        <w:drawing>
          <wp:inline distT="0" distB="0" distL="0" distR="0" wp14:anchorId="3CE31C9F" wp14:editId="01082D58">
            <wp:extent cx="5939790" cy="7658735"/>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5939790" cy="7658735"/>
                    </a:xfrm>
                    <a:prstGeom prst="rect">
                      <a:avLst/>
                    </a:prstGeom>
                  </pic:spPr>
                </pic:pic>
              </a:graphicData>
            </a:graphic>
          </wp:inline>
        </w:drawing>
      </w:r>
      <w:bookmarkEnd w:id="4"/>
    </w:p>
    <w:sectPr w:rsidR="00667E29" w:rsidRPr="00401EE5" w:rsidSect="00EF2CB9">
      <w:pgSz w:w="11906" w:h="16838"/>
      <w:pgMar w:top="1134" w:right="851"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47098" w14:textId="77777777" w:rsidR="00D60CF7" w:rsidRDefault="00D60CF7" w:rsidP="00220812">
      <w:pPr>
        <w:spacing w:after="0" w:line="240" w:lineRule="auto"/>
      </w:pPr>
      <w:r>
        <w:separator/>
      </w:r>
    </w:p>
  </w:endnote>
  <w:endnote w:type="continuationSeparator" w:id="0">
    <w:p w14:paraId="19BBC160" w14:textId="77777777" w:rsidR="00D60CF7" w:rsidRDefault="00D60CF7" w:rsidP="00220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w:panose1 w:val="020703090202050204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mo">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54636" w14:textId="77777777" w:rsidR="00D60CF7" w:rsidRDefault="00D60CF7" w:rsidP="00220812">
      <w:pPr>
        <w:spacing w:after="0" w:line="240" w:lineRule="auto"/>
      </w:pPr>
      <w:r>
        <w:separator/>
      </w:r>
    </w:p>
  </w:footnote>
  <w:footnote w:type="continuationSeparator" w:id="0">
    <w:p w14:paraId="55CF9063" w14:textId="77777777" w:rsidR="00D60CF7" w:rsidRDefault="00D60CF7" w:rsidP="00220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471079"/>
      <w:docPartObj>
        <w:docPartGallery w:val="Page Numbers (Top of Page)"/>
        <w:docPartUnique/>
      </w:docPartObj>
    </w:sdtPr>
    <w:sdtEndPr>
      <w:rPr>
        <w:rFonts w:ascii="Times New Roman" w:hAnsi="Times New Roman" w:cs="Times New Roman"/>
        <w:sz w:val="24"/>
      </w:rPr>
    </w:sdtEndPr>
    <w:sdtContent>
      <w:p w14:paraId="71A095A4" w14:textId="0BB0009B" w:rsidR="00F85D14" w:rsidRPr="00220812" w:rsidRDefault="00F85D14">
        <w:pPr>
          <w:pStyle w:val="af4"/>
          <w:jc w:val="right"/>
          <w:rPr>
            <w:rFonts w:ascii="Times New Roman" w:hAnsi="Times New Roman" w:cs="Times New Roman"/>
            <w:sz w:val="24"/>
          </w:rPr>
        </w:pPr>
        <w:r w:rsidRPr="00220812">
          <w:rPr>
            <w:rFonts w:ascii="Times New Roman" w:hAnsi="Times New Roman" w:cs="Times New Roman"/>
            <w:sz w:val="24"/>
          </w:rPr>
          <w:fldChar w:fldCharType="begin"/>
        </w:r>
        <w:r w:rsidRPr="00220812">
          <w:rPr>
            <w:rFonts w:ascii="Times New Roman" w:hAnsi="Times New Roman" w:cs="Times New Roman"/>
            <w:sz w:val="24"/>
          </w:rPr>
          <w:instrText>PAGE   \* MERGEFORMAT</w:instrText>
        </w:r>
        <w:r w:rsidRPr="00220812">
          <w:rPr>
            <w:rFonts w:ascii="Times New Roman" w:hAnsi="Times New Roman" w:cs="Times New Roman"/>
            <w:sz w:val="24"/>
          </w:rPr>
          <w:fldChar w:fldCharType="separate"/>
        </w:r>
        <w:r w:rsidR="00D60CF7" w:rsidRPr="00D60CF7">
          <w:rPr>
            <w:rFonts w:ascii="Times New Roman" w:hAnsi="Times New Roman" w:cs="Times New Roman"/>
            <w:noProof/>
            <w:sz w:val="24"/>
            <w:lang w:val="ru-RU"/>
          </w:rPr>
          <w:t>1</w:t>
        </w:r>
        <w:r w:rsidRPr="00220812">
          <w:rPr>
            <w:rFonts w:ascii="Times New Roman" w:hAnsi="Times New Roman" w:cs="Times New Roman"/>
            <w:sz w:val="24"/>
          </w:rPr>
          <w:fldChar w:fldCharType="end"/>
        </w:r>
      </w:p>
    </w:sdtContent>
  </w:sdt>
  <w:p w14:paraId="38999D41" w14:textId="77777777" w:rsidR="00F85D14" w:rsidRDefault="00F85D14">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06A7E85"/>
    <w:multiLevelType w:val="hybridMultilevel"/>
    <w:tmpl w:val="12F222FE"/>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00E50FD3"/>
    <w:multiLevelType w:val="hybridMultilevel"/>
    <w:tmpl w:val="6A00E03C"/>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01DD39C3"/>
    <w:multiLevelType w:val="hybridMultilevel"/>
    <w:tmpl w:val="3E22F618"/>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029253E8"/>
    <w:multiLevelType w:val="multilevel"/>
    <w:tmpl w:val="650E2E6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46252FA"/>
    <w:multiLevelType w:val="hybridMultilevel"/>
    <w:tmpl w:val="1CB49DB2"/>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050E2441"/>
    <w:multiLevelType w:val="multilevel"/>
    <w:tmpl w:val="3886E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303CAF"/>
    <w:multiLevelType w:val="hybridMultilevel"/>
    <w:tmpl w:val="9E78D84C"/>
    <w:lvl w:ilvl="0" w:tplc="2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06341C0F"/>
    <w:multiLevelType w:val="hybridMultilevel"/>
    <w:tmpl w:val="642C7AF6"/>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0F30696B"/>
    <w:multiLevelType w:val="hybridMultilevel"/>
    <w:tmpl w:val="FEFCB862"/>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0F62510D"/>
    <w:multiLevelType w:val="multilevel"/>
    <w:tmpl w:val="39920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F765B4F"/>
    <w:multiLevelType w:val="multilevel"/>
    <w:tmpl w:val="6686B68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1AB79CF"/>
    <w:multiLevelType w:val="hybridMultilevel"/>
    <w:tmpl w:val="9E8E1444"/>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12B84839"/>
    <w:multiLevelType w:val="hybridMultilevel"/>
    <w:tmpl w:val="F57E99A0"/>
    <w:lvl w:ilvl="0" w:tplc="580E88F4">
      <w:start w:val="1"/>
      <w:numFmt w:val="bullet"/>
      <w:lvlText w:val=""/>
      <w:lvlJc w:val="left"/>
      <w:pPr>
        <w:ind w:left="947" w:hanging="360"/>
      </w:pPr>
      <w:rPr>
        <w:rFonts w:ascii="Symbol" w:hAnsi="Symbol" w:hint="default"/>
      </w:rPr>
    </w:lvl>
    <w:lvl w:ilvl="1" w:tplc="10000003" w:tentative="1">
      <w:start w:val="1"/>
      <w:numFmt w:val="bullet"/>
      <w:lvlText w:val="o"/>
      <w:lvlJc w:val="left"/>
      <w:pPr>
        <w:ind w:left="1667" w:hanging="360"/>
      </w:pPr>
      <w:rPr>
        <w:rFonts w:ascii="Courier New" w:hAnsi="Courier New" w:cs="Courier New" w:hint="default"/>
      </w:rPr>
    </w:lvl>
    <w:lvl w:ilvl="2" w:tplc="10000005" w:tentative="1">
      <w:start w:val="1"/>
      <w:numFmt w:val="bullet"/>
      <w:lvlText w:val=""/>
      <w:lvlJc w:val="left"/>
      <w:pPr>
        <w:ind w:left="2387" w:hanging="360"/>
      </w:pPr>
      <w:rPr>
        <w:rFonts w:ascii="Wingdings" w:hAnsi="Wingdings" w:hint="default"/>
      </w:rPr>
    </w:lvl>
    <w:lvl w:ilvl="3" w:tplc="10000001" w:tentative="1">
      <w:start w:val="1"/>
      <w:numFmt w:val="bullet"/>
      <w:lvlText w:val=""/>
      <w:lvlJc w:val="left"/>
      <w:pPr>
        <w:ind w:left="3107" w:hanging="360"/>
      </w:pPr>
      <w:rPr>
        <w:rFonts w:ascii="Symbol" w:hAnsi="Symbol" w:hint="default"/>
      </w:rPr>
    </w:lvl>
    <w:lvl w:ilvl="4" w:tplc="10000003" w:tentative="1">
      <w:start w:val="1"/>
      <w:numFmt w:val="bullet"/>
      <w:lvlText w:val="o"/>
      <w:lvlJc w:val="left"/>
      <w:pPr>
        <w:ind w:left="3827" w:hanging="360"/>
      </w:pPr>
      <w:rPr>
        <w:rFonts w:ascii="Courier New" w:hAnsi="Courier New" w:cs="Courier New" w:hint="default"/>
      </w:rPr>
    </w:lvl>
    <w:lvl w:ilvl="5" w:tplc="10000005" w:tentative="1">
      <w:start w:val="1"/>
      <w:numFmt w:val="bullet"/>
      <w:lvlText w:val=""/>
      <w:lvlJc w:val="left"/>
      <w:pPr>
        <w:ind w:left="4547" w:hanging="360"/>
      </w:pPr>
      <w:rPr>
        <w:rFonts w:ascii="Wingdings" w:hAnsi="Wingdings" w:hint="default"/>
      </w:rPr>
    </w:lvl>
    <w:lvl w:ilvl="6" w:tplc="10000001" w:tentative="1">
      <w:start w:val="1"/>
      <w:numFmt w:val="bullet"/>
      <w:lvlText w:val=""/>
      <w:lvlJc w:val="left"/>
      <w:pPr>
        <w:ind w:left="5267" w:hanging="360"/>
      </w:pPr>
      <w:rPr>
        <w:rFonts w:ascii="Symbol" w:hAnsi="Symbol" w:hint="default"/>
      </w:rPr>
    </w:lvl>
    <w:lvl w:ilvl="7" w:tplc="10000003" w:tentative="1">
      <w:start w:val="1"/>
      <w:numFmt w:val="bullet"/>
      <w:lvlText w:val="o"/>
      <w:lvlJc w:val="left"/>
      <w:pPr>
        <w:ind w:left="5987" w:hanging="360"/>
      </w:pPr>
      <w:rPr>
        <w:rFonts w:ascii="Courier New" w:hAnsi="Courier New" w:cs="Courier New" w:hint="default"/>
      </w:rPr>
    </w:lvl>
    <w:lvl w:ilvl="8" w:tplc="10000005" w:tentative="1">
      <w:start w:val="1"/>
      <w:numFmt w:val="bullet"/>
      <w:lvlText w:val=""/>
      <w:lvlJc w:val="left"/>
      <w:pPr>
        <w:ind w:left="6707" w:hanging="360"/>
      </w:pPr>
      <w:rPr>
        <w:rFonts w:ascii="Wingdings" w:hAnsi="Wingdings" w:hint="default"/>
      </w:rPr>
    </w:lvl>
  </w:abstractNum>
  <w:abstractNum w:abstractNumId="19" w15:restartNumberingAfterBreak="0">
    <w:nsid w:val="16F55E00"/>
    <w:multiLevelType w:val="hybridMultilevel"/>
    <w:tmpl w:val="E1FE655E"/>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170252C8"/>
    <w:multiLevelType w:val="hybridMultilevel"/>
    <w:tmpl w:val="33A0CAD8"/>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17D329CA"/>
    <w:multiLevelType w:val="hybridMultilevel"/>
    <w:tmpl w:val="E53E3A56"/>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1865024C"/>
    <w:multiLevelType w:val="multilevel"/>
    <w:tmpl w:val="87E27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0411E8D"/>
    <w:multiLevelType w:val="multilevel"/>
    <w:tmpl w:val="6194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20C639C"/>
    <w:multiLevelType w:val="hybridMultilevel"/>
    <w:tmpl w:val="5172160E"/>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22CC3140"/>
    <w:multiLevelType w:val="hybridMultilevel"/>
    <w:tmpl w:val="48404A3C"/>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6" w15:restartNumberingAfterBreak="0">
    <w:nsid w:val="25B426E1"/>
    <w:multiLevelType w:val="hybridMultilevel"/>
    <w:tmpl w:val="7F9642AE"/>
    <w:lvl w:ilvl="0" w:tplc="5792EA1E">
      <w:start w:val="1"/>
      <w:numFmt w:val="bullet"/>
      <w:lvlText w:val=""/>
      <w:lvlJc w:val="left"/>
      <w:pPr>
        <w:ind w:left="720" w:hanging="360"/>
      </w:pPr>
      <w:rPr>
        <w:rFonts w:ascii="Symbol" w:hAnsi="Symbol" w:hint="default"/>
      </w:rPr>
    </w:lvl>
    <w:lvl w:ilvl="1" w:tplc="01A0AE08" w:tentative="1">
      <w:start w:val="1"/>
      <w:numFmt w:val="bullet"/>
      <w:lvlText w:val="o"/>
      <w:lvlJc w:val="left"/>
      <w:pPr>
        <w:ind w:left="1440" w:hanging="360"/>
      </w:pPr>
      <w:rPr>
        <w:rFonts w:ascii="Courier New" w:hAnsi="Courier New" w:cs="Courier New" w:hint="default"/>
      </w:rPr>
    </w:lvl>
    <w:lvl w:ilvl="2" w:tplc="EEFCD7EE" w:tentative="1">
      <w:start w:val="1"/>
      <w:numFmt w:val="bullet"/>
      <w:lvlText w:val=""/>
      <w:lvlJc w:val="left"/>
      <w:pPr>
        <w:ind w:left="2160" w:hanging="360"/>
      </w:pPr>
      <w:rPr>
        <w:rFonts w:ascii="Wingdings" w:hAnsi="Wingdings" w:hint="default"/>
      </w:rPr>
    </w:lvl>
    <w:lvl w:ilvl="3" w:tplc="4258B170" w:tentative="1">
      <w:start w:val="1"/>
      <w:numFmt w:val="bullet"/>
      <w:lvlText w:val=""/>
      <w:lvlJc w:val="left"/>
      <w:pPr>
        <w:ind w:left="2880" w:hanging="360"/>
      </w:pPr>
      <w:rPr>
        <w:rFonts w:ascii="Symbol" w:hAnsi="Symbol" w:hint="default"/>
      </w:rPr>
    </w:lvl>
    <w:lvl w:ilvl="4" w:tplc="867CC9CA" w:tentative="1">
      <w:start w:val="1"/>
      <w:numFmt w:val="bullet"/>
      <w:lvlText w:val="o"/>
      <w:lvlJc w:val="left"/>
      <w:pPr>
        <w:ind w:left="3600" w:hanging="360"/>
      </w:pPr>
      <w:rPr>
        <w:rFonts w:ascii="Courier New" w:hAnsi="Courier New" w:cs="Courier New" w:hint="default"/>
      </w:rPr>
    </w:lvl>
    <w:lvl w:ilvl="5" w:tplc="CECE2E3E" w:tentative="1">
      <w:start w:val="1"/>
      <w:numFmt w:val="bullet"/>
      <w:lvlText w:val=""/>
      <w:lvlJc w:val="left"/>
      <w:pPr>
        <w:ind w:left="4320" w:hanging="360"/>
      </w:pPr>
      <w:rPr>
        <w:rFonts w:ascii="Wingdings" w:hAnsi="Wingdings" w:hint="default"/>
      </w:rPr>
    </w:lvl>
    <w:lvl w:ilvl="6" w:tplc="5310116E" w:tentative="1">
      <w:start w:val="1"/>
      <w:numFmt w:val="bullet"/>
      <w:lvlText w:val=""/>
      <w:lvlJc w:val="left"/>
      <w:pPr>
        <w:ind w:left="5040" w:hanging="360"/>
      </w:pPr>
      <w:rPr>
        <w:rFonts w:ascii="Symbol" w:hAnsi="Symbol" w:hint="default"/>
      </w:rPr>
    </w:lvl>
    <w:lvl w:ilvl="7" w:tplc="F9CED748" w:tentative="1">
      <w:start w:val="1"/>
      <w:numFmt w:val="bullet"/>
      <w:lvlText w:val="o"/>
      <w:lvlJc w:val="left"/>
      <w:pPr>
        <w:ind w:left="5760" w:hanging="360"/>
      </w:pPr>
      <w:rPr>
        <w:rFonts w:ascii="Courier New" w:hAnsi="Courier New" w:cs="Courier New" w:hint="default"/>
      </w:rPr>
    </w:lvl>
    <w:lvl w:ilvl="8" w:tplc="9B0E0868" w:tentative="1">
      <w:start w:val="1"/>
      <w:numFmt w:val="bullet"/>
      <w:lvlText w:val=""/>
      <w:lvlJc w:val="left"/>
      <w:pPr>
        <w:ind w:left="6480" w:hanging="360"/>
      </w:pPr>
      <w:rPr>
        <w:rFonts w:ascii="Wingdings" w:hAnsi="Wingdings" w:hint="default"/>
      </w:rPr>
    </w:lvl>
  </w:abstractNum>
  <w:abstractNum w:abstractNumId="27" w15:restartNumberingAfterBreak="0">
    <w:nsid w:val="273F658B"/>
    <w:multiLevelType w:val="multilevel"/>
    <w:tmpl w:val="A544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9AD7F88"/>
    <w:multiLevelType w:val="hybridMultilevel"/>
    <w:tmpl w:val="AC7E08E0"/>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2A780124"/>
    <w:multiLevelType w:val="hybridMultilevel"/>
    <w:tmpl w:val="DD245BD4"/>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0" w15:restartNumberingAfterBreak="0">
    <w:nsid w:val="2AB3610C"/>
    <w:multiLevelType w:val="hybridMultilevel"/>
    <w:tmpl w:val="99F62214"/>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2D944AD9"/>
    <w:multiLevelType w:val="hybridMultilevel"/>
    <w:tmpl w:val="EAB81CCC"/>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2" w15:restartNumberingAfterBreak="0">
    <w:nsid w:val="2F0C293C"/>
    <w:multiLevelType w:val="hybridMultilevel"/>
    <w:tmpl w:val="37365D4A"/>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3" w15:restartNumberingAfterBreak="0">
    <w:nsid w:val="2F5E6B54"/>
    <w:multiLevelType w:val="multilevel"/>
    <w:tmpl w:val="709A35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1414804"/>
    <w:multiLevelType w:val="hybridMultilevel"/>
    <w:tmpl w:val="0238760E"/>
    <w:lvl w:ilvl="0" w:tplc="2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5" w15:restartNumberingAfterBreak="0">
    <w:nsid w:val="34F01782"/>
    <w:multiLevelType w:val="hybridMultilevel"/>
    <w:tmpl w:val="29D67FDC"/>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6" w15:restartNumberingAfterBreak="0">
    <w:nsid w:val="36B20094"/>
    <w:multiLevelType w:val="hybridMultilevel"/>
    <w:tmpl w:val="D0D86950"/>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36FF1691"/>
    <w:multiLevelType w:val="hybridMultilevel"/>
    <w:tmpl w:val="009CDBE0"/>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8" w15:restartNumberingAfterBreak="0">
    <w:nsid w:val="3AB978EB"/>
    <w:multiLevelType w:val="multilevel"/>
    <w:tmpl w:val="1DB033B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B9207DB"/>
    <w:multiLevelType w:val="multilevel"/>
    <w:tmpl w:val="39A0420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E92335A"/>
    <w:multiLevelType w:val="hybridMultilevel"/>
    <w:tmpl w:val="8A428790"/>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41744345"/>
    <w:multiLevelType w:val="hybridMultilevel"/>
    <w:tmpl w:val="FA4CE4EC"/>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2" w15:restartNumberingAfterBreak="0">
    <w:nsid w:val="42144540"/>
    <w:multiLevelType w:val="multilevel"/>
    <w:tmpl w:val="D9C04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2376FA0"/>
    <w:multiLevelType w:val="hybridMultilevel"/>
    <w:tmpl w:val="1DF6C90E"/>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4" w15:restartNumberingAfterBreak="0">
    <w:nsid w:val="42E04EE0"/>
    <w:multiLevelType w:val="hybridMultilevel"/>
    <w:tmpl w:val="50CC0FAC"/>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5" w15:restartNumberingAfterBreak="0">
    <w:nsid w:val="44152C66"/>
    <w:multiLevelType w:val="multilevel"/>
    <w:tmpl w:val="DBA61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9BE4A5E"/>
    <w:multiLevelType w:val="multilevel"/>
    <w:tmpl w:val="5678B84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BAC57B0"/>
    <w:multiLevelType w:val="multilevel"/>
    <w:tmpl w:val="7B0C0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BB10967"/>
    <w:multiLevelType w:val="hybridMultilevel"/>
    <w:tmpl w:val="D00E40DA"/>
    <w:lvl w:ilvl="0" w:tplc="580E88F4">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49" w15:restartNumberingAfterBreak="0">
    <w:nsid w:val="4D435884"/>
    <w:multiLevelType w:val="hybridMultilevel"/>
    <w:tmpl w:val="F260D504"/>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0" w15:restartNumberingAfterBreak="0">
    <w:nsid w:val="4F291844"/>
    <w:multiLevelType w:val="multilevel"/>
    <w:tmpl w:val="2348E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4DD6A77"/>
    <w:multiLevelType w:val="hybridMultilevel"/>
    <w:tmpl w:val="BBDA364E"/>
    <w:lvl w:ilvl="0" w:tplc="D846AB64">
      <w:numFmt w:val="bullet"/>
      <w:lvlText w:val="-"/>
      <w:lvlJc w:val="left"/>
      <w:pPr>
        <w:ind w:left="1128" w:hanging="360"/>
      </w:pPr>
      <w:rPr>
        <w:rFonts w:ascii="Times New Roman" w:eastAsiaTheme="minorHAnsi" w:hAnsi="Times New Roman" w:cs="Times New Roman" w:hint="default"/>
        <w:i/>
      </w:rPr>
    </w:lvl>
    <w:lvl w:ilvl="1" w:tplc="10000003" w:tentative="1">
      <w:start w:val="1"/>
      <w:numFmt w:val="bullet"/>
      <w:lvlText w:val="o"/>
      <w:lvlJc w:val="left"/>
      <w:pPr>
        <w:ind w:left="1848" w:hanging="360"/>
      </w:pPr>
      <w:rPr>
        <w:rFonts w:ascii="Courier New" w:hAnsi="Courier New" w:cs="Courier New" w:hint="default"/>
      </w:rPr>
    </w:lvl>
    <w:lvl w:ilvl="2" w:tplc="10000005" w:tentative="1">
      <w:start w:val="1"/>
      <w:numFmt w:val="bullet"/>
      <w:lvlText w:val=""/>
      <w:lvlJc w:val="left"/>
      <w:pPr>
        <w:ind w:left="2568" w:hanging="360"/>
      </w:pPr>
      <w:rPr>
        <w:rFonts w:ascii="Wingdings" w:hAnsi="Wingdings" w:hint="default"/>
      </w:rPr>
    </w:lvl>
    <w:lvl w:ilvl="3" w:tplc="10000001" w:tentative="1">
      <w:start w:val="1"/>
      <w:numFmt w:val="bullet"/>
      <w:lvlText w:val=""/>
      <w:lvlJc w:val="left"/>
      <w:pPr>
        <w:ind w:left="3288" w:hanging="360"/>
      </w:pPr>
      <w:rPr>
        <w:rFonts w:ascii="Symbol" w:hAnsi="Symbol" w:hint="default"/>
      </w:rPr>
    </w:lvl>
    <w:lvl w:ilvl="4" w:tplc="10000003" w:tentative="1">
      <w:start w:val="1"/>
      <w:numFmt w:val="bullet"/>
      <w:lvlText w:val="o"/>
      <w:lvlJc w:val="left"/>
      <w:pPr>
        <w:ind w:left="4008" w:hanging="360"/>
      </w:pPr>
      <w:rPr>
        <w:rFonts w:ascii="Courier New" w:hAnsi="Courier New" w:cs="Courier New" w:hint="default"/>
      </w:rPr>
    </w:lvl>
    <w:lvl w:ilvl="5" w:tplc="10000005" w:tentative="1">
      <w:start w:val="1"/>
      <w:numFmt w:val="bullet"/>
      <w:lvlText w:val=""/>
      <w:lvlJc w:val="left"/>
      <w:pPr>
        <w:ind w:left="4728" w:hanging="360"/>
      </w:pPr>
      <w:rPr>
        <w:rFonts w:ascii="Wingdings" w:hAnsi="Wingdings" w:hint="default"/>
      </w:rPr>
    </w:lvl>
    <w:lvl w:ilvl="6" w:tplc="10000001" w:tentative="1">
      <w:start w:val="1"/>
      <w:numFmt w:val="bullet"/>
      <w:lvlText w:val=""/>
      <w:lvlJc w:val="left"/>
      <w:pPr>
        <w:ind w:left="5448" w:hanging="360"/>
      </w:pPr>
      <w:rPr>
        <w:rFonts w:ascii="Symbol" w:hAnsi="Symbol" w:hint="default"/>
      </w:rPr>
    </w:lvl>
    <w:lvl w:ilvl="7" w:tplc="10000003" w:tentative="1">
      <w:start w:val="1"/>
      <w:numFmt w:val="bullet"/>
      <w:lvlText w:val="o"/>
      <w:lvlJc w:val="left"/>
      <w:pPr>
        <w:ind w:left="6168" w:hanging="360"/>
      </w:pPr>
      <w:rPr>
        <w:rFonts w:ascii="Courier New" w:hAnsi="Courier New" w:cs="Courier New" w:hint="default"/>
      </w:rPr>
    </w:lvl>
    <w:lvl w:ilvl="8" w:tplc="10000005" w:tentative="1">
      <w:start w:val="1"/>
      <w:numFmt w:val="bullet"/>
      <w:lvlText w:val=""/>
      <w:lvlJc w:val="left"/>
      <w:pPr>
        <w:ind w:left="6888" w:hanging="360"/>
      </w:pPr>
      <w:rPr>
        <w:rFonts w:ascii="Wingdings" w:hAnsi="Wingdings" w:hint="default"/>
      </w:rPr>
    </w:lvl>
  </w:abstractNum>
  <w:abstractNum w:abstractNumId="52" w15:restartNumberingAfterBreak="0">
    <w:nsid w:val="57B758DF"/>
    <w:multiLevelType w:val="hybridMultilevel"/>
    <w:tmpl w:val="588EC920"/>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3" w15:restartNumberingAfterBreak="0">
    <w:nsid w:val="5ACD370E"/>
    <w:multiLevelType w:val="hybridMultilevel"/>
    <w:tmpl w:val="C0064914"/>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4" w15:restartNumberingAfterBreak="0">
    <w:nsid w:val="5B010B5A"/>
    <w:multiLevelType w:val="multilevel"/>
    <w:tmpl w:val="5B006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B5B7D32"/>
    <w:multiLevelType w:val="multilevel"/>
    <w:tmpl w:val="5CFA7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00B5AA8"/>
    <w:multiLevelType w:val="hybridMultilevel"/>
    <w:tmpl w:val="4254E36C"/>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7" w15:restartNumberingAfterBreak="0">
    <w:nsid w:val="63E04AE6"/>
    <w:multiLevelType w:val="hybridMultilevel"/>
    <w:tmpl w:val="3190E828"/>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8" w15:restartNumberingAfterBreak="0">
    <w:nsid w:val="64D1729F"/>
    <w:multiLevelType w:val="multilevel"/>
    <w:tmpl w:val="31165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52A41D3"/>
    <w:multiLevelType w:val="multilevel"/>
    <w:tmpl w:val="E3C6C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8A268B5"/>
    <w:multiLevelType w:val="hybridMultilevel"/>
    <w:tmpl w:val="479CAAAE"/>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1" w15:restartNumberingAfterBreak="0">
    <w:nsid w:val="6B237B38"/>
    <w:multiLevelType w:val="hybridMultilevel"/>
    <w:tmpl w:val="AC06D776"/>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2" w15:restartNumberingAfterBreak="0">
    <w:nsid w:val="6F654158"/>
    <w:multiLevelType w:val="multilevel"/>
    <w:tmpl w:val="04186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2C137F5"/>
    <w:multiLevelType w:val="hybridMultilevel"/>
    <w:tmpl w:val="ED9CFE24"/>
    <w:lvl w:ilvl="0" w:tplc="580E88F4">
      <w:start w:val="1"/>
      <w:numFmt w:val="bullet"/>
      <w:lvlText w:val=""/>
      <w:lvlJc w:val="left"/>
      <w:pPr>
        <w:ind w:left="1571" w:hanging="360"/>
      </w:pPr>
      <w:rPr>
        <w:rFonts w:ascii="Symbol" w:hAnsi="Symbol" w:hint="default"/>
      </w:rPr>
    </w:lvl>
    <w:lvl w:ilvl="1" w:tplc="10000003" w:tentative="1">
      <w:start w:val="1"/>
      <w:numFmt w:val="bullet"/>
      <w:lvlText w:val="o"/>
      <w:lvlJc w:val="left"/>
      <w:pPr>
        <w:ind w:left="2291" w:hanging="360"/>
      </w:pPr>
      <w:rPr>
        <w:rFonts w:ascii="Courier New" w:hAnsi="Courier New" w:cs="Courier New" w:hint="default"/>
      </w:rPr>
    </w:lvl>
    <w:lvl w:ilvl="2" w:tplc="10000005" w:tentative="1">
      <w:start w:val="1"/>
      <w:numFmt w:val="bullet"/>
      <w:lvlText w:val=""/>
      <w:lvlJc w:val="left"/>
      <w:pPr>
        <w:ind w:left="3011" w:hanging="360"/>
      </w:pPr>
      <w:rPr>
        <w:rFonts w:ascii="Wingdings" w:hAnsi="Wingdings" w:hint="default"/>
      </w:rPr>
    </w:lvl>
    <w:lvl w:ilvl="3" w:tplc="10000001" w:tentative="1">
      <w:start w:val="1"/>
      <w:numFmt w:val="bullet"/>
      <w:lvlText w:val=""/>
      <w:lvlJc w:val="left"/>
      <w:pPr>
        <w:ind w:left="3731" w:hanging="360"/>
      </w:pPr>
      <w:rPr>
        <w:rFonts w:ascii="Symbol" w:hAnsi="Symbol" w:hint="default"/>
      </w:rPr>
    </w:lvl>
    <w:lvl w:ilvl="4" w:tplc="10000003" w:tentative="1">
      <w:start w:val="1"/>
      <w:numFmt w:val="bullet"/>
      <w:lvlText w:val="o"/>
      <w:lvlJc w:val="left"/>
      <w:pPr>
        <w:ind w:left="4451" w:hanging="360"/>
      </w:pPr>
      <w:rPr>
        <w:rFonts w:ascii="Courier New" w:hAnsi="Courier New" w:cs="Courier New" w:hint="default"/>
      </w:rPr>
    </w:lvl>
    <w:lvl w:ilvl="5" w:tplc="10000005" w:tentative="1">
      <w:start w:val="1"/>
      <w:numFmt w:val="bullet"/>
      <w:lvlText w:val=""/>
      <w:lvlJc w:val="left"/>
      <w:pPr>
        <w:ind w:left="5171" w:hanging="360"/>
      </w:pPr>
      <w:rPr>
        <w:rFonts w:ascii="Wingdings" w:hAnsi="Wingdings" w:hint="default"/>
      </w:rPr>
    </w:lvl>
    <w:lvl w:ilvl="6" w:tplc="10000001" w:tentative="1">
      <w:start w:val="1"/>
      <w:numFmt w:val="bullet"/>
      <w:lvlText w:val=""/>
      <w:lvlJc w:val="left"/>
      <w:pPr>
        <w:ind w:left="5891" w:hanging="360"/>
      </w:pPr>
      <w:rPr>
        <w:rFonts w:ascii="Symbol" w:hAnsi="Symbol" w:hint="default"/>
      </w:rPr>
    </w:lvl>
    <w:lvl w:ilvl="7" w:tplc="10000003" w:tentative="1">
      <w:start w:val="1"/>
      <w:numFmt w:val="bullet"/>
      <w:lvlText w:val="o"/>
      <w:lvlJc w:val="left"/>
      <w:pPr>
        <w:ind w:left="6611" w:hanging="360"/>
      </w:pPr>
      <w:rPr>
        <w:rFonts w:ascii="Courier New" w:hAnsi="Courier New" w:cs="Courier New" w:hint="default"/>
      </w:rPr>
    </w:lvl>
    <w:lvl w:ilvl="8" w:tplc="10000005" w:tentative="1">
      <w:start w:val="1"/>
      <w:numFmt w:val="bullet"/>
      <w:lvlText w:val=""/>
      <w:lvlJc w:val="left"/>
      <w:pPr>
        <w:ind w:left="7331" w:hanging="360"/>
      </w:pPr>
      <w:rPr>
        <w:rFonts w:ascii="Wingdings" w:hAnsi="Wingdings" w:hint="default"/>
      </w:rPr>
    </w:lvl>
  </w:abstractNum>
  <w:abstractNum w:abstractNumId="64" w15:restartNumberingAfterBreak="0">
    <w:nsid w:val="73E0270D"/>
    <w:multiLevelType w:val="hybridMultilevel"/>
    <w:tmpl w:val="A060ED28"/>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5" w15:restartNumberingAfterBreak="0">
    <w:nsid w:val="73E97F78"/>
    <w:multiLevelType w:val="hybridMultilevel"/>
    <w:tmpl w:val="C1300118"/>
    <w:lvl w:ilvl="0" w:tplc="5E987DA2">
      <w:start w:val="1"/>
      <w:numFmt w:val="bullet"/>
      <w:lvlText w:val=""/>
      <w:lvlJc w:val="left"/>
      <w:pPr>
        <w:ind w:left="720" w:hanging="360"/>
      </w:pPr>
      <w:rPr>
        <w:rFonts w:ascii="Symbol" w:hAnsi="Symbol" w:hint="default"/>
      </w:rPr>
    </w:lvl>
    <w:lvl w:ilvl="1" w:tplc="42FAF82E" w:tentative="1">
      <w:start w:val="1"/>
      <w:numFmt w:val="bullet"/>
      <w:lvlText w:val="o"/>
      <w:lvlJc w:val="left"/>
      <w:pPr>
        <w:ind w:left="1440" w:hanging="360"/>
      </w:pPr>
      <w:rPr>
        <w:rFonts w:ascii="Courier New" w:hAnsi="Courier New" w:cs="Courier New" w:hint="default"/>
      </w:rPr>
    </w:lvl>
    <w:lvl w:ilvl="2" w:tplc="963CE59A" w:tentative="1">
      <w:start w:val="1"/>
      <w:numFmt w:val="bullet"/>
      <w:lvlText w:val=""/>
      <w:lvlJc w:val="left"/>
      <w:pPr>
        <w:ind w:left="2160" w:hanging="360"/>
      </w:pPr>
      <w:rPr>
        <w:rFonts w:ascii="Wingdings" w:hAnsi="Wingdings" w:hint="default"/>
      </w:rPr>
    </w:lvl>
    <w:lvl w:ilvl="3" w:tplc="C2AA928E" w:tentative="1">
      <w:start w:val="1"/>
      <w:numFmt w:val="bullet"/>
      <w:lvlText w:val=""/>
      <w:lvlJc w:val="left"/>
      <w:pPr>
        <w:ind w:left="2880" w:hanging="360"/>
      </w:pPr>
      <w:rPr>
        <w:rFonts w:ascii="Symbol" w:hAnsi="Symbol" w:hint="default"/>
      </w:rPr>
    </w:lvl>
    <w:lvl w:ilvl="4" w:tplc="BC2C5CBE" w:tentative="1">
      <w:start w:val="1"/>
      <w:numFmt w:val="bullet"/>
      <w:lvlText w:val="o"/>
      <w:lvlJc w:val="left"/>
      <w:pPr>
        <w:ind w:left="3600" w:hanging="360"/>
      </w:pPr>
      <w:rPr>
        <w:rFonts w:ascii="Courier New" w:hAnsi="Courier New" w:cs="Courier New" w:hint="default"/>
      </w:rPr>
    </w:lvl>
    <w:lvl w:ilvl="5" w:tplc="67FA602E" w:tentative="1">
      <w:start w:val="1"/>
      <w:numFmt w:val="bullet"/>
      <w:lvlText w:val=""/>
      <w:lvlJc w:val="left"/>
      <w:pPr>
        <w:ind w:left="4320" w:hanging="360"/>
      </w:pPr>
      <w:rPr>
        <w:rFonts w:ascii="Wingdings" w:hAnsi="Wingdings" w:hint="default"/>
      </w:rPr>
    </w:lvl>
    <w:lvl w:ilvl="6" w:tplc="5A6E9C26" w:tentative="1">
      <w:start w:val="1"/>
      <w:numFmt w:val="bullet"/>
      <w:lvlText w:val=""/>
      <w:lvlJc w:val="left"/>
      <w:pPr>
        <w:ind w:left="5040" w:hanging="360"/>
      </w:pPr>
      <w:rPr>
        <w:rFonts w:ascii="Symbol" w:hAnsi="Symbol" w:hint="default"/>
      </w:rPr>
    </w:lvl>
    <w:lvl w:ilvl="7" w:tplc="087858A0" w:tentative="1">
      <w:start w:val="1"/>
      <w:numFmt w:val="bullet"/>
      <w:lvlText w:val="o"/>
      <w:lvlJc w:val="left"/>
      <w:pPr>
        <w:ind w:left="5760" w:hanging="360"/>
      </w:pPr>
      <w:rPr>
        <w:rFonts w:ascii="Courier New" w:hAnsi="Courier New" w:cs="Courier New" w:hint="default"/>
      </w:rPr>
    </w:lvl>
    <w:lvl w:ilvl="8" w:tplc="5F9EB142" w:tentative="1">
      <w:start w:val="1"/>
      <w:numFmt w:val="bullet"/>
      <w:lvlText w:val=""/>
      <w:lvlJc w:val="left"/>
      <w:pPr>
        <w:ind w:left="6480" w:hanging="360"/>
      </w:pPr>
      <w:rPr>
        <w:rFonts w:ascii="Wingdings" w:hAnsi="Wingdings" w:hint="default"/>
      </w:rPr>
    </w:lvl>
  </w:abstractNum>
  <w:abstractNum w:abstractNumId="66" w15:restartNumberingAfterBreak="0">
    <w:nsid w:val="75313776"/>
    <w:multiLevelType w:val="multilevel"/>
    <w:tmpl w:val="D50E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56D25A7"/>
    <w:multiLevelType w:val="hybridMultilevel"/>
    <w:tmpl w:val="88349FE4"/>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8" w15:restartNumberingAfterBreak="0">
    <w:nsid w:val="77E5664E"/>
    <w:multiLevelType w:val="hybridMultilevel"/>
    <w:tmpl w:val="09381EC4"/>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9" w15:restartNumberingAfterBreak="0">
    <w:nsid w:val="797F5880"/>
    <w:multiLevelType w:val="hybridMultilevel"/>
    <w:tmpl w:val="DB169EC8"/>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0" w15:restartNumberingAfterBreak="0">
    <w:nsid w:val="7AFD073A"/>
    <w:multiLevelType w:val="multilevel"/>
    <w:tmpl w:val="B58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B425C4F"/>
    <w:multiLevelType w:val="hybridMultilevel"/>
    <w:tmpl w:val="227431E8"/>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2" w15:restartNumberingAfterBreak="0">
    <w:nsid w:val="7D143FF8"/>
    <w:multiLevelType w:val="hybridMultilevel"/>
    <w:tmpl w:val="B6E4BA70"/>
    <w:lvl w:ilvl="0" w:tplc="580E88F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65"/>
  </w:num>
  <w:num w:numId="2">
    <w:abstractNumId w:val="26"/>
  </w:num>
  <w:num w:numId="3">
    <w:abstractNumId w:val="31"/>
  </w:num>
  <w:num w:numId="4">
    <w:abstractNumId w:val="61"/>
  </w:num>
  <w:num w:numId="5">
    <w:abstractNumId w:val="5"/>
  </w:num>
  <w:num w:numId="6">
    <w:abstractNumId w:val="3"/>
  </w:num>
  <w:num w:numId="7">
    <w:abstractNumId w:val="2"/>
  </w:num>
  <w:num w:numId="8">
    <w:abstractNumId w:val="4"/>
  </w:num>
  <w:num w:numId="9">
    <w:abstractNumId w:val="1"/>
  </w:num>
  <w:num w:numId="10">
    <w:abstractNumId w:val="0"/>
  </w:num>
  <w:num w:numId="11">
    <w:abstractNumId w:val="14"/>
  </w:num>
  <w:num w:numId="12">
    <w:abstractNumId w:val="67"/>
  </w:num>
  <w:num w:numId="13">
    <w:abstractNumId w:val="21"/>
  </w:num>
  <w:num w:numId="14">
    <w:abstractNumId w:val="60"/>
  </w:num>
  <w:num w:numId="15">
    <w:abstractNumId w:val="24"/>
  </w:num>
  <w:num w:numId="16">
    <w:abstractNumId w:val="43"/>
  </w:num>
  <w:num w:numId="17">
    <w:abstractNumId w:val="20"/>
  </w:num>
  <w:num w:numId="18">
    <w:abstractNumId w:val="40"/>
  </w:num>
  <w:num w:numId="19">
    <w:abstractNumId w:val="72"/>
  </w:num>
  <w:num w:numId="20">
    <w:abstractNumId w:val="68"/>
  </w:num>
  <w:num w:numId="21">
    <w:abstractNumId w:val="49"/>
  </w:num>
  <w:num w:numId="22">
    <w:abstractNumId w:val="17"/>
  </w:num>
  <w:num w:numId="23">
    <w:abstractNumId w:val="6"/>
  </w:num>
  <w:num w:numId="24">
    <w:abstractNumId w:val="13"/>
  </w:num>
  <w:num w:numId="25">
    <w:abstractNumId w:val="71"/>
  </w:num>
  <w:num w:numId="26">
    <w:abstractNumId w:val="36"/>
  </w:num>
  <w:num w:numId="27">
    <w:abstractNumId w:val="56"/>
  </w:num>
  <w:num w:numId="28">
    <w:abstractNumId w:val="32"/>
  </w:num>
  <w:num w:numId="29">
    <w:abstractNumId w:val="7"/>
  </w:num>
  <w:num w:numId="30">
    <w:abstractNumId w:val="57"/>
  </w:num>
  <w:num w:numId="31">
    <w:abstractNumId w:val="19"/>
  </w:num>
  <w:num w:numId="32">
    <w:abstractNumId w:val="8"/>
  </w:num>
  <w:num w:numId="33">
    <w:abstractNumId w:val="30"/>
  </w:num>
  <w:num w:numId="34">
    <w:abstractNumId w:val="28"/>
  </w:num>
  <w:num w:numId="35">
    <w:abstractNumId w:val="37"/>
  </w:num>
  <w:num w:numId="36">
    <w:abstractNumId w:val="52"/>
  </w:num>
  <w:num w:numId="37">
    <w:abstractNumId w:val="29"/>
  </w:num>
  <w:num w:numId="38">
    <w:abstractNumId w:val="25"/>
  </w:num>
  <w:num w:numId="39">
    <w:abstractNumId w:val="53"/>
  </w:num>
  <w:num w:numId="40">
    <w:abstractNumId w:val="64"/>
  </w:num>
  <w:num w:numId="41">
    <w:abstractNumId w:val="69"/>
  </w:num>
  <w:num w:numId="42">
    <w:abstractNumId w:val="10"/>
  </w:num>
  <w:num w:numId="43">
    <w:abstractNumId w:val="44"/>
  </w:num>
  <w:num w:numId="44">
    <w:abstractNumId w:val="41"/>
  </w:num>
  <w:num w:numId="45">
    <w:abstractNumId w:val="59"/>
  </w:num>
  <w:num w:numId="46">
    <w:abstractNumId w:val="55"/>
  </w:num>
  <w:num w:numId="47">
    <w:abstractNumId w:val="54"/>
  </w:num>
  <w:num w:numId="48">
    <w:abstractNumId w:val="27"/>
  </w:num>
  <w:num w:numId="49">
    <w:abstractNumId w:val="22"/>
  </w:num>
  <w:num w:numId="50">
    <w:abstractNumId w:val="58"/>
  </w:num>
  <w:num w:numId="51">
    <w:abstractNumId w:val="47"/>
  </w:num>
  <w:num w:numId="52">
    <w:abstractNumId w:val="62"/>
  </w:num>
  <w:num w:numId="53">
    <w:abstractNumId w:val="50"/>
  </w:num>
  <w:num w:numId="54">
    <w:abstractNumId w:val="66"/>
  </w:num>
  <w:num w:numId="55">
    <w:abstractNumId w:val="11"/>
  </w:num>
  <w:num w:numId="56">
    <w:abstractNumId w:val="46"/>
  </w:num>
  <w:num w:numId="57">
    <w:abstractNumId w:val="15"/>
  </w:num>
  <w:num w:numId="58">
    <w:abstractNumId w:val="33"/>
  </w:num>
  <w:num w:numId="59">
    <w:abstractNumId w:val="39"/>
  </w:num>
  <w:num w:numId="60">
    <w:abstractNumId w:val="16"/>
  </w:num>
  <w:num w:numId="61">
    <w:abstractNumId w:val="38"/>
  </w:num>
  <w:num w:numId="62">
    <w:abstractNumId w:val="9"/>
  </w:num>
  <w:num w:numId="63">
    <w:abstractNumId w:val="45"/>
  </w:num>
  <w:num w:numId="64">
    <w:abstractNumId w:val="42"/>
  </w:num>
  <w:num w:numId="65">
    <w:abstractNumId w:val="70"/>
  </w:num>
  <w:num w:numId="66">
    <w:abstractNumId w:val="23"/>
  </w:num>
  <w:num w:numId="67">
    <w:abstractNumId w:val="34"/>
  </w:num>
  <w:num w:numId="68">
    <w:abstractNumId w:val="12"/>
  </w:num>
  <w:num w:numId="69">
    <w:abstractNumId w:val="18"/>
  </w:num>
  <w:num w:numId="70">
    <w:abstractNumId w:val="63"/>
  </w:num>
  <w:num w:numId="71">
    <w:abstractNumId w:val="35"/>
  </w:num>
  <w:num w:numId="72">
    <w:abstractNumId w:val="48"/>
  </w:num>
  <w:num w:numId="73">
    <w:abstractNumId w:val="5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20B"/>
    <w:rsid w:val="00006458"/>
    <w:rsid w:val="00030699"/>
    <w:rsid w:val="000308B8"/>
    <w:rsid w:val="00030CE5"/>
    <w:rsid w:val="00033AB3"/>
    <w:rsid w:val="00036333"/>
    <w:rsid w:val="000419FD"/>
    <w:rsid w:val="00044ED3"/>
    <w:rsid w:val="00052076"/>
    <w:rsid w:val="0005385C"/>
    <w:rsid w:val="00056E63"/>
    <w:rsid w:val="00065E2C"/>
    <w:rsid w:val="0006610F"/>
    <w:rsid w:val="00067F0B"/>
    <w:rsid w:val="000708BE"/>
    <w:rsid w:val="00074F8D"/>
    <w:rsid w:val="000835E4"/>
    <w:rsid w:val="000841F8"/>
    <w:rsid w:val="00087738"/>
    <w:rsid w:val="000910B1"/>
    <w:rsid w:val="000A0A81"/>
    <w:rsid w:val="000A147D"/>
    <w:rsid w:val="000A47CF"/>
    <w:rsid w:val="000A6471"/>
    <w:rsid w:val="000A74CF"/>
    <w:rsid w:val="000B1C54"/>
    <w:rsid w:val="000B2547"/>
    <w:rsid w:val="000B6AAF"/>
    <w:rsid w:val="000B72EF"/>
    <w:rsid w:val="000C0B86"/>
    <w:rsid w:val="000C0B97"/>
    <w:rsid w:val="000C3F80"/>
    <w:rsid w:val="000D46A5"/>
    <w:rsid w:val="000D6174"/>
    <w:rsid w:val="000E5FF0"/>
    <w:rsid w:val="000E68D4"/>
    <w:rsid w:val="000F27CB"/>
    <w:rsid w:val="000F697F"/>
    <w:rsid w:val="00113FA1"/>
    <w:rsid w:val="00115143"/>
    <w:rsid w:val="00120ABF"/>
    <w:rsid w:val="00121C16"/>
    <w:rsid w:val="00122077"/>
    <w:rsid w:val="00125304"/>
    <w:rsid w:val="00132E90"/>
    <w:rsid w:val="00133B67"/>
    <w:rsid w:val="0013538E"/>
    <w:rsid w:val="00142E55"/>
    <w:rsid w:val="001449E5"/>
    <w:rsid w:val="00150A22"/>
    <w:rsid w:val="00155EB9"/>
    <w:rsid w:val="00161F1C"/>
    <w:rsid w:val="001656FB"/>
    <w:rsid w:val="001664BA"/>
    <w:rsid w:val="00166F75"/>
    <w:rsid w:val="00171595"/>
    <w:rsid w:val="0017303A"/>
    <w:rsid w:val="00173E33"/>
    <w:rsid w:val="001927EA"/>
    <w:rsid w:val="001A0287"/>
    <w:rsid w:val="001A0CA7"/>
    <w:rsid w:val="001A74F6"/>
    <w:rsid w:val="001B1F3D"/>
    <w:rsid w:val="001B2009"/>
    <w:rsid w:val="001B2673"/>
    <w:rsid w:val="001C04A7"/>
    <w:rsid w:val="001C2E42"/>
    <w:rsid w:val="001C425A"/>
    <w:rsid w:val="001C7084"/>
    <w:rsid w:val="001D02B6"/>
    <w:rsid w:val="001D19D4"/>
    <w:rsid w:val="001D49E1"/>
    <w:rsid w:val="001D4F00"/>
    <w:rsid w:val="001E5B6F"/>
    <w:rsid w:val="001E6006"/>
    <w:rsid w:val="001E6272"/>
    <w:rsid w:val="001E6CF6"/>
    <w:rsid w:val="001F16A5"/>
    <w:rsid w:val="001F5075"/>
    <w:rsid w:val="00201027"/>
    <w:rsid w:val="00207206"/>
    <w:rsid w:val="0021464B"/>
    <w:rsid w:val="00217ECA"/>
    <w:rsid w:val="00220812"/>
    <w:rsid w:val="00222F6E"/>
    <w:rsid w:val="00223BB1"/>
    <w:rsid w:val="00225117"/>
    <w:rsid w:val="00227C5B"/>
    <w:rsid w:val="00232264"/>
    <w:rsid w:val="00236697"/>
    <w:rsid w:val="00237807"/>
    <w:rsid w:val="002414E8"/>
    <w:rsid w:val="002431C4"/>
    <w:rsid w:val="00245263"/>
    <w:rsid w:val="00251511"/>
    <w:rsid w:val="002529CF"/>
    <w:rsid w:val="00257F07"/>
    <w:rsid w:val="00260927"/>
    <w:rsid w:val="0026414A"/>
    <w:rsid w:val="00267E17"/>
    <w:rsid w:val="00270825"/>
    <w:rsid w:val="002861C2"/>
    <w:rsid w:val="00286ED9"/>
    <w:rsid w:val="002A0296"/>
    <w:rsid w:val="002B11BD"/>
    <w:rsid w:val="002B1573"/>
    <w:rsid w:val="002B2E90"/>
    <w:rsid w:val="002C2D0D"/>
    <w:rsid w:val="002C2FDB"/>
    <w:rsid w:val="002E1EA2"/>
    <w:rsid w:val="002E629B"/>
    <w:rsid w:val="002E6AA6"/>
    <w:rsid w:val="002E769C"/>
    <w:rsid w:val="002F47B9"/>
    <w:rsid w:val="003000BE"/>
    <w:rsid w:val="00301C7F"/>
    <w:rsid w:val="00306ADF"/>
    <w:rsid w:val="00311014"/>
    <w:rsid w:val="00321A7C"/>
    <w:rsid w:val="00323A7E"/>
    <w:rsid w:val="003310B8"/>
    <w:rsid w:val="00331A48"/>
    <w:rsid w:val="0034463D"/>
    <w:rsid w:val="00346AC9"/>
    <w:rsid w:val="00347B2A"/>
    <w:rsid w:val="00350E3E"/>
    <w:rsid w:val="00353574"/>
    <w:rsid w:val="00356675"/>
    <w:rsid w:val="00357307"/>
    <w:rsid w:val="003733D8"/>
    <w:rsid w:val="003805EC"/>
    <w:rsid w:val="00380707"/>
    <w:rsid w:val="003815AB"/>
    <w:rsid w:val="00385476"/>
    <w:rsid w:val="0038709D"/>
    <w:rsid w:val="00394257"/>
    <w:rsid w:val="00395987"/>
    <w:rsid w:val="003964FB"/>
    <w:rsid w:val="00397E35"/>
    <w:rsid w:val="003A5D64"/>
    <w:rsid w:val="003B5938"/>
    <w:rsid w:val="003B7ACB"/>
    <w:rsid w:val="003C74F1"/>
    <w:rsid w:val="003C7F3A"/>
    <w:rsid w:val="003C7FE0"/>
    <w:rsid w:val="003D47C7"/>
    <w:rsid w:val="003D7081"/>
    <w:rsid w:val="003D7E21"/>
    <w:rsid w:val="003E3C57"/>
    <w:rsid w:val="003F3988"/>
    <w:rsid w:val="003F773A"/>
    <w:rsid w:val="00401EE5"/>
    <w:rsid w:val="0041086F"/>
    <w:rsid w:val="00411877"/>
    <w:rsid w:val="004165A6"/>
    <w:rsid w:val="00417309"/>
    <w:rsid w:val="0041783C"/>
    <w:rsid w:val="00417AA0"/>
    <w:rsid w:val="004241DD"/>
    <w:rsid w:val="00424481"/>
    <w:rsid w:val="004253FE"/>
    <w:rsid w:val="004255D7"/>
    <w:rsid w:val="00427A57"/>
    <w:rsid w:val="004426E4"/>
    <w:rsid w:val="00453AF9"/>
    <w:rsid w:val="00457D7D"/>
    <w:rsid w:val="004638D9"/>
    <w:rsid w:val="004658C1"/>
    <w:rsid w:val="00477AC5"/>
    <w:rsid w:val="0048588F"/>
    <w:rsid w:val="00487F60"/>
    <w:rsid w:val="00495ACF"/>
    <w:rsid w:val="004973E4"/>
    <w:rsid w:val="004A25F7"/>
    <w:rsid w:val="004A297C"/>
    <w:rsid w:val="004B0A2A"/>
    <w:rsid w:val="004B2FCB"/>
    <w:rsid w:val="004B4857"/>
    <w:rsid w:val="004B52ED"/>
    <w:rsid w:val="004B6817"/>
    <w:rsid w:val="004C6DED"/>
    <w:rsid w:val="004D6635"/>
    <w:rsid w:val="004E1573"/>
    <w:rsid w:val="004F493F"/>
    <w:rsid w:val="004F4DB4"/>
    <w:rsid w:val="005060CF"/>
    <w:rsid w:val="00511738"/>
    <w:rsid w:val="00514907"/>
    <w:rsid w:val="00515A07"/>
    <w:rsid w:val="00517B4F"/>
    <w:rsid w:val="0052186D"/>
    <w:rsid w:val="00525CC6"/>
    <w:rsid w:val="005312A0"/>
    <w:rsid w:val="0053152E"/>
    <w:rsid w:val="00534A18"/>
    <w:rsid w:val="00534EA5"/>
    <w:rsid w:val="005359CE"/>
    <w:rsid w:val="00535DD2"/>
    <w:rsid w:val="00541228"/>
    <w:rsid w:val="005421E2"/>
    <w:rsid w:val="00556529"/>
    <w:rsid w:val="005621E0"/>
    <w:rsid w:val="00567C19"/>
    <w:rsid w:val="005708A6"/>
    <w:rsid w:val="0057436E"/>
    <w:rsid w:val="0057520B"/>
    <w:rsid w:val="00584D75"/>
    <w:rsid w:val="005855D4"/>
    <w:rsid w:val="00585810"/>
    <w:rsid w:val="005A0588"/>
    <w:rsid w:val="005A1AFC"/>
    <w:rsid w:val="005A1CBA"/>
    <w:rsid w:val="005B1054"/>
    <w:rsid w:val="005B62E5"/>
    <w:rsid w:val="005B7401"/>
    <w:rsid w:val="005C095A"/>
    <w:rsid w:val="005C6542"/>
    <w:rsid w:val="005C7F60"/>
    <w:rsid w:val="005D022A"/>
    <w:rsid w:val="005D16BE"/>
    <w:rsid w:val="005D4A34"/>
    <w:rsid w:val="005E3A90"/>
    <w:rsid w:val="005E5B4E"/>
    <w:rsid w:val="005E7F3D"/>
    <w:rsid w:val="005F3C0A"/>
    <w:rsid w:val="005F42BD"/>
    <w:rsid w:val="006032F7"/>
    <w:rsid w:val="00607B76"/>
    <w:rsid w:val="00610CDF"/>
    <w:rsid w:val="00634B02"/>
    <w:rsid w:val="00634C45"/>
    <w:rsid w:val="0063663F"/>
    <w:rsid w:val="00642F3A"/>
    <w:rsid w:val="00653731"/>
    <w:rsid w:val="0065408F"/>
    <w:rsid w:val="006559B1"/>
    <w:rsid w:val="00657AB8"/>
    <w:rsid w:val="006648F1"/>
    <w:rsid w:val="00667E29"/>
    <w:rsid w:val="0067171A"/>
    <w:rsid w:val="00675F0F"/>
    <w:rsid w:val="006760D8"/>
    <w:rsid w:val="00677849"/>
    <w:rsid w:val="00684D1F"/>
    <w:rsid w:val="00690C12"/>
    <w:rsid w:val="006A1AEF"/>
    <w:rsid w:val="006A1C1D"/>
    <w:rsid w:val="006A5CFA"/>
    <w:rsid w:val="006A5DAF"/>
    <w:rsid w:val="006B6163"/>
    <w:rsid w:val="006C1C7F"/>
    <w:rsid w:val="006C27B9"/>
    <w:rsid w:val="006C5F7F"/>
    <w:rsid w:val="006E0B20"/>
    <w:rsid w:val="006E6BD3"/>
    <w:rsid w:val="006E6F91"/>
    <w:rsid w:val="006F09BD"/>
    <w:rsid w:val="006F416D"/>
    <w:rsid w:val="007105C5"/>
    <w:rsid w:val="00717E17"/>
    <w:rsid w:val="0072089E"/>
    <w:rsid w:val="00721634"/>
    <w:rsid w:val="007238C6"/>
    <w:rsid w:val="00724360"/>
    <w:rsid w:val="00724CD2"/>
    <w:rsid w:val="007466A9"/>
    <w:rsid w:val="00756807"/>
    <w:rsid w:val="00767810"/>
    <w:rsid w:val="0078248B"/>
    <w:rsid w:val="007856BB"/>
    <w:rsid w:val="0079551F"/>
    <w:rsid w:val="007A64B3"/>
    <w:rsid w:val="007B0E9F"/>
    <w:rsid w:val="007B653C"/>
    <w:rsid w:val="007C14C3"/>
    <w:rsid w:val="007C7FBC"/>
    <w:rsid w:val="007D0115"/>
    <w:rsid w:val="007D54CA"/>
    <w:rsid w:val="007E160F"/>
    <w:rsid w:val="007E305E"/>
    <w:rsid w:val="007F0392"/>
    <w:rsid w:val="008000D2"/>
    <w:rsid w:val="008077CF"/>
    <w:rsid w:val="008125AC"/>
    <w:rsid w:val="008138BA"/>
    <w:rsid w:val="00824478"/>
    <w:rsid w:val="008277AE"/>
    <w:rsid w:val="00833EE6"/>
    <w:rsid w:val="00846132"/>
    <w:rsid w:val="00852419"/>
    <w:rsid w:val="00856B45"/>
    <w:rsid w:val="00856C1E"/>
    <w:rsid w:val="008605D2"/>
    <w:rsid w:val="00863FF4"/>
    <w:rsid w:val="00867D6C"/>
    <w:rsid w:val="0087046E"/>
    <w:rsid w:val="00871E98"/>
    <w:rsid w:val="00881801"/>
    <w:rsid w:val="00881AD5"/>
    <w:rsid w:val="00885205"/>
    <w:rsid w:val="00886CCE"/>
    <w:rsid w:val="008906BC"/>
    <w:rsid w:val="00897D64"/>
    <w:rsid w:val="008A1895"/>
    <w:rsid w:val="008A3A9E"/>
    <w:rsid w:val="008A4D7D"/>
    <w:rsid w:val="008B17DC"/>
    <w:rsid w:val="008B1963"/>
    <w:rsid w:val="008B37C8"/>
    <w:rsid w:val="008C202F"/>
    <w:rsid w:val="008D7B32"/>
    <w:rsid w:val="008D7EE5"/>
    <w:rsid w:val="008F3AC2"/>
    <w:rsid w:val="00900B1B"/>
    <w:rsid w:val="00901079"/>
    <w:rsid w:val="009012ED"/>
    <w:rsid w:val="00904045"/>
    <w:rsid w:val="00912DD6"/>
    <w:rsid w:val="009145CF"/>
    <w:rsid w:val="00923978"/>
    <w:rsid w:val="00925DD7"/>
    <w:rsid w:val="0092606B"/>
    <w:rsid w:val="00930EB1"/>
    <w:rsid w:val="00932013"/>
    <w:rsid w:val="00934A99"/>
    <w:rsid w:val="009501F6"/>
    <w:rsid w:val="00950CBC"/>
    <w:rsid w:val="00952199"/>
    <w:rsid w:val="009527F8"/>
    <w:rsid w:val="009555E2"/>
    <w:rsid w:val="009557D6"/>
    <w:rsid w:val="0095726F"/>
    <w:rsid w:val="009579A7"/>
    <w:rsid w:val="00972383"/>
    <w:rsid w:val="00984599"/>
    <w:rsid w:val="009911D9"/>
    <w:rsid w:val="009A3DDD"/>
    <w:rsid w:val="009A470E"/>
    <w:rsid w:val="009A791D"/>
    <w:rsid w:val="009B05F5"/>
    <w:rsid w:val="009B1FFE"/>
    <w:rsid w:val="009B3AC6"/>
    <w:rsid w:val="009C044A"/>
    <w:rsid w:val="009C215B"/>
    <w:rsid w:val="009D59A2"/>
    <w:rsid w:val="009E2FB3"/>
    <w:rsid w:val="009E31A8"/>
    <w:rsid w:val="009F3C8D"/>
    <w:rsid w:val="009F40E2"/>
    <w:rsid w:val="00A00179"/>
    <w:rsid w:val="00A002FC"/>
    <w:rsid w:val="00A00AFC"/>
    <w:rsid w:val="00A05FF8"/>
    <w:rsid w:val="00A11368"/>
    <w:rsid w:val="00A12053"/>
    <w:rsid w:val="00A15DD8"/>
    <w:rsid w:val="00A20C28"/>
    <w:rsid w:val="00A2291E"/>
    <w:rsid w:val="00A24513"/>
    <w:rsid w:val="00A277C1"/>
    <w:rsid w:val="00A308F9"/>
    <w:rsid w:val="00A3521C"/>
    <w:rsid w:val="00A433FA"/>
    <w:rsid w:val="00A46109"/>
    <w:rsid w:val="00A47834"/>
    <w:rsid w:val="00A53262"/>
    <w:rsid w:val="00A53E06"/>
    <w:rsid w:val="00A63AA8"/>
    <w:rsid w:val="00A65AE1"/>
    <w:rsid w:val="00A74B9C"/>
    <w:rsid w:val="00A759F4"/>
    <w:rsid w:val="00A80ADB"/>
    <w:rsid w:val="00A84B7D"/>
    <w:rsid w:val="00AA6748"/>
    <w:rsid w:val="00AB59F0"/>
    <w:rsid w:val="00AB61F6"/>
    <w:rsid w:val="00AB769B"/>
    <w:rsid w:val="00AD43B3"/>
    <w:rsid w:val="00AE2646"/>
    <w:rsid w:val="00AE5B5B"/>
    <w:rsid w:val="00AF12BC"/>
    <w:rsid w:val="00B017A8"/>
    <w:rsid w:val="00B0251A"/>
    <w:rsid w:val="00B03BBD"/>
    <w:rsid w:val="00B10B90"/>
    <w:rsid w:val="00B12906"/>
    <w:rsid w:val="00B13A54"/>
    <w:rsid w:val="00B17162"/>
    <w:rsid w:val="00B27C86"/>
    <w:rsid w:val="00B35D50"/>
    <w:rsid w:val="00B35E55"/>
    <w:rsid w:val="00B40D98"/>
    <w:rsid w:val="00B41893"/>
    <w:rsid w:val="00B5719F"/>
    <w:rsid w:val="00B610EE"/>
    <w:rsid w:val="00B6127D"/>
    <w:rsid w:val="00B63B9A"/>
    <w:rsid w:val="00B66A9F"/>
    <w:rsid w:val="00B725F3"/>
    <w:rsid w:val="00B73063"/>
    <w:rsid w:val="00B73DD1"/>
    <w:rsid w:val="00B81A54"/>
    <w:rsid w:val="00B95738"/>
    <w:rsid w:val="00BA3419"/>
    <w:rsid w:val="00BA6AC0"/>
    <w:rsid w:val="00BA78B9"/>
    <w:rsid w:val="00BB0A56"/>
    <w:rsid w:val="00BB1A52"/>
    <w:rsid w:val="00BB7BFB"/>
    <w:rsid w:val="00BD087C"/>
    <w:rsid w:val="00BF4674"/>
    <w:rsid w:val="00C0475B"/>
    <w:rsid w:val="00C061D9"/>
    <w:rsid w:val="00C068B1"/>
    <w:rsid w:val="00C07ABB"/>
    <w:rsid w:val="00C107AA"/>
    <w:rsid w:val="00C1498F"/>
    <w:rsid w:val="00C35A85"/>
    <w:rsid w:val="00C42314"/>
    <w:rsid w:val="00C556FB"/>
    <w:rsid w:val="00C55D80"/>
    <w:rsid w:val="00C571B5"/>
    <w:rsid w:val="00C6090F"/>
    <w:rsid w:val="00C60AA2"/>
    <w:rsid w:val="00C646C4"/>
    <w:rsid w:val="00C70362"/>
    <w:rsid w:val="00C757AD"/>
    <w:rsid w:val="00C75EFE"/>
    <w:rsid w:val="00C817C1"/>
    <w:rsid w:val="00C81DFE"/>
    <w:rsid w:val="00C84F7C"/>
    <w:rsid w:val="00C8722B"/>
    <w:rsid w:val="00C91E7B"/>
    <w:rsid w:val="00C92148"/>
    <w:rsid w:val="00C95A1E"/>
    <w:rsid w:val="00C95C1E"/>
    <w:rsid w:val="00CA30FB"/>
    <w:rsid w:val="00CA44C0"/>
    <w:rsid w:val="00CA4AA4"/>
    <w:rsid w:val="00CB4BE7"/>
    <w:rsid w:val="00CB67FA"/>
    <w:rsid w:val="00CC1878"/>
    <w:rsid w:val="00CC2C18"/>
    <w:rsid w:val="00CC67EB"/>
    <w:rsid w:val="00CC7AC8"/>
    <w:rsid w:val="00CD226D"/>
    <w:rsid w:val="00CE2268"/>
    <w:rsid w:val="00CF1609"/>
    <w:rsid w:val="00CF1705"/>
    <w:rsid w:val="00CF28BD"/>
    <w:rsid w:val="00D01959"/>
    <w:rsid w:val="00D0465E"/>
    <w:rsid w:val="00D06693"/>
    <w:rsid w:val="00D14971"/>
    <w:rsid w:val="00D22AB3"/>
    <w:rsid w:val="00D26C98"/>
    <w:rsid w:val="00D304E8"/>
    <w:rsid w:val="00D34531"/>
    <w:rsid w:val="00D34B54"/>
    <w:rsid w:val="00D36860"/>
    <w:rsid w:val="00D529DF"/>
    <w:rsid w:val="00D60CF7"/>
    <w:rsid w:val="00D83FE4"/>
    <w:rsid w:val="00D842CB"/>
    <w:rsid w:val="00D90E66"/>
    <w:rsid w:val="00DA2EAE"/>
    <w:rsid w:val="00DB22C7"/>
    <w:rsid w:val="00DB29F4"/>
    <w:rsid w:val="00DB2D16"/>
    <w:rsid w:val="00DB76EA"/>
    <w:rsid w:val="00DD121F"/>
    <w:rsid w:val="00DD30A7"/>
    <w:rsid w:val="00DD5186"/>
    <w:rsid w:val="00DE2C30"/>
    <w:rsid w:val="00DF409B"/>
    <w:rsid w:val="00DF4B55"/>
    <w:rsid w:val="00E11677"/>
    <w:rsid w:val="00E23465"/>
    <w:rsid w:val="00E2721F"/>
    <w:rsid w:val="00E35B79"/>
    <w:rsid w:val="00E404BA"/>
    <w:rsid w:val="00E513C5"/>
    <w:rsid w:val="00E52EEC"/>
    <w:rsid w:val="00E53056"/>
    <w:rsid w:val="00E60DBA"/>
    <w:rsid w:val="00E6323C"/>
    <w:rsid w:val="00E66407"/>
    <w:rsid w:val="00E83D6A"/>
    <w:rsid w:val="00E93017"/>
    <w:rsid w:val="00E95F96"/>
    <w:rsid w:val="00E9692E"/>
    <w:rsid w:val="00EA1377"/>
    <w:rsid w:val="00EA26FB"/>
    <w:rsid w:val="00EA3499"/>
    <w:rsid w:val="00EB62D4"/>
    <w:rsid w:val="00ED1B54"/>
    <w:rsid w:val="00ED2928"/>
    <w:rsid w:val="00EF1910"/>
    <w:rsid w:val="00EF2CB9"/>
    <w:rsid w:val="00EF43AC"/>
    <w:rsid w:val="00EF5924"/>
    <w:rsid w:val="00F00CF5"/>
    <w:rsid w:val="00F02B01"/>
    <w:rsid w:val="00F0562F"/>
    <w:rsid w:val="00F17599"/>
    <w:rsid w:val="00F2467B"/>
    <w:rsid w:val="00F253C4"/>
    <w:rsid w:val="00F506B3"/>
    <w:rsid w:val="00F51889"/>
    <w:rsid w:val="00F54590"/>
    <w:rsid w:val="00F5735E"/>
    <w:rsid w:val="00F57D47"/>
    <w:rsid w:val="00F63826"/>
    <w:rsid w:val="00F64351"/>
    <w:rsid w:val="00F67663"/>
    <w:rsid w:val="00F74F93"/>
    <w:rsid w:val="00F84A02"/>
    <w:rsid w:val="00F84B64"/>
    <w:rsid w:val="00F85D14"/>
    <w:rsid w:val="00F9717D"/>
    <w:rsid w:val="00FA14D9"/>
    <w:rsid w:val="00FA2A55"/>
    <w:rsid w:val="00FA2F33"/>
    <w:rsid w:val="00FA390C"/>
    <w:rsid w:val="00FA71E7"/>
    <w:rsid w:val="00FB317C"/>
    <w:rsid w:val="00FB4CD4"/>
    <w:rsid w:val="00FB5E5D"/>
    <w:rsid w:val="00FB6654"/>
    <w:rsid w:val="00FC3824"/>
    <w:rsid w:val="00FD5677"/>
    <w:rsid w:val="00FF116A"/>
    <w:rsid w:val="00FF2293"/>
    <w:rsid w:val="00FF2DBA"/>
    <w:rsid w:val="00FF3668"/>
    <w:rsid w:val="00FF7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2C22F"/>
  <w15:chartTrackingRefBased/>
  <w15:docId w15:val="{62CA8E07-B300-4A74-A81B-F7F31BC66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uiPriority w:val="99"/>
    <w:qFormat/>
  </w:style>
  <w:style w:type="paragraph" w:styleId="1">
    <w:name w:val="heading 1"/>
    <w:basedOn w:val="a1"/>
    <w:next w:val="a1"/>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1">
    <w:name w:val="heading 2"/>
    <w:basedOn w:val="a1"/>
    <w:next w:val="a1"/>
    <w:link w:val="22"/>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1">
    <w:name w:val="heading 3"/>
    <w:basedOn w:val="a1"/>
    <w:next w:val="a1"/>
    <w:link w:val="32"/>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1"/>
    <w:next w:val="a1"/>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1"/>
    <w:next w:val="a1"/>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1"/>
    <w:next w:val="a1"/>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1"/>
    <w:next w:val="a1"/>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1"/>
    <w:next w:val="a1"/>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1"/>
    <w:next w:val="a1"/>
    <w:link w:val="90"/>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 Spacing"/>
    <w:uiPriority w:val="1"/>
    <w:qFormat/>
    <w:pPr>
      <w:spacing w:after="0" w:line="240" w:lineRule="auto"/>
    </w:pPr>
  </w:style>
  <w:style w:type="character" w:customStyle="1" w:styleId="Heading1Char">
    <w:name w:val="Heading 1 Char"/>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uiPriority w:val="9"/>
    <w:rPr>
      <w:rFonts w:asciiTheme="majorHAnsi" w:eastAsiaTheme="majorEastAsia" w:hAnsiTheme="majorHAnsi" w:cstheme="majorBidi"/>
      <w:b/>
      <w:bCs/>
      <w:color w:val="4472C4" w:themeColor="accent1"/>
    </w:rPr>
  </w:style>
  <w:style w:type="character" w:customStyle="1" w:styleId="Heading4Char">
    <w:name w:val="Heading 4 Char"/>
    <w:uiPriority w:val="9"/>
    <w:rPr>
      <w:rFonts w:asciiTheme="majorHAnsi" w:eastAsiaTheme="majorEastAsia" w:hAnsiTheme="majorHAnsi" w:cstheme="majorBidi"/>
      <w:b/>
      <w:bCs/>
      <w:i/>
      <w:iCs/>
      <w:color w:val="4472C4" w:themeColor="accent1"/>
    </w:rPr>
  </w:style>
  <w:style w:type="character" w:customStyle="1" w:styleId="Heading5Char">
    <w:name w:val="Heading 5 Char"/>
    <w:uiPriority w:val="9"/>
    <w:rPr>
      <w:rFonts w:asciiTheme="majorHAnsi" w:eastAsiaTheme="majorEastAsia" w:hAnsiTheme="majorHAnsi" w:cstheme="majorBidi"/>
      <w:color w:val="1F3763" w:themeColor="accent1" w:themeShade="7F"/>
    </w:rPr>
  </w:style>
  <w:style w:type="character" w:customStyle="1" w:styleId="Heading6Char">
    <w:name w:val="Heading 6 Char"/>
    <w:uiPriority w:val="9"/>
    <w:rPr>
      <w:rFonts w:asciiTheme="majorHAnsi" w:eastAsiaTheme="majorEastAsia" w:hAnsiTheme="majorHAnsi" w:cstheme="majorBidi"/>
      <w:i/>
      <w:iCs/>
      <w:color w:val="1F3763"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4472C4" w:themeColor="accent1"/>
      <w:spacing w:val="15"/>
      <w:sz w:val="24"/>
      <w:szCs w:val="24"/>
    </w:rPr>
  </w:style>
  <w:style w:type="character" w:styleId="a6">
    <w:name w:val="Subtle Emphasis"/>
    <w:uiPriority w:val="19"/>
    <w:qFormat/>
    <w:rPr>
      <w:i/>
      <w:iCs/>
      <w:color w:val="808080" w:themeColor="text1" w:themeTint="7F"/>
    </w:rPr>
  </w:style>
  <w:style w:type="character" w:styleId="a7">
    <w:name w:val="Emphasis"/>
    <w:uiPriority w:val="20"/>
    <w:qFormat/>
    <w:rPr>
      <w:i/>
      <w:iCs/>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472C4" w:themeColor="accent1"/>
    </w:rPr>
  </w:style>
  <w:style w:type="character" w:styleId="a8">
    <w:name w:val="Subtle Reference"/>
    <w:uiPriority w:val="31"/>
    <w:qFormat/>
    <w:rPr>
      <w:smallCaps/>
      <w:color w:val="ED7D31" w:themeColor="accent2"/>
      <w:u w:val="single"/>
    </w:rPr>
  </w:style>
  <w:style w:type="character" w:styleId="a9">
    <w:name w:val="Book Title"/>
    <w:uiPriority w:val="33"/>
    <w:qFormat/>
    <w:rPr>
      <w:b/>
      <w:bCs/>
      <w:smallCaps/>
      <w:spacing w:val="5"/>
    </w:rPr>
  </w:style>
  <w:style w:type="paragraph" w:styleId="aa">
    <w:name w:val="footnote text"/>
    <w:link w:val="ab"/>
    <w:uiPriority w:val="99"/>
    <w:semiHidden/>
    <w:unhideWhenUsed/>
    <w:pPr>
      <w:spacing w:after="0" w:line="240" w:lineRule="auto"/>
    </w:pPr>
    <w:rPr>
      <w:sz w:val="20"/>
      <w:szCs w:val="20"/>
    </w:rPr>
  </w:style>
  <w:style w:type="character" w:customStyle="1" w:styleId="ab">
    <w:name w:val="Текст сноски Знак"/>
    <w:link w:val="aa"/>
    <w:uiPriority w:val="99"/>
    <w:semiHidden/>
    <w:rPr>
      <w:sz w:val="20"/>
      <w:szCs w:val="20"/>
    </w:rPr>
  </w:style>
  <w:style w:type="character" w:styleId="ac">
    <w:name w:val="footnote reference"/>
    <w:uiPriority w:val="99"/>
    <w:semiHidden/>
    <w:unhideWhenUsed/>
    <w:rPr>
      <w:vertAlign w:val="superscript"/>
    </w:rPr>
  </w:style>
  <w:style w:type="paragraph" w:styleId="ad">
    <w:name w:val="endnote text"/>
    <w:link w:val="ae"/>
    <w:uiPriority w:val="99"/>
    <w:semiHidden/>
    <w:unhideWhenUsed/>
    <w:pPr>
      <w:spacing w:after="0" w:line="240" w:lineRule="auto"/>
    </w:pPr>
    <w:rPr>
      <w:sz w:val="20"/>
      <w:szCs w:val="20"/>
    </w:rPr>
  </w:style>
  <w:style w:type="character" w:customStyle="1" w:styleId="ae">
    <w:name w:val="Текст концевой сноски Знак"/>
    <w:link w:val="ad"/>
    <w:uiPriority w:val="99"/>
    <w:semiHidden/>
    <w:rPr>
      <w:sz w:val="20"/>
      <w:szCs w:val="20"/>
    </w:rPr>
  </w:style>
  <w:style w:type="character" w:styleId="af">
    <w:name w:val="endnote reference"/>
    <w:uiPriority w:val="99"/>
    <w:semiHidden/>
    <w:unhideWhenUsed/>
    <w:rPr>
      <w:vertAlign w:val="superscript"/>
    </w:rPr>
  </w:style>
  <w:style w:type="character" w:styleId="af0">
    <w:name w:val="Hyperlink"/>
    <w:uiPriority w:val="99"/>
    <w:unhideWhenUsed/>
    <w:rPr>
      <w:color w:val="0563C1" w:themeColor="hyperlink"/>
      <w:u w:val="single"/>
    </w:rPr>
  </w:style>
  <w:style w:type="character" w:styleId="af1">
    <w:name w:val="FollowedHyperlink"/>
    <w:uiPriority w:val="99"/>
    <w:semiHidden/>
    <w:unhideWhenUsed/>
    <w:rPr>
      <w:color w:val="954F72" w:themeColor="followedHyperlink"/>
      <w:u w:val="single"/>
    </w:rPr>
  </w:style>
  <w:style w:type="paragraph" w:styleId="af2">
    <w:name w:val="Plain Text"/>
    <w:link w:val="af3"/>
    <w:uiPriority w:val="99"/>
    <w:semiHidden/>
    <w:unhideWhenUsed/>
    <w:pPr>
      <w:spacing w:after="0" w:line="240" w:lineRule="auto"/>
    </w:pPr>
    <w:rPr>
      <w:rFonts w:ascii="Courier New" w:hAnsi="Courier New" w:cs="Courier New"/>
      <w:sz w:val="21"/>
      <w:szCs w:val="21"/>
    </w:rPr>
  </w:style>
  <w:style w:type="character" w:customStyle="1" w:styleId="af3">
    <w:name w:val="Текст Знак"/>
    <w:link w:val="af2"/>
    <w:uiPriority w:val="99"/>
    <w:rPr>
      <w:rFonts w:ascii="Courier New" w:hAnsi="Courier New" w:cs="Courier New"/>
      <w:sz w:val="21"/>
      <w:szCs w:val="21"/>
    </w:rPr>
  </w:style>
  <w:style w:type="paragraph" w:styleId="af4">
    <w:name w:val="header"/>
    <w:link w:val="af5"/>
    <w:uiPriority w:val="99"/>
    <w:unhideWhenUsed/>
    <w:pPr>
      <w:spacing w:after="0" w:line="240" w:lineRule="auto"/>
    </w:pPr>
  </w:style>
  <w:style w:type="character" w:customStyle="1" w:styleId="af5">
    <w:name w:val="Верхний колонтитул Знак"/>
    <w:link w:val="af4"/>
    <w:uiPriority w:val="99"/>
  </w:style>
  <w:style w:type="paragraph" w:styleId="af6">
    <w:name w:val="footer"/>
    <w:link w:val="af7"/>
    <w:uiPriority w:val="99"/>
    <w:unhideWhenUsed/>
    <w:pPr>
      <w:spacing w:after="0" w:line="240" w:lineRule="auto"/>
    </w:pPr>
  </w:style>
  <w:style w:type="character" w:customStyle="1" w:styleId="af7">
    <w:name w:val="Нижний колонтитул Знак"/>
    <w:link w:val="af6"/>
    <w:uiPriority w:val="99"/>
  </w:style>
  <w:style w:type="paragraph" w:styleId="af8">
    <w:name w:val="caption"/>
    <w:uiPriority w:val="35"/>
    <w:unhideWhenUsed/>
    <w:qFormat/>
    <w:pPr>
      <w:spacing w:after="200" w:line="240" w:lineRule="auto"/>
    </w:pPr>
    <w:rPr>
      <w:i/>
      <w:iCs/>
      <w:color w:val="44546A" w:themeColor="text2"/>
      <w:sz w:val="18"/>
      <w:szCs w:val="18"/>
    </w:rPr>
  </w:style>
  <w:style w:type="character" w:customStyle="1" w:styleId="10">
    <w:name w:val="Заголовок 1 Знак"/>
    <w:basedOn w:val="a2"/>
    <w:link w:val="1"/>
    <w:uiPriority w:val="9"/>
    <w:rPr>
      <w:rFonts w:asciiTheme="majorHAnsi" w:eastAsiaTheme="majorEastAsia" w:hAnsiTheme="majorHAnsi" w:cstheme="majorBidi"/>
      <w:color w:val="2F5496" w:themeColor="accent1" w:themeShade="BF"/>
      <w:sz w:val="40"/>
      <w:szCs w:val="40"/>
    </w:rPr>
  </w:style>
  <w:style w:type="character" w:customStyle="1" w:styleId="22">
    <w:name w:val="Заголовок 2 Знак"/>
    <w:basedOn w:val="a2"/>
    <w:link w:val="21"/>
    <w:uiPriority w:val="9"/>
    <w:rPr>
      <w:rFonts w:asciiTheme="majorHAnsi" w:eastAsiaTheme="majorEastAsia" w:hAnsiTheme="majorHAnsi" w:cstheme="majorBidi"/>
      <w:color w:val="2F5496" w:themeColor="accent1" w:themeShade="BF"/>
      <w:sz w:val="32"/>
      <w:szCs w:val="32"/>
    </w:rPr>
  </w:style>
  <w:style w:type="character" w:customStyle="1" w:styleId="32">
    <w:name w:val="Заголовок 3 Знак"/>
    <w:basedOn w:val="a2"/>
    <w:link w:val="31"/>
    <w:uiPriority w:val="9"/>
    <w:rPr>
      <w:rFonts w:eastAsiaTheme="majorEastAsia" w:cstheme="majorBidi"/>
      <w:color w:val="2F5496" w:themeColor="accent1" w:themeShade="BF"/>
      <w:sz w:val="28"/>
      <w:szCs w:val="28"/>
    </w:rPr>
  </w:style>
  <w:style w:type="character" w:customStyle="1" w:styleId="40">
    <w:name w:val="Заголовок 4 Знак"/>
    <w:basedOn w:val="a2"/>
    <w:link w:val="4"/>
    <w:uiPriority w:val="9"/>
    <w:semiHidden/>
    <w:rPr>
      <w:rFonts w:eastAsiaTheme="majorEastAsia" w:cstheme="majorBidi"/>
      <w:i/>
      <w:iCs/>
      <w:color w:val="2F5496" w:themeColor="accent1" w:themeShade="BF"/>
    </w:rPr>
  </w:style>
  <w:style w:type="character" w:customStyle="1" w:styleId="50">
    <w:name w:val="Заголовок 5 Знак"/>
    <w:basedOn w:val="a2"/>
    <w:link w:val="5"/>
    <w:uiPriority w:val="9"/>
    <w:semiHidden/>
    <w:rPr>
      <w:rFonts w:eastAsiaTheme="majorEastAsia" w:cstheme="majorBidi"/>
      <w:color w:val="2F5496" w:themeColor="accent1" w:themeShade="BF"/>
    </w:rPr>
  </w:style>
  <w:style w:type="character" w:customStyle="1" w:styleId="60">
    <w:name w:val="Заголовок 6 Знак"/>
    <w:basedOn w:val="a2"/>
    <w:link w:val="6"/>
    <w:uiPriority w:val="9"/>
    <w:semiHidden/>
    <w:rPr>
      <w:rFonts w:eastAsiaTheme="majorEastAsia" w:cstheme="majorBidi"/>
      <w:i/>
      <w:iCs/>
      <w:color w:val="595959" w:themeColor="text1" w:themeTint="A6"/>
    </w:rPr>
  </w:style>
  <w:style w:type="character" w:customStyle="1" w:styleId="70">
    <w:name w:val="Заголовок 7 Знак"/>
    <w:basedOn w:val="a2"/>
    <w:link w:val="7"/>
    <w:uiPriority w:val="9"/>
    <w:semiHidden/>
    <w:rPr>
      <w:rFonts w:eastAsiaTheme="majorEastAsia" w:cstheme="majorBidi"/>
      <w:color w:val="595959" w:themeColor="text1" w:themeTint="A6"/>
    </w:rPr>
  </w:style>
  <w:style w:type="character" w:customStyle="1" w:styleId="80">
    <w:name w:val="Заголовок 8 Знак"/>
    <w:basedOn w:val="a2"/>
    <w:link w:val="8"/>
    <w:uiPriority w:val="9"/>
    <w:semiHidden/>
    <w:rPr>
      <w:rFonts w:eastAsiaTheme="majorEastAsia" w:cstheme="majorBidi"/>
      <w:i/>
      <w:iCs/>
      <w:color w:val="272727" w:themeColor="text1" w:themeTint="D8"/>
    </w:rPr>
  </w:style>
  <w:style w:type="character" w:customStyle="1" w:styleId="90">
    <w:name w:val="Заголовок 9 Знак"/>
    <w:basedOn w:val="a2"/>
    <w:link w:val="9"/>
    <w:uiPriority w:val="9"/>
    <w:semiHidden/>
    <w:rPr>
      <w:rFonts w:eastAsiaTheme="majorEastAsia" w:cstheme="majorBidi"/>
      <w:color w:val="272727" w:themeColor="text1" w:themeTint="D8"/>
    </w:rPr>
  </w:style>
  <w:style w:type="paragraph" w:styleId="af9">
    <w:name w:val="Title"/>
    <w:basedOn w:val="a1"/>
    <w:next w:val="a1"/>
    <w:link w:val="afa"/>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a">
    <w:name w:val="Заголовок Знак"/>
    <w:basedOn w:val="a2"/>
    <w:link w:val="af9"/>
    <w:uiPriority w:val="10"/>
    <w:rPr>
      <w:rFonts w:asciiTheme="majorHAnsi" w:eastAsiaTheme="majorEastAsia" w:hAnsiTheme="majorHAnsi" w:cstheme="majorBidi"/>
      <w:spacing w:val="-10"/>
      <w:sz w:val="56"/>
      <w:szCs w:val="56"/>
    </w:rPr>
  </w:style>
  <w:style w:type="paragraph" w:styleId="afb">
    <w:name w:val="Subtitle"/>
    <w:basedOn w:val="a1"/>
    <w:next w:val="a1"/>
    <w:link w:val="afc"/>
    <w:uiPriority w:val="11"/>
    <w:qFormat/>
    <w:rPr>
      <w:rFonts w:eastAsiaTheme="majorEastAsia" w:cstheme="majorBidi"/>
      <w:color w:val="595959" w:themeColor="text1" w:themeTint="A6"/>
      <w:spacing w:val="15"/>
      <w:sz w:val="28"/>
      <w:szCs w:val="28"/>
    </w:rPr>
  </w:style>
  <w:style w:type="character" w:customStyle="1" w:styleId="afc">
    <w:name w:val="Подзаголовок Знак"/>
    <w:basedOn w:val="a2"/>
    <w:link w:val="afb"/>
    <w:uiPriority w:val="11"/>
    <w:rPr>
      <w:rFonts w:eastAsiaTheme="majorEastAsia" w:cstheme="majorBidi"/>
      <w:color w:val="595959" w:themeColor="text1" w:themeTint="A6"/>
      <w:spacing w:val="15"/>
      <w:sz w:val="28"/>
      <w:szCs w:val="28"/>
    </w:rPr>
  </w:style>
  <w:style w:type="paragraph" w:styleId="23">
    <w:name w:val="Quote"/>
    <w:basedOn w:val="a1"/>
    <w:next w:val="a1"/>
    <w:link w:val="24"/>
    <w:uiPriority w:val="29"/>
    <w:qFormat/>
    <w:pPr>
      <w:spacing w:before="160"/>
      <w:jc w:val="center"/>
    </w:pPr>
    <w:rPr>
      <w:i/>
      <w:iCs/>
      <w:color w:val="404040" w:themeColor="text1" w:themeTint="BF"/>
    </w:rPr>
  </w:style>
  <w:style w:type="character" w:customStyle="1" w:styleId="24">
    <w:name w:val="Цитата 2 Знак"/>
    <w:basedOn w:val="a2"/>
    <w:link w:val="23"/>
    <w:uiPriority w:val="29"/>
    <w:rPr>
      <w:i/>
      <w:iCs/>
      <w:color w:val="404040" w:themeColor="text1" w:themeTint="BF"/>
    </w:rPr>
  </w:style>
  <w:style w:type="paragraph" w:styleId="afd">
    <w:name w:val="List Paragraph"/>
    <w:aliases w:val="List Paragraph (numbered (a)),WB Para"/>
    <w:basedOn w:val="a1"/>
    <w:link w:val="afe"/>
    <w:uiPriority w:val="34"/>
    <w:qFormat/>
    <w:pPr>
      <w:ind w:left="720"/>
      <w:contextualSpacing/>
    </w:pPr>
  </w:style>
  <w:style w:type="character" w:styleId="aff">
    <w:name w:val="Intense Emphasis"/>
    <w:basedOn w:val="a2"/>
    <w:uiPriority w:val="21"/>
    <w:qFormat/>
    <w:rPr>
      <w:i/>
      <w:iCs/>
      <w:color w:val="2F5496" w:themeColor="accent1" w:themeShade="BF"/>
    </w:rPr>
  </w:style>
  <w:style w:type="paragraph" w:styleId="aff0">
    <w:name w:val="Intense Quote"/>
    <w:basedOn w:val="a1"/>
    <w:next w:val="a1"/>
    <w:link w:val="aff1"/>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1">
    <w:name w:val="Выделенная цитата Знак"/>
    <w:basedOn w:val="a2"/>
    <w:link w:val="aff0"/>
    <w:uiPriority w:val="30"/>
    <w:rPr>
      <w:i/>
      <w:iCs/>
      <w:color w:val="2F5496" w:themeColor="accent1" w:themeShade="BF"/>
    </w:rPr>
  </w:style>
  <w:style w:type="character" w:styleId="aff2">
    <w:name w:val="Intense Reference"/>
    <w:basedOn w:val="a2"/>
    <w:uiPriority w:val="32"/>
    <w:qFormat/>
    <w:rPr>
      <w:b/>
      <w:bCs/>
      <w:smallCaps/>
      <w:color w:val="2F5496" w:themeColor="accent1" w:themeShade="BF"/>
      <w:spacing w:val="5"/>
    </w:rPr>
  </w:style>
  <w:style w:type="table" w:styleId="aff3">
    <w:name w:val="Table Grid"/>
    <w:basedOn w:val="a3"/>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aff4">
    <w:name w:val="Normal (Web)"/>
    <w:basedOn w:val="a1"/>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aff5">
    <w:name w:val="Strong"/>
    <w:basedOn w:val="a2"/>
    <w:uiPriority w:val="22"/>
    <w:qFormat/>
    <w:rPr>
      <w:b/>
      <w:bCs/>
    </w:rPr>
  </w:style>
  <w:style w:type="character" w:styleId="aff6">
    <w:name w:val="Placeholder Text"/>
    <w:basedOn w:val="a2"/>
    <w:uiPriority w:val="99"/>
    <w:semiHidden/>
    <w:rPr>
      <w:color w:val="666666"/>
    </w:rPr>
  </w:style>
  <w:style w:type="character" w:customStyle="1" w:styleId="afe">
    <w:name w:val="Абзац списка Знак"/>
    <w:aliases w:val="List Paragraph (numbered (a)) Знак,WB Para Знак"/>
    <w:link w:val="afd"/>
    <w:uiPriority w:val="34"/>
    <w:locked/>
    <w:rsid w:val="005855D4"/>
  </w:style>
  <w:style w:type="paragraph" w:customStyle="1" w:styleId="pdq2pgselectionanchorcontainer">
    <w:name w:val="pdq2pg_selectionanchorcontainer"/>
    <w:basedOn w:val="a1"/>
    <w:rsid w:val="00FD5677"/>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whitespace-normal">
    <w:name w:val="whitespace-normal"/>
    <w:basedOn w:val="a2"/>
    <w:rsid w:val="00984599"/>
  </w:style>
  <w:style w:type="paragraph" w:customStyle="1" w:styleId="isselectedend">
    <w:name w:val="isselectedend"/>
    <w:basedOn w:val="a1"/>
    <w:rsid w:val="000D46A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aff7">
    <w:name w:val="TOC Heading"/>
    <w:basedOn w:val="1"/>
    <w:next w:val="a1"/>
    <w:uiPriority w:val="39"/>
    <w:semiHidden/>
    <w:unhideWhenUsed/>
    <w:qFormat/>
    <w:rsid w:val="00DB29F4"/>
    <w:pPr>
      <w:spacing w:before="480" w:after="0" w:line="276" w:lineRule="auto"/>
      <w:outlineLvl w:val="9"/>
    </w:pPr>
    <w:rPr>
      <w:b/>
      <w:bCs/>
      <w:sz w:val="28"/>
      <w:szCs w:val="28"/>
      <w14:ligatures w14:val="none"/>
    </w:rPr>
  </w:style>
  <w:style w:type="paragraph" w:styleId="aff8">
    <w:name w:val="Body Text"/>
    <w:basedOn w:val="a1"/>
    <w:link w:val="aff9"/>
    <w:uiPriority w:val="99"/>
    <w:unhideWhenUsed/>
    <w:rsid w:val="008B37C8"/>
    <w:pPr>
      <w:spacing w:after="120" w:line="276" w:lineRule="auto"/>
    </w:pPr>
    <w:rPr>
      <w:rFonts w:ascii="Times New Roman" w:eastAsia="Times New Roman" w:hAnsi="Times New Roman" w:cs="Times New Roman"/>
      <w:sz w:val="28"/>
      <w14:ligatures w14:val="none"/>
    </w:rPr>
  </w:style>
  <w:style w:type="character" w:customStyle="1" w:styleId="aff9">
    <w:name w:val="Основной текст Знак"/>
    <w:basedOn w:val="a2"/>
    <w:link w:val="aff8"/>
    <w:uiPriority w:val="99"/>
    <w:rsid w:val="008B37C8"/>
    <w:rPr>
      <w:rFonts w:ascii="Times New Roman" w:eastAsia="Times New Roman" w:hAnsi="Times New Roman" w:cs="Times New Roman"/>
      <w:sz w:val="28"/>
      <w14:ligatures w14:val="none"/>
    </w:rPr>
  </w:style>
  <w:style w:type="paragraph" w:styleId="25">
    <w:name w:val="Body Text 2"/>
    <w:basedOn w:val="a1"/>
    <w:link w:val="26"/>
    <w:uiPriority w:val="99"/>
    <w:unhideWhenUsed/>
    <w:rsid w:val="008B37C8"/>
    <w:pPr>
      <w:spacing w:after="120" w:line="480" w:lineRule="auto"/>
    </w:pPr>
    <w:rPr>
      <w:rFonts w:ascii="Times New Roman" w:eastAsia="Times New Roman" w:hAnsi="Times New Roman" w:cs="Times New Roman"/>
      <w:sz w:val="28"/>
      <w14:ligatures w14:val="none"/>
    </w:rPr>
  </w:style>
  <w:style w:type="character" w:customStyle="1" w:styleId="26">
    <w:name w:val="Основной текст 2 Знак"/>
    <w:basedOn w:val="a2"/>
    <w:link w:val="25"/>
    <w:uiPriority w:val="99"/>
    <w:rsid w:val="008B37C8"/>
    <w:rPr>
      <w:rFonts w:ascii="Times New Roman" w:eastAsia="Times New Roman" w:hAnsi="Times New Roman" w:cs="Times New Roman"/>
      <w:sz w:val="28"/>
      <w14:ligatures w14:val="none"/>
    </w:rPr>
  </w:style>
  <w:style w:type="paragraph" w:styleId="33">
    <w:name w:val="Body Text 3"/>
    <w:basedOn w:val="a1"/>
    <w:link w:val="34"/>
    <w:uiPriority w:val="99"/>
    <w:unhideWhenUsed/>
    <w:rsid w:val="008B37C8"/>
    <w:pPr>
      <w:spacing w:after="120" w:line="276" w:lineRule="auto"/>
    </w:pPr>
    <w:rPr>
      <w:rFonts w:ascii="Times New Roman" w:eastAsia="Times New Roman" w:hAnsi="Times New Roman" w:cs="Times New Roman"/>
      <w:sz w:val="16"/>
      <w:szCs w:val="16"/>
      <w14:ligatures w14:val="none"/>
    </w:rPr>
  </w:style>
  <w:style w:type="character" w:customStyle="1" w:styleId="34">
    <w:name w:val="Основной текст 3 Знак"/>
    <w:basedOn w:val="a2"/>
    <w:link w:val="33"/>
    <w:uiPriority w:val="99"/>
    <w:rsid w:val="008B37C8"/>
    <w:rPr>
      <w:rFonts w:ascii="Times New Roman" w:eastAsia="Times New Roman" w:hAnsi="Times New Roman" w:cs="Times New Roman"/>
      <w:sz w:val="16"/>
      <w:szCs w:val="16"/>
      <w14:ligatures w14:val="none"/>
    </w:rPr>
  </w:style>
  <w:style w:type="paragraph" w:styleId="affa">
    <w:name w:val="List"/>
    <w:basedOn w:val="a1"/>
    <w:uiPriority w:val="99"/>
    <w:unhideWhenUsed/>
    <w:rsid w:val="008B37C8"/>
    <w:pPr>
      <w:spacing w:after="200" w:line="276" w:lineRule="auto"/>
      <w:ind w:left="360" w:hanging="360"/>
      <w:contextualSpacing/>
    </w:pPr>
    <w:rPr>
      <w:rFonts w:ascii="Times New Roman" w:eastAsia="Times New Roman" w:hAnsi="Times New Roman" w:cs="Times New Roman"/>
      <w:sz w:val="28"/>
      <w14:ligatures w14:val="none"/>
    </w:rPr>
  </w:style>
  <w:style w:type="paragraph" w:styleId="27">
    <w:name w:val="List 2"/>
    <w:basedOn w:val="a1"/>
    <w:uiPriority w:val="99"/>
    <w:unhideWhenUsed/>
    <w:rsid w:val="008B37C8"/>
    <w:pPr>
      <w:spacing w:after="200" w:line="276" w:lineRule="auto"/>
      <w:ind w:left="720" w:hanging="360"/>
      <w:contextualSpacing/>
    </w:pPr>
    <w:rPr>
      <w:rFonts w:ascii="Times New Roman" w:eastAsia="Times New Roman" w:hAnsi="Times New Roman" w:cs="Times New Roman"/>
      <w:sz w:val="28"/>
      <w14:ligatures w14:val="none"/>
    </w:rPr>
  </w:style>
  <w:style w:type="paragraph" w:styleId="35">
    <w:name w:val="List 3"/>
    <w:basedOn w:val="a1"/>
    <w:uiPriority w:val="99"/>
    <w:unhideWhenUsed/>
    <w:rsid w:val="008B37C8"/>
    <w:pPr>
      <w:spacing w:after="200" w:line="276" w:lineRule="auto"/>
      <w:ind w:left="1080" w:hanging="360"/>
      <w:contextualSpacing/>
    </w:pPr>
    <w:rPr>
      <w:rFonts w:ascii="Times New Roman" w:eastAsia="Times New Roman" w:hAnsi="Times New Roman" w:cs="Times New Roman"/>
      <w:sz w:val="28"/>
      <w14:ligatures w14:val="none"/>
    </w:rPr>
  </w:style>
  <w:style w:type="paragraph" w:styleId="a0">
    <w:name w:val="List Bullet"/>
    <w:basedOn w:val="a1"/>
    <w:uiPriority w:val="99"/>
    <w:unhideWhenUsed/>
    <w:rsid w:val="008B37C8"/>
    <w:pPr>
      <w:numPr>
        <w:numId w:val="5"/>
      </w:numPr>
      <w:spacing w:after="200" w:line="276" w:lineRule="auto"/>
      <w:contextualSpacing/>
    </w:pPr>
    <w:rPr>
      <w:rFonts w:ascii="Times New Roman" w:eastAsia="Times New Roman" w:hAnsi="Times New Roman" w:cs="Times New Roman"/>
      <w:sz w:val="28"/>
      <w14:ligatures w14:val="none"/>
    </w:rPr>
  </w:style>
  <w:style w:type="paragraph" w:styleId="20">
    <w:name w:val="List Bullet 2"/>
    <w:basedOn w:val="a1"/>
    <w:uiPriority w:val="99"/>
    <w:unhideWhenUsed/>
    <w:rsid w:val="008B37C8"/>
    <w:pPr>
      <w:numPr>
        <w:numId w:val="6"/>
      </w:numPr>
      <w:spacing w:after="200" w:line="276" w:lineRule="auto"/>
      <w:contextualSpacing/>
    </w:pPr>
    <w:rPr>
      <w:rFonts w:ascii="Times New Roman" w:eastAsia="Times New Roman" w:hAnsi="Times New Roman" w:cs="Times New Roman"/>
      <w:sz w:val="28"/>
      <w14:ligatures w14:val="none"/>
    </w:rPr>
  </w:style>
  <w:style w:type="paragraph" w:styleId="30">
    <w:name w:val="List Bullet 3"/>
    <w:basedOn w:val="a1"/>
    <w:uiPriority w:val="99"/>
    <w:unhideWhenUsed/>
    <w:rsid w:val="008B37C8"/>
    <w:pPr>
      <w:numPr>
        <w:numId w:val="7"/>
      </w:numPr>
      <w:spacing w:after="200" w:line="276" w:lineRule="auto"/>
      <w:contextualSpacing/>
    </w:pPr>
    <w:rPr>
      <w:rFonts w:ascii="Times New Roman" w:eastAsia="Times New Roman" w:hAnsi="Times New Roman" w:cs="Times New Roman"/>
      <w:sz w:val="28"/>
      <w14:ligatures w14:val="none"/>
    </w:rPr>
  </w:style>
  <w:style w:type="paragraph" w:styleId="a">
    <w:name w:val="List Number"/>
    <w:basedOn w:val="a1"/>
    <w:uiPriority w:val="99"/>
    <w:unhideWhenUsed/>
    <w:rsid w:val="008B37C8"/>
    <w:pPr>
      <w:numPr>
        <w:numId w:val="8"/>
      </w:numPr>
      <w:spacing w:after="200" w:line="276" w:lineRule="auto"/>
      <w:contextualSpacing/>
    </w:pPr>
    <w:rPr>
      <w:rFonts w:ascii="Times New Roman" w:eastAsia="Times New Roman" w:hAnsi="Times New Roman" w:cs="Times New Roman"/>
      <w:sz w:val="28"/>
      <w14:ligatures w14:val="none"/>
    </w:rPr>
  </w:style>
  <w:style w:type="paragraph" w:styleId="2">
    <w:name w:val="List Number 2"/>
    <w:basedOn w:val="a1"/>
    <w:uiPriority w:val="99"/>
    <w:unhideWhenUsed/>
    <w:rsid w:val="008B37C8"/>
    <w:pPr>
      <w:numPr>
        <w:numId w:val="9"/>
      </w:numPr>
      <w:spacing w:after="200" w:line="276" w:lineRule="auto"/>
      <w:contextualSpacing/>
    </w:pPr>
    <w:rPr>
      <w:rFonts w:ascii="Times New Roman" w:eastAsia="Times New Roman" w:hAnsi="Times New Roman" w:cs="Times New Roman"/>
      <w:sz w:val="28"/>
      <w14:ligatures w14:val="none"/>
    </w:rPr>
  </w:style>
  <w:style w:type="paragraph" w:styleId="3">
    <w:name w:val="List Number 3"/>
    <w:basedOn w:val="a1"/>
    <w:uiPriority w:val="99"/>
    <w:unhideWhenUsed/>
    <w:rsid w:val="008B37C8"/>
    <w:pPr>
      <w:numPr>
        <w:numId w:val="10"/>
      </w:numPr>
      <w:spacing w:after="200" w:line="276" w:lineRule="auto"/>
      <w:contextualSpacing/>
    </w:pPr>
    <w:rPr>
      <w:rFonts w:ascii="Times New Roman" w:eastAsia="Times New Roman" w:hAnsi="Times New Roman" w:cs="Times New Roman"/>
      <w:sz w:val="28"/>
      <w14:ligatures w14:val="none"/>
    </w:rPr>
  </w:style>
  <w:style w:type="paragraph" w:styleId="affb">
    <w:name w:val="List Continue"/>
    <w:basedOn w:val="a1"/>
    <w:uiPriority w:val="99"/>
    <w:unhideWhenUsed/>
    <w:rsid w:val="008B37C8"/>
    <w:pPr>
      <w:spacing w:after="120" w:line="276" w:lineRule="auto"/>
      <w:ind w:left="360"/>
      <w:contextualSpacing/>
    </w:pPr>
    <w:rPr>
      <w:rFonts w:ascii="Times New Roman" w:eastAsia="Times New Roman" w:hAnsi="Times New Roman" w:cs="Times New Roman"/>
      <w:sz w:val="28"/>
      <w14:ligatures w14:val="none"/>
    </w:rPr>
  </w:style>
  <w:style w:type="paragraph" w:styleId="28">
    <w:name w:val="List Continue 2"/>
    <w:basedOn w:val="a1"/>
    <w:uiPriority w:val="99"/>
    <w:unhideWhenUsed/>
    <w:rsid w:val="008B37C8"/>
    <w:pPr>
      <w:spacing w:after="120" w:line="276" w:lineRule="auto"/>
      <w:ind w:left="720"/>
      <w:contextualSpacing/>
    </w:pPr>
    <w:rPr>
      <w:rFonts w:ascii="Times New Roman" w:eastAsia="Times New Roman" w:hAnsi="Times New Roman" w:cs="Times New Roman"/>
      <w:sz w:val="28"/>
      <w14:ligatures w14:val="none"/>
    </w:rPr>
  </w:style>
  <w:style w:type="paragraph" w:styleId="36">
    <w:name w:val="List Continue 3"/>
    <w:basedOn w:val="a1"/>
    <w:uiPriority w:val="99"/>
    <w:unhideWhenUsed/>
    <w:rsid w:val="008B37C8"/>
    <w:pPr>
      <w:spacing w:after="120" w:line="276" w:lineRule="auto"/>
      <w:ind w:left="1080"/>
      <w:contextualSpacing/>
    </w:pPr>
    <w:rPr>
      <w:rFonts w:ascii="Times New Roman" w:eastAsia="Times New Roman" w:hAnsi="Times New Roman" w:cs="Times New Roman"/>
      <w:sz w:val="28"/>
      <w14:ligatures w14:val="none"/>
    </w:rPr>
  </w:style>
  <w:style w:type="paragraph" w:styleId="affc">
    <w:name w:val="macro"/>
    <w:link w:val="affd"/>
    <w:uiPriority w:val="99"/>
    <w:unhideWhenUsed/>
    <w:rsid w:val="008B37C8"/>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14:ligatures w14:val="none"/>
    </w:rPr>
  </w:style>
  <w:style w:type="character" w:customStyle="1" w:styleId="affd">
    <w:name w:val="Текст макроса Знак"/>
    <w:basedOn w:val="a2"/>
    <w:link w:val="affc"/>
    <w:uiPriority w:val="99"/>
    <w:rsid w:val="008B37C8"/>
    <w:rPr>
      <w:rFonts w:ascii="Courier" w:eastAsiaTheme="minorEastAsia" w:hAnsi="Courier"/>
      <w:sz w:val="20"/>
      <w:szCs w:val="20"/>
      <w14:ligatures w14:val="none"/>
    </w:rPr>
  </w:style>
  <w:style w:type="table" w:styleId="affe">
    <w:name w:val="Light Shading"/>
    <w:basedOn w:val="a3"/>
    <w:uiPriority w:val="60"/>
    <w:rsid w:val="008B37C8"/>
    <w:pPr>
      <w:spacing w:after="0" w:line="240" w:lineRule="auto"/>
    </w:pPr>
    <w:rPr>
      <w:rFonts w:eastAsiaTheme="minorEastAsia"/>
      <w:color w:val="000000" w:themeColor="text1" w:themeShade="BF"/>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8B37C8"/>
    <w:pPr>
      <w:spacing w:after="0" w:line="240" w:lineRule="auto"/>
    </w:pPr>
    <w:rPr>
      <w:rFonts w:eastAsiaTheme="minorEastAsia"/>
      <w:color w:val="2F5496" w:themeColor="accent1" w:themeShade="BF"/>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
    <w:name w:val="Light Shading Accent 2"/>
    <w:basedOn w:val="a3"/>
    <w:uiPriority w:val="60"/>
    <w:rsid w:val="008B37C8"/>
    <w:pPr>
      <w:spacing w:after="0" w:line="240" w:lineRule="auto"/>
    </w:pPr>
    <w:rPr>
      <w:rFonts w:eastAsiaTheme="minorEastAsia"/>
      <w:color w:val="C45911" w:themeColor="accent2" w:themeShade="BF"/>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3"/>
    <w:uiPriority w:val="60"/>
    <w:rsid w:val="008B37C8"/>
    <w:pPr>
      <w:spacing w:after="0" w:line="240" w:lineRule="auto"/>
    </w:pPr>
    <w:rPr>
      <w:rFonts w:eastAsiaTheme="minorEastAsia"/>
      <w:color w:val="7B7B7B" w:themeColor="accent3" w:themeShade="BF"/>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3"/>
    <w:uiPriority w:val="60"/>
    <w:rsid w:val="008B37C8"/>
    <w:pPr>
      <w:spacing w:after="0" w:line="240" w:lineRule="auto"/>
    </w:pPr>
    <w:rPr>
      <w:rFonts w:eastAsiaTheme="minorEastAsia"/>
      <w:color w:val="BF8F00" w:themeColor="accent4" w:themeShade="BF"/>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3"/>
    <w:uiPriority w:val="60"/>
    <w:rsid w:val="008B37C8"/>
    <w:pPr>
      <w:spacing w:after="0" w:line="240" w:lineRule="auto"/>
    </w:pPr>
    <w:rPr>
      <w:rFonts w:eastAsiaTheme="minorEastAsia"/>
      <w:color w:val="2E74B5" w:themeColor="accent5" w:themeShade="BF"/>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
    <w:name w:val="Light Shading Accent 6"/>
    <w:basedOn w:val="a3"/>
    <w:uiPriority w:val="60"/>
    <w:rsid w:val="008B37C8"/>
    <w:pPr>
      <w:spacing w:after="0" w:line="240" w:lineRule="auto"/>
    </w:pPr>
    <w:rPr>
      <w:rFonts w:eastAsiaTheme="minorEastAsia"/>
      <w:color w:val="538135" w:themeColor="accent6" w:themeShade="BF"/>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
    <w:name w:val="Light List"/>
    <w:basedOn w:val="a3"/>
    <w:uiPriority w:val="61"/>
    <w:rsid w:val="008B37C8"/>
    <w:pPr>
      <w:spacing w:after="0" w:line="240" w:lineRule="auto"/>
    </w:pPr>
    <w:rPr>
      <w:rFonts w:eastAsiaTheme="minorEastAsi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8B37C8"/>
    <w:pPr>
      <w:spacing w:after="0" w:line="240" w:lineRule="auto"/>
    </w:pPr>
    <w:rPr>
      <w:rFonts w:eastAsiaTheme="minorEastAsi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0">
    <w:name w:val="Light List Accent 2"/>
    <w:basedOn w:val="a3"/>
    <w:uiPriority w:val="61"/>
    <w:rsid w:val="008B37C8"/>
    <w:pPr>
      <w:spacing w:after="0" w:line="240" w:lineRule="auto"/>
    </w:pPr>
    <w:rPr>
      <w:rFonts w:eastAsiaTheme="minorEastAsi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3"/>
    <w:uiPriority w:val="61"/>
    <w:rsid w:val="008B37C8"/>
    <w:pPr>
      <w:spacing w:after="0" w:line="240" w:lineRule="auto"/>
    </w:pPr>
    <w:rPr>
      <w:rFonts w:eastAsiaTheme="minorEastAsi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3"/>
    <w:uiPriority w:val="61"/>
    <w:rsid w:val="008B37C8"/>
    <w:pPr>
      <w:spacing w:after="0" w:line="240" w:lineRule="auto"/>
    </w:pPr>
    <w:rPr>
      <w:rFonts w:eastAsiaTheme="minorEastAsi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3"/>
    <w:uiPriority w:val="61"/>
    <w:rsid w:val="008B37C8"/>
    <w:pPr>
      <w:spacing w:after="0" w:line="240" w:lineRule="auto"/>
    </w:pPr>
    <w:rPr>
      <w:rFonts w:eastAsiaTheme="minorEastAsi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0">
    <w:name w:val="Light List Accent 6"/>
    <w:basedOn w:val="a3"/>
    <w:uiPriority w:val="61"/>
    <w:rsid w:val="008B37C8"/>
    <w:pPr>
      <w:spacing w:after="0" w:line="240" w:lineRule="auto"/>
    </w:pPr>
    <w:rPr>
      <w:rFonts w:eastAsiaTheme="minorEastAsi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0">
    <w:name w:val="Light Grid"/>
    <w:basedOn w:val="a3"/>
    <w:uiPriority w:val="62"/>
    <w:rsid w:val="008B37C8"/>
    <w:pPr>
      <w:spacing w:after="0" w:line="240" w:lineRule="auto"/>
    </w:pPr>
    <w:rPr>
      <w:rFonts w:eastAsiaTheme="minorEastAsi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8B37C8"/>
    <w:pPr>
      <w:spacing w:after="0" w:line="240" w:lineRule="auto"/>
    </w:pPr>
    <w:rPr>
      <w:rFonts w:eastAsiaTheme="minorEastAsi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1">
    <w:name w:val="Light Grid Accent 2"/>
    <w:basedOn w:val="a3"/>
    <w:uiPriority w:val="62"/>
    <w:rsid w:val="008B37C8"/>
    <w:pPr>
      <w:spacing w:after="0" w:line="240" w:lineRule="auto"/>
    </w:pPr>
    <w:rPr>
      <w:rFonts w:eastAsiaTheme="minorEastAsi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1">
    <w:name w:val="Light Grid Accent 3"/>
    <w:basedOn w:val="a3"/>
    <w:uiPriority w:val="62"/>
    <w:rsid w:val="008B37C8"/>
    <w:pPr>
      <w:spacing w:after="0" w:line="240" w:lineRule="auto"/>
    </w:pPr>
    <w:rPr>
      <w:rFonts w:eastAsiaTheme="minorEastAsi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1">
    <w:name w:val="Light Grid Accent 4"/>
    <w:basedOn w:val="a3"/>
    <w:uiPriority w:val="62"/>
    <w:rsid w:val="008B37C8"/>
    <w:pPr>
      <w:spacing w:after="0" w:line="240" w:lineRule="auto"/>
    </w:pPr>
    <w:rPr>
      <w:rFonts w:eastAsiaTheme="minorEastAsi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1">
    <w:name w:val="Light Grid Accent 5"/>
    <w:basedOn w:val="a3"/>
    <w:uiPriority w:val="62"/>
    <w:rsid w:val="008B37C8"/>
    <w:pPr>
      <w:spacing w:after="0" w:line="240" w:lineRule="auto"/>
    </w:pPr>
    <w:rPr>
      <w:rFonts w:eastAsiaTheme="minorEastAsi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1">
    <w:name w:val="Light Grid Accent 6"/>
    <w:basedOn w:val="a3"/>
    <w:uiPriority w:val="62"/>
    <w:rsid w:val="008B37C8"/>
    <w:pPr>
      <w:spacing w:after="0" w:line="240" w:lineRule="auto"/>
    </w:pPr>
    <w:rPr>
      <w:rFonts w:eastAsiaTheme="minorEastAsi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1">
    <w:name w:val="Medium Shading 1"/>
    <w:basedOn w:val="a3"/>
    <w:uiPriority w:val="63"/>
    <w:rsid w:val="008B37C8"/>
    <w:pPr>
      <w:spacing w:after="0" w:line="240" w:lineRule="auto"/>
    </w:pPr>
    <w:rPr>
      <w:rFonts w:eastAsiaTheme="minorEastAsi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8B37C8"/>
    <w:pPr>
      <w:spacing w:after="0" w:line="240" w:lineRule="auto"/>
    </w:pPr>
    <w:rPr>
      <w:rFonts w:eastAsiaTheme="minorEastAsi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8B37C8"/>
    <w:pPr>
      <w:spacing w:after="0" w:line="240" w:lineRule="auto"/>
    </w:pPr>
    <w:rPr>
      <w:rFonts w:eastAsiaTheme="minorEastAsi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8B37C8"/>
    <w:pPr>
      <w:spacing w:after="0" w:line="240" w:lineRule="auto"/>
    </w:pPr>
    <w:rPr>
      <w:rFonts w:eastAsiaTheme="minorEastAsi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8B37C8"/>
    <w:pPr>
      <w:spacing w:after="0" w:line="240" w:lineRule="auto"/>
    </w:pPr>
    <w:rPr>
      <w:rFonts w:eastAsiaTheme="minorEastAsi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8B37C8"/>
    <w:pPr>
      <w:spacing w:after="0" w:line="240" w:lineRule="auto"/>
    </w:pPr>
    <w:rPr>
      <w:rFonts w:eastAsiaTheme="minorEastAsi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8B37C8"/>
    <w:pPr>
      <w:spacing w:after="0" w:line="240" w:lineRule="auto"/>
    </w:pPr>
    <w:rPr>
      <w:rFonts w:eastAsiaTheme="minorEastAsi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8B37C8"/>
    <w:pPr>
      <w:spacing w:after="0" w:line="240" w:lineRule="auto"/>
    </w:pPr>
    <w:rPr>
      <w:rFonts w:eastAsiaTheme="minorEastAsi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8B37C8"/>
    <w:pPr>
      <w:spacing w:after="0" w:line="240" w:lineRule="auto"/>
    </w:pPr>
    <w:rPr>
      <w:rFonts w:eastAsiaTheme="minorEastAsi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8B37C8"/>
    <w:pPr>
      <w:spacing w:after="0" w:line="240" w:lineRule="auto"/>
    </w:pPr>
    <w:rPr>
      <w:rFonts w:eastAsiaTheme="minorEastAsi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8B37C8"/>
    <w:pPr>
      <w:spacing w:after="0" w:line="240" w:lineRule="auto"/>
    </w:pPr>
    <w:rPr>
      <w:rFonts w:eastAsiaTheme="minorEastAsi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8B37C8"/>
    <w:pPr>
      <w:spacing w:after="0" w:line="240" w:lineRule="auto"/>
    </w:pPr>
    <w:rPr>
      <w:rFonts w:eastAsiaTheme="minorEastAsi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8B37C8"/>
    <w:pPr>
      <w:spacing w:after="0" w:line="240" w:lineRule="auto"/>
    </w:pPr>
    <w:rPr>
      <w:rFonts w:eastAsiaTheme="minorEastAsi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8B37C8"/>
    <w:pPr>
      <w:spacing w:after="0" w:line="240" w:lineRule="auto"/>
    </w:pPr>
    <w:rPr>
      <w:rFonts w:eastAsiaTheme="minorEastAsi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8B37C8"/>
    <w:pPr>
      <w:spacing w:after="0" w:line="240" w:lineRule="auto"/>
    </w:pPr>
    <w:rPr>
      <w:rFonts w:eastAsiaTheme="minorEastAsia"/>
      <w:color w:val="000000" w:themeColor="text1"/>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8B37C8"/>
    <w:pPr>
      <w:spacing w:after="0" w:line="240" w:lineRule="auto"/>
    </w:pPr>
    <w:rPr>
      <w:rFonts w:eastAsiaTheme="minorEastAsia"/>
      <w:color w:val="000000" w:themeColor="text1"/>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rsid w:val="008B37C8"/>
    <w:pPr>
      <w:spacing w:after="0" w:line="240" w:lineRule="auto"/>
    </w:pPr>
    <w:rPr>
      <w:rFonts w:eastAsiaTheme="minorEastAsia"/>
      <w:color w:val="000000" w:themeColor="text1"/>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rsid w:val="008B37C8"/>
    <w:pPr>
      <w:spacing w:after="0" w:line="240" w:lineRule="auto"/>
    </w:pPr>
    <w:rPr>
      <w:rFonts w:eastAsiaTheme="minorEastAsia"/>
      <w:color w:val="000000" w:themeColor="text1"/>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rsid w:val="008B37C8"/>
    <w:pPr>
      <w:spacing w:after="0" w:line="240" w:lineRule="auto"/>
    </w:pPr>
    <w:rPr>
      <w:rFonts w:eastAsiaTheme="minorEastAsia"/>
      <w:color w:val="000000" w:themeColor="text1"/>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rsid w:val="008B37C8"/>
    <w:pPr>
      <w:spacing w:after="0" w:line="240" w:lineRule="auto"/>
    </w:pPr>
    <w:rPr>
      <w:rFonts w:eastAsiaTheme="minorEastAsia"/>
      <w:color w:val="000000" w:themeColor="text1"/>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rsid w:val="008B37C8"/>
    <w:pPr>
      <w:spacing w:after="0" w:line="240" w:lineRule="auto"/>
    </w:pPr>
    <w:rPr>
      <w:rFonts w:eastAsiaTheme="minorEastAsia"/>
      <w:color w:val="000000" w:themeColor="text1"/>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a">
    <w:name w:val="Medium List 2"/>
    <w:basedOn w:val="a3"/>
    <w:uiPriority w:val="66"/>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8B37C8"/>
    <w:pPr>
      <w:spacing w:after="0" w:line="240" w:lineRule="auto"/>
    </w:pPr>
    <w:rPr>
      <w:rFonts w:eastAsiaTheme="minorEastAsi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8B37C8"/>
    <w:pPr>
      <w:spacing w:after="0" w:line="240" w:lineRule="auto"/>
    </w:pPr>
    <w:rPr>
      <w:rFonts w:eastAsiaTheme="minorEastAsi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3"/>
    <w:uiPriority w:val="67"/>
    <w:rsid w:val="008B37C8"/>
    <w:pPr>
      <w:spacing w:after="0" w:line="240" w:lineRule="auto"/>
    </w:pPr>
    <w:rPr>
      <w:rFonts w:eastAsiaTheme="minorEastAsi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3"/>
    <w:uiPriority w:val="67"/>
    <w:rsid w:val="008B37C8"/>
    <w:pPr>
      <w:spacing w:after="0" w:line="240" w:lineRule="auto"/>
    </w:pPr>
    <w:rPr>
      <w:rFonts w:eastAsiaTheme="minorEastAsi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3"/>
    <w:uiPriority w:val="67"/>
    <w:rsid w:val="008B37C8"/>
    <w:pPr>
      <w:spacing w:after="0" w:line="240" w:lineRule="auto"/>
    </w:pPr>
    <w:rPr>
      <w:rFonts w:eastAsiaTheme="minorEastAsi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3"/>
    <w:uiPriority w:val="67"/>
    <w:rsid w:val="008B37C8"/>
    <w:pPr>
      <w:spacing w:after="0" w:line="240" w:lineRule="auto"/>
    </w:pPr>
    <w:rPr>
      <w:rFonts w:eastAsiaTheme="minorEastAsi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3"/>
    <w:uiPriority w:val="67"/>
    <w:rsid w:val="008B37C8"/>
    <w:pPr>
      <w:spacing w:after="0" w:line="240" w:lineRule="auto"/>
    </w:pPr>
    <w:rPr>
      <w:rFonts w:eastAsiaTheme="minorEastAsi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b">
    <w:name w:val="Medium Grid 2"/>
    <w:basedOn w:val="a3"/>
    <w:uiPriority w:val="68"/>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8B37C8"/>
    <w:pPr>
      <w:spacing w:after="0" w:line="240" w:lineRule="auto"/>
    </w:pPr>
    <w:rPr>
      <w:rFonts w:asciiTheme="majorHAnsi" w:eastAsiaTheme="majorEastAsia" w:hAnsiTheme="majorHAnsi" w:cstheme="majorBidi"/>
      <w:color w:val="000000" w:themeColor="text1"/>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7">
    <w:name w:val="Medium Grid 3"/>
    <w:basedOn w:val="a3"/>
    <w:uiPriority w:val="69"/>
    <w:rsid w:val="008B37C8"/>
    <w:pPr>
      <w:spacing w:after="0" w:line="240" w:lineRule="auto"/>
    </w:pPr>
    <w:rPr>
      <w:rFonts w:eastAsiaTheme="minorEastAsi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8B37C8"/>
    <w:pPr>
      <w:spacing w:after="0" w:line="240" w:lineRule="auto"/>
    </w:pPr>
    <w:rPr>
      <w:rFonts w:eastAsiaTheme="minorEastAsi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rsid w:val="008B37C8"/>
    <w:pPr>
      <w:spacing w:after="0" w:line="240" w:lineRule="auto"/>
    </w:pPr>
    <w:rPr>
      <w:rFonts w:eastAsiaTheme="minorEastAsi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rsid w:val="008B37C8"/>
    <w:pPr>
      <w:spacing w:after="0" w:line="240" w:lineRule="auto"/>
    </w:pPr>
    <w:rPr>
      <w:rFonts w:eastAsiaTheme="minorEastAsi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rsid w:val="008B37C8"/>
    <w:pPr>
      <w:spacing w:after="0" w:line="240" w:lineRule="auto"/>
    </w:pPr>
    <w:rPr>
      <w:rFonts w:eastAsiaTheme="minorEastAsi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rsid w:val="008B37C8"/>
    <w:pPr>
      <w:spacing w:after="0" w:line="240" w:lineRule="auto"/>
    </w:pPr>
    <w:rPr>
      <w:rFonts w:eastAsiaTheme="minorEastAsi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rsid w:val="008B37C8"/>
    <w:pPr>
      <w:spacing w:after="0" w:line="240" w:lineRule="auto"/>
    </w:pPr>
    <w:rPr>
      <w:rFonts w:eastAsiaTheme="minorEastAsi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1">
    <w:name w:val="Dark List"/>
    <w:basedOn w:val="a3"/>
    <w:uiPriority w:val="70"/>
    <w:rsid w:val="008B37C8"/>
    <w:pPr>
      <w:spacing w:after="0" w:line="240" w:lineRule="auto"/>
    </w:pPr>
    <w:rPr>
      <w:rFonts w:eastAsiaTheme="minorEastAsia"/>
      <w:color w:val="FFFFFF" w:themeColor="background1"/>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8B37C8"/>
    <w:pPr>
      <w:spacing w:after="0" w:line="240" w:lineRule="auto"/>
    </w:pPr>
    <w:rPr>
      <w:rFonts w:eastAsiaTheme="minorEastAsia"/>
      <w:color w:val="FFFFFF" w:themeColor="background1"/>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rsid w:val="008B37C8"/>
    <w:pPr>
      <w:spacing w:after="0" w:line="240" w:lineRule="auto"/>
    </w:pPr>
    <w:rPr>
      <w:rFonts w:eastAsiaTheme="minorEastAsia"/>
      <w:color w:val="FFFFFF" w:themeColor="background1"/>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rsid w:val="008B37C8"/>
    <w:pPr>
      <w:spacing w:after="0" w:line="240" w:lineRule="auto"/>
    </w:pPr>
    <w:rPr>
      <w:rFonts w:eastAsiaTheme="minorEastAsia"/>
      <w:color w:val="FFFFFF" w:themeColor="background1"/>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rsid w:val="008B37C8"/>
    <w:pPr>
      <w:spacing w:after="0" w:line="240" w:lineRule="auto"/>
    </w:pPr>
    <w:rPr>
      <w:rFonts w:eastAsiaTheme="minorEastAsia"/>
      <w:color w:val="FFFFFF" w:themeColor="background1"/>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rsid w:val="008B37C8"/>
    <w:pPr>
      <w:spacing w:after="0" w:line="240" w:lineRule="auto"/>
    </w:pPr>
    <w:rPr>
      <w:rFonts w:eastAsiaTheme="minorEastAsia"/>
      <w:color w:val="FFFFFF" w:themeColor="background1"/>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rsid w:val="008B37C8"/>
    <w:pPr>
      <w:spacing w:after="0" w:line="240" w:lineRule="auto"/>
    </w:pPr>
    <w:rPr>
      <w:rFonts w:eastAsiaTheme="minorEastAsia"/>
      <w:color w:val="FFFFFF" w:themeColor="background1"/>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f2">
    <w:name w:val="Colorful Shading"/>
    <w:basedOn w:val="a3"/>
    <w:uiPriority w:val="71"/>
    <w:rsid w:val="008B37C8"/>
    <w:pPr>
      <w:spacing w:after="0" w:line="240" w:lineRule="auto"/>
    </w:pPr>
    <w:rPr>
      <w:rFonts w:eastAsiaTheme="minorEastAsia"/>
      <w:color w:val="000000" w:themeColor="text1"/>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8B37C8"/>
    <w:pPr>
      <w:spacing w:after="0" w:line="240" w:lineRule="auto"/>
    </w:pPr>
    <w:rPr>
      <w:rFonts w:eastAsiaTheme="minorEastAsia"/>
      <w:color w:val="000000" w:themeColor="text1"/>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8B37C8"/>
    <w:pPr>
      <w:spacing w:after="0" w:line="240" w:lineRule="auto"/>
    </w:pPr>
    <w:rPr>
      <w:rFonts w:eastAsiaTheme="minorEastAsia"/>
      <w:color w:val="000000" w:themeColor="text1"/>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8B37C8"/>
    <w:pPr>
      <w:spacing w:after="0" w:line="240" w:lineRule="auto"/>
    </w:pPr>
    <w:rPr>
      <w:rFonts w:eastAsiaTheme="minorEastAsia"/>
      <w:color w:val="000000" w:themeColor="text1"/>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3"/>
    <w:uiPriority w:val="71"/>
    <w:rsid w:val="008B37C8"/>
    <w:pPr>
      <w:spacing w:after="0" w:line="240" w:lineRule="auto"/>
    </w:pPr>
    <w:rPr>
      <w:rFonts w:eastAsiaTheme="minorEastAsia"/>
      <w:color w:val="000000" w:themeColor="text1"/>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8B37C8"/>
    <w:pPr>
      <w:spacing w:after="0" w:line="240" w:lineRule="auto"/>
    </w:pPr>
    <w:rPr>
      <w:rFonts w:eastAsiaTheme="minorEastAsia"/>
      <w:color w:val="000000" w:themeColor="text1"/>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8B37C8"/>
    <w:pPr>
      <w:spacing w:after="0" w:line="240" w:lineRule="auto"/>
    </w:pPr>
    <w:rPr>
      <w:rFonts w:eastAsiaTheme="minorEastAsia"/>
      <w:color w:val="000000" w:themeColor="text1"/>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3">
    <w:name w:val="Colorful List"/>
    <w:basedOn w:val="a3"/>
    <w:uiPriority w:val="72"/>
    <w:rsid w:val="008B37C8"/>
    <w:pPr>
      <w:spacing w:after="0" w:line="240" w:lineRule="auto"/>
    </w:pPr>
    <w:rPr>
      <w:rFonts w:eastAsiaTheme="minorEastAsia"/>
      <w:color w:val="000000" w:themeColor="text1"/>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8B37C8"/>
    <w:pPr>
      <w:spacing w:after="0" w:line="240" w:lineRule="auto"/>
    </w:pPr>
    <w:rPr>
      <w:rFonts w:eastAsiaTheme="minorEastAsia"/>
      <w:color w:val="000000" w:themeColor="text1"/>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4">
    <w:name w:val="Colorful List Accent 2"/>
    <w:basedOn w:val="a3"/>
    <w:uiPriority w:val="72"/>
    <w:rsid w:val="008B37C8"/>
    <w:pPr>
      <w:spacing w:after="0" w:line="240" w:lineRule="auto"/>
    </w:pPr>
    <w:rPr>
      <w:rFonts w:eastAsiaTheme="minorEastAsia"/>
      <w:color w:val="000000" w:themeColor="text1"/>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3"/>
    <w:uiPriority w:val="72"/>
    <w:rsid w:val="008B37C8"/>
    <w:pPr>
      <w:spacing w:after="0" w:line="240" w:lineRule="auto"/>
    </w:pPr>
    <w:rPr>
      <w:rFonts w:eastAsiaTheme="minorEastAsia"/>
      <w:color w:val="000000" w:themeColor="text1"/>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3"/>
    <w:uiPriority w:val="72"/>
    <w:rsid w:val="008B37C8"/>
    <w:pPr>
      <w:spacing w:after="0" w:line="240" w:lineRule="auto"/>
    </w:pPr>
    <w:rPr>
      <w:rFonts w:eastAsiaTheme="minorEastAsia"/>
      <w:color w:val="000000" w:themeColor="text1"/>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3"/>
    <w:uiPriority w:val="72"/>
    <w:rsid w:val="008B37C8"/>
    <w:pPr>
      <w:spacing w:after="0" w:line="240" w:lineRule="auto"/>
    </w:pPr>
    <w:rPr>
      <w:rFonts w:eastAsiaTheme="minorEastAsia"/>
      <w:color w:val="000000" w:themeColor="text1"/>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4">
    <w:name w:val="Colorful List Accent 6"/>
    <w:basedOn w:val="a3"/>
    <w:uiPriority w:val="72"/>
    <w:rsid w:val="008B37C8"/>
    <w:pPr>
      <w:spacing w:after="0" w:line="240" w:lineRule="auto"/>
    </w:pPr>
    <w:rPr>
      <w:rFonts w:eastAsiaTheme="minorEastAsia"/>
      <w:color w:val="000000" w:themeColor="text1"/>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4">
    <w:name w:val="Colorful Grid"/>
    <w:basedOn w:val="a3"/>
    <w:uiPriority w:val="73"/>
    <w:rsid w:val="008B37C8"/>
    <w:pPr>
      <w:spacing w:after="0" w:line="240" w:lineRule="auto"/>
    </w:pPr>
    <w:rPr>
      <w:rFonts w:eastAsiaTheme="minorEastAsia"/>
      <w:color w:val="000000" w:themeColor="text1"/>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8B37C8"/>
    <w:pPr>
      <w:spacing w:after="0" w:line="240" w:lineRule="auto"/>
    </w:pPr>
    <w:rPr>
      <w:rFonts w:eastAsiaTheme="minorEastAsia"/>
      <w:color w:val="000000" w:themeColor="text1"/>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5">
    <w:name w:val="Colorful Grid Accent 2"/>
    <w:basedOn w:val="a3"/>
    <w:uiPriority w:val="73"/>
    <w:rsid w:val="008B37C8"/>
    <w:pPr>
      <w:spacing w:after="0" w:line="240" w:lineRule="auto"/>
    </w:pPr>
    <w:rPr>
      <w:rFonts w:eastAsiaTheme="minorEastAsia"/>
      <w:color w:val="000000" w:themeColor="text1"/>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3"/>
    <w:uiPriority w:val="73"/>
    <w:rsid w:val="008B37C8"/>
    <w:pPr>
      <w:spacing w:after="0" w:line="240" w:lineRule="auto"/>
    </w:pPr>
    <w:rPr>
      <w:rFonts w:eastAsiaTheme="minorEastAsia"/>
      <w:color w:val="000000" w:themeColor="text1"/>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3"/>
    <w:uiPriority w:val="73"/>
    <w:rsid w:val="008B37C8"/>
    <w:pPr>
      <w:spacing w:after="0" w:line="240" w:lineRule="auto"/>
    </w:pPr>
    <w:rPr>
      <w:rFonts w:eastAsiaTheme="minorEastAsia"/>
      <w:color w:val="000000" w:themeColor="text1"/>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3"/>
    <w:uiPriority w:val="73"/>
    <w:rsid w:val="008B37C8"/>
    <w:pPr>
      <w:spacing w:after="0" w:line="240" w:lineRule="auto"/>
    </w:pPr>
    <w:rPr>
      <w:rFonts w:eastAsiaTheme="minorEastAsia"/>
      <w:color w:val="000000" w:themeColor="text1"/>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5">
    <w:name w:val="Colorful Grid Accent 6"/>
    <w:basedOn w:val="a3"/>
    <w:uiPriority w:val="73"/>
    <w:rsid w:val="008B37C8"/>
    <w:pPr>
      <w:spacing w:after="0" w:line="240" w:lineRule="auto"/>
    </w:pPr>
    <w:rPr>
      <w:rFonts w:eastAsiaTheme="minorEastAsia"/>
      <w:color w:val="000000" w:themeColor="text1"/>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14">
    <w:name w:val="Неразрешенное упоминание1"/>
    <w:basedOn w:val="a2"/>
    <w:uiPriority w:val="99"/>
    <w:semiHidden/>
    <w:unhideWhenUsed/>
    <w:rsid w:val="008B37C8"/>
    <w:rPr>
      <w:color w:val="605E5C"/>
      <w:shd w:val="clear" w:color="auto" w:fill="E1DFDD"/>
    </w:rPr>
  </w:style>
  <w:style w:type="numbering" w:customStyle="1" w:styleId="15">
    <w:name w:val="Нет списка1"/>
    <w:next w:val="a4"/>
    <w:uiPriority w:val="99"/>
    <w:semiHidden/>
    <w:unhideWhenUsed/>
    <w:rsid w:val="00232264"/>
  </w:style>
  <w:style w:type="table" w:customStyle="1" w:styleId="16">
    <w:name w:val="Сетка таблицы1"/>
    <w:basedOn w:val="a3"/>
    <w:next w:val="aff3"/>
    <w:uiPriority w:val="59"/>
    <w:rsid w:val="00232264"/>
    <w:pPr>
      <w:spacing w:after="0" w:line="240" w:lineRule="auto"/>
    </w:pPr>
    <w:rPr>
      <w:rFonts w:eastAsia="MS Minch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2"/>
    <w:uiPriority w:val="99"/>
    <w:semiHidden/>
    <w:unhideWhenUsed/>
    <w:rsid w:val="009911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76963">
      <w:bodyDiv w:val="1"/>
      <w:marLeft w:val="0"/>
      <w:marRight w:val="0"/>
      <w:marTop w:val="0"/>
      <w:marBottom w:val="0"/>
      <w:divBdr>
        <w:top w:val="none" w:sz="0" w:space="0" w:color="auto"/>
        <w:left w:val="none" w:sz="0" w:space="0" w:color="auto"/>
        <w:bottom w:val="none" w:sz="0" w:space="0" w:color="auto"/>
        <w:right w:val="none" w:sz="0" w:space="0" w:color="auto"/>
      </w:divBdr>
    </w:div>
    <w:div w:id="30955418">
      <w:bodyDiv w:val="1"/>
      <w:marLeft w:val="0"/>
      <w:marRight w:val="0"/>
      <w:marTop w:val="0"/>
      <w:marBottom w:val="0"/>
      <w:divBdr>
        <w:top w:val="none" w:sz="0" w:space="0" w:color="auto"/>
        <w:left w:val="none" w:sz="0" w:space="0" w:color="auto"/>
        <w:bottom w:val="none" w:sz="0" w:space="0" w:color="auto"/>
        <w:right w:val="none" w:sz="0" w:space="0" w:color="auto"/>
      </w:divBdr>
    </w:div>
    <w:div w:id="45105116">
      <w:bodyDiv w:val="1"/>
      <w:marLeft w:val="0"/>
      <w:marRight w:val="0"/>
      <w:marTop w:val="0"/>
      <w:marBottom w:val="0"/>
      <w:divBdr>
        <w:top w:val="none" w:sz="0" w:space="0" w:color="auto"/>
        <w:left w:val="none" w:sz="0" w:space="0" w:color="auto"/>
        <w:bottom w:val="none" w:sz="0" w:space="0" w:color="auto"/>
        <w:right w:val="none" w:sz="0" w:space="0" w:color="auto"/>
      </w:divBdr>
    </w:div>
    <w:div w:id="48041231">
      <w:bodyDiv w:val="1"/>
      <w:marLeft w:val="0"/>
      <w:marRight w:val="0"/>
      <w:marTop w:val="0"/>
      <w:marBottom w:val="0"/>
      <w:divBdr>
        <w:top w:val="none" w:sz="0" w:space="0" w:color="auto"/>
        <w:left w:val="none" w:sz="0" w:space="0" w:color="auto"/>
        <w:bottom w:val="none" w:sz="0" w:space="0" w:color="auto"/>
        <w:right w:val="none" w:sz="0" w:space="0" w:color="auto"/>
      </w:divBdr>
      <w:divsChild>
        <w:div w:id="111023172">
          <w:marLeft w:val="0"/>
          <w:marRight w:val="0"/>
          <w:marTop w:val="0"/>
          <w:marBottom w:val="0"/>
          <w:divBdr>
            <w:top w:val="none" w:sz="0" w:space="0" w:color="auto"/>
            <w:left w:val="none" w:sz="0" w:space="0" w:color="auto"/>
            <w:bottom w:val="none" w:sz="0" w:space="0" w:color="auto"/>
            <w:right w:val="none" w:sz="0" w:space="0" w:color="auto"/>
          </w:divBdr>
          <w:divsChild>
            <w:div w:id="1518806259">
              <w:marLeft w:val="0"/>
              <w:marRight w:val="0"/>
              <w:marTop w:val="0"/>
              <w:marBottom w:val="0"/>
              <w:divBdr>
                <w:top w:val="none" w:sz="0" w:space="0" w:color="auto"/>
                <w:left w:val="none" w:sz="0" w:space="0" w:color="auto"/>
                <w:bottom w:val="none" w:sz="0" w:space="0" w:color="auto"/>
                <w:right w:val="none" w:sz="0" w:space="0" w:color="auto"/>
              </w:divBdr>
              <w:divsChild>
                <w:div w:id="108537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37480">
      <w:bodyDiv w:val="1"/>
      <w:marLeft w:val="0"/>
      <w:marRight w:val="0"/>
      <w:marTop w:val="0"/>
      <w:marBottom w:val="0"/>
      <w:divBdr>
        <w:top w:val="none" w:sz="0" w:space="0" w:color="auto"/>
        <w:left w:val="none" w:sz="0" w:space="0" w:color="auto"/>
        <w:bottom w:val="none" w:sz="0" w:space="0" w:color="auto"/>
        <w:right w:val="none" w:sz="0" w:space="0" w:color="auto"/>
      </w:divBdr>
    </w:div>
    <w:div w:id="87427459">
      <w:bodyDiv w:val="1"/>
      <w:marLeft w:val="0"/>
      <w:marRight w:val="0"/>
      <w:marTop w:val="0"/>
      <w:marBottom w:val="0"/>
      <w:divBdr>
        <w:top w:val="none" w:sz="0" w:space="0" w:color="auto"/>
        <w:left w:val="none" w:sz="0" w:space="0" w:color="auto"/>
        <w:bottom w:val="none" w:sz="0" w:space="0" w:color="auto"/>
        <w:right w:val="none" w:sz="0" w:space="0" w:color="auto"/>
      </w:divBdr>
    </w:div>
    <w:div w:id="96755947">
      <w:bodyDiv w:val="1"/>
      <w:marLeft w:val="0"/>
      <w:marRight w:val="0"/>
      <w:marTop w:val="0"/>
      <w:marBottom w:val="0"/>
      <w:divBdr>
        <w:top w:val="none" w:sz="0" w:space="0" w:color="auto"/>
        <w:left w:val="none" w:sz="0" w:space="0" w:color="auto"/>
        <w:bottom w:val="none" w:sz="0" w:space="0" w:color="auto"/>
        <w:right w:val="none" w:sz="0" w:space="0" w:color="auto"/>
      </w:divBdr>
    </w:div>
    <w:div w:id="99031497">
      <w:bodyDiv w:val="1"/>
      <w:marLeft w:val="0"/>
      <w:marRight w:val="0"/>
      <w:marTop w:val="0"/>
      <w:marBottom w:val="0"/>
      <w:divBdr>
        <w:top w:val="none" w:sz="0" w:space="0" w:color="auto"/>
        <w:left w:val="none" w:sz="0" w:space="0" w:color="auto"/>
        <w:bottom w:val="none" w:sz="0" w:space="0" w:color="auto"/>
        <w:right w:val="none" w:sz="0" w:space="0" w:color="auto"/>
      </w:divBdr>
    </w:div>
    <w:div w:id="131682312">
      <w:bodyDiv w:val="1"/>
      <w:marLeft w:val="0"/>
      <w:marRight w:val="0"/>
      <w:marTop w:val="0"/>
      <w:marBottom w:val="0"/>
      <w:divBdr>
        <w:top w:val="none" w:sz="0" w:space="0" w:color="auto"/>
        <w:left w:val="none" w:sz="0" w:space="0" w:color="auto"/>
        <w:bottom w:val="none" w:sz="0" w:space="0" w:color="auto"/>
        <w:right w:val="none" w:sz="0" w:space="0" w:color="auto"/>
      </w:divBdr>
    </w:div>
    <w:div w:id="143662156">
      <w:bodyDiv w:val="1"/>
      <w:marLeft w:val="0"/>
      <w:marRight w:val="0"/>
      <w:marTop w:val="0"/>
      <w:marBottom w:val="0"/>
      <w:divBdr>
        <w:top w:val="none" w:sz="0" w:space="0" w:color="auto"/>
        <w:left w:val="none" w:sz="0" w:space="0" w:color="auto"/>
        <w:bottom w:val="none" w:sz="0" w:space="0" w:color="auto"/>
        <w:right w:val="none" w:sz="0" w:space="0" w:color="auto"/>
      </w:divBdr>
    </w:div>
    <w:div w:id="148910207">
      <w:bodyDiv w:val="1"/>
      <w:marLeft w:val="0"/>
      <w:marRight w:val="0"/>
      <w:marTop w:val="0"/>
      <w:marBottom w:val="0"/>
      <w:divBdr>
        <w:top w:val="none" w:sz="0" w:space="0" w:color="auto"/>
        <w:left w:val="none" w:sz="0" w:space="0" w:color="auto"/>
        <w:bottom w:val="none" w:sz="0" w:space="0" w:color="auto"/>
        <w:right w:val="none" w:sz="0" w:space="0" w:color="auto"/>
      </w:divBdr>
    </w:div>
    <w:div w:id="157574115">
      <w:bodyDiv w:val="1"/>
      <w:marLeft w:val="0"/>
      <w:marRight w:val="0"/>
      <w:marTop w:val="0"/>
      <w:marBottom w:val="0"/>
      <w:divBdr>
        <w:top w:val="none" w:sz="0" w:space="0" w:color="auto"/>
        <w:left w:val="none" w:sz="0" w:space="0" w:color="auto"/>
        <w:bottom w:val="none" w:sz="0" w:space="0" w:color="auto"/>
        <w:right w:val="none" w:sz="0" w:space="0" w:color="auto"/>
      </w:divBdr>
    </w:div>
    <w:div w:id="158739504">
      <w:bodyDiv w:val="1"/>
      <w:marLeft w:val="0"/>
      <w:marRight w:val="0"/>
      <w:marTop w:val="0"/>
      <w:marBottom w:val="0"/>
      <w:divBdr>
        <w:top w:val="none" w:sz="0" w:space="0" w:color="auto"/>
        <w:left w:val="none" w:sz="0" w:space="0" w:color="auto"/>
        <w:bottom w:val="none" w:sz="0" w:space="0" w:color="auto"/>
        <w:right w:val="none" w:sz="0" w:space="0" w:color="auto"/>
      </w:divBdr>
    </w:div>
    <w:div w:id="164562441">
      <w:bodyDiv w:val="1"/>
      <w:marLeft w:val="0"/>
      <w:marRight w:val="0"/>
      <w:marTop w:val="0"/>
      <w:marBottom w:val="0"/>
      <w:divBdr>
        <w:top w:val="none" w:sz="0" w:space="0" w:color="auto"/>
        <w:left w:val="none" w:sz="0" w:space="0" w:color="auto"/>
        <w:bottom w:val="none" w:sz="0" w:space="0" w:color="auto"/>
        <w:right w:val="none" w:sz="0" w:space="0" w:color="auto"/>
      </w:divBdr>
      <w:divsChild>
        <w:div w:id="608200555">
          <w:marLeft w:val="0"/>
          <w:marRight w:val="0"/>
          <w:marTop w:val="0"/>
          <w:marBottom w:val="0"/>
          <w:divBdr>
            <w:top w:val="none" w:sz="0" w:space="0" w:color="auto"/>
            <w:left w:val="none" w:sz="0" w:space="0" w:color="auto"/>
            <w:bottom w:val="none" w:sz="0" w:space="0" w:color="auto"/>
            <w:right w:val="none" w:sz="0" w:space="0" w:color="auto"/>
          </w:divBdr>
          <w:divsChild>
            <w:div w:id="215048620">
              <w:marLeft w:val="0"/>
              <w:marRight w:val="0"/>
              <w:marTop w:val="0"/>
              <w:marBottom w:val="0"/>
              <w:divBdr>
                <w:top w:val="none" w:sz="0" w:space="0" w:color="auto"/>
                <w:left w:val="none" w:sz="0" w:space="0" w:color="auto"/>
                <w:bottom w:val="none" w:sz="0" w:space="0" w:color="auto"/>
                <w:right w:val="none" w:sz="0" w:space="0" w:color="auto"/>
              </w:divBdr>
              <w:divsChild>
                <w:div w:id="20552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88288">
      <w:bodyDiv w:val="1"/>
      <w:marLeft w:val="0"/>
      <w:marRight w:val="0"/>
      <w:marTop w:val="0"/>
      <w:marBottom w:val="0"/>
      <w:divBdr>
        <w:top w:val="none" w:sz="0" w:space="0" w:color="auto"/>
        <w:left w:val="none" w:sz="0" w:space="0" w:color="auto"/>
        <w:bottom w:val="none" w:sz="0" w:space="0" w:color="auto"/>
        <w:right w:val="none" w:sz="0" w:space="0" w:color="auto"/>
      </w:divBdr>
    </w:div>
    <w:div w:id="176121286">
      <w:bodyDiv w:val="1"/>
      <w:marLeft w:val="0"/>
      <w:marRight w:val="0"/>
      <w:marTop w:val="0"/>
      <w:marBottom w:val="0"/>
      <w:divBdr>
        <w:top w:val="none" w:sz="0" w:space="0" w:color="auto"/>
        <w:left w:val="none" w:sz="0" w:space="0" w:color="auto"/>
        <w:bottom w:val="none" w:sz="0" w:space="0" w:color="auto"/>
        <w:right w:val="none" w:sz="0" w:space="0" w:color="auto"/>
      </w:divBdr>
    </w:div>
    <w:div w:id="180440019">
      <w:bodyDiv w:val="1"/>
      <w:marLeft w:val="0"/>
      <w:marRight w:val="0"/>
      <w:marTop w:val="0"/>
      <w:marBottom w:val="0"/>
      <w:divBdr>
        <w:top w:val="none" w:sz="0" w:space="0" w:color="auto"/>
        <w:left w:val="none" w:sz="0" w:space="0" w:color="auto"/>
        <w:bottom w:val="none" w:sz="0" w:space="0" w:color="auto"/>
        <w:right w:val="none" w:sz="0" w:space="0" w:color="auto"/>
      </w:divBdr>
    </w:div>
    <w:div w:id="182784434">
      <w:bodyDiv w:val="1"/>
      <w:marLeft w:val="0"/>
      <w:marRight w:val="0"/>
      <w:marTop w:val="0"/>
      <w:marBottom w:val="0"/>
      <w:divBdr>
        <w:top w:val="none" w:sz="0" w:space="0" w:color="auto"/>
        <w:left w:val="none" w:sz="0" w:space="0" w:color="auto"/>
        <w:bottom w:val="none" w:sz="0" w:space="0" w:color="auto"/>
        <w:right w:val="none" w:sz="0" w:space="0" w:color="auto"/>
      </w:divBdr>
    </w:div>
    <w:div w:id="186216844">
      <w:bodyDiv w:val="1"/>
      <w:marLeft w:val="0"/>
      <w:marRight w:val="0"/>
      <w:marTop w:val="0"/>
      <w:marBottom w:val="0"/>
      <w:divBdr>
        <w:top w:val="none" w:sz="0" w:space="0" w:color="auto"/>
        <w:left w:val="none" w:sz="0" w:space="0" w:color="auto"/>
        <w:bottom w:val="none" w:sz="0" w:space="0" w:color="auto"/>
        <w:right w:val="none" w:sz="0" w:space="0" w:color="auto"/>
      </w:divBdr>
    </w:div>
    <w:div w:id="229581058">
      <w:bodyDiv w:val="1"/>
      <w:marLeft w:val="0"/>
      <w:marRight w:val="0"/>
      <w:marTop w:val="0"/>
      <w:marBottom w:val="0"/>
      <w:divBdr>
        <w:top w:val="none" w:sz="0" w:space="0" w:color="auto"/>
        <w:left w:val="none" w:sz="0" w:space="0" w:color="auto"/>
        <w:bottom w:val="none" w:sz="0" w:space="0" w:color="auto"/>
        <w:right w:val="none" w:sz="0" w:space="0" w:color="auto"/>
      </w:divBdr>
      <w:divsChild>
        <w:div w:id="1719476754">
          <w:marLeft w:val="0"/>
          <w:marRight w:val="0"/>
          <w:marTop w:val="0"/>
          <w:marBottom w:val="0"/>
          <w:divBdr>
            <w:top w:val="none" w:sz="0" w:space="0" w:color="auto"/>
            <w:left w:val="none" w:sz="0" w:space="0" w:color="auto"/>
            <w:bottom w:val="none" w:sz="0" w:space="0" w:color="auto"/>
            <w:right w:val="none" w:sz="0" w:space="0" w:color="auto"/>
          </w:divBdr>
          <w:divsChild>
            <w:div w:id="2131243267">
              <w:marLeft w:val="0"/>
              <w:marRight w:val="0"/>
              <w:marTop w:val="0"/>
              <w:marBottom w:val="0"/>
              <w:divBdr>
                <w:top w:val="none" w:sz="0" w:space="0" w:color="auto"/>
                <w:left w:val="none" w:sz="0" w:space="0" w:color="auto"/>
                <w:bottom w:val="none" w:sz="0" w:space="0" w:color="auto"/>
                <w:right w:val="none" w:sz="0" w:space="0" w:color="auto"/>
              </w:divBdr>
              <w:divsChild>
                <w:div w:id="111749760">
                  <w:marLeft w:val="0"/>
                  <w:marRight w:val="0"/>
                  <w:marTop w:val="0"/>
                  <w:marBottom w:val="0"/>
                  <w:divBdr>
                    <w:top w:val="none" w:sz="0" w:space="0" w:color="auto"/>
                    <w:left w:val="none" w:sz="0" w:space="0" w:color="auto"/>
                    <w:bottom w:val="none" w:sz="0" w:space="0" w:color="auto"/>
                    <w:right w:val="none" w:sz="0" w:space="0" w:color="auto"/>
                  </w:divBdr>
                  <w:divsChild>
                    <w:div w:id="1928616846">
                      <w:marLeft w:val="0"/>
                      <w:marRight w:val="0"/>
                      <w:marTop w:val="0"/>
                      <w:marBottom w:val="0"/>
                      <w:divBdr>
                        <w:top w:val="none" w:sz="0" w:space="0" w:color="auto"/>
                        <w:left w:val="none" w:sz="0" w:space="0" w:color="auto"/>
                        <w:bottom w:val="none" w:sz="0" w:space="0" w:color="auto"/>
                        <w:right w:val="none" w:sz="0" w:space="0" w:color="auto"/>
                      </w:divBdr>
                      <w:divsChild>
                        <w:div w:id="1698695041">
                          <w:marLeft w:val="0"/>
                          <w:marRight w:val="0"/>
                          <w:marTop w:val="0"/>
                          <w:marBottom w:val="0"/>
                          <w:divBdr>
                            <w:top w:val="none" w:sz="0" w:space="0" w:color="auto"/>
                            <w:left w:val="none" w:sz="0" w:space="0" w:color="auto"/>
                            <w:bottom w:val="none" w:sz="0" w:space="0" w:color="auto"/>
                            <w:right w:val="none" w:sz="0" w:space="0" w:color="auto"/>
                          </w:divBdr>
                          <w:divsChild>
                            <w:div w:id="865021721">
                              <w:marLeft w:val="0"/>
                              <w:marRight w:val="0"/>
                              <w:marTop w:val="0"/>
                              <w:marBottom w:val="0"/>
                              <w:divBdr>
                                <w:top w:val="none" w:sz="0" w:space="0" w:color="auto"/>
                                <w:left w:val="none" w:sz="0" w:space="0" w:color="auto"/>
                                <w:bottom w:val="none" w:sz="0" w:space="0" w:color="auto"/>
                                <w:right w:val="none" w:sz="0" w:space="0" w:color="auto"/>
                              </w:divBdr>
                              <w:divsChild>
                                <w:div w:id="189027545">
                                  <w:marLeft w:val="0"/>
                                  <w:marRight w:val="0"/>
                                  <w:marTop w:val="0"/>
                                  <w:marBottom w:val="0"/>
                                  <w:divBdr>
                                    <w:top w:val="none" w:sz="0" w:space="0" w:color="auto"/>
                                    <w:left w:val="none" w:sz="0" w:space="0" w:color="auto"/>
                                    <w:bottom w:val="none" w:sz="0" w:space="0" w:color="auto"/>
                                    <w:right w:val="none" w:sz="0" w:space="0" w:color="auto"/>
                                  </w:divBdr>
                                  <w:divsChild>
                                    <w:div w:id="113602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4291335">
      <w:bodyDiv w:val="1"/>
      <w:marLeft w:val="0"/>
      <w:marRight w:val="0"/>
      <w:marTop w:val="0"/>
      <w:marBottom w:val="0"/>
      <w:divBdr>
        <w:top w:val="none" w:sz="0" w:space="0" w:color="auto"/>
        <w:left w:val="none" w:sz="0" w:space="0" w:color="auto"/>
        <w:bottom w:val="none" w:sz="0" w:space="0" w:color="auto"/>
        <w:right w:val="none" w:sz="0" w:space="0" w:color="auto"/>
      </w:divBdr>
    </w:div>
    <w:div w:id="290596950">
      <w:bodyDiv w:val="1"/>
      <w:marLeft w:val="0"/>
      <w:marRight w:val="0"/>
      <w:marTop w:val="0"/>
      <w:marBottom w:val="0"/>
      <w:divBdr>
        <w:top w:val="none" w:sz="0" w:space="0" w:color="auto"/>
        <w:left w:val="none" w:sz="0" w:space="0" w:color="auto"/>
        <w:bottom w:val="none" w:sz="0" w:space="0" w:color="auto"/>
        <w:right w:val="none" w:sz="0" w:space="0" w:color="auto"/>
      </w:divBdr>
    </w:div>
    <w:div w:id="332686754">
      <w:bodyDiv w:val="1"/>
      <w:marLeft w:val="0"/>
      <w:marRight w:val="0"/>
      <w:marTop w:val="0"/>
      <w:marBottom w:val="0"/>
      <w:divBdr>
        <w:top w:val="none" w:sz="0" w:space="0" w:color="auto"/>
        <w:left w:val="none" w:sz="0" w:space="0" w:color="auto"/>
        <w:bottom w:val="none" w:sz="0" w:space="0" w:color="auto"/>
        <w:right w:val="none" w:sz="0" w:space="0" w:color="auto"/>
      </w:divBdr>
    </w:div>
    <w:div w:id="339549767">
      <w:bodyDiv w:val="1"/>
      <w:marLeft w:val="0"/>
      <w:marRight w:val="0"/>
      <w:marTop w:val="0"/>
      <w:marBottom w:val="0"/>
      <w:divBdr>
        <w:top w:val="none" w:sz="0" w:space="0" w:color="auto"/>
        <w:left w:val="none" w:sz="0" w:space="0" w:color="auto"/>
        <w:bottom w:val="none" w:sz="0" w:space="0" w:color="auto"/>
        <w:right w:val="none" w:sz="0" w:space="0" w:color="auto"/>
      </w:divBdr>
    </w:div>
    <w:div w:id="353463136">
      <w:bodyDiv w:val="1"/>
      <w:marLeft w:val="0"/>
      <w:marRight w:val="0"/>
      <w:marTop w:val="0"/>
      <w:marBottom w:val="0"/>
      <w:divBdr>
        <w:top w:val="none" w:sz="0" w:space="0" w:color="auto"/>
        <w:left w:val="none" w:sz="0" w:space="0" w:color="auto"/>
        <w:bottom w:val="none" w:sz="0" w:space="0" w:color="auto"/>
        <w:right w:val="none" w:sz="0" w:space="0" w:color="auto"/>
      </w:divBdr>
    </w:div>
    <w:div w:id="363870284">
      <w:bodyDiv w:val="1"/>
      <w:marLeft w:val="0"/>
      <w:marRight w:val="0"/>
      <w:marTop w:val="0"/>
      <w:marBottom w:val="0"/>
      <w:divBdr>
        <w:top w:val="none" w:sz="0" w:space="0" w:color="auto"/>
        <w:left w:val="none" w:sz="0" w:space="0" w:color="auto"/>
        <w:bottom w:val="none" w:sz="0" w:space="0" w:color="auto"/>
        <w:right w:val="none" w:sz="0" w:space="0" w:color="auto"/>
      </w:divBdr>
    </w:div>
    <w:div w:id="365495381">
      <w:bodyDiv w:val="1"/>
      <w:marLeft w:val="0"/>
      <w:marRight w:val="0"/>
      <w:marTop w:val="0"/>
      <w:marBottom w:val="0"/>
      <w:divBdr>
        <w:top w:val="none" w:sz="0" w:space="0" w:color="auto"/>
        <w:left w:val="none" w:sz="0" w:space="0" w:color="auto"/>
        <w:bottom w:val="none" w:sz="0" w:space="0" w:color="auto"/>
        <w:right w:val="none" w:sz="0" w:space="0" w:color="auto"/>
      </w:divBdr>
    </w:div>
    <w:div w:id="367723697">
      <w:bodyDiv w:val="1"/>
      <w:marLeft w:val="0"/>
      <w:marRight w:val="0"/>
      <w:marTop w:val="0"/>
      <w:marBottom w:val="0"/>
      <w:divBdr>
        <w:top w:val="none" w:sz="0" w:space="0" w:color="auto"/>
        <w:left w:val="none" w:sz="0" w:space="0" w:color="auto"/>
        <w:bottom w:val="none" w:sz="0" w:space="0" w:color="auto"/>
        <w:right w:val="none" w:sz="0" w:space="0" w:color="auto"/>
      </w:divBdr>
      <w:divsChild>
        <w:div w:id="1360470102">
          <w:marLeft w:val="0"/>
          <w:marRight w:val="0"/>
          <w:marTop w:val="0"/>
          <w:marBottom w:val="0"/>
          <w:divBdr>
            <w:top w:val="none" w:sz="0" w:space="0" w:color="auto"/>
            <w:left w:val="none" w:sz="0" w:space="0" w:color="auto"/>
            <w:bottom w:val="none" w:sz="0" w:space="0" w:color="auto"/>
            <w:right w:val="none" w:sz="0" w:space="0" w:color="auto"/>
          </w:divBdr>
          <w:divsChild>
            <w:div w:id="734357113">
              <w:marLeft w:val="0"/>
              <w:marRight w:val="0"/>
              <w:marTop w:val="0"/>
              <w:marBottom w:val="0"/>
              <w:divBdr>
                <w:top w:val="none" w:sz="0" w:space="0" w:color="auto"/>
                <w:left w:val="none" w:sz="0" w:space="0" w:color="auto"/>
                <w:bottom w:val="none" w:sz="0" w:space="0" w:color="auto"/>
                <w:right w:val="none" w:sz="0" w:space="0" w:color="auto"/>
              </w:divBdr>
              <w:divsChild>
                <w:div w:id="100744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105593">
      <w:bodyDiv w:val="1"/>
      <w:marLeft w:val="0"/>
      <w:marRight w:val="0"/>
      <w:marTop w:val="0"/>
      <w:marBottom w:val="0"/>
      <w:divBdr>
        <w:top w:val="none" w:sz="0" w:space="0" w:color="auto"/>
        <w:left w:val="none" w:sz="0" w:space="0" w:color="auto"/>
        <w:bottom w:val="none" w:sz="0" w:space="0" w:color="auto"/>
        <w:right w:val="none" w:sz="0" w:space="0" w:color="auto"/>
      </w:divBdr>
    </w:div>
    <w:div w:id="448473230">
      <w:bodyDiv w:val="1"/>
      <w:marLeft w:val="0"/>
      <w:marRight w:val="0"/>
      <w:marTop w:val="0"/>
      <w:marBottom w:val="0"/>
      <w:divBdr>
        <w:top w:val="none" w:sz="0" w:space="0" w:color="auto"/>
        <w:left w:val="none" w:sz="0" w:space="0" w:color="auto"/>
        <w:bottom w:val="none" w:sz="0" w:space="0" w:color="auto"/>
        <w:right w:val="none" w:sz="0" w:space="0" w:color="auto"/>
      </w:divBdr>
    </w:div>
    <w:div w:id="468013546">
      <w:bodyDiv w:val="1"/>
      <w:marLeft w:val="0"/>
      <w:marRight w:val="0"/>
      <w:marTop w:val="0"/>
      <w:marBottom w:val="0"/>
      <w:divBdr>
        <w:top w:val="none" w:sz="0" w:space="0" w:color="auto"/>
        <w:left w:val="none" w:sz="0" w:space="0" w:color="auto"/>
        <w:bottom w:val="none" w:sz="0" w:space="0" w:color="auto"/>
        <w:right w:val="none" w:sz="0" w:space="0" w:color="auto"/>
      </w:divBdr>
      <w:divsChild>
        <w:div w:id="1874923912">
          <w:marLeft w:val="0"/>
          <w:marRight w:val="0"/>
          <w:marTop w:val="0"/>
          <w:marBottom w:val="0"/>
          <w:divBdr>
            <w:top w:val="none" w:sz="0" w:space="0" w:color="auto"/>
            <w:left w:val="none" w:sz="0" w:space="0" w:color="auto"/>
            <w:bottom w:val="none" w:sz="0" w:space="0" w:color="auto"/>
            <w:right w:val="none" w:sz="0" w:space="0" w:color="auto"/>
          </w:divBdr>
          <w:divsChild>
            <w:div w:id="2036734427">
              <w:marLeft w:val="0"/>
              <w:marRight w:val="0"/>
              <w:marTop w:val="0"/>
              <w:marBottom w:val="0"/>
              <w:divBdr>
                <w:top w:val="none" w:sz="0" w:space="0" w:color="auto"/>
                <w:left w:val="none" w:sz="0" w:space="0" w:color="auto"/>
                <w:bottom w:val="none" w:sz="0" w:space="0" w:color="auto"/>
                <w:right w:val="none" w:sz="0" w:space="0" w:color="auto"/>
              </w:divBdr>
              <w:divsChild>
                <w:div w:id="323554291">
                  <w:marLeft w:val="0"/>
                  <w:marRight w:val="0"/>
                  <w:marTop w:val="0"/>
                  <w:marBottom w:val="0"/>
                  <w:divBdr>
                    <w:top w:val="none" w:sz="0" w:space="0" w:color="auto"/>
                    <w:left w:val="none" w:sz="0" w:space="0" w:color="auto"/>
                    <w:bottom w:val="none" w:sz="0" w:space="0" w:color="auto"/>
                    <w:right w:val="none" w:sz="0" w:space="0" w:color="auto"/>
                  </w:divBdr>
                  <w:divsChild>
                    <w:div w:id="1649625771">
                      <w:marLeft w:val="0"/>
                      <w:marRight w:val="0"/>
                      <w:marTop w:val="0"/>
                      <w:marBottom w:val="0"/>
                      <w:divBdr>
                        <w:top w:val="none" w:sz="0" w:space="0" w:color="auto"/>
                        <w:left w:val="none" w:sz="0" w:space="0" w:color="auto"/>
                        <w:bottom w:val="none" w:sz="0" w:space="0" w:color="auto"/>
                        <w:right w:val="none" w:sz="0" w:space="0" w:color="auto"/>
                      </w:divBdr>
                      <w:divsChild>
                        <w:div w:id="2055538314">
                          <w:marLeft w:val="0"/>
                          <w:marRight w:val="0"/>
                          <w:marTop w:val="0"/>
                          <w:marBottom w:val="0"/>
                          <w:divBdr>
                            <w:top w:val="none" w:sz="0" w:space="0" w:color="auto"/>
                            <w:left w:val="none" w:sz="0" w:space="0" w:color="auto"/>
                            <w:bottom w:val="none" w:sz="0" w:space="0" w:color="auto"/>
                            <w:right w:val="none" w:sz="0" w:space="0" w:color="auto"/>
                          </w:divBdr>
                          <w:divsChild>
                            <w:div w:id="205843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8791443">
      <w:bodyDiv w:val="1"/>
      <w:marLeft w:val="0"/>
      <w:marRight w:val="0"/>
      <w:marTop w:val="0"/>
      <w:marBottom w:val="0"/>
      <w:divBdr>
        <w:top w:val="none" w:sz="0" w:space="0" w:color="auto"/>
        <w:left w:val="none" w:sz="0" w:space="0" w:color="auto"/>
        <w:bottom w:val="none" w:sz="0" w:space="0" w:color="auto"/>
        <w:right w:val="none" w:sz="0" w:space="0" w:color="auto"/>
      </w:divBdr>
    </w:div>
    <w:div w:id="495805796">
      <w:bodyDiv w:val="1"/>
      <w:marLeft w:val="0"/>
      <w:marRight w:val="0"/>
      <w:marTop w:val="0"/>
      <w:marBottom w:val="0"/>
      <w:divBdr>
        <w:top w:val="none" w:sz="0" w:space="0" w:color="auto"/>
        <w:left w:val="none" w:sz="0" w:space="0" w:color="auto"/>
        <w:bottom w:val="none" w:sz="0" w:space="0" w:color="auto"/>
        <w:right w:val="none" w:sz="0" w:space="0" w:color="auto"/>
      </w:divBdr>
    </w:div>
    <w:div w:id="531460768">
      <w:bodyDiv w:val="1"/>
      <w:marLeft w:val="0"/>
      <w:marRight w:val="0"/>
      <w:marTop w:val="0"/>
      <w:marBottom w:val="0"/>
      <w:divBdr>
        <w:top w:val="none" w:sz="0" w:space="0" w:color="auto"/>
        <w:left w:val="none" w:sz="0" w:space="0" w:color="auto"/>
        <w:bottom w:val="none" w:sz="0" w:space="0" w:color="auto"/>
        <w:right w:val="none" w:sz="0" w:space="0" w:color="auto"/>
      </w:divBdr>
    </w:div>
    <w:div w:id="550071459">
      <w:bodyDiv w:val="1"/>
      <w:marLeft w:val="0"/>
      <w:marRight w:val="0"/>
      <w:marTop w:val="0"/>
      <w:marBottom w:val="0"/>
      <w:divBdr>
        <w:top w:val="none" w:sz="0" w:space="0" w:color="auto"/>
        <w:left w:val="none" w:sz="0" w:space="0" w:color="auto"/>
        <w:bottom w:val="none" w:sz="0" w:space="0" w:color="auto"/>
        <w:right w:val="none" w:sz="0" w:space="0" w:color="auto"/>
      </w:divBdr>
    </w:div>
    <w:div w:id="555239318">
      <w:bodyDiv w:val="1"/>
      <w:marLeft w:val="0"/>
      <w:marRight w:val="0"/>
      <w:marTop w:val="0"/>
      <w:marBottom w:val="0"/>
      <w:divBdr>
        <w:top w:val="none" w:sz="0" w:space="0" w:color="auto"/>
        <w:left w:val="none" w:sz="0" w:space="0" w:color="auto"/>
        <w:bottom w:val="none" w:sz="0" w:space="0" w:color="auto"/>
        <w:right w:val="none" w:sz="0" w:space="0" w:color="auto"/>
      </w:divBdr>
    </w:div>
    <w:div w:id="558060057">
      <w:bodyDiv w:val="1"/>
      <w:marLeft w:val="0"/>
      <w:marRight w:val="0"/>
      <w:marTop w:val="0"/>
      <w:marBottom w:val="0"/>
      <w:divBdr>
        <w:top w:val="none" w:sz="0" w:space="0" w:color="auto"/>
        <w:left w:val="none" w:sz="0" w:space="0" w:color="auto"/>
        <w:bottom w:val="none" w:sz="0" w:space="0" w:color="auto"/>
        <w:right w:val="none" w:sz="0" w:space="0" w:color="auto"/>
      </w:divBdr>
    </w:div>
    <w:div w:id="617562893">
      <w:bodyDiv w:val="1"/>
      <w:marLeft w:val="0"/>
      <w:marRight w:val="0"/>
      <w:marTop w:val="0"/>
      <w:marBottom w:val="0"/>
      <w:divBdr>
        <w:top w:val="none" w:sz="0" w:space="0" w:color="auto"/>
        <w:left w:val="none" w:sz="0" w:space="0" w:color="auto"/>
        <w:bottom w:val="none" w:sz="0" w:space="0" w:color="auto"/>
        <w:right w:val="none" w:sz="0" w:space="0" w:color="auto"/>
      </w:divBdr>
    </w:div>
    <w:div w:id="660230501">
      <w:bodyDiv w:val="1"/>
      <w:marLeft w:val="0"/>
      <w:marRight w:val="0"/>
      <w:marTop w:val="0"/>
      <w:marBottom w:val="0"/>
      <w:divBdr>
        <w:top w:val="none" w:sz="0" w:space="0" w:color="auto"/>
        <w:left w:val="none" w:sz="0" w:space="0" w:color="auto"/>
        <w:bottom w:val="none" w:sz="0" w:space="0" w:color="auto"/>
        <w:right w:val="none" w:sz="0" w:space="0" w:color="auto"/>
      </w:divBdr>
    </w:div>
    <w:div w:id="682706972">
      <w:bodyDiv w:val="1"/>
      <w:marLeft w:val="0"/>
      <w:marRight w:val="0"/>
      <w:marTop w:val="0"/>
      <w:marBottom w:val="0"/>
      <w:divBdr>
        <w:top w:val="none" w:sz="0" w:space="0" w:color="auto"/>
        <w:left w:val="none" w:sz="0" w:space="0" w:color="auto"/>
        <w:bottom w:val="none" w:sz="0" w:space="0" w:color="auto"/>
        <w:right w:val="none" w:sz="0" w:space="0" w:color="auto"/>
      </w:divBdr>
    </w:div>
    <w:div w:id="717899448">
      <w:bodyDiv w:val="1"/>
      <w:marLeft w:val="0"/>
      <w:marRight w:val="0"/>
      <w:marTop w:val="0"/>
      <w:marBottom w:val="0"/>
      <w:divBdr>
        <w:top w:val="none" w:sz="0" w:space="0" w:color="auto"/>
        <w:left w:val="none" w:sz="0" w:space="0" w:color="auto"/>
        <w:bottom w:val="none" w:sz="0" w:space="0" w:color="auto"/>
        <w:right w:val="none" w:sz="0" w:space="0" w:color="auto"/>
      </w:divBdr>
    </w:div>
    <w:div w:id="720786316">
      <w:bodyDiv w:val="1"/>
      <w:marLeft w:val="0"/>
      <w:marRight w:val="0"/>
      <w:marTop w:val="0"/>
      <w:marBottom w:val="0"/>
      <w:divBdr>
        <w:top w:val="none" w:sz="0" w:space="0" w:color="auto"/>
        <w:left w:val="none" w:sz="0" w:space="0" w:color="auto"/>
        <w:bottom w:val="none" w:sz="0" w:space="0" w:color="auto"/>
        <w:right w:val="none" w:sz="0" w:space="0" w:color="auto"/>
      </w:divBdr>
    </w:div>
    <w:div w:id="731776487">
      <w:bodyDiv w:val="1"/>
      <w:marLeft w:val="0"/>
      <w:marRight w:val="0"/>
      <w:marTop w:val="0"/>
      <w:marBottom w:val="0"/>
      <w:divBdr>
        <w:top w:val="none" w:sz="0" w:space="0" w:color="auto"/>
        <w:left w:val="none" w:sz="0" w:space="0" w:color="auto"/>
        <w:bottom w:val="none" w:sz="0" w:space="0" w:color="auto"/>
        <w:right w:val="none" w:sz="0" w:space="0" w:color="auto"/>
      </w:divBdr>
    </w:div>
    <w:div w:id="757360827">
      <w:bodyDiv w:val="1"/>
      <w:marLeft w:val="0"/>
      <w:marRight w:val="0"/>
      <w:marTop w:val="0"/>
      <w:marBottom w:val="0"/>
      <w:divBdr>
        <w:top w:val="none" w:sz="0" w:space="0" w:color="auto"/>
        <w:left w:val="none" w:sz="0" w:space="0" w:color="auto"/>
        <w:bottom w:val="none" w:sz="0" w:space="0" w:color="auto"/>
        <w:right w:val="none" w:sz="0" w:space="0" w:color="auto"/>
      </w:divBdr>
    </w:div>
    <w:div w:id="797644634">
      <w:bodyDiv w:val="1"/>
      <w:marLeft w:val="0"/>
      <w:marRight w:val="0"/>
      <w:marTop w:val="0"/>
      <w:marBottom w:val="0"/>
      <w:divBdr>
        <w:top w:val="none" w:sz="0" w:space="0" w:color="auto"/>
        <w:left w:val="none" w:sz="0" w:space="0" w:color="auto"/>
        <w:bottom w:val="none" w:sz="0" w:space="0" w:color="auto"/>
        <w:right w:val="none" w:sz="0" w:space="0" w:color="auto"/>
      </w:divBdr>
      <w:divsChild>
        <w:div w:id="1098209608">
          <w:marLeft w:val="0"/>
          <w:marRight w:val="0"/>
          <w:marTop w:val="0"/>
          <w:marBottom w:val="0"/>
          <w:divBdr>
            <w:top w:val="none" w:sz="0" w:space="0" w:color="auto"/>
            <w:left w:val="none" w:sz="0" w:space="0" w:color="auto"/>
            <w:bottom w:val="none" w:sz="0" w:space="0" w:color="auto"/>
            <w:right w:val="none" w:sz="0" w:space="0" w:color="auto"/>
          </w:divBdr>
          <w:divsChild>
            <w:div w:id="462624064">
              <w:marLeft w:val="0"/>
              <w:marRight w:val="0"/>
              <w:marTop w:val="0"/>
              <w:marBottom w:val="0"/>
              <w:divBdr>
                <w:top w:val="none" w:sz="0" w:space="0" w:color="auto"/>
                <w:left w:val="none" w:sz="0" w:space="0" w:color="auto"/>
                <w:bottom w:val="none" w:sz="0" w:space="0" w:color="auto"/>
                <w:right w:val="none" w:sz="0" w:space="0" w:color="auto"/>
              </w:divBdr>
              <w:divsChild>
                <w:div w:id="1677340726">
                  <w:marLeft w:val="0"/>
                  <w:marRight w:val="0"/>
                  <w:marTop w:val="0"/>
                  <w:marBottom w:val="0"/>
                  <w:divBdr>
                    <w:top w:val="none" w:sz="0" w:space="0" w:color="auto"/>
                    <w:left w:val="none" w:sz="0" w:space="0" w:color="auto"/>
                    <w:bottom w:val="none" w:sz="0" w:space="0" w:color="auto"/>
                    <w:right w:val="none" w:sz="0" w:space="0" w:color="auto"/>
                  </w:divBdr>
                  <w:divsChild>
                    <w:div w:id="1743479394">
                      <w:marLeft w:val="0"/>
                      <w:marRight w:val="0"/>
                      <w:marTop w:val="0"/>
                      <w:marBottom w:val="0"/>
                      <w:divBdr>
                        <w:top w:val="none" w:sz="0" w:space="0" w:color="auto"/>
                        <w:left w:val="none" w:sz="0" w:space="0" w:color="auto"/>
                        <w:bottom w:val="none" w:sz="0" w:space="0" w:color="auto"/>
                        <w:right w:val="none" w:sz="0" w:space="0" w:color="auto"/>
                      </w:divBdr>
                      <w:divsChild>
                        <w:div w:id="1859811696">
                          <w:marLeft w:val="0"/>
                          <w:marRight w:val="0"/>
                          <w:marTop w:val="0"/>
                          <w:marBottom w:val="0"/>
                          <w:divBdr>
                            <w:top w:val="none" w:sz="0" w:space="0" w:color="auto"/>
                            <w:left w:val="none" w:sz="0" w:space="0" w:color="auto"/>
                            <w:bottom w:val="none" w:sz="0" w:space="0" w:color="auto"/>
                            <w:right w:val="none" w:sz="0" w:space="0" w:color="auto"/>
                          </w:divBdr>
                          <w:divsChild>
                            <w:div w:id="833685047">
                              <w:marLeft w:val="0"/>
                              <w:marRight w:val="0"/>
                              <w:marTop w:val="0"/>
                              <w:marBottom w:val="0"/>
                              <w:divBdr>
                                <w:top w:val="none" w:sz="0" w:space="0" w:color="auto"/>
                                <w:left w:val="none" w:sz="0" w:space="0" w:color="auto"/>
                                <w:bottom w:val="none" w:sz="0" w:space="0" w:color="auto"/>
                                <w:right w:val="none" w:sz="0" w:space="0" w:color="auto"/>
                              </w:divBdr>
                              <w:divsChild>
                                <w:div w:id="653147305">
                                  <w:marLeft w:val="0"/>
                                  <w:marRight w:val="0"/>
                                  <w:marTop w:val="0"/>
                                  <w:marBottom w:val="0"/>
                                  <w:divBdr>
                                    <w:top w:val="none" w:sz="0" w:space="0" w:color="auto"/>
                                    <w:left w:val="none" w:sz="0" w:space="0" w:color="auto"/>
                                    <w:bottom w:val="none" w:sz="0" w:space="0" w:color="auto"/>
                                    <w:right w:val="none" w:sz="0" w:space="0" w:color="auto"/>
                                  </w:divBdr>
                                  <w:divsChild>
                                    <w:div w:id="18735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8129422">
      <w:bodyDiv w:val="1"/>
      <w:marLeft w:val="0"/>
      <w:marRight w:val="0"/>
      <w:marTop w:val="0"/>
      <w:marBottom w:val="0"/>
      <w:divBdr>
        <w:top w:val="none" w:sz="0" w:space="0" w:color="auto"/>
        <w:left w:val="none" w:sz="0" w:space="0" w:color="auto"/>
        <w:bottom w:val="none" w:sz="0" w:space="0" w:color="auto"/>
        <w:right w:val="none" w:sz="0" w:space="0" w:color="auto"/>
      </w:divBdr>
    </w:div>
    <w:div w:id="936064492">
      <w:bodyDiv w:val="1"/>
      <w:marLeft w:val="0"/>
      <w:marRight w:val="0"/>
      <w:marTop w:val="0"/>
      <w:marBottom w:val="0"/>
      <w:divBdr>
        <w:top w:val="none" w:sz="0" w:space="0" w:color="auto"/>
        <w:left w:val="none" w:sz="0" w:space="0" w:color="auto"/>
        <w:bottom w:val="none" w:sz="0" w:space="0" w:color="auto"/>
        <w:right w:val="none" w:sz="0" w:space="0" w:color="auto"/>
      </w:divBdr>
    </w:div>
    <w:div w:id="998847907">
      <w:bodyDiv w:val="1"/>
      <w:marLeft w:val="0"/>
      <w:marRight w:val="0"/>
      <w:marTop w:val="0"/>
      <w:marBottom w:val="0"/>
      <w:divBdr>
        <w:top w:val="none" w:sz="0" w:space="0" w:color="auto"/>
        <w:left w:val="none" w:sz="0" w:space="0" w:color="auto"/>
        <w:bottom w:val="none" w:sz="0" w:space="0" w:color="auto"/>
        <w:right w:val="none" w:sz="0" w:space="0" w:color="auto"/>
      </w:divBdr>
    </w:div>
    <w:div w:id="1001271614">
      <w:bodyDiv w:val="1"/>
      <w:marLeft w:val="0"/>
      <w:marRight w:val="0"/>
      <w:marTop w:val="0"/>
      <w:marBottom w:val="0"/>
      <w:divBdr>
        <w:top w:val="none" w:sz="0" w:space="0" w:color="auto"/>
        <w:left w:val="none" w:sz="0" w:space="0" w:color="auto"/>
        <w:bottom w:val="none" w:sz="0" w:space="0" w:color="auto"/>
        <w:right w:val="none" w:sz="0" w:space="0" w:color="auto"/>
      </w:divBdr>
    </w:div>
    <w:div w:id="1025986564">
      <w:bodyDiv w:val="1"/>
      <w:marLeft w:val="0"/>
      <w:marRight w:val="0"/>
      <w:marTop w:val="0"/>
      <w:marBottom w:val="0"/>
      <w:divBdr>
        <w:top w:val="none" w:sz="0" w:space="0" w:color="auto"/>
        <w:left w:val="none" w:sz="0" w:space="0" w:color="auto"/>
        <w:bottom w:val="none" w:sz="0" w:space="0" w:color="auto"/>
        <w:right w:val="none" w:sz="0" w:space="0" w:color="auto"/>
      </w:divBdr>
    </w:div>
    <w:div w:id="1028143774">
      <w:bodyDiv w:val="1"/>
      <w:marLeft w:val="0"/>
      <w:marRight w:val="0"/>
      <w:marTop w:val="0"/>
      <w:marBottom w:val="0"/>
      <w:divBdr>
        <w:top w:val="none" w:sz="0" w:space="0" w:color="auto"/>
        <w:left w:val="none" w:sz="0" w:space="0" w:color="auto"/>
        <w:bottom w:val="none" w:sz="0" w:space="0" w:color="auto"/>
        <w:right w:val="none" w:sz="0" w:space="0" w:color="auto"/>
      </w:divBdr>
    </w:div>
    <w:div w:id="1066491651">
      <w:bodyDiv w:val="1"/>
      <w:marLeft w:val="0"/>
      <w:marRight w:val="0"/>
      <w:marTop w:val="0"/>
      <w:marBottom w:val="0"/>
      <w:divBdr>
        <w:top w:val="none" w:sz="0" w:space="0" w:color="auto"/>
        <w:left w:val="none" w:sz="0" w:space="0" w:color="auto"/>
        <w:bottom w:val="none" w:sz="0" w:space="0" w:color="auto"/>
        <w:right w:val="none" w:sz="0" w:space="0" w:color="auto"/>
      </w:divBdr>
    </w:div>
    <w:div w:id="1077871607">
      <w:bodyDiv w:val="1"/>
      <w:marLeft w:val="0"/>
      <w:marRight w:val="0"/>
      <w:marTop w:val="0"/>
      <w:marBottom w:val="0"/>
      <w:divBdr>
        <w:top w:val="none" w:sz="0" w:space="0" w:color="auto"/>
        <w:left w:val="none" w:sz="0" w:space="0" w:color="auto"/>
        <w:bottom w:val="none" w:sz="0" w:space="0" w:color="auto"/>
        <w:right w:val="none" w:sz="0" w:space="0" w:color="auto"/>
      </w:divBdr>
    </w:div>
    <w:div w:id="1116291535">
      <w:bodyDiv w:val="1"/>
      <w:marLeft w:val="0"/>
      <w:marRight w:val="0"/>
      <w:marTop w:val="0"/>
      <w:marBottom w:val="0"/>
      <w:divBdr>
        <w:top w:val="none" w:sz="0" w:space="0" w:color="auto"/>
        <w:left w:val="none" w:sz="0" w:space="0" w:color="auto"/>
        <w:bottom w:val="none" w:sz="0" w:space="0" w:color="auto"/>
        <w:right w:val="none" w:sz="0" w:space="0" w:color="auto"/>
      </w:divBdr>
    </w:div>
    <w:div w:id="1137645356">
      <w:bodyDiv w:val="1"/>
      <w:marLeft w:val="0"/>
      <w:marRight w:val="0"/>
      <w:marTop w:val="0"/>
      <w:marBottom w:val="0"/>
      <w:divBdr>
        <w:top w:val="none" w:sz="0" w:space="0" w:color="auto"/>
        <w:left w:val="none" w:sz="0" w:space="0" w:color="auto"/>
        <w:bottom w:val="none" w:sz="0" w:space="0" w:color="auto"/>
        <w:right w:val="none" w:sz="0" w:space="0" w:color="auto"/>
      </w:divBdr>
    </w:div>
    <w:div w:id="1156801784">
      <w:bodyDiv w:val="1"/>
      <w:marLeft w:val="0"/>
      <w:marRight w:val="0"/>
      <w:marTop w:val="0"/>
      <w:marBottom w:val="0"/>
      <w:divBdr>
        <w:top w:val="none" w:sz="0" w:space="0" w:color="auto"/>
        <w:left w:val="none" w:sz="0" w:space="0" w:color="auto"/>
        <w:bottom w:val="none" w:sz="0" w:space="0" w:color="auto"/>
        <w:right w:val="none" w:sz="0" w:space="0" w:color="auto"/>
      </w:divBdr>
    </w:div>
    <w:div w:id="1157259452">
      <w:bodyDiv w:val="1"/>
      <w:marLeft w:val="0"/>
      <w:marRight w:val="0"/>
      <w:marTop w:val="0"/>
      <w:marBottom w:val="0"/>
      <w:divBdr>
        <w:top w:val="none" w:sz="0" w:space="0" w:color="auto"/>
        <w:left w:val="none" w:sz="0" w:space="0" w:color="auto"/>
        <w:bottom w:val="none" w:sz="0" w:space="0" w:color="auto"/>
        <w:right w:val="none" w:sz="0" w:space="0" w:color="auto"/>
      </w:divBdr>
    </w:div>
    <w:div w:id="1161968018">
      <w:bodyDiv w:val="1"/>
      <w:marLeft w:val="0"/>
      <w:marRight w:val="0"/>
      <w:marTop w:val="0"/>
      <w:marBottom w:val="0"/>
      <w:divBdr>
        <w:top w:val="none" w:sz="0" w:space="0" w:color="auto"/>
        <w:left w:val="none" w:sz="0" w:space="0" w:color="auto"/>
        <w:bottom w:val="none" w:sz="0" w:space="0" w:color="auto"/>
        <w:right w:val="none" w:sz="0" w:space="0" w:color="auto"/>
      </w:divBdr>
      <w:divsChild>
        <w:div w:id="1201673513">
          <w:marLeft w:val="0"/>
          <w:marRight w:val="0"/>
          <w:marTop w:val="0"/>
          <w:marBottom w:val="0"/>
          <w:divBdr>
            <w:top w:val="none" w:sz="0" w:space="0" w:color="auto"/>
            <w:left w:val="none" w:sz="0" w:space="0" w:color="auto"/>
            <w:bottom w:val="none" w:sz="0" w:space="0" w:color="auto"/>
            <w:right w:val="none" w:sz="0" w:space="0" w:color="auto"/>
          </w:divBdr>
          <w:divsChild>
            <w:div w:id="1234700130">
              <w:marLeft w:val="0"/>
              <w:marRight w:val="0"/>
              <w:marTop w:val="0"/>
              <w:marBottom w:val="0"/>
              <w:divBdr>
                <w:top w:val="none" w:sz="0" w:space="0" w:color="auto"/>
                <w:left w:val="none" w:sz="0" w:space="0" w:color="auto"/>
                <w:bottom w:val="none" w:sz="0" w:space="0" w:color="auto"/>
                <w:right w:val="none" w:sz="0" w:space="0" w:color="auto"/>
              </w:divBdr>
              <w:divsChild>
                <w:div w:id="716701945">
                  <w:marLeft w:val="0"/>
                  <w:marRight w:val="0"/>
                  <w:marTop w:val="0"/>
                  <w:marBottom w:val="0"/>
                  <w:divBdr>
                    <w:top w:val="none" w:sz="0" w:space="0" w:color="auto"/>
                    <w:left w:val="none" w:sz="0" w:space="0" w:color="auto"/>
                    <w:bottom w:val="none" w:sz="0" w:space="0" w:color="auto"/>
                    <w:right w:val="none" w:sz="0" w:space="0" w:color="auto"/>
                  </w:divBdr>
                  <w:divsChild>
                    <w:div w:id="693380253">
                      <w:marLeft w:val="0"/>
                      <w:marRight w:val="0"/>
                      <w:marTop w:val="0"/>
                      <w:marBottom w:val="0"/>
                      <w:divBdr>
                        <w:top w:val="none" w:sz="0" w:space="0" w:color="auto"/>
                        <w:left w:val="none" w:sz="0" w:space="0" w:color="auto"/>
                        <w:bottom w:val="none" w:sz="0" w:space="0" w:color="auto"/>
                        <w:right w:val="none" w:sz="0" w:space="0" w:color="auto"/>
                      </w:divBdr>
                      <w:divsChild>
                        <w:div w:id="1714386249">
                          <w:marLeft w:val="0"/>
                          <w:marRight w:val="0"/>
                          <w:marTop w:val="0"/>
                          <w:marBottom w:val="0"/>
                          <w:divBdr>
                            <w:top w:val="none" w:sz="0" w:space="0" w:color="auto"/>
                            <w:left w:val="none" w:sz="0" w:space="0" w:color="auto"/>
                            <w:bottom w:val="none" w:sz="0" w:space="0" w:color="auto"/>
                            <w:right w:val="none" w:sz="0" w:space="0" w:color="auto"/>
                          </w:divBdr>
                          <w:divsChild>
                            <w:div w:id="1535464750">
                              <w:marLeft w:val="0"/>
                              <w:marRight w:val="0"/>
                              <w:marTop w:val="0"/>
                              <w:marBottom w:val="0"/>
                              <w:divBdr>
                                <w:top w:val="none" w:sz="0" w:space="0" w:color="auto"/>
                                <w:left w:val="none" w:sz="0" w:space="0" w:color="auto"/>
                                <w:bottom w:val="none" w:sz="0" w:space="0" w:color="auto"/>
                                <w:right w:val="none" w:sz="0" w:space="0" w:color="auto"/>
                              </w:divBdr>
                              <w:divsChild>
                                <w:div w:id="1254242747">
                                  <w:marLeft w:val="0"/>
                                  <w:marRight w:val="0"/>
                                  <w:marTop w:val="0"/>
                                  <w:marBottom w:val="0"/>
                                  <w:divBdr>
                                    <w:top w:val="none" w:sz="0" w:space="0" w:color="auto"/>
                                    <w:left w:val="none" w:sz="0" w:space="0" w:color="auto"/>
                                    <w:bottom w:val="none" w:sz="0" w:space="0" w:color="auto"/>
                                    <w:right w:val="none" w:sz="0" w:space="0" w:color="auto"/>
                                  </w:divBdr>
                                  <w:divsChild>
                                    <w:div w:id="130477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784562">
      <w:bodyDiv w:val="1"/>
      <w:marLeft w:val="0"/>
      <w:marRight w:val="0"/>
      <w:marTop w:val="0"/>
      <w:marBottom w:val="0"/>
      <w:divBdr>
        <w:top w:val="none" w:sz="0" w:space="0" w:color="auto"/>
        <w:left w:val="none" w:sz="0" w:space="0" w:color="auto"/>
        <w:bottom w:val="none" w:sz="0" w:space="0" w:color="auto"/>
        <w:right w:val="none" w:sz="0" w:space="0" w:color="auto"/>
      </w:divBdr>
    </w:div>
    <w:div w:id="1276715584">
      <w:bodyDiv w:val="1"/>
      <w:marLeft w:val="0"/>
      <w:marRight w:val="0"/>
      <w:marTop w:val="0"/>
      <w:marBottom w:val="0"/>
      <w:divBdr>
        <w:top w:val="none" w:sz="0" w:space="0" w:color="auto"/>
        <w:left w:val="none" w:sz="0" w:space="0" w:color="auto"/>
        <w:bottom w:val="none" w:sz="0" w:space="0" w:color="auto"/>
        <w:right w:val="none" w:sz="0" w:space="0" w:color="auto"/>
      </w:divBdr>
    </w:div>
    <w:div w:id="1284770211">
      <w:bodyDiv w:val="1"/>
      <w:marLeft w:val="0"/>
      <w:marRight w:val="0"/>
      <w:marTop w:val="0"/>
      <w:marBottom w:val="0"/>
      <w:divBdr>
        <w:top w:val="none" w:sz="0" w:space="0" w:color="auto"/>
        <w:left w:val="none" w:sz="0" w:space="0" w:color="auto"/>
        <w:bottom w:val="none" w:sz="0" w:space="0" w:color="auto"/>
        <w:right w:val="none" w:sz="0" w:space="0" w:color="auto"/>
      </w:divBdr>
    </w:div>
    <w:div w:id="1314675408">
      <w:bodyDiv w:val="1"/>
      <w:marLeft w:val="0"/>
      <w:marRight w:val="0"/>
      <w:marTop w:val="0"/>
      <w:marBottom w:val="0"/>
      <w:divBdr>
        <w:top w:val="none" w:sz="0" w:space="0" w:color="auto"/>
        <w:left w:val="none" w:sz="0" w:space="0" w:color="auto"/>
        <w:bottom w:val="none" w:sz="0" w:space="0" w:color="auto"/>
        <w:right w:val="none" w:sz="0" w:space="0" w:color="auto"/>
      </w:divBdr>
    </w:div>
    <w:div w:id="1319962719">
      <w:bodyDiv w:val="1"/>
      <w:marLeft w:val="0"/>
      <w:marRight w:val="0"/>
      <w:marTop w:val="0"/>
      <w:marBottom w:val="0"/>
      <w:divBdr>
        <w:top w:val="none" w:sz="0" w:space="0" w:color="auto"/>
        <w:left w:val="none" w:sz="0" w:space="0" w:color="auto"/>
        <w:bottom w:val="none" w:sz="0" w:space="0" w:color="auto"/>
        <w:right w:val="none" w:sz="0" w:space="0" w:color="auto"/>
      </w:divBdr>
    </w:div>
    <w:div w:id="1322465799">
      <w:bodyDiv w:val="1"/>
      <w:marLeft w:val="0"/>
      <w:marRight w:val="0"/>
      <w:marTop w:val="0"/>
      <w:marBottom w:val="0"/>
      <w:divBdr>
        <w:top w:val="none" w:sz="0" w:space="0" w:color="auto"/>
        <w:left w:val="none" w:sz="0" w:space="0" w:color="auto"/>
        <w:bottom w:val="none" w:sz="0" w:space="0" w:color="auto"/>
        <w:right w:val="none" w:sz="0" w:space="0" w:color="auto"/>
      </w:divBdr>
    </w:div>
    <w:div w:id="1378049870">
      <w:bodyDiv w:val="1"/>
      <w:marLeft w:val="0"/>
      <w:marRight w:val="0"/>
      <w:marTop w:val="0"/>
      <w:marBottom w:val="0"/>
      <w:divBdr>
        <w:top w:val="none" w:sz="0" w:space="0" w:color="auto"/>
        <w:left w:val="none" w:sz="0" w:space="0" w:color="auto"/>
        <w:bottom w:val="none" w:sz="0" w:space="0" w:color="auto"/>
        <w:right w:val="none" w:sz="0" w:space="0" w:color="auto"/>
      </w:divBdr>
    </w:div>
    <w:div w:id="1392845781">
      <w:bodyDiv w:val="1"/>
      <w:marLeft w:val="0"/>
      <w:marRight w:val="0"/>
      <w:marTop w:val="0"/>
      <w:marBottom w:val="0"/>
      <w:divBdr>
        <w:top w:val="none" w:sz="0" w:space="0" w:color="auto"/>
        <w:left w:val="none" w:sz="0" w:space="0" w:color="auto"/>
        <w:bottom w:val="none" w:sz="0" w:space="0" w:color="auto"/>
        <w:right w:val="none" w:sz="0" w:space="0" w:color="auto"/>
      </w:divBdr>
    </w:div>
    <w:div w:id="1427994610">
      <w:bodyDiv w:val="1"/>
      <w:marLeft w:val="0"/>
      <w:marRight w:val="0"/>
      <w:marTop w:val="0"/>
      <w:marBottom w:val="0"/>
      <w:divBdr>
        <w:top w:val="none" w:sz="0" w:space="0" w:color="auto"/>
        <w:left w:val="none" w:sz="0" w:space="0" w:color="auto"/>
        <w:bottom w:val="none" w:sz="0" w:space="0" w:color="auto"/>
        <w:right w:val="none" w:sz="0" w:space="0" w:color="auto"/>
      </w:divBdr>
      <w:divsChild>
        <w:div w:id="39131146">
          <w:marLeft w:val="0"/>
          <w:marRight w:val="0"/>
          <w:marTop w:val="0"/>
          <w:marBottom w:val="0"/>
          <w:divBdr>
            <w:top w:val="none" w:sz="0" w:space="0" w:color="auto"/>
            <w:left w:val="none" w:sz="0" w:space="0" w:color="auto"/>
            <w:bottom w:val="none" w:sz="0" w:space="0" w:color="auto"/>
            <w:right w:val="none" w:sz="0" w:space="0" w:color="auto"/>
          </w:divBdr>
          <w:divsChild>
            <w:div w:id="553198251">
              <w:marLeft w:val="0"/>
              <w:marRight w:val="0"/>
              <w:marTop w:val="0"/>
              <w:marBottom w:val="0"/>
              <w:divBdr>
                <w:top w:val="none" w:sz="0" w:space="0" w:color="auto"/>
                <w:left w:val="none" w:sz="0" w:space="0" w:color="auto"/>
                <w:bottom w:val="none" w:sz="0" w:space="0" w:color="auto"/>
                <w:right w:val="none" w:sz="0" w:space="0" w:color="auto"/>
              </w:divBdr>
              <w:divsChild>
                <w:div w:id="231812173">
                  <w:marLeft w:val="0"/>
                  <w:marRight w:val="0"/>
                  <w:marTop w:val="0"/>
                  <w:marBottom w:val="0"/>
                  <w:divBdr>
                    <w:top w:val="none" w:sz="0" w:space="0" w:color="auto"/>
                    <w:left w:val="none" w:sz="0" w:space="0" w:color="auto"/>
                    <w:bottom w:val="none" w:sz="0" w:space="0" w:color="auto"/>
                    <w:right w:val="none" w:sz="0" w:space="0" w:color="auto"/>
                  </w:divBdr>
                  <w:divsChild>
                    <w:div w:id="465391208">
                      <w:marLeft w:val="0"/>
                      <w:marRight w:val="0"/>
                      <w:marTop w:val="0"/>
                      <w:marBottom w:val="0"/>
                      <w:divBdr>
                        <w:top w:val="none" w:sz="0" w:space="0" w:color="auto"/>
                        <w:left w:val="none" w:sz="0" w:space="0" w:color="auto"/>
                        <w:bottom w:val="none" w:sz="0" w:space="0" w:color="auto"/>
                        <w:right w:val="none" w:sz="0" w:space="0" w:color="auto"/>
                      </w:divBdr>
                      <w:divsChild>
                        <w:div w:id="1924679599">
                          <w:marLeft w:val="0"/>
                          <w:marRight w:val="0"/>
                          <w:marTop w:val="0"/>
                          <w:marBottom w:val="0"/>
                          <w:divBdr>
                            <w:top w:val="none" w:sz="0" w:space="0" w:color="auto"/>
                            <w:left w:val="none" w:sz="0" w:space="0" w:color="auto"/>
                            <w:bottom w:val="none" w:sz="0" w:space="0" w:color="auto"/>
                            <w:right w:val="none" w:sz="0" w:space="0" w:color="auto"/>
                          </w:divBdr>
                          <w:divsChild>
                            <w:div w:id="7266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388651">
      <w:bodyDiv w:val="1"/>
      <w:marLeft w:val="0"/>
      <w:marRight w:val="0"/>
      <w:marTop w:val="0"/>
      <w:marBottom w:val="0"/>
      <w:divBdr>
        <w:top w:val="none" w:sz="0" w:space="0" w:color="auto"/>
        <w:left w:val="none" w:sz="0" w:space="0" w:color="auto"/>
        <w:bottom w:val="none" w:sz="0" w:space="0" w:color="auto"/>
        <w:right w:val="none" w:sz="0" w:space="0" w:color="auto"/>
      </w:divBdr>
    </w:div>
    <w:div w:id="1487168670">
      <w:bodyDiv w:val="1"/>
      <w:marLeft w:val="0"/>
      <w:marRight w:val="0"/>
      <w:marTop w:val="0"/>
      <w:marBottom w:val="0"/>
      <w:divBdr>
        <w:top w:val="none" w:sz="0" w:space="0" w:color="auto"/>
        <w:left w:val="none" w:sz="0" w:space="0" w:color="auto"/>
        <w:bottom w:val="none" w:sz="0" w:space="0" w:color="auto"/>
        <w:right w:val="none" w:sz="0" w:space="0" w:color="auto"/>
      </w:divBdr>
    </w:div>
    <w:div w:id="1507212576">
      <w:bodyDiv w:val="1"/>
      <w:marLeft w:val="0"/>
      <w:marRight w:val="0"/>
      <w:marTop w:val="0"/>
      <w:marBottom w:val="0"/>
      <w:divBdr>
        <w:top w:val="none" w:sz="0" w:space="0" w:color="auto"/>
        <w:left w:val="none" w:sz="0" w:space="0" w:color="auto"/>
        <w:bottom w:val="none" w:sz="0" w:space="0" w:color="auto"/>
        <w:right w:val="none" w:sz="0" w:space="0" w:color="auto"/>
      </w:divBdr>
    </w:div>
    <w:div w:id="1596480693">
      <w:bodyDiv w:val="1"/>
      <w:marLeft w:val="0"/>
      <w:marRight w:val="0"/>
      <w:marTop w:val="0"/>
      <w:marBottom w:val="0"/>
      <w:divBdr>
        <w:top w:val="none" w:sz="0" w:space="0" w:color="auto"/>
        <w:left w:val="none" w:sz="0" w:space="0" w:color="auto"/>
        <w:bottom w:val="none" w:sz="0" w:space="0" w:color="auto"/>
        <w:right w:val="none" w:sz="0" w:space="0" w:color="auto"/>
      </w:divBdr>
    </w:div>
    <w:div w:id="1620061507">
      <w:bodyDiv w:val="1"/>
      <w:marLeft w:val="0"/>
      <w:marRight w:val="0"/>
      <w:marTop w:val="0"/>
      <w:marBottom w:val="0"/>
      <w:divBdr>
        <w:top w:val="none" w:sz="0" w:space="0" w:color="auto"/>
        <w:left w:val="none" w:sz="0" w:space="0" w:color="auto"/>
        <w:bottom w:val="none" w:sz="0" w:space="0" w:color="auto"/>
        <w:right w:val="none" w:sz="0" w:space="0" w:color="auto"/>
      </w:divBdr>
      <w:divsChild>
        <w:div w:id="1686977142">
          <w:marLeft w:val="0"/>
          <w:marRight w:val="0"/>
          <w:marTop w:val="0"/>
          <w:marBottom w:val="0"/>
          <w:divBdr>
            <w:top w:val="none" w:sz="0" w:space="0" w:color="auto"/>
            <w:left w:val="none" w:sz="0" w:space="0" w:color="auto"/>
            <w:bottom w:val="none" w:sz="0" w:space="0" w:color="auto"/>
            <w:right w:val="none" w:sz="0" w:space="0" w:color="auto"/>
          </w:divBdr>
          <w:divsChild>
            <w:div w:id="1846281335">
              <w:marLeft w:val="0"/>
              <w:marRight w:val="0"/>
              <w:marTop w:val="0"/>
              <w:marBottom w:val="0"/>
              <w:divBdr>
                <w:top w:val="none" w:sz="0" w:space="0" w:color="auto"/>
                <w:left w:val="none" w:sz="0" w:space="0" w:color="auto"/>
                <w:bottom w:val="none" w:sz="0" w:space="0" w:color="auto"/>
                <w:right w:val="none" w:sz="0" w:space="0" w:color="auto"/>
              </w:divBdr>
              <w:divsChild>
                <w:div w:id="1377270512">
                  <w:marLeft w:val="0"/>
                  <w:marRight w:val="0"/>
                  <w:marTop w:val="0"/>
                  <w:marBottom w:val="0"/>
                  <w:divBdr>
                    <w:top w:val="none" w:sz="0" w:space="0" w:color="auto"/>
                    <w:left w:val="none" w:sz="0" w:space="0" w:color="auto"/>
                    <w:bottom w:val="none" w:sz="0" w:space="0" w:color="auto"/>
                    <w:right w:val="none" w:sz="0" w:space="0" w:color="auto"/>
                  </w:divBdr>
                  <w:divsChild>
                    <w:div w:id="984823550">
                      <w:marLeft w:val="0"/>
                      <w:marRight w:val="0"/>
                      <w:marTop w:val="0"/>
                      <w:marBottom w:val="0"/>
                      <w:divBdr>
                        <w:top w:val="none" w:sz="0" w:space="0" w:color="auto"/>
                        <w:left w:val="none" w:sz="0" w:space="0" w:color="auto"/>
                        <w:bottom w:val="none" w:sz="0" w:space="0" w:color="auto"/>
                        <w:right w:val="none" w:sz="0" w:space="0" w:color="auto"/>
                      </w:divBdr>
                      <w:divsChild>
                        <w:div w:id="661200179">
                          <w:marLeft w:val="0"/>
                          <w:marRight w:val="0"/>
                          <w:marTop w:val="0"/>
                          <w:marBottom w:val="0"/>
                          <w:divBdr>
                            <w:top w:val="none" w:sz="0" w:space="0" w:color="auto"/>
                            <w:left w:val="none" w:sz="0" w:space="0" w:color="auto"/>
                            <w:bottom w:val="none" w:sz="0" w:space="0" w:color="auto"/>
                            <w:right w:val="none" w:sz="0" w:space="0" w:color="auto"/>
                          </w:divBdr>
                          <w:divsChild>
                            <w:div w:id="1355502455">
                              <w:marLeft w:val="0"/>
                              <w:marRight w:val="0"/>
                              <w:marTop w:val="0"/>
                              <w:marBottom w:val="0"/>
                              <w:divBdr>
                                <w:top w:val="none" w:sz="0" w:space="0" w:color="auto"/>
                                <w:left w:val="none" w:sz="0" w:space="0" w:color="auto"/>
                                <w:bottom w:val="none" w:sz="0" w:space="0" w:color="auto"/>
                                <w:right w:val="none" w:sz="0" w:space="0" w:color="auto"/>
                              </w:divBdr>
                              <w:divsChild>
                                <w:div w:id="87092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093461">
      <w:bodyDiv w:val="1"/>
      <w:marLeft w:val="0"/>
      <w:marRight w:val="0"/>
      <w:marTop w:val="0"/>
      <w:marBottom w:val="0"/>
      <w:divBdr>
        <w:top w:val="none" w:sz="0" w:space="0" w:color="auto"/>
        <w:left w:val="none" w:sz="0" w:space="0" w:color="auto"/>
        <w:bottom w:val="none" w:sz="0" w:space="0" w:color="auto"/>
        <w:right w:val="none" w:sz="0" w:space="0" w:color="auto"/>
      </w:divBdr>
    </w:div>
    <w:div w:id="1703751079">
      <w:bodyDiv w:val="1"/>
      <w:marLeft w:val="0"/>
      <w:marRight w:val="0"/>
      <w:marTop w:val="0"/>
      <w:marBottom w:val="0"/>
      <w:divBdr>
        <w:top w:val="none" w:sz="0" w:space="0" w:color="auto"/>
        <w:left w:val="none" w:sz="0" w:space="0" w:color="auto"/>
        <w:bottom w:val="none" w:sz="0" w:space="0" w:color="auto"/>
        <w:right w:val="none" w:sz="0" w:space="0" w:color="auto"/>
      </w:divBdr>
    </w:div>
    <w:div w:id="1709262600">
      <w:bodyDiv w:val="1"/>
      <w:marLeft w:val="0"/>
      <w:marRight w:val="0"/>
      <w:marTop w:val="0"/>
      <w:marBottom w:val="0"/>
      <w:divBdr>
        <w:top w:val="none" w:sz="0" w:space="0" w:color="auto"/>
        <w:left w:val="none" w:sz="0" w:space="0" w:color="auto"/>
        <w:bottom w:val="none" w:sz="0" w:space="0" w:color="auto"/>
        <w:right w:val="none" w:sz="0" w:space="0" w:color="auto"/>
      </w:divBdr>
    </w:div>
    <w:div w:id="1715152089">
      <w:bodyDiv w:val="1"/>
      <w:marLeft w:val="0"/>
      <w:marRight w:val="0"/>
      <w:marTop w:val="0"/>
      <w:marBottom w:val="0"/>
      <w:divBdr>
        <w:top w:val="none" w:sz="0" w:space="0" w:color="auto"/>
        <w:left w:val="none" w:sz="0" w:space="0" w:color="auto"/>
        <w:bottom w:val="none" w:sz="0" w:space="0" w:color="auto"/>
        <w:right w:val="none" w:sz="0" w:space="0" w:color="auto"/>
      </w:divBdr>
    </w:div>
    <w:div w:id="1741295453">
      <w:bodyDiv w:val="1"/>
      <w:marLeft w:val="0"/>
      <w:marRight w:val="0"/>
      <w:marTop w:val="0"/>
      <w:marBottom w:val="0"/>
      <w:divBdr>
        <w:top w:val="none" w:sz="0" w:space="0" w:color="auto"/>
        <w:left w:val="none" w:sz="0" w:space="0" w:color="auto"/>
        <w:bottom w:val="none" w:sz="0" w:space="0" w:color="auto"/>
        <w:right w:val="none" w:sz="0" w:space="0" w:color="auto"/>
      </w:divBdr>
    </w:div>
    <w:div w:id="1746797376">
      <w:bodyDiv w:val="1"/>
      <w:marLeft w:val="0"/>
      <w:marRight w:val="0"/>
      <w:marTop w:val="0"/>
      <w:marBottom w:val="0"/>
      <w:divBdr>
        <w:top w:val="none" w:sz="0" w:space="0" w:color="auto"/>
        <w:left w:val="none" w:sz="0" w:space="0" w:color="auto"/>
        <w:bottom w:val="none" w:sz="0" w:space="0" w:color="auto"/>
        <w:right w:val="none" w:sz="0" w:space="0" w:color="auto"/>
      </w:divBdr>
    </w:div>
    <w:div w:id="1775513143">
      <w:bodyDiv w:val="1"/>
      <w:marLeft w:val="0"/>
      <w:marRight w:val="0"/>
      <w:marTop w:val="0"/>
      <w:marBottom w:val="0"/>
      <w:divBdr>
        <w:top w:val="none" w:sz="0" w:space="0" w:color="auto"/>
        <w:left w:val="none" w:sz="0" w:space="0" w:color="auto"/>
        <w:bottom w:val="none" w:sz="0" w:space="0" w:color="auto"/>
        <w:right w:val="none" w:sz="0" w:space="0" w:color="auto"/>
      </w:divBdr>
    </w:div>
    <w:div w:id="1814831708">
      <w:bodyDiv w:val="1"/>
      <w:marLeft w:val="0"/>
      <w:marRight w:val="0"/>
      <w:marTop w:val="0"/>
      <w:marBottom w:val="0"/>
      <w:divBdr>
        <w:top w:val="none" w:sz="0" w:space="0" w:color="auto"/>
        <w:left w:val="none" w:sz="0" w:space="0" w:color="auto"/>
        <w:bottom w:val="none" w:sz="0" w:space="0" w:color="auto"/>
        <w:right w:val="none" w:sz="0" w:space="0" w:color="auto"/>
      </w:divBdr>
    </w:div>
    <w:div w:id="1848908556">
      <w:bodyDiv w:val="1"/>
      <w:marLeft w:val="0"/>
      <w:marRight w:val="0"/>
      <w:marTop w:val="0"/>
      <w:marBottom w:val="0"/>
      <w:divBdr>
        <w:top w:val="none" w:sz="0" w:space="0" w:color="auto"/>
        <w:left w:val="none" w:sz="0" w:space="0" w:color="auto"/>
        <w:bottom w:val="none" w:sz="0" w:space="0" w:color="auto"/>
        <w:right w:val="none" w:sz="0" w:space="0" w:color="auto"/>
      </w:divBdr>
    </w:div>
    <w:div w:id="1851674647">
      <w:bodyDiv w:val="1"/>
      <w:marLeft w:val="0"/>
      <w:marRight w:val="0"/>
      <w:marTop w:val="0"/>
      <w:marBottom w:val="0"/>
      <w:divBdr>
        <w:top w:val="none" w:sz="0" w:space="0" w:color="auto"/>
        <w:left w:val="none" w:sz="0" w:space="0" w:color="auto"/>
        <w:bottom w:val="none" w:sz="0" w:space="0" w:color="auto"/>
        <w:right w:val="none" w:sz="0" w:space="0" w:color="auto"/>
      </w:divBdr>
    </w:div>
    <w:div w:id="1861813276">
      <w:bodyDiv w:val="1"/>
      <w:marLeft w:val="0"/>
      <w:marRight w:val="0"/>
      <w:marTop w:val="0"/>
      <w:marBottom w:val="0"/>
      <w:divBdr>
        <w:top w:val="none" w:sz="0" w:space="0" w:color="auto"/>
        <w:left w:val="none" w:sz="0" w:space="0" w:color="auto"/>
        <w:bottom w:val="none" w:sz="0" w:space="0" w:color="auto"/>
        <w:right w:val="none" w:sz="0" w:space="0" w:color="auto"/>
      </w:divBdr>
    </w:div>
    <w:div w:id="1872722288">
      <w:bodyDiv w:val="1"/>
      <w:marLeft w:val="0"/>
      <w:marRight w:val="0"/>
      <w:marTop w:val="0"/>
      <w:marBottom w:val="0"/>
      <w:divBdr>
        <w:top w:val="none" w:sz="0" w:space="0" w:color="auto"/>
        <w:left w:val="none" w:sz="0" w:space="0" w:color="auto"/>
        <w:bottom w:val="none" w:sz="0" w:space="0" w:color="auto"/>
        <w:right w:val="none" w:sz="0" w:space="0" w:color="auto"/>
      </w:divBdr>
    </w:div>
    <w:div w:id="1879900968">
      <w:bodyDiv w:val="1"/>
      <w:marLeft w:val="0"/>
      <w:marRight w:val="0"/>
      <w:marTop w:val="0"/>
      <w:marBottom w:val="0"/>
      <w:divBdr>
        <w:top w:val="none" w:sz="0" w:space="0" w:color="auto"/>
        <w:left w:val="none" w:sz="0" w:space="0" w:color="auto"/>
        <w:bottom w:val="none" w:sz="0" w:space="0" w:color="auto"/>
        <w:right w:val="none" w:sz="0" w:space="0" w:color="auto"/>
      </w:divBdr>
    </w:div>
    <w:div w:id="1958677449">
      <w:bodyDiv w:val="1"/>
      <w:marLeft w:val="0"/>
      <w:marRight w:val="0"/>
      <w:marTop w:val="0"/>
      <w:marBottom w:val="0"/>
      <w:divBdr>
        <w:top w:val="none" w:sz="0" w:space="0" w:color="auto"/>
        <w:left w:val="none" w:sz="0" w:space="0" w:color="auto"/>
        <w:bottom w:val="none" w:sz="0" w:space="0" w:color="auto"/>
        <w:right w:val="none" w:sz="0" w:space="0" w:color="auto"/>
      </w:divBdr>
    </w:div>
    <w:div w:id="1991010094">
      <w:bodyDiv w:val="1"/>
      <w:marLeft w:val="0"/>
      <w:marRight w:val="0"/>
      <w:marTop w:val="0"/>
      <w:marBottom w:val="0"/>
      <w:divBdr>
        <w:top w:val="none" w:sz="0" w:space="0" w:color="auto"/>
        <w:left w:val="none" w:sz="0" w:space="0" w:color="auto"/>
        <w:bottom w:val="none" w:sz="0" w:space="0" w:color="auto"/>
        <w:right w:val="none" w:sz="0" w:space="0" w:color="auto"/>
      </w:divBdr>
    </w:div>
    <w:div w:id="1998874061">
      <w:bodyDiv w:val="1"/>
      <w:marLeft w:val="0"/>
      <w:marRight w:val="0"/>
      <w:marTop w:val="0"/>
      <w:marBottom w:val="0"/>
      <w:divBdr>
        <w:top w:val="none" w:sz="0" w:space="0" w:color="auto"/>
        <w:left w:val="none" w:sz="0" w:space="0" w:color="auto"/>
        <w:bottom w:val="none" w:sz="0" w:space="0" w:color="auto"/>
        <w:right w:val="none" w:sz="0" w:space="0" w:color="auto"/>
      </w:divBdr>
    </w:div>
    <w:div w:id="2024472959">
      <w:bodyDiv w:val="1"/>
      <w:marLeft w:val="0"/>
      <w:marRight w:val="0"/>
      <w:marTop w:val="0"/>
      <w:marBottom w:val="0"/>
      <w:divBdr>
        <w:top w:val="none" w:sz="0" w:space="0" w:color="auto"/>
        <w:left w:val="none" w:sz="0" w:space="0" w:color="auto"/>
        <w:bottom w:val="none" w:sz="0" w:space="0" w:color="auto"/>
        <w:right w:val="none" w:sz="0" w:space="0" w:color="auto"/>
      </w:divBdr>
    </w:div>
    <w:div w:id="2034652804">
      <w:bodyDiv w:val="1"/>
      <w:marLeft w:val="0"/>
      <w:marRight w:val="0"/>
      <w:marTop w:val="0"/>
      <w:marBottom w:val="0"/>
      <w:divBdr>
        <w:top w:val="none" w:sz="0" w:space="0" w:color="auto"/>
        <w:left w:val="none" w:sz="0" w:space="0" w:color="auto"/>
        <w:bottom w:val="none" w:sz="0" w:space="0" w:color="auto"/>
        <w:right w:val="none" w:sz="0" w:space="0" w:color="auto"/>
      </w:divBdr>
    </w:div>
    <w:div w:id="2040935148">
      <w:bodyDiv w:val="1"/>
      <w:marLeft w:val="0"/>
      <w:marRight w:val="0"/>
      <w:marTop w:val="0"/>
      <w:marBottom w:val="0"/>
      <w:divBdr>
        <w:top w:val="none" w:sz="0" w:space="0" w:color="auto"/>
        <w:left w:val="none" w:sz="0" w:space="0" w:color="auto"/>
        <w:bottom w:val="none" w:sz="0" w:space="0" w:color="auto"/>
        <w:right w:val="none" w:sz="0" w:space="0" w:color="auto"/>
      </w:divBdr>
    </w:div>
    <w:div w:id="2053067598">
      <w:bodyDiv w:val="1"/>
      <w:marLeft w:val="0"/>
      <w:marRight w:val="0"/>
      <w:marTop w:val="0"/>
      <w:marBottom w:val="0"/>
      <w:divBdr>
        <w:top w:val="none" w:sz="0" w:space="0" w:color="auto"/>
        <w:left w:val="none" w:sz="0" w:space="0" w:color="auto"/>
        <w:bottom w:val="none" w:sz="0" w:space="0" w:color="auto"/>
        <w:right w:val="none" w:sz="0" w:space="0" w:color="auto"/>
      </w:divBdr>
    </w:div>
    <w:div w:id="2055957559">
      <w:bodyDiv w:val="1"/>
      <w:marLeft w:val="0"/>
      <w:marRight w:val="0"/>
      <w:marTop w:val="0"/>
      <w:marBottom w:val="0"/>
      <w:divBdr>
        <w:top w:val="none" w:sz="0" w:space="0" w:color="auto"/>
        <w:left w:val="none" w:sz="0" w:space="0" w:color="auto"/>
        <w:bottom w:val="none" w:sz="0" w:space="0" w:color="auto"/>
        <w:right w:val="none" w:sz="0" w:space="0" w:color="auto"/>
      </w:divBdr>
    </w:div>
    <w:div w:id="2059935262">
      <w:bodyDiv w:val="1"/>
      <w:marLeft w:val="0"/>
      <w:marRight w:val="0"/>
      <w:marTop w:val="0"/>
      <w:marBottom w:val="0"/>
      <w:divBdr>
        <w:top w:val="none" w:sz="0" w:space="0" w:color="auto"/>
        <w:left w:val="none" w:sz="0" w:space="0" w:color="auto"/>
        <w:bottom w:val="none" w:sz="0" w:space="0" w:color="auto"/>
        <w:right w:val="none" w:sz="0" w:space="0" w:color="auto"/>
      </w:divBdr>
    </w:div>
    <w:div w:id="2098403820">
      <w:bodyDiv w:val="1"/>
      <w:marLeft w:val="0"/>
      <w:marRight w:val="0"/>
      <w:marTop w:val="0"/>
      <w:marBottom w:val="0"/>
      <w:divBdr>
        <w:top w:val="none" w:sz="0" w:space="0" w:color="auto"/>
        <w:left w:val="none" w:sz="0" w:space="0" w:color="auto"/>
        <w:bottom w:val="none" w:sz="0" w:space="0" w:color="auto"/>
        <w:right w:val="none" w:sz="0" w:space="0" w:color="auto"/>
      </w:divBdr>
    </w:div>
    <w:div w:id="2113163429">
      <w:bodyDiv w:val="1"/>
      <w:marLeft w:val="0"/>
      <w:marRight w:val="0"/>
      <w:marTop w:val="0"/>
      <w:marBottom w:val="0"/>
      <w:divBdr>
        <w:top w:val="none" w:sz="0" w:space="0" w:color="auto"/>
        <w:left w:val="none" w:sz="0" w:space="0" w:color="auto"/>
        <w:bottom w:val="none" w:sz="0" w:space="0" w:color="auto"/>
        <w:right w:val="none" w:sz="0" w:space="0" w:color="auto"/>
      </w:divBdr>
    </w:div>
    <w:div w:id="2125417176">
      <w:bodyDiv w:val="1"/>
      <w:marLeft w:val="0"/>
      <w:marRight w:val="0"/>
      <w:marTop w:val="0"/>
      <w:marBottom w:val="0"/>
      <w:divBdr>
        <w:top w:val="none" w:sz="0" w:space="0" w:color="auto"/>
        <w:left w:val="none" w:sz="0" w:space="0" w:color="auto"/>
        <w:bottom w:val="none" w:sz="0" w:space="0" w:color="auto"/>
        <w:right w:val="none" w:sz="0" w:space="0" w:color="auto"/>
      </w:divBdr>
    </w:div>
    <w:div w:id="213124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31110/2413-1571-2023-038-5-003" TargetMode="External"/><Relationship Id="rId299" Type="http://schemas.openxmlformats.org/officeDocument/2006/relationships/hyperlink" Target="https://doi.org/10.1007/s10639-024-12614-1" TargetMode="External"/><Relationship Id="rId303" Type="http://schemas.openxmlformats.org/officeDocument/2006/relationships/chart" Target="charts/chart4.xml"/><Relationship Id="rId21" Type="http://schemas.openxmlformats.org/officeDocument/2006/relationships/hyperlink" Target="https://doi.org/10.24919/2308-4863/89-2-52" TargetMode="External"/><Relationship Id="rId42" Type="http://schemas.openxmlformats.org/officeDocument/2006/relationships/hyperlink" Target="https://doi.org/10.24919/2308-4863/74-1-45" TargetMode="External"/><Relationship Id="rId63" Type="http://schemas.openxmlformats.org/officeDocument/2006/relationships/hyperlink" Target="https://doi.org/10.28925/2414-0325.2019.6.101118" TargetMode="External"/><Relationship Id="rId84" Type="http://schemas.openxmlformats.org/officeDocument/2006/relationships/hyperlink" Target="https://lib.iitta.gov.ua/id/eprint/709804/" TargetMode="External"/><Relationship Id="rId138" Type="http://schemas.openxmlformats.org/officeDocument/2006/relationships/hyperlink" Target="https://doi.org/10.52058/2786-6165-2023-6(12)-547-561" TargetMode="External"/><Relationship Id="rId159" Type="http://schemas.openxmlformats.org/officeDocument/2006/relationships/hyperlink" Target="https://doi.org/10.31652/3041-2277-2024-1-72-80" TargetMode="External"/><Relationship Id="rId170" Type="http://schemas.openxmlformats.org/officeDocument/2006/relationships/hyperlink" Target="https://doi.org/10.61718/an" TargetMode="External"/><Relationship Id="rId191" Type="http://schemas.openxmlformats.org/officeDocument/2006/relationships/hyperlink" Target="http://dspace.pdpu.edu.ua/handle/123456789/16630" TargetMode="External"/><Relationship Id="rId205" Type="http://schemas.openxmlformats.org/officeDocument/2006/relationships/hyperlink" Target="https://doi.org/10.31110/2413-1571-2022-034-2-009" TargetMode="External"/><Relationship Id="rId226" Type="http://schemas.openxmlformats.org/officeDocument/2006/relationships/hyperlink" Target="https://doi.org/10.1177/0022487108324554" TargetMode="External"/><Relationship Id="rId247" Type="http://schemas.openxmlformats.org/officeDocument/2006/relationships/hyperlink" Target="https://doi.org/10.1007/s11135-023-01674-z" TargetMode="External"/><Relationship Id="rId107" Type="http://schemas.openxmlformats.org/officeDocument/2006/relationships/hyperlink" Target="https://doi.org/10.31652/3041-1955/2024-01-02-10" TargetMode="External"/><Relationship Id="rId268" Type="http://schemas.openxmlformats.org/officeDocument/2006/relationships/hyperlink" Target="https://doi.org/10.1080/0020739x.2013.826386" TargetMode="External"/><Relationship Id="rId289" Type="http://schemas.openxmlformats.org/officeDocument/2006/relationships/hyperlink" Target="https://doi.org/10.1007/s40751-018-0041-8" TargetMode="External"/><Relationship Id="rId11" Type="http://schemas.openxmlformats.org/officeDocument/2006/relationships/hyperlink" Target="http://dspace.pdpu.edu.ua/handle/123456789/16630" TargetMode="External"/><Relationship Id="rId32" Type="http://schemas.openxmlformats.org/officeDocument/2006/relationships/hyperlink" Target="https://doi.org/10.62731/mcnd-28.08.2026" TargetMode="External"/><Relationship Id="rId53" Type="http://schemas.openxmlformats.org/officeDocument/2006/relationships/hyperlink" Target="https://epub.chnpu.edu.ua/jspui/handle/123456789/6025" TargetMode="External"/><Relationship Id="rId74" Type="http://schemas.openxmlformats.org/officeDocument/2006/relationships/hyperlink" Target="https://dspace.udpu.edu.ua/server/api/core/bitstreams/db7e7b34-61d2-47ce-bc50-11054e65574c/content" TargetMode="External"/><Relationship Id="rId128" Type="http://schemas.openxmlformats.org/officeDocument/2006/relationships/hyperlink" Target="https://mon.gov.ua/news/kontseptsiya-tsifrovoi-transformatsii-osviti-i-nauki-mon-zaproshue-do-gromadskogo-obgovorennya" TargetMode="External"/><Relationship Id="rId149" Type="http://schemas.openxmlformats.org/officeDocument/2006/relationships/hyperlink" Target="https://fizmat.sspu.edu.ua/images/NAUKA/APPMO/Arhiv/APPMO_131_2019_ee00a.pdf" TargetMode="External"/><Relationship Id="rId314" Type="http://schemas.microsoft.com/office/2007/relationships/hdphoto" Target="media/hdphoto3.wdp"/><Relationship Id="rId5" Type="http://schemas.openxmlformats.org/officeDocument/2006/relationships/webSettings" Target="webSettings.xml"/><Relationship Id="rId95" Type="http://schemas.openxmlformats.org/officeDocument/2006/relationships/hyperlink" Target="https://doi.org/10.33407/itlt.v72i4.3081" TargetMode="External"/><Relationship Id="rId160" Type="http://schemas.openxmlformats.org/officeDocument/2006/relationships/hyperlink" Target="https://repository.sspu.edu.ua/handle/123456789/3845" TargetMode="External"/><Relationship Id="rId181" Type="http://schemas.openxmlformats.org/officeDocument/2006/relationships/hyperlink" Target="https://nrat.ukrintei.ua/searchdoc/0416U001425/" TargetMode="External"/><Relationship Id="rId216" Type="http://schemas.openxmlformats.org/officeDocument/2006/relationships/hyperlink" Target="https://doi.org/10.1007/s10649-005-5072-6" TargetMode="External"/><Relationship Id="rId237" Type="http://schemas.openxmlformats.org/officeDocument/2006/relationships/hyperlink" Target="https://doi.org/10.1007/s11858-023-01535-x" TargetMode="External"/><Relationship Id="rId258" Type="http://schemas.openxmlformats.org/officeDocument/2006/relationships/hyperlink" Target="https://doi.org/10.1080/00313831.2012.726273" TargetMode="External"/><Relationship Id="rId279" Type="http://schemas.openxmlformats.org/officeDocument/2006/relationships/hyperlink" Target="https://doi.org/10.1080/14926156.2016.1189624" TargetMode="External"/><Relationship Id="rId22" Type="http://schemas.openxmlformats.org/officeDocument/2006/relationships/hyperlink" Target="https://doi.org/10.32782/ip/88.40" TargetMode="External"/><Relationship Id="rId43" Type="http://schemas.openxmlformats.org/officeDocument/2006/relationships/hyperlink" Target="https://doi.org/10.32405/2411-1317-2019-4-64-71" TargetMode="External"/><Relationship Id="rId64" Type="http://schemas.openxmlformats.org/officeDocument/2006/relationships/hyperlink" Target="https://doi.org/10.31110/2616-650X-vol12i10-017" TargetMode="External"/><Relationship Id="rId118" Type="http://schemas.openxmlformats.org/officeDocument/2006/relationships/hyperlink" Target="https://enpuir.udu.edu.ua/entities/publication/eba61959-4b80-4860-ae5b-18a60e9fb035" TargetMode="External"/><Relationship Id="rId139" Type="http://schemas.openxmlformats.org/officeDocument/2006/relationships/hyperlink" Target="https://doi.org/10.32782/psy-visnyk/2021.3.18" TargetMode="External"/><Relationship Id="rId290" Type="http://schemas.openxmlformats.org/officeDocument/2006/relationships/hyperlink" Target="https://doi.org/10.1016/j.tate.2017.11.005" TargetMode="External"/><Relationship Id="rId304" Type="http://schemas.openxmlformats.org/officeDocument/2006/relationships/chart" Target="charts/chart5.xml"/><Relationship Id="rId85" Type="http://schemas.openxmlformats.org/officeDocument/2006/relationships/hyperlink" Target="https://vspu.net/sit/index.php/sit/article/view/3154" TargetMode="External"/><Relationship Id="rId150" Type="http://schemas.openxmlformats.org/officeDocument/2006/relationships/hyperlink" Target="https://www.uacademic.info/ua/document/0524U000305" TargetMode="External"/><Relationship Id="rId171" Type="http://schemas.openxmlformats.org/officeDocument/2006/relationships/hyperlink" Target="https://doi.org/10.62731/mcnd-28.08.2026" TargetMode="External"/><Relationship Id="rId192" Type="http://schemas.openxmlformats.org/officeDocument/2006/relationships/hyperlink" Target="https://doi.org/10.36074/liga-inter-24.11.2023" TargetMode="External"/><Relationship Id="rId206" Type="http://schemas.openxmlformats.org/officeDocument/2006/relationships/hyperlink" Target="https://doi.org/10.36550/2415-7988-2024-1-212-141-148" TargetMode="External"/><Relationship Id="rId227" Type="http://schemas.openxmlformats.org/officeDocument/2006/relationships/hyperlink" Target="https://doi.org/10.1186/s41239-021-00312-8" TargetMode="External"/><Relationship Id="rId248" Type="http://schemas.openxmlformats.org/officeDocument/2006/relationships/hyperlink" Target="https://www.jstor.org/stable/40539304" TargetMode="External"/><Relationship Id="rId269" Type="http://schemas.openxmlformats.org/officeDocument/2006/relationships/hyperlink" Target="https://doi.org/10.33407/itlt.v68i6.2404" TargetMode="External"/><Relationship Id="rId12" Type="http://schemas.openxmlformats.org/officeDocument/2006/relationships/hyperlink" Target="https://doi.org/10.36074/liga-inter-24.11.2023" TargetMode="External"/><Relationship Id="rId33" Type="http://schemas.openxmlformats.org/officeDocument/2006/relationships/hyperlink" Target="https://doi.org/10.61718/an" TargetMode="External"/><Relationship Id="rId108" Type="http://schemas.openxmlformats.org/officeDocument/2006/relationships/hyperlink" Target="https://doi.org/10.35387/od.2(22).2022.171-179" TargetMode="External"/><Relationship Id="rId129" Type="http://schemas.openxmlformats.org/officeDocument/2006/relationships/hyperlink" Target="https://mon.gov.ua/npa/pro-zatverdzhennia-profesiinoho-standartu-vchytel-zakladu-zahalnoi-serednoi-osvity" TargetMode="External"/><Relationship Id="rId280" Type="http://schemas.openxmlformats.org/officeDocument/2006/relationships/hyperlink" Target="https://doi.org/10.1007/978-3-319-38965-3" TargetMode="External"/><Relationship Id="rId315" Type="http://schemas.openxmlformats.org/officeDocument/2006/relationships/image" Target="media/image6.png"/><Relationship Id="rId54" Type="http://schemas.openxmlformats.org/officeDocument/2006/relationships/hyperlink" Target="http://nbuv.gov.ua/UJRN/Nz_p_2018_173%282%29__12" TargetMode="External"/><Relationship Id="rId75" Type="http://schemas.openxmlformats.org/officeDocument/2006/relationships/hyperlink" Target="https://doi.org/10.31499/2307-4906.4.2022.269290" TargetMode="External"/><Relationship Id="rId96" Type="http://schemas.openxmlformats.org/officeDocument/2006/relationships/hyperlink" Target="https://doi.org/10.32405/2411-1317-2025-1-68-79" TargetMode="External"/><Relationship Id="rId140" Type="http://schemas.openxmlformats.org/officeDocument/2006/relationships/hyperlink" Target="https://doi.org/10.24919/2308-4863/42-2-32" TargetMode="External"/><Relationship Id="rId161" Type="http://schemas.openxmlformats.org/officeDocument/2006/relationships/hyperlink" Target="https://doi.org/10.33407/itlt.v65i3.2412" TargetMode="External"/><Relationship Id="rId182" Type="http://schemas.openxmlformats.org/officeDocument/2006/relationships/hyperlink" Target="https://elibrary.kdpu.edu.ua/bitstream/123456789/3619/1/pmo-2019.pdf" TargetMode="External"/><Relationship Id="rId217" Type="http://schemas.openxmlformats.org/officeDocument/2006/relationships/hyperlink" Target="https://ris.utwente.nl/ws/files/6062204/thesisDAgyei.pdf" TargetMode="External"/><Relationship Id="rId6" Type="http://schemas.openxmlformats.org/officeDocument/2006/relationships/footnotes" Target="footnotes.xml"/><Relationship Id="rId238" Type="http://schemas.openxmlformats.org/officeDocument/2006/relationships/hyperlink" Target="https://doi.org/10.1007/s10639-022-11381-1" TargetMode="External"/><Relationship Id="rId259" Type="http://schemas.openxmlformats.org/officeDocument/2006/relationships/hyperlink" Target="https://doi.org/10.18261/issn1891-943x-2014-04-04" TargetMode="External"/><Relationship Id="rId23" Type="http://schemas.openxmlformats.org/officeDocument/2006/relationships/hyperlink" Target="https://doi.org/10.24919/2308-4863/95-3-46" TargetMode="External"/><Relationship Id="rId119" Type="http://schemas.openxmlformats.org/officeDocument/2006/relationships/hyperlink" Target="https://doi.org/10.52058/2786-5274-2025-2(42)-1503-1514" TargetMode="External"/><Relationship Id="rId270" Type="http://schemas.openxmlformats.org/officeDocument/2006/relationships/hyperlink" Target="https://doi.org/10.28925/2312-5829.2018.1-2.1416" TargetMode="External"/><Relationship Id="rId291" Type="http://schemas.openxmlformats.org/officeDocument/2006/relationships/hyperlink" Target="https://doi.org/10.1007/s10212-013-0190-5" TargetMode="External"/><Relationship Id="rId305" Type="http://schemas.openxmlformats.org/officeDocument/2006/relationships/chart" Target="charts/chart6.xml"/><Relationship Id="rId44" Type="http://schemas.openxmlformats.org/officeDocument/2006/relationships/hyperlink" Target="https://doi.org/10.31652/2412-1142-2020-56-185-191" TargetMode="External"/><Relationship Id="rId65" Type="http://schemas.openxmlformats.org/officeDocument/2006/relationships/hyperlink" Target="https://doi.org/10.33407/itlt.v61i5.1744" TargetMode="External"/><Relationship Id="rId86" Type="http://schemas.openxmlformats.org/officeDocument/2006/relationships/hyperlink" Target="https://repository.sspu.edu.ua/handle/123456789/12992" TargetMode="External"/><Relationship Id="rId130" Type="http://schemas.openxmlformats.org/officeDocument/2006/relationships/hyperlink" Target="https://osvita.diia.gov.ua/uploads/0/2900-2629_frame_pedagogical.pdf" TargetMode="External"/><Relationship Id="rId151" Type="http://schemas.openxmlformats.org/officeDocument/2006/relationships/hyperlink" Target="https://doi.org/10.31499/2307-4914.21.2020.205462" TargetMode="External"/><Relationship Id="rId172" Type="http://schemas.openxmlformats.org/officeDocument/2006/relationships/hyperlink" Target="https://doi.org/10.35619/iiu.v2i13.388" TargetMode="External"/><Relationship Id="rId193" Type="http://schemas.openxmlformats.org/officeDocument/2006/relationships/hyperlink" Target="https://doi.org/10.62731/mcnd-25.07.2025.005" TargetMode="External"/><Relationship Id="rId207" Type="http://schemas.openxmlformats.org/officeDocument/2006/relationships/hyperlink" Target="https://doi.org/10.24144/2524-0609.2021.48.444-449" TargetMode="External"/><Relationship Id="rId228" Type="http://schemas.openxmlformats.org/officeDocument/2006/relationships/hyperlink" Target="https://doi.org/10.1007/s44217-024-00291-8" TargetMode="External"/><Relationship Id="rId249" Type="http://schemas.openxmlformats.org/officeDocument/2006/relationships/hyperlink" Target="https://doi.org/10.1016/j.compedu.2020.103897" TargetMode="External"/><Relationship Id="rId13" Type="http://schemas.openxmlformats.org/officeDocument/2006/relationships/hyperlink" Target="https://drive.google.com/file/d/1RZYXLecAKXGqjS1vECFnQmG3Buucxfa_/view" TargetMode="External"/><Relationship Id="rId109" Type="http://schemas.openxmlformats.org/officeDocument/2006/relationships/hyperlink" Target="https://chasopys.ps.npu.kiev.ua/archive/75/26.pdf" TargetMode="External"/><Relationship Id="rId260" Type="http://schemas.openxmlformats.org/officeDocument/2006/relationships/hyperlink" Target="https://doi.org/10.1007/s44217-026-01432-x" TargetMode="External"/><Relationship Id="rId281" Type="http://schemas.openxmlformats.org/officeDocument/2006/relationships/hyperlink" Target="https://doi.org/10.14221/ajte.2013v38n12.6" TargetMode="External"/><Relationship Id="rId316" Type="http://schemas.openxmlformats.org/officeDocument/2006/relationships/image" Target="media/image7.png"/><Relationship Id="rId34" Type="http://schemas.openxmlformats.org/officeDocument/2006/relationships/hyperlink" Target="https://naukainfo.com/conference?id=152" TargetMode="External"/><Relationship Id="rId55" Type="http://schemas.openxmlformats.org/officeDocument/2006/relationships/hyperlink" Target="https://doi.org/10.31499/2307-4914.2(22).2020.219384" TargetMode="External"/><Relationship Id="rId76" Type="http://schemas.openxmlformats.org/officeDocument/2006/relationships/hyperlink" Target="https://essuir.sumdu.edu.ua/handle/123456789/56502" TargetMode="External"/><Relationship Id="rId97" Type="http://schemas.openxmlformats.org/officeDocument/2006/relationships/hyperlink" Target="https://lib.iitta.gov.ua/id/eprint/713686/" TargetMode="External"/><Relationship Id="rId120" Type="http://schemas.openxmlformats.org/officeDocument/2006/relationships/hyperlink" Target="https://doi.org/10.31652/3041-2277-2024-2-95-108" TargetMode="External"/><Relationship Id="rId141" Type="http://schemas.openxmlformats.org/officeDocument/2006/relationships/hyperlink" Target="https://doi.org/10.32405/2309-3935-2022-1(84)-45-48" TargetMode="External"/><Relationship Id="rId7" Type="http://schemas.openxmlformats.org/officeDocument/2006/relationships/endnotes" Target="endnotes.xml"/><Relationship Id="rId162" Type="http://schemas.openxmlformats.org/officeDocument/2006/relationships/hyperlink" Target="https://opac.ucu.edu.ua/bib/224471" TargetMode="External"/><Relationship Id="rId183" Type="http://schemas.openxmlformats.org/officeDocument/2006/relationships/hyperlink" Target="https://doi.org/10.46299/j.isjel.20240306.03" TargetMode="External"/><Relationship Id="rId218" Type="http://schemas.openxmlformats.org/officeDocument/2006/relationships/hyperlink" Target="https://doi.org/10.1007/s10639-010-9141-9" TargetMode="External"/><Relationship Id="rId239" Type="http://schemas.openxmlformats.org/officeDocument/2006/relationships/hyperlink" Target="https://doi.org/10.1007/978-0-387-09601-8" TargetMode="External"/><Relationship Id="rId250" Type="http://schemas.openxmlformats.org/officeDocument/2006/relationships/hyperlink" Target="https://files.eric.ed.gov/fulltext/EJ1160574.pdf" TargetMode="External"/><Relationship Id="rId271" Type="http://schemas.openxmlformats.org/officeDocument/2006/relationships/hyperlink" Target="https://doi.org/10.1007/s11858-025-01673-4" TargetMode="External"/><Relationship Id="rId292" Type="http://schemas.openxmlformats.org/officeDocument/2006/relationships/hyperlink" Target="https://elibrary.kdpu.edu.ua/handle/123456789/4385" TargetMode="External"/><Relationship Id="rId306" Type="http://schemas.openxmlformats.org/officeDocument/2006/relationships/chart" Target="charts/chart7.xml"/><Relationship Id="rId24" Type="http://schemas.openxmlformats.org/officeDocument/2006/relationships/hyperlink" Target="https://orcid.org/0000-0003-1383-4111" TargetMode="External"/><Relationship Id="rId45" Type="http://schemas.openxmlformats.org/officeDocument/2006/relationships/hyperlink" Target="https://enpuir.udu.edu.ua/entities/publication/f8016a8c-ce4f-44aa-8ca2-c8f710ec8ede" TargetMode="External"/><Relationship Id="rId66" Type="http://schemas.openxmlformats.org/officeDocument/2006/relationships/hyperlink" Target="https://doi.org/10.28925/2414-0325.2019.6.816" TargetMode="External"/><Relationship Id="rId87" Type="http://schemas.openxmlformats.org/officeDocument/2006/relationships/hyperlink" Target="https://osvita.diia.gov.ua/" TargetMode="External"/><Relationship Id="rId110" Type="http://schemas.openxmlformats.org/officeDocument/2006/relationships/hyperlink" Target="https://doi.org/10.31110/2413-1571-2023-038-4-006" TargetMode="External"/><Relationship Id="rId131" Type="http://schemas.openxmlformats.org/officeDocument/2006/relationships/hyperlink" Target="https://osvita.diia.gov.ua/uploads/1/7451-ramka_cifrovoi_kompetentnosti.pdf" TargetMode="External"/><Relationship Id="rId61" Type="http://schemas.openxmlformats.org/officeDocument/2006/relationships/hyperlink" Target="https://zakon.rada.gov.ua/go/2145-19" TargetMode="External"/><Relationship Id="rId82" Type="http://schemas.openxmlformats.org/officeDocument/2006/relationships/hyperlink" Target="https://doi.org/10.31652/2412-1142-2022-64-5-22" TargetMode="External"/><Relationship Id="rId152" Type="http://schemas.openxmlformats.org/officeDocument/2006/relationships/hyperlink" Target="https://doi.org/10.31499/2307-4914.1(27).2023.278724" TargetMode="External"/><Relationship Id="rId173" Type="http://schemas.openxmlformats.org/officeDocument/2006/relationships/hyperlink" Target="https://nrat.ukrintei.ua/searchdoc/0421U103928/" TargetMode="External"/><Relationship Id="rId194" Type="http://schemas.openxmlformats.org/officeDocument/2006/relationships/hyperlink" Target="https://doi.org/10.5281/zenodo.17478239" TargetMode="External"/><Relationship Id="rId199" Type="http://schemas.openxmlformats.org/officeDocument/2006/relationships/hyperlink" Target="https://doi.org/10.24919/2308-4863/95-3-46" TargetMode="External"/><Relationship Id="rId203" Type="http://schemas.openxmlformats.org/officeDocument/2006/relationships/hyperlink" Target="https://fmo-journal.fizmatsspu.sumy.ua/publ/4-1-0791?utm_source=chatgpt.com" TargetMode="External"/><Relationship Id="rId208" Type="http://schemas.openxmlformats.org/officeDocument/2006/relationships/hyperlink" Target="https://doi.org/10.24195/2414-4665-2016-6-15" TargetMode="External"/><Relationship Id="rId229" Type="http://schemas.openxmlformats.org/officeDocument/2006/relationships/hyperlink" Target="https://doi.org/10.1007/s11858-019-01071-7" TargetMode="External"/><Relationship Id="rId19" Type="http://schemas.openxmlformats.org/officeDocument/2006/relationships/hyperlink" Target="https://doi.org/10.61718/an" TargetMode="External"/><Relationship Id="rId224" Type="http://schemas.openxmlformats.org/officeDocument/2006/relationships/hyperlink" Target="https://doi.org/10.1016/j.tate.2024.104532" TargetMode="External"/><Relationship Id="rId240" Type="http://schemas.openxmlformats.org/officeDocument/2006/relationships/hyperlink" Target="https://doi.org/10.1007/s11423-020-09767-4" TargetMode="External"/><Relationship Id="rId245" Type="http://schemas.openxmlformats.org/officeDocument/2006/relationships/hyperlink" Target="https://doi.org/10.1007/s10857-021-09504-5" TargetMode="External"/><Relationship Id="rId261" Type="http://schemas.openxmlformats.org/officeDocument/2006/relationships/hyperlink" Target="https://unesdoc.unesco.org/ark:/48223/pf0000386693" TargetMode="External"/><Relationship Id="rId266" Type="http://schemas.openxmlformats.org/officeDocument/2006/relationships/hyperlink" Target="https://doi.org/10.1787/bac4dc9f-en" TargetMode="External"/><Relationship Id="rId287" Type="http://schemas.openxmlformats.org/officeDocument/2006/relationships/hyperlink" Target="https://doi.org/10.1016/j.compedu.2011.10.009" TargetMode="External"/><Relationship Id="rId14" Type="http://schemas.openxmlformats.org/officeDocument/2006/relationships/hyperlink" Target="https://doi.org/10.62731/mcnd-25.07.2025.005" TargetMode="External"/><Relationship Id="rId30" Type="http://schemas.openxmlformats.org/officeDocument/2006/relationships/hyperlink" Target="https://doi.org/10.5281/zenodo.17478239" TargetMode="External"/><Relationship Id="rId35" Type="http://schemas.openxmlformats.org/officeDocument/2006/relationships/chart" Target="charts/chart1.xml"/><Relationship Id="rId56" Type="http://schemas.openxmlformats.org/officeDocument/2006/relationships/hyperlink" Target="https://nrat.ukrintei.ua/searchdoc/0421U102219" TargetMode="External"/><Relationship Id="rId77" Type="http://schemas.openxmlformats.org/officeDocument/2006/relationships/hyperlink" Target="https://www.innovpedagogy.od.ua/archives/2026/95/part_1/12.pdf" TargetMode="External"/><Relationship Id="rId100" Type="http://schemas.openxmlformats.org/officeDocument/2006/relationships/hyperlink" Target="https://zakon.rada.gov.ua/go/167-2021-%D1%80" TargetMode="External"/><Relationship Id="rId105" Type="http://schemas.openxmlformats.org/officeDocument/2006/relationships/hyperlink" Target="http://nbuv.gov.ua/UJRN/znppo_2015_18_48" TargetMode="External"/><Relationship Id="rId126" Type="http://schemas.openxmlformats.org/officeDocument/2006/relationships/hyperlink" Target="https://nrat.ukrintei.ua/searchdoc/0504U000555/" TargetMode="External"/><Relationship Id="rId147" Type="http://schemas.openxmlformats.org/officeDocument/2006/relationships/hyperlink" Target="http://nbuv.gov.ua/UJRN/inuv_2017_6_19" TargetMode="External"/><Relationship Id="rId168" Type="http://schemas.openxmlformats.org/officeDocument/2006/relationships/hyperlink" Target="https://lib.iitta.gov.ua/id/eprint/719931" TargetMode="External"/><Relationship Id="rId282" Type="http://schemas.openxmlformats.org/officeDocument/2006/relationships/hyperlink" Target="https://www.iea.nl/publications/study-reports/international-reports-iea-studies/policy-practice-and-readiness-teach" TargetMode="External"/><Relationship Id="rId312" Type="http://schemas.openxmlformats.org/officeDocument/2006/relationships/image" Target="media/image4.jpeg"/><Relationship Id="rId317" Type="http://schemas.openxmlformats.org/officeDocument/2006/relationships/fontTable" Target="fontTable.xml"/><Relationship Id="rId8" Type="http://schemas.openxmlformats.org/officeDocument/2006/relationships/hyperlink" Target="https://doi.org/10.32782/2663-6085/2025/84.2.24" TargetMode="External"/><Relationship Id="rId51" Type="http://schemas.openxmlformats.org/officeDocument/2006/relationships/hyperlink" Target="https://doi.org/10.36550/2415-7988-2023-1-211-22-28" TargetMode="External"/><Relationship Id="rId72" Type="http://schemas.openxmlformats.org/officeDocument/2006/relationships/hyperlink" Target="https://doi.org/10.33310/2518-7813-2019-66-3-71-75" TargetMode="External"/><Relationship Id="rId93" Type="http://schemas.openxmlformats.org/officeDocument/2006/relationships/hyperlink" Target="https://drive.google.com/file/d/0B3AWUScdBCMFOWVXc3NUS1NDRUE/view?resourcekey=0-sbcBQZugKCp0ngjlmPwH4g" TargetMode="External"/><Relationship Id="rId98" Type="http://schemas.openxmlformats.org/officeDocument/2006/relationships/hyperlink" Target="https://zakon.rada.gov.ua/laws/show/988-2016-&#1088;" TargetMode="External"/><Relationship Id="rId121" Type="http://schemas.openxmlformats.org/officeDocument/2006/relationships/hyperlink" Target="https://doi.org/10.52058/2695-1592-2024-9(40)-99-113" TargetMode="External"/><Relationship Id="rId142" Type="http://schemas.openxmlformats.org/officeDocument/2006/relationships/hyperlink" Target="https://doi.org/10.51547/ppp.dp.ua/2024.3.21" TargetMode="External"/><Relationship Id="rId163" Type="http://schemas.openxmlformats.org/officeDocument/2006/relationships/hyperlink" Target="https://phm.cuspu.edu.ua/ojs/index.php/NZ-PMFMTO/article/view/136" TargetMode="External"/><Relationship Id="rId184" Type="http://schemas.openxmlformats.org/officeDocument/2006/relationships/hyperlink" Target="https://doi.org/10.28925/2414-0325.2015.1.91100" TargetMode="External"/><Relationship Id="rId189" Type="http://schemas.openxmlformats.org/officeDocument/2006/relationships/hyperlink" Target="http://eprints.zu.edu.ua/20863/" TargetMode="External"/><Relationship Id="rId219" Type="http://schemas.openxmlformats.org/officeDocument/2006/relationships/hyperlink" Target="https://doi.org/10.14742/ajet.827" TargetMode="External"/><Relationship Id="rId3" Type="http://schemas.openxmlformats.org/officeDocument/2006/relationships/styles" Target="styles.xml"/><Relationship Id="rId214" Type="http://schemas.openxmlformats.org/officeDocument/2006/relationships/hyperlink" Target="https://doi.org/10.31652/3041-2277-2024-2-109-119" TargetMode="External"/><Relationship Id="rId230" Type="http://schemas.openxmlformats.org/officeDocument/2006/relationships/hyperlink" Target="https://doi.org/10.1007/s11858-019-01084-2" TargetMode="External"/><Relationship Id="rId235" Type="http://schemas.openxmlformats.org/officeDocument/2006/relationships/hyperlink" Target="https://doi.org/10.1007/s11858-024-01560-4" TargetMode="External"/><Relationship Id="rId251" Type="http://schemas.openxmlformats.org/officeDocument/2006/relationships/hyperlink" Target="https://doi.org/10.1007/s10639-024-13283-w" TargetMode="External"/><Relationship Id="rId256" Type="http://schemas.openxmlformats.org/officeDocument/2006/relationships/hyperlink" Target="https://doi.org/10.1080/0020739x.2022.2052197" TargetMode="External"/><Relationship Id="rId277" Type="http://schemas.openxmlformats.org/officeDocument/2006/relationships/hyperlink" Target="https://doi.org/10.1007/s13138-024-00251-7" TargetMode="External"/><Relationship Id="rId298" Type="http://schemas.openxmlformats.org/officeDocument/2006/relationships/hyperlink" Target="https://doi.org/10.1016/j.caeo.2025.100269" TargetMode="External"/><Relationship Id="rId25" Type="http://schemas.openxmlformats.org/officeDocument/2006/relationships/hyperlink" Target="http://dspace.pdpu.edu.ua/handle/123456789/16630" TargetMode="External"/><Relationship Id="rId46" Type="http://schemas.openxmlformats.org/officeDocument/2006/relationships/hyperlink" Target="https://psv.udpu.edu.ua/article/download/163468/162384" TargetMode="External"/><Relationship Id="rId67" Type="http://schemas.openxmlformats.org/officeDocument/2006/relationships/hyperlink" Target="https://texel.ddpu.edu.ua/index.php/texel/article/view/51" TargetMode="External"/><Relationship Id="rId116" Type="http://schemas.openxmlformats.org/officeDocument/2006/relationships/hyperlink" Target="https://doi.org/10.31654/2663-4902-2025-PP-1-178-187" TargetMode="External"/><Relationship Id="rId137" Type="http://schemas.openxmlformats.org/officeDocument/2006/relationships/hyperlink" Target="https://doi.org/10.31110/2413-1571-2023-038-2-006" TargetMode="External"/><Relationship Id="rId158" Type="http://schemas.openxmlformats.org/officeDocument/2006/relationships/hyperlink" Target="https://doi.org/10.37750/2616-6798.2017.1(20).273019" TargetMode="External"/><Relationship Id="rId272" Type="http://schemas.openxmlformats.org/officeDocument/2006/relationships/hyperlink" Target="https://publications.jrc.ec.europa.eu/repository/handle/JRC107466" TargetMode="External"/><Relationship Id="rId293" Type="http://schemas.openxmlformats.org/officeDocument/2006/relationships/hyperlink" Target="https://doi.org/10.1111/j.1365-2729.2012.00487.x" TargetMode="External"/><Relationship Id="rId302" Type="http://schemas.openxmlformats.org/officeDocument/2006/relationships/chart" Target="charts/chart3.xml"/><Relationship Id="rId307" Type="http://schemas.openxmlformats.org/officeDocument/2006/relationships/image" Target="media/image1.png"/><Relationship Id="rId20" Type="http://schemas.openxmlformats.org/officeDocument/2006/relationships/hyperlink" Target="https://doi.org/10.32782/2663-6085/2025/84.2.24" TargetMode="External"/><Relationship Id="rId41" Type="http://schemas.openxmlformats.org/officeDocument/2006/relationships/hyperlink" Target="https://dspace.luguniv.edu.ua/xmlui/handle/123456789/7196" TargetMode="External"/><Relationship Id="rId62" Type="http://schemas.openxmlformats.org/officeDocument/2006/relationships/hyperlink" Target="https://doi.org/10.31652/3041-2277-2024-1-98-106" TargetMode="External"/><Relationship Id="rId83" Type="http://schemas.openxmlformats.org/officeDocument/2006/relationships/hyperlink" Target="https://doi.org/10.31652/2412-1142-2025-75-17-33" TargetMode="External"/><Relationship Id="rId88" Type="http://schemas.openxmlformats.org/officeDocument/2006/relationships/hyperlink" Target="https://doi.org/10.33989/2524-2474.2019.73.180967" TargetMode="External"/><Relationship Id="rId111" Type="http://schemas.openxmlformats.org/officeDocument/2006/relationships/hyperlink" Target="https://doi.org/10.31812/psychology.v3i.7470" TargetMode="External"/><Relationship Id="rId132" Type="http://schemas.openxmlformats.org/officeDocument/2006/relationships/hyperlink" Target="https://doi.org/10.28925/2414-0325.2019s39" TargetMode="External"/><Relationship Id="rId153" Type="http://schemas.openxmlformats.org/officeDocument/2006/relationships/hyperlink" Target="https://uej.undip.org.ua/index.php/journal/article/view/493" TargetMode="External"/><Relationship Id="rId174" Type="http://schemas.openxmlformats.org/officeDocument/2006/relationships/hyperlink" Target="https://doi.org/10.66556/2786-586X.55.smirnova-a" TargetMode="External"/><Relationship Id="rId179" Type="http://schemas.openxmlformats.org/officeDocument/2006/relationships/hyperlink" Target="https://repository.sspu.edu.ua/items/f3c95043-599a-40bf-acaf-e5b1120ab4e7" TargetMode="External"/><Relationship Id="rId195" Type="http://schemas.openxmlformats.org/officeDocument/2006/relationships/hyperlink" Target="https://doi.org/10.70286/isu-17.09.2025.013" TargetMode="External"/><Relationship Id="rId209" Type="http://schemas.openxmlformats.org/officeDocument/2006/relationships/hyperlink" Target="https://ihed.org.ua/wp-content/uploads/2019/01/Shrol_20-06-2018_avtoref.pdf" TargetMode="External"/><Relationship Id="rId190" Type="http://schemas.openxmlformats.org/officeDocument/2006/relationships/hyperlink" Target="https://doi.org/10.31499/2307-4906.2.2023.282520" TargetMode="External"/><Relationship Id="rId204" Type="http://schemas.openxmlformats.org/officeDocument/2006/relationships/hyperlink" Target="https://sspu.edu.ua/images/2024/docs/dis/avtoreferat-shishenkoiv_45cf8.pdf" TargetMode="External"/><Relationship Id="rId220" Type="http://schemas.openxmlformats.org/officeDocument/2006/relationships/hyperlink" Target="https://doi.org/10.1080/1475939x.2014.928648" TargetMode="External"/><Relationship Id="rId225" Type="http://schemas.openxmlformats.org/officeDocument/2006/relationships/hyperlink" Target="https://doi.org/10.57125/FED/2022.10.11.26" TargetMode="External"/><Relationship Id="rId241" Type="http://schemas.openxmlformats.org/officeDocument/2006/relationships/hyperlink" Target="https://doi.org/10.1007/s11858-020-01149-7" TargetMode="External"/><Relationship Id="rId246" Type="http://schemas.openxmlformats.org/officeDocument/2006/relationships/hyperlink" Target="https://doi.org/10.1007/s10857-016-9344-0" TargetMode="External"/><Relationship Id="rId267" Type="http://schemas.openxmlformats.org/officeDocument/2006/relationships/hyperlink" Target="https://doi.org/10.1007/s13394-015-0159-6" TargetMode="External"/><Relationship Id="rId288" Type="http://schemas.openxmlformats.org/officeDocument/2006/relationships/hyperlink" Target="https://doi.org/10.1007/s11858-024-01554-2" TargetMode="External"/><Relationship Id="rId15" Type="http://schemas.openxmlformats.org/officeDocument/2006/relationships/hyperlink" Target="https://doi.org/10.70286/isu-17.09.2025.013" TargetMode="External"/><Relationship Id="rId36" Type="http://schemas.openxmlformats.org/officeDocument/2006/relationships/header" Target="header1.xml"/><Relationship Id="rId57" Type="http://schemas.openxmlformats.org/officeDocument/2006/relationships/hyperlink" Target="https://uacademic.info/ua/document/0521U101907" TargetMode="External"/><Relationship Id="rId106" Type="http://schemas.openxmlformats.org/officeDocument/2006/relationships/hyperlink" Target="https://doi.org/10.28925/2312-5829.2018.3-4.3281" TargetMode="External"/><Relationship Id="rId127" Type="http://schemas.openxmlformats.org/officeDocument/2006/relationships/hyperlink" Target="https://mon.gov.ua/static-objects/mon/sites/1/zagalna%20serednya/nova-ukrainska-shkola-compressed.pdf" TargetMode="External"/><Relationship Id="rId262" Type="http://schemas.openxmlformats.org/officeDocument/2006/relationships/hyperlink" Target="https://doi.org/10.1111/j.1467-9620.2006.00684.x" TargetMode="External"/><Relationship Id="rId283" Type="http://schemas.openxmlformats.org/officeDocument/2006/relationships/hyperlink" Target="https://doi.org/10.14742/ajet.1668" TargetMode="External"/><Relationship Id="rId313" Type="http://schemas.openxmlformats.org/officeDocument/2006/relationships/image" Target="media/image5.png"/><Relationship Id="rId318" Type="http://schemas.openxmlformats.org/officeDocument/2006/relationships/theme" Target="theme/theme1.xml"/><Relationship Id="rId10" Type="http://schemas.openxmlformats.org/officeDocument/2006/relationships/hyperlink" Target="https://doi.org/10.32782/ip/88.40" TargetMode="External"/><Relationship Id="rId31" Type="http://schemas.openxmlformats.org/officeDocument/2006/relationships/hyperlink" Target="https://sci-conf.com.ua/ix-mizhnarodna-naukovo-praktichna-konferentsiya-scientific-development-in-a-changing-world-1-3-09-2026-lviv-ukrayina-arhiv/" TargetMode="External"/><Relationship Id="rId52" Type="http://schemas.openxmlformats.org/officeDocument/2006/relationships/hyperlink" Target="https://doi.org/10.33272/2522-9729-2024-5(218)-36-41" TargetMode="External"/><Relationship Id="rId73" Type="http://schemas.openxmlformats.org/officeDocument/2006/relationships/hyperlink" Target="https://uacademic.info/ua/document/0520U100232" TargetMode="External"/><Relationship Id="rId78" Type="http://schemas.openxmlformats.org/officeDocument/2006/relationships/hyperlink" Target="https://doi.org/10.52058/2786-6025-2024-9(37)-317-330" TargetMode="External"/><Relationship Id="rId94" Type="http://schemas.openxmlformats.org/officeDocument/2006/relationships/hyperlink" Target="http://dspace.hnpu.edu.ua/handle/123456789/1079" TargetMode="External"/><Relationship Id="rId99" Type="http://schemas.openxmlformats.org/officeDocument/2006/relationships/hyperlink" Target="https://zakon.rada.gov.ua/go/898-2020-%D0%BF" TargetMode="External"/><Relationship Id="rId101" Type="http://schemas.openxmlformats.org/officeDocument/2006/relationships/hyperlink" Target="https://zakon.rada.gov.ua/go/851-2024-%D0%BF" TargetMode="External"/><Relationship Id="rId122" Type="http://schemas.openxmlformats.org/officeDocument/2006/relationships/hyperlink" Target="https://doi.org/10.15587/2519-4984.2023.284676" TargetMode="External"/><Relationship Id="rId143" Type="http://schemas.openxmlformats.org/officeDocument/2006/relationships/hyperlink" Target="https://lib.iitta.gov.ua/id/eprint/711597/" TargetMode="External"/><Relationship Id="rId148" Type="http://schemas.openxmlformats.org/officeDocument/2006/relationships/hyperlink" Target="http://nbuv.gov.ua/UJRN/fmo_2015_2_8" TargetMode="External"/><Relationship Id="rId164" Type="http://schemas.openxmlformats.org/officeDocument/2006/relationships/hyperlink" Target="https://doi.org/10.31110/2413-1571-2022-034-2-006" TargetMode="External"/><Relationship Id="rId169" Type="http://schemas.openxmlformats.org/officeDocument/2006/relationships/hyperlink" Target="https://koha.tntu.edu.ua/bib/82878" TargetMode="External"/><Relationship Id="rId185" Type="http://schemas.openxmlformats.org/officeDocument/2006/relationships/hyperlink" Target="https://doi.org/10.24919/2308-4634.2024.314633" TargetMode="External"/><Relationship Id="rId4" Type="http://schemas.openxmlformats.org/officeDocument/2006/relationships/settings" Target="settings.xml"/><Relationship Id="rId9" Type="http://schemas.openxmlformats.org/officeDocument/2006/relationships/hyperlink" Target="https://doi.org/10.24919/2308-4863/89-2-52" TargetMode="External"/><Relationship Id="rId180" Type="http://schemas.openxmlformats.org/officeDocument/2006/relationships/hyperlink" Target="https://enpuir.udu.edu.ua/entities/publication/f0dc14eb-b31c-4f95-9932-2353e0a0900e" TargetMode="External"/><Relationship Id="rId210" Type="http://schemas.openxmlformats.org/officeDocument/2006/relationships/hyperlink" Target="https://repository.sspu.edu.ua/handle/123456789/9427" TargetMode="External"/><Relationship Id="rId215" Type="http://schemas.openxmlformats.org/officeDocument/2006/relationships/hyperlink" Target="https://doi.org/10.31110/fmo2024.v39i4-06" TargetMode="External"/><Relationship Id="rId236" Type="http://schemas.openxmlformats.org/officeDocument/2006/relationships/hyperlink" Target="https://doi.org/10.1080/0020739x.2017.1341060" TargetMode="External"/><Relationship Id="rId257" Type="http://schemas.openxmlformats.org/officeDocument/2006/relationships/hyperlink" Target="https://doi.org/10.1007/s10857-023-09594-3" TargetMode="External"/><Relationship Id="rId278" Type="http://schemas.openxmlformats.org/officeDocument/2006/relationships/hyperlink" Target="https://doi.org/10.17275/per.21.68.8.3" TargetMode="External"/><Relationship Id="rId26" Type="http://schemas.openxmlformats.org/officeDocument/2006/relationships/hyperlink" Target="https://doi.org/10.36074/liga-inter-24.11.2023" TargetMode="External"/><Relationship Id="rId231" Type="http://schemas.openxmlformats.org/officeDocument/2006/relationships/hyperlink" Target="https://doi.org/10.1016/j.tate.2022.103830" TargetMode="External"/><Relationship Id="rId252" Type="http://schemas.openxmlformats.org/officeDocument/2006/relationships/hyperlink" Target="https://doi.org/10.1016/j.tate.2017.05.016" TargetMode="External"/><Relationship Id="rId273" Type="http://schemas.openxmlformats.org/officeDocument/2006/relationships/hyperlink" Target="https://doi.org/10.1007/s11858-020-01195-1" TargetMode="External"/><Relationship Id="rId294" Type="http://schemas.openxmlformats.org/officeDocument/2006/relationships/hyperlink" Target="https://publications.jrc.ec.europa.eu/repository/handle/JRC128415" TargetMode="External"/><Relationship Id="rId308" Type="http://schemas.microsoft.com/office/2007/relationships/hdphoto" Target="media/hdphoto1.wdp"/><Relationship Id="rId47" Type="http://schemas.openxmlformats.org/officeDocument/2006/relationships/hyperlink" Target="https://doi.org/10.33407/itlt.v69i1.2182" TargetMode="External"/><Relationship Id="rId68" Type="http://schemas.openxmlformats.org/officeDocument/2006/relationships/hyperlink" Target="https://doi.org/10.31865/2414-9292.10.2019.182193" TargetMode="External"/><Relationship Id="rId89" Type="http://schemas.openxmlformats.org/officeDocument/2006/relationships/hyperlink" Target="https://repository.sspu.edu.ua/items/6a0c3b87-ef0f-40e8-bfef-7c913fbef48c" TargetMode="External"/><Relationship Id="rId112" Type="http://schemas.openxmlformats.org/officeDocument/2006/relationships/hyperlink" Target="https://uej.undip.org.ua/index.php/journal/article/view/64" TargetMode="External"/><Relationship Id="rId133" Type="http://schemas.openxmlformats.org/officeDocument/2006/relationships/hyperlink" Target="https://doi.org/10.33989/2075-146x.2021.28.250364" TargetMode="External"/><Relationship Id="rId154" Type="http://schemas.openxmlformats.org/officeDocument/2006/relationships/hyperlink" Target="https://lib.iitta.gov.ua/id/eprint/166035/" TargetMode="External"/><Relationship Id="rId175" Type="http://schemas.openxmlformats.org/officeDocument/2006/relationships/hyperlink" Target="https://www.academy-vision.org/index.php/av/article/view/2361" TargetMode="External"/><Relationship Id="rId196" Type="http://schemas.openxmlformats.org/officeDocument/2006/relationships/hyperlink" Target="https://doi.org/10.32782/ip/88.40" TargetMode="External"/><Relationship Id="rId200" Type="http://schemas.openxmlformats.org/officeDocument/2006/relationships/hyperlink" Target="https://doi.org/10.31110/2413-1571-2023-038-5-007" TargetMode="External"/><Relationship Id="rId16" Type="http://schemas.openxmlformats.org/officeDocument/2006/relationships/hyperlink" Target="https://doi.org/10.5281/zenodo.17478239" TargetMode="External"/><Relationship Id="rId221" Type="http://schemas.openxmlformats.org/officeDocument/2006/relationships/hyperlink" Target="https://doi.org/10.1016/j.compedu.2018.06.012" TargetMode="External"/><Relationship Id="rId242" Type="http://schemas.openxmlformats.org/officeDocument/2006/relationships/hyperlink" Target="https://www.learntechlib.org/primary/p/181966" TargetMode="External"/><Relationship Id="rId263" Type="http://schemas.openxmlformats.org/officeDocument/2006/relationships/hyperlink" Target="https://doi.org/10.30935/cedtech/7949" TargetMode="External"/><Relationship Id="rId284" Type="http://schemas.openxmlformats.org/officeDocument/2006/relationships/hyperlink" Target="https://doi.org/10.1007/s11858-020-01158-6" TargetMode="External"/><Relationship Id="rId37" Type="http://schemas.openxmlformats.org/officeDocument/2006/relationships/chart" Target="charts/chart2.xml"/><Relationship Id="rId58" Type="http://schemas.openxmlformats.org/officeDocument/2006/relationships/hyperlink" Target="https://uacademic.info/ua/document/0520U100039" TargetMode="External"/><Relationship Id="rId79" Type="http://schemas.openxmlformats.org/officeDocument/2006/relationships/hyperlink" Target="https://doi.org/10.33407/itlt.v38i6.958" TargetMode="External"/><Relationship Id="rId102" Type="http://schemas.openxmlformats.org/officeDocument/2006/relationships/hyperlink" Target="https://doi.org/10.33407/itlt.v68i6.2543" TargetMode="External"/><Relationship Id="rId123" Type="http://schemas.openxmlformats.org/officeDocument/2006/relationships/hyperlink" Target="https://doi.org/10.52058/2695-1592-2022-9(16)-146-157" TargetMode="External"/><Relationship Id="rId144" Type="http://schemas.openxmlformats.org/officeDocument/2006/relationships/hyperlink" Target="https://doi.org/10.33407/itlt.v76i2.3526" TargetMode="External"/><Relationship Id="rId90" Type="http://schemas.openxmlformats.org/officeDocument/2006/relationships/hyperlink" Target="https://nrat.ukrintei.ua/searchdoc/0520U100506/" TargetMode="External"/><Relationship Id="rId165" Type="http://schemas.openxmlformats.org/officeDocument/2006/relationships/hyperlink" Target="https://doi.org/10.28925/2414-0325.2018.4.6073" TargetMode="External"/><Relationship Id="rId186" Type="http://schemas.openxmlformats.org/officeDocument/2006/relationships/hyperlink" Target="https://doi.org/10.31110/2616-650X-vol14i2-013" TargetMode="External"/><Relationship Id="rId211" Type="http://schemas.openxmlformats.org/officeDocument/2006/relationships/hyperlink" Target="https://uacademic.info/ua/document/0825U000593" TargetMode="External"/><Relationship Id="rId232" Type="http://schemas.openxmlformats.org/officeDocument/2006/relationships/hyperlink" Target="https://doi.org/10.1007/s10649-025-10429-6" TargetMode="External"/><Relationship Id="rId253" Type="http://schemas.openxmlformats.org/officeDocument/2006/relationships/hyperlink" Target="https://doi.org/10.18178/ijiet.2023.13.8.1919" TargetMode="External"/><Relationship Id="rId274" Type="http://schemas.openxmlformats.org/officeDocument/2006/relationships/hyperlink" Target="https://doi.org/10.1016/j.compedu.2016.02.014" TargetMode="External"/><Relationship Id="rId295" Type="http://schemas.openxmlformats.org/officeDocument/2006/relationships/hyperlink" Target="https://doi.org/10.1080/21532974.2018.1498039" TargetMode="External"/><Relationship Id="rId309" Type="http://schemas.openxmlformats.org/officeDocument/2006/relationships/image" Target="media/image2.png"/><Relationship Id="rId27" Type="http://schemas.openxmlformats.org/officeDocument/2006/relationships/hyperlink" Target="https://drive.google.com/file/d/1RZYXLecAKXGqjS1vECFnQmG3Buucxfa_/view" TargetMode="External"/><Relationship Id="rId48" Type="http://schemas.openxmlformats.org/officeDocument/2006/relationships/hyperlink" Target="https://nenc.gov.ua/education/wp-content/uploads/2018/01/&#1041;&#1077;&#1093;-I.&#1044;.-&#1042;&#1080;&#1073;&#1088;&#1072;&#1085;&#1110;-&#1085;&#1072;&#1091;&#1082;&#1086;&#1074;&#1110;-&#1087;&#1088;&#1072;&#1094;&#1110;.-&#1058;&#1086;&#1084;-2.pdf" TargetMode="External"/><Relationship Id="rId69" Type="http://schemas.openxmlformats.org/officeDocument/2006/relationships/hyperlink" Target="https://ps.journal.kspu.edu/index.php/ps/article/view/3752" TargetMode="External"/><Relationship Id="rId113" Type="http://schemas.openxmlformats.org/officeDocument/2006/relationships/hyperlink" Target="https://doi.org/10.31499/2307-4914.1(31).2025.333801" TargetMode="External"/><Relationship Id="rId134" Type="http://schemas.openxmlformats.org/officeDocument/2006/relationships/hyperlink" Target="https://doi.org/10.31110/2413-1571-2023-038-1-008" TargetMode="External"/><Relationship Id="rId80" Type="http://schemas.openxmlformats.org/officeDocument/2006/relationships/hyperlink" Target="https://lib.iitta.gov.ua/id/eprint/724874/" TargetMode="External"/><Relationship Id="rId155" Type="http://schemas.openxmlformats.org/officeDocument/2006/relationships/hyperlink" Target="http://www.aphn-journal.in.ua/archive/67_2023/part_2/41.pdf" TargetMode="External"/><Relationship Id="rId176" Type="http://schemas.openxmlformats.org/officeDocument/2006/relationships/hyperlink" Target="https://enpuir.udu.edu.ua/entities/publication/07edb162-44fa-4a48-9bbd-c9245e218d50" TargetMode="External"/><Relationship Id="rId197" Type="http://schemas.openxmlformats.org/officeDocument/2006/relationships/hyperlink" Target="https://doi.org/10.32782/2663-6085/2025/84.2.24" TargetMode="External"/><Relationship Id="rId201" Type="http://schemas.openxmlformats.org/officeDocument/2006/relationships/hyperlink" Target="https://files.znu.edu.ua/files/Bibliobooks/Inshi61/0045750.pdf" TargetMode="External"/><Relationship Id="rId222" Type="http://schemas.openxmlformats.org/officeDocument/2006/relationships/hyperlink" Target="https://doi.org/10.30935/cedtech/17549" TargetMode="External"/><Relationship Id="rId243" Type="http://schemas.openxmlformats.org/officeDocument/2006/relationships/hyperlink" Target="https://doi.org/10.1007/s10649-019-09893-8" TargetMode="External"/><Relationship Id="rId264" Type="http://schemas.openxmlformats.org/officeDocument/2006/relationships/hyperlink" Target="https://doi.org/10.1016/j.tate.2005.03.006" TargetMode="External"/><Relationship Id="rId285" Type="http://schemas.openxmlformats.org/officeDocument/2006/relationships/hyperlink" Target="https://doi.org/10.1007/s10649-021-10072-x" TargetMode="External"/><Relationship Id="rId17" Type="http://schemas.openxmlformats.org/officeDocument/2006/relationships/hyperlink" Target="https://sci-conf.com.ua/ix-mizhnarodna-naukovo-praktichna-konferentsiya-scientific-development-in-a-changing-world-1-3-09-2026-lviv-ukrayina-arhiv/" TargetMode="External"/><Relationship Id="rId38" Type="http://schemas.openxmlformats.org/officeDocument/2006/relationships/hyperlink" Target="https://lib.iitta.gov.ua/id/eprint/715632/" TargetMode="External"/><Relationship Id="rId59" Type="http://schemas.openxmlformats.org/officeDocument/2006/relationships/hyperlink" Target="https://doi.org/10.36550/2415-7988-2021-1-198-78-82" TargetMode="External"/><Relationship Id="rId103" Type="http://schemas.openxmlformats.org/officeDocument/2006/relationships/hyperlink" Target="https://vspu.edu.ua/content/specialized_academic_council/doc/2019/Klimchishina_A/a.pdf" TargetMode="External"/><Relationship Id="rId124" Type="http://schemas.openxmlformats.org/officeDocument/2006/relationships/hyperlink" Target="https://doi.org/10.31110/2413-1571-2022-037-5-006" TargetMode="External"/><Relationship Id="rId310" Type="http://schemas.microsoft.com/office/2007/relationships/hdphoto" Target="media/hdphoto2.wdp"/><Relationship Id="rId70" Type="http://schemas.openxmlformats.org/officeDocument/2006/relationships/hyperlink" Target="https://doi.org/10.24919/2308-4634.2019.187262" TargetMode="External"/><Relationship Id="rId91" Type="http://schemas.openxmlformats.org/officeDocument/2006/relationships/hyperlink" Target="https://doi.org/10.31110/2413-1571-2021-031-5-005" TargetMode="External"/><Relationship Id="rId145" Type="http://schemas.openxmlformats.org/officeDocument/2006/relationships/hyperlink" Target="https://gnvp.ddpu.edu.ua/article/view/140401" TargetMode="External"/><Relationship Id="rId166" Type="http://schemas.openxmlformats.org/officeDocument/2006/relationships/hyperlink" Target="https://doi.org/10.33407/itlt.v73i5.2500" TargetMode="External"/><Relationship Id="rId187" Type="http://schemas.openxmlformats.org/officeDocument/2006/relationships/hyperlink" Target="https://doi.org/10.24919/2308-4634.2023.272479" TargetMode="External"/><Relationship Id="rId1" Type="http://schemas.openxmlformats.org/officeDocument/2006/relationships/customXml" Target="../customXml/item1.xml"/><Relationship Id="rId212" Type="http://schemas.openxmlformats.org/officeDocument/2006/relationships/hyperlink" Target="https://doi.org/10.25128/2415-3605.17.3.26" TargetMode="External"/><Relationship Id="rId233" Type="http://schemas.openxmlformats.org/officeDocument/2006/relationships/hyperlink" Target="https://doi.org/10.1007/s11858-020-01196-0" TargetMode="External"/><Relationship Id="rId254" Type="http://schemas.openxmlformats.org/officeDocument/2006/relationships/hyperlink" Target="https://doi.org/10.1080/21532974.2021.1929585" TargetMode="External"/><Relationship Id="rId28" Type="http://schemas.openxmlformats.org/officeDocument/2006/relationships/hyperlink" Target="https://doi.org/10.62731/mcnd-25.07.2025.005" TargetMode="External"/><Relationship Id="rId49" Type="http://schemas.openxmlformats.org/officeDocument/2006/relationships/hyperlink" Target="https://repository.sspu.edu.ua/handle/123456789/2747" TargetMode="External"/><Relationship Id="rId114" Type="http://schemas.openxmlformats.org/officeDocument/2006/relationships/hyperlink" Target="https://elibrary.kubg.edu.ua/5696/" TargetMode="External"/><Relationship Id="rId275" Type="http://schemas.openxmlformats.org/officeDocument/2006/relationships/hyperlink" Target="https://doi.org/10.52380/ijpes.2022.9.4.920" TargetMode="External"/><Relationship Id="rId296" Type="http://schemas.openxmlformats.org/officeDocument/2006/relationships/hyperlink" Target="https://doi.org/10.1007/s11858-024-01612-9" TargetMode="External"/><Relationship Id="rId300" Type="http://schemas.openxmlformats.org/officeDocument/2006/relationships/hyperlink" Target="https://doi.org/10.1080/0020739x.2017.1298855" TargetMode="External"/><Relationship Id="rId60" Type="http://schemas.openxmlformats.org/officeDocument/2006/relationships/hyperlink" Target="https://zakon.rada.gov.ua/laws/show/1556-18" TargetMode="External"/><Relationship Id="rId81" Type="http://schemas.openxmlformats.org/officeDocument/2006/relationships/hyperlink" Target="https://doi.org/10.31652/2412-1142-2021-62-28-38" TargetMode="External"/><Relationship Id="rId135" Type="http://schemas.openxmlformats.org/officeDocument/2006/relationships/hyperlink" Target="https://oip-journal.org/index.php/oip/article/view/131" TargetMode="External"/><Relationship Id="rId156" Type="http://schemas.openxmlformats.org/officeDocument/2006/relationships/hyperlink" Target="https://doi.org/10.33407/itlt.v83i3.4426" TargetMode="External"/><Relationship Id="rId177" Type="http://schemas.openxmlformats.org/officeDocument/2006/relationships/hyperlink" Target="https://lib.iitta.gov.ua/id/eprint/730767/" TargetMode="External"/><Relationship Id="rId198" Type="http://schemas.openxmlformats.org/officeDocument/2006/relationships/hyperlink" Target="https://doi.org/10.24919/2308-4863/89-2-52" TargetMode="External"/><Relationship Id="rId202" Type="http://schemas.openxmlformats.org/officeDocument/2006/relationships/hyperlink" Target="https://doi.org/10.31110/2616-650X-vol11i8-014" TargetMode="External"/><Relationship Id="rId223" Type="http://schemas.openxmlformats.org/officeDocument/2006/relationships/hyperlink" Target="https://eric.ed.gov/?id=EJ1105182" TargetMode="External"/><Relationship Id="rId244" Type="http://schemas.openxmlformats.org/officeDocument/2006/relationships/hyperlink" Target="https://izlik.org/JA84UK79WJ" TargetMode="External"/><Relationship Id="rId18" Type="http://schemas.openxmlformats.org/officeDocument/2006/relationships/hyperlink" Target="https://doi.org/10.62731/mcnd-28.08.2026" TargetMode="External"/><Relationship Id="rId39" Type="http://schemas.openxmlformats.org/officeDocument/2006/relationships/hyperlink" Target="https://lib.iitta.gov.ua/id/eprint/711827/" TargetMode="External"/><Relationship Id="rId265" Type="http://schemas.openxmlformats.org/officeDocument/2006/relationships/hyperlink" Target="https://doi.org/10.1787/5jlwz83z3wnw-en" TargetMode="External"/><Relationship Id="rId286" Type="http://schemas.openxmlformats.org/officeDocument/2006/relationships/hyperlink" Target="https://doi.org/10.1007/s11423-019-09692-1" TargetMode="External"/><Relationship Id="rId50" Type="http://schemas.openxmlformats.org/officeDocument/2006/relationships/hyperlink" Target="https://lib.iitta.gov.ua/id/eprint/455/" TargetMode="External"/><Relationship Id="rId104" Type="http://schemas.openxmlformats.org/officeDocument/2006/relationships/hyperlink" Target="https://doi.org/10.31652/2412-1142-2024-72-14-26" TargetMode="External"/><Relationship Id="rId125" Type="http://schemas.openxmlformats.org/officeDocument/2006/relationships/hyperlink" Target="https://vspu.net/sit/index.php/sit/article/view/5334" TargetMode="External"/><Relationship Id="rId146" Type="http://schemas.openxmlformats.org/officeDocument/2006/relationships/hyperlink" Target="https://doi.org/10.32405/2411-1317-2023-4-115-130" TargetMode="External"/><Relationship Id="rId167" Type="http://schemas.openxmlformats.org/officeDocument/2006/relationships/hyperlink" Target="https://doi.org/10.33407/itlt.v62i6.1917" TargetMode="External"/><Relationship Id="rId188" Type="http://schemas.openxmlformats.org/officeDocument/2006/relationships/hyperlink" Target="https://elibrary.kdpu.edu.ua/bitstream/0564/1760/1/&#1087;&#1110;&#1076;&#1083;&#1110;&#1090;&#1086;&#1082;.pdf" TargetMode="External"/><Relationship Id="rId311" Type="http://schemas.openxmlformats.org/officeDocument/2006/relationships/image" Target="media/image3.jpeg"/><Relationship Id="rId71" Type="http://schemas.openxmlformats.org/officeDocument/2006/relationships/hyperlink" Target="https://doi.org/10.32405/2411-1317-2019-3-10-20" TargetMode="External"/><Relationship Id="rId92" Type="http://schemas.openxmlformats.org/officeDocument/2006/relationships/hyperlink" Target="https://doi.org/10.31499/2307-4914.2(32).2025.348669" TargetMode="External"/><Relationship Id="rId213" Type="http://schemas.openxmlformats.org/officeDocument/2006/relationships/hyperlink" Target="https://doi.org/10.33099/2617-6858-2022-70-6-207-219" TargetMode="External"/><Relationship Id="rId234" Type="http://schemas.openxmlformats.org/officeDocument/2006/relationships/hyperlink" Target="https://eur-lex.europa.eu/legal-content/EN/TXT/?uri=CELEX:32018H0604(01)" TargetMode="External"/><Relationship Id="rId2" Type="http://schemas.openxmlformats.org/officeDocument/2006/relationships/numbering" Target="numbering.xml"/><Relationship Id="rId29" Type="http://schemas.openxmlformats.org/officeDocument/2006/relationships/hyperlink" Target="https://doi.org/10.70286/isu-17.09.2025.013" TargetMode="External"/><Relationship Id="rId255" Type="http://schemas.openxmlformats.org/officeDocument/2006/relationships/hyperlink" Target="https://doi.org/10.1007/s10649-024-10357-x" TargetMode="External"/><Relationship Id="rId276" Type="http://schemas.openxmlformats.org/officeDocument/2006/relationships/hyperlink" Target="https://doi.org/10.1016/j.chb.2017.11.003" TargetMode="External"/><Relationship Id="rId297" Type="http://schemas.openxmlformats.org/officeDocument/2006/relationships/hyperlink" Target="https://doi.org/10.1016/j.concog.2013.01.004" TargetMode="External"/><Relationship Id="rId40" Type="http://schemas.openxmlformats.org/officeDocument/2006/relationships/hyperlink" Target="https://doi.org/10.31499/2307-4906.1.2018.134807" TargetMode="External"/><Relationship Id="rId115" Type="http://schemas.openxmlformats.org/officeDocument/2006/relationships/hyperlink" Target="https://doi.org/10.33407/itlt.v74i6.2421" TargetMode="External"/><Relationship Id="rId136" Type="http://schemas.openxmlformats.org/officeDocument/2006/relationships/hyperlink" Target="https://repository.sspu.edu.ua/handle/123456789/14365" TargetMode="External"/><Relationship Id="rId157" Type="http://schemas.openxmlformats.org/officeDocument/2006/relationships/hyperlink" Target="https://lib.iitta.gov.ua/id/eprint/723282/" TargetMode="External"/><Relationship Id="rId178" Type="http://schemas.openxmlformats.org/officeDocument/2006/relationships/hyperlink" Target="https://doi.org/10.32843/2663-6085-2019-14-1-30" TargetMode="External"/><Relationship Id="rId301" Type="http://schemas.openxmlformats.org/officeDocument/2006/relationships/hyperlink" Target="https://doi.org/10.17522/balikesirnef.356141"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Високий рівень</c:v>
                </c:pt>
              </c:strCache>
            </c:strRef>
          </c:tx>
          <c:spPr>
            <a:solidFill>
              <a:srgbClr val="FF66CC"/>
            </a:solidFill>
            <a:ln w="6350" cap="flat" cmpd="sng" algn="ctr">
              <a:solidFill>
                <a:srgbClr val="FF66CC"/>
              </a:solidFill>
              <a:prstDash val="solid"/>
              <a:miter lim="800000"/>
            </a:ln>
            <a:effectLst/>
            <a:sp3d contourW="6350">
              <a:contourClr>
                <a:srgbClr val="FF66CC"/>
              </a:contourClr>
            </a:sp3d>
          </c:spPr>
          <c:invertIfNegative val="0"/>
          <c:cat>
            <c:strRef>
              <c:f>Лист1!$A$2:$A$3</c:f>
              <c:strCache>
                <c:ptCount val="2"/>
                <c:pt idx="0">
                  <c:v>КГ</c:v>
                </c:pt>
                <c:pt idx="1">
                  <c:v>ЕГ</c:v>
                </c:pt>
              </c:strCache>
            </c:strRef>
          </c:cat>
          <c:val>
            <c:numRef>
              <c:f>Лист1!$B$2:$B$3</c:f>
              <c:numCache>
                <c:formatCode>General</c:formatCode>
                <c:ptCount val="2"/>
                <c:pt idx="0">
                  <c:v>24</c:v>
                </c:pt>
                <c:pt idx="1">
                  <c:v>27</c:v>
                </c:pt>
              </c:numCache>
            </c:numRef>
          </c:val>
          <c:extLst>
            <c:ext xmlns:c16="http://schemas.microsoft.com/office/drawing/2014/chart" uri="{C3380CC4-5D6E-409C-BE32-E72D297353CC}">
              <c16:uniqueId val="{00000000-57D7-428C-B921-320E33C029FA}"/>
            </c:ext>
          </c:extLst>
        </c:ser>
        <c:ser>
          <c:idx val="1"/>
          <c:order val="1"/>
          <c:tx>
            <c:strRef>
              <c:f>Лист1!$C$1</c:f>
              <c:strCache>
                <c:ptCount val="1"/>
                <c:pt idx="0">
                  <c:v>Середній рівень</c:v>
                </c:pt>
              </c:strCache>
            </c:strRef>
          </c:tx>
          <c:spPr>
            <a:solidFill>
              <a:srgbClr val="0099FF"/>
            </a:solidFill>
            <a:ln>
              <a:solidFill>
                <a:srgbClr val="0099FF"/>
              </a:solidFill>
            </a:ln>
            <a:effectLst>
              <a:outerShdw blurRad="57150" dist="19050" dir="5400000" algn="ctr" rotWithShape="0">
                <a:srgbClr val="000000">
                  <a:alpha val="63000"/>
                </a:srgbClr>
              </a:outerShdw>
            </a:effectLst>
            <a:sp3d>
              <a:contourClr>
                <a:srgbClr val="0099FF"/>
              </a:contourClr>
            </a:sp3d>
          </c:spPr>
          <c:invertIfNegative val="0"/>
          <c:cat>
            <c:strRef>
              <c:f>Лист1!$A$2:$A$3</c:f>
              <c:strCache>
                <c:ptCount val="2"/>
                <c:pt idx="0">
                  <c:v>КГ</c:v>
                </c:pt>
                <c:pt idx="1">
                  <c:v>ЕГ</c:v>
                </c:pt>
              </c:strCache>
            </c:strRef>
          </c:cat>
          <c:val>
            <c:numRef>
              <c:f>Лист1!$C$2:$C$3</c:f>
              <c:numCache>
                <c:formatCode>General</c:formatCode>
                <c:ptCount val="2"/>
                <c:pt idx="0">
                  <c:v>27.2</c:v>
                </c:pt>
                <c:pt idx="1">
                  <c:v>24.8</c:v>
                </c:pt>
              </c:numCache>
            </c:numRef>
          </c:val>
          <c:extLst>
            <c:ext xmlns:c16="http://schemas.microsoft.com/office/drawing/2014/chart" uri="{C3380CC4-5D6E-409C-BE32-E72D297353CC}">
              <c16:uniqueId val="{00000001-57D7-428C-B921-320E33C029FA}"/>
            </c:ext>
          </c:extLst>
        </c:ser>
        <c:ser>
          <c:idx val="2"/>
          <c:order val="2"/>
          <c:tx>
            <c:strRef>
              <c:f>Лист1!$D$1</c:f>
              <c:strCache>
                <c:ptCount val="1"/>
                <c:pt idx="0">
                  <c:v>Низький рівень</c:v>
                </c:pt>
              </c:strCache>
            </c:strRef>
          </c:tx>
          <c:spPr>
            <a:solidFill>
              <a:srgbClr val="00FFCC"/>
            </a:solidFill>
            <a:ln>
              <a:solidFill>
                <a:srgbClr val="00FFCC"/>
              </a:solidFill>
            </a:ln>
            <a:effectLst>
              <a:outerShdw blurRad="57150" dist="19050" dir="5400000" algn="ctr" rotWithShape="0">
                <a:srgbClr val="000000">
                  <a:alpha val="63000"/>
                </a:srgbClr>
              </a:outerShdw>
            </a:effectLst>
            <a:sp3d>
              <a:contourClr>
                <a:srgbClr val="00FFCC"/>
              </a:contourClr>
            </a:sp3d>
          </c:spPr>
          <c:invertIfNegative val="0"/>
          <c:cat>
            <c:strRef>
              <c:f>Лист1!$A$2:$A$3</c:f>
              <c:strCache>
                <c:ptCount val="2"/>
                <c:pt idx="0">
                  <c:v>КГ</c:v>
                </c:pt>
                <c:pt idx="1">
                  <c:v>ЕГ</c:v>
                </c:pt>
              </c:strCache>
            </c:strRef>
          </c:cat>
          <c:val>
            <c:numRef>
              <c:f>Лист1!$D$2:$D$3</c:f>
              <c:numCache>
                <c:formatCode>General</c:formatCode>
                <c:ptCount val="2"/>
                <c:pt idx="0">
                  <c:v>48.7</c:v>
                </c:pt>
                <c:pt idx="1">
                  <c:v>48.15</c:v>
                </c:pt>
              </c:numCache>
            </c:numRef>
          </c:val>
          <c:extLst>
            <c:ext xmlns:c16="http://schemas.microsoft.com/office/drawing/2014/chart" uri="{C3380CC4-5D6E-409C-BE32-E72D297353CC}">
              <c16:uniqueId val="{00000002-57D7-428C-B921-320E33C029FA}"/>
            </c:ext>
          </c:extLst>
        </c:ser>
        <c:dLbls>
          <c:showLegendKey val="0"/>
          <c:showVal val="0"/>
          <c:showCatName val="0"/>
          <c:showSerName val="0"/>
          <c:showPercent val="0"/>
          <c:showBubbleSize val="0"/>
        </c:dLbls>
        <c:gapWidth val="150"/>
        <c:shape val="box"/>
        <c:axId val="727489792"/>
        <c:axId val="727489432"/>
        <c:axId val="0"/>
      </c:bar3DChart>
      <c:catAx>
        <c:axId val="72748979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727489432"/>
        <c:crosses val="autoZero"/>
        <c:auto val="1"/>
        <c:lblAlgn val="ctr"/>
        <c:lblOffset val="100"/>
        <c:noMultiLvlLbl val="0"/>
      </c:catAx>
      <c:valAx>
        <c:axId val="72748943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727489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14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Високий</c:v>
                </c:pt>
              </c:strCache>
            </c:strRef>
          </c:tx>
          <c:spPr>
            <a:solidFill>
              <a:srgbClr val="00B0F0"/>
            </a:solidFill>
            <a:ln>
              <a:noFill/>
            </a:ln>
            <a:effectLst>
              <a:outerShdw blurRad="57150" dist="19050" dir="5400000" algn="ctr" rotWithShape="0">
                <a:srgbClr val="000000">
                  <a:alpha val="63000"/>
                </a:srgbClr>
              </a:outerShdw>
            </a:effectLst>
            <a:sp3d/>
          </c:spPr>
          <c:invertIfNegative val="0"/>
          <c:cat>
            <c:strRef>
              <c:f>Лист1!$A$2:$A$3</c:f>
              <c:strCache>
                <c:ptCount val="2"/>
                <c:pt idx="0">
                  <c:v>КГ</c:v>
                </c:pt>
                <c:pt idx="1">
                  <c:v>ЕГ</c:v>
                </c:pt>
              </c:strCache>
            </c:strRef>
          </c:cat>
          <c:val>
            <c:numRef>
              <c:f>Лист1!$B$2:$B$3</c:f>
              <c:numCache>
                <c:formatCode>General</c:formatCode>
                <c:ptCount val="2"/>
                <c:pt idx="0">
                  <c:v>28.3</c:v>
                </c:pt>
                <c:pt idx="1">
                  <c:v>36</c:v>
                </c:pt>
              </c:numCache>
            </c:numRef>
          </c:val>
          <c:extLst>
            <c:ext xmlns:c16="http://schemas.microsoft.com/office/drawing/2014/chart" uri="{C3380CC4-5D6E-409C-BE32-E72D297353CC}">
              <c16:uniqueId val="{00000000-4858-46E9-8B3D-3D629B9790C1}"/>
            </c:ext>
          </c:extLst>
        </c:ser>
        <c:ser>
          <c:idx val="1"/>
          <c:order val="1"/>
          <c:tx>
            <c:strRef>
              <c:f>Лист1!$C$1</c:f>
              <c:strCache>
                <c:ptCount val="1"/>
                <c:pt idx="0">
                  <c:v>Середній</c:v>
                </c:pt>
              </c:strCache>
            </c:strRef>
          </c:tx>
          <c:spPr>
            <a:solidFill>
              <a:srgbClr val="00FF99"/>
            </a:solidFill>
            <a:ln>
              <a:noFill/>
            </a:ln>
            <a:effectLst/>
            <a:sp3d/>
          </c:spPr>
          <c:invertIfNegative val="0"/>
          <c:cat>
            <c:strRef>
              <c:f>Лист1!$A$2:$A$3</c:f>
              <c:strCache>
                <c:ptCount val="2"/>
                <c:pt idx="0">
                  <c:v>КГ</c:v>
                </c:pt>
                <c:pt idx="1">
                  <c:v>ЕГ</c:v>
                </c:pt>
              </c:strCache>
            </c:strRef>
          </c:cat>
          <c:val>
            <c:numRef>
              <c:f>Лист1!$C$2:$C$3</c:f>
              <c:numCache>
                <c:formatCode>General</c:formatCode>
                <c:ptCount val="2"/>
                <c:pt idx="0">
                  <c:v>30.2</c:v>
                </c:pt>
                <c:pt idx="1">
                  <c:v>44.1</c:v>
                </c:pt>
              </c:numCache>
            </c:numRef>
          </c:val>
          <c:extLst>
            <c:ext xmlns:c16="http://schemas.microsoft.com/office/drawing/2014/chart" uri="{C3380CC4-5D6E-409C-BE32-E72D297353CC}">
              <c16:uniqueId val="{00000001-4858-46E9-8B3D-3D629B9790C1}"/>
            </c:ext>
          </c:extLst>
        </c:ser>
        <c:ser>
          <c:idx val="2"/>
          <c:order val="2"/>
          <c:tx>
            <c:strRef>
              <c:f>Лист1!$D$1</c:f>
              <c:strCache>
                <c:ptCount val="1"/>
                <c:pt idx="0">
                  <c:v>Низький</c:v>
                </c:pt>
              </c:strCache>
            </c:strRef>
          </c:tx>
          <c:spPr>
            <a:solidFill>
              <a:srgbClr val="FF66FF"/>
            </a:solidFill>
            <a:ln>
              <a:noFill/>
            </a:ln>
            <a:effectLst/>
            <a:sp3d/>
          </c:spPr>
          <c:invertIfNegative val="0"/>
          <c:cat>
            <c:strRef>
              <c:f>Лист1!$A$2:$A$3</c:f>
              <c:strCache>
                <c:ptCount val="2"/>
                <c:pt idx="0">
                  <c:v>КГ</c:v>
                </c:pt>
                <c:pt idx="1">
                  <c:v>ЕГ</c:v>
                </c:pt>
              </c:strCache>
            </c:strRef>
          </c:cat>
          <c:val>
            <c:numRef>
              <c:f>Лист1!$D$2:$D$3</c:f>
              <c:numCache>
                <c:formatCode>General</c:formatCode>
                <c:ptCount val="2"/>
                <c:pt idx="0">
                  <c:v>41.5</c:v>
                </c:pt>
                <c:pt idx="1">
                  <c:v>19.899999999999999</c:v>
                </c:pt>
              </c:numCache>
            </c:numRef>
          </c:val>
          <c:extLst>
            <c:ext xmlns:c16="http://schemas.microsoft.com/office/drawing/2014/chart" uri="{C3380CC4-5D6E-409C-BE32-E72D297353CC}">
              <c16:uniqueId val="{00000002-4858-46E9-8B3D-3D629B9790C1}"/>
            </c:ext>
          </c:extLst>
        </c:ser>
        <c:dLbls>
          <c:showLegendKey val="0"/>
          <c:showVal val="0"/>
          <c:showCatName val="0"/>
          <c:showSerName val="0"/>
          <c:showPercent val="0"/>
          <c:showBubbleSize val="0"/>
        </c:dLbls>
        <c:gapWidth val="150"/>
        <c:shape val="box"/>
        <c:axId val="353131280"/>
        <c:axId val="353132360"/>
        <c:axId val="0"/>
      </c:bar3DChart>
      <c:catAx>
        <c:axId val="353131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53132360"/>
        <c:crosses val="autoZero"/>
        <c:auto val="1"/>
        <c:lblAlgn val="ctr"/>
        <c:lblOffset val="100"/>
        <c:noMultiLvlLbl val="0"/>
      </c:catAx>
      <c:valAx>
        <c:axId val="353132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53131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dk1"/>
      </a:solidFill>
      <a:prstDash val="solid"/>
      <a:miter lim="800000"/>
    </a:ln>
    <a:effectLst/>
  </c:spPr>
  <c:txPr>
    <a:bodyPr/>
    <a:lstStyle/>
    <a:p>
      <a:pPr>
        <a:defRPr sz="140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Високий</c:v>
                </c:pt>
              </c:strCache>
            </c:strRef>
          </c:tx>
          <c:spPr>
            <a:solidFill>
              <a:srgbClr val="00B0F0"/>
            </a:solidFill>
            <a:ln>
              <a:noFill/>
            </a:ln>
            <a:effectLst>
              <a:outerShdw blurRad="57150" dist="19050" dir="5400000" algn="ctr" rotWithShape="0">
                <a:srgbClr val="000000">
                  <a:alpha val="63000"/>
                </a:srgbClr>
              </a:outerShdw>
            </a:effectLst>
            <a:sp3d/>
          </c:spPr>
          <c:invertIfNegative val="0"/>
          <c:cat>
            <c:strRef>
              <c:f>Лист1!$A$2:$A$5</c:f>
              <c:strCache>
                <c:ptCount val="4"/>
                <c:pt idx="0">
                  <c:v>До</c:v>
                </c:pt>
                <c:pt idx="1">
                  <c:v>Після</c:v>
                </c:pt>
                <c:pt idx="2">
                  <c:v>До</c:v>
                </c:pt>
                <c:pt idx="3">
                  <c:v>Після</c:v>
                </c:pt>
              </c:strCache>
            </c:strRef>
          </c:cat>
          <c:val>
            <c:numRef>
              <c:f>Лист1!$B$2:$B$5</c:f>
              <c:numCache>
                <c:formatCode>General</c:formatCode>
                <c:ptCount val="4"/>
                <c:pt idx="0">
                  <c:v>27.3</c:v>
                </c:pt>
                <c:pt idx="1">
                  <c:v>30.2</c:v>
                </c:pt>
                <c:pt idx="2">
                  <c:v>22.5</c:v>
                </c:pt>
                <c:pt idx="3">
                  <c:v>28</c:v>
                </c:pt>
              </c:numCache>
            </c:numRef>
          </c:val>
          <c:extLst>
            <c:ext xmlns:c16="http://schemas.microsoft.com/office/drawing/2014/chart" uri="{C3380CC4-5D6E-409C-BE32-E72D297353CC}">
              <c16:uniqueId val="{00000000-503B-424C-BE32-A97884A0D209}"/>
            </c:ext>
          </c:extLst>
        </c:ser>
        <c:ser>
          <c:idx val="1"/>
          <c:order val="1"/>
          <c:tx>
            <c:strRef>
              <c:f>Лист1!$C$1</c:f>
              <c:strCache>
                <c:ptCount val="1"/>
                <c:pt idx="0">
                  <c:v>Середній</c:v>
                </c:pt>
              </c:strCache>
            </c:strRef>
          </c:tx>
          <c:spPr>
            <a:solidFill>
              <a:srgbClr val="00FF99"/>
            </a:solidFill>
            <a:ln>
              <a:noFill/>
            </a:ln>
            <a:effectLst/>
            <a:sp3d/>
          </c:spPr>
          <c:invertIfNegative val="0"/>
          <c:cat>
            <c:strRef>
              <c:f>Лист1!$A$2:$A$5</c:f>
              <c:strCache>
                <c:ptCount val="4"/>
                <c:pt idx="0">
                  <c:v>До</c:v>
                </c:pt>
                <c:pt idx="1">
                  <c:v>Після</c:v>
                </c:pt>
                <c:pt idx="2">
                  <c:v>До</c:v>
                </c:pt>
                <c:pt idx="3">
                  <c:v>Після</c:v>
                </c:pt>
              </c:strCache>
            </c:strRef>
          </c:cat>
          <c:val>
            <c:numRef>
              <c:f>Лист1!$C$2:$C$5</c:f>
              <c:numCache>
                <c:formatCode>General</c:formatCode>
                <c:ptCount val="4"/>
                <c:pt idx="0">
                  <c:v>29.6</c:v>
                </c:pt>
                <c:pt idx="1">
                  <c:v>30.2</c:v>
                </c:pt>
                <c:pt idx="2">
                  <c:v>30</c:v>
                </c:pt>
                <c:pt idx="3">
                  <c:v>55.3</c:v>
                </c:pt>
              </c:numCache>
            </c:numRef>
          </c:val>
          <c:extLst>
            <c:ext xmlns:c16="http://schemas.microsoft.com/office/drawing/2014/chart" uri="{C3380CC4-5D6E-409C-BE32-E72D297353CC}">
              <c16:uniqueId val="{00000001-503B-424C-BE32-A97884A0D209}"/>
            </c:ext>
          </c:extLst>
        </c:ser>
        <c:ser>
          <c:idx val="2"/>
          <c:order val="2"/>
          <c:tx>
            <c:strRef>
              <c:f>Лист1!$D$1</c:f>
              <c:strCache>
                <c:ptCount val="1"/>
                <c:pt idx="0">
                  <c:v>Низький</c:v>
                </c:pt>
              </c:strCache>
            </c:strRef>
          </c:tx>
          <c:spPr>
            <a:solidFill>
              <a:srgbClr val="FF66FF"/>
            </a:solidFill>
            <a:ln>
              <a:noFill/>
            </a:ln>
            <a:effectLst/>
            <a:sp3d/>
          </c:spPr>
          <c:invertIfNegative val="0"/>
          <c:cat>
            <c:strRef>
              <c:f>Лист1!$A$2:$A$5</c:f>
              <c:strCache>
                <c:ptCount val="4"/>
                <c:pt idx="0">
                  <c:v>До</c:v>
                </c:pt>
                <c:pt idx="1">
                  <c:v>Після</c:v>
                </c:pt>
                <c:pt idx="2">
                  <c:v>До</c:v>
                </c:pt>
                <c:pt idx="3">
                  <c:v>Після</c:v>
                </c:pt>
              </c:strCache>
            </c:strRef>
          </c:cat>
          <c:val>
            <c:numRef>
              <c:f>Лист1!$D$2:$D$5</c:f>
              <c:numCache>
                <c:formatCode>General</c:formatCode>
                <c:ptCount val="4"/>
                <c:pt idx="0">
                  <c:v>43.1</c:v>
                </c:pt>
                <c:pt idx="1">
                  <c:v>39.6</c:v>
                </c:pt>
                <c:pt idx="2">
                  <c:v>47.5</c:v>
                </c:pt>
                <c:pt idx="3">
                  <c:v>16.8</c:v>
                </c:pt>
              </c:numCache>
            </c:numRef>
          </c:val>
          <c:extLst>
            <c:ext xmlns:c16="http://schemas.microsoft.com/office/drawing/2014/chart" uri="{C3380CC4-5D6E-409C-BE32-E72D297353CC}">
              <c16:uniqueId val="{00000002-503B-424C-BE32-A97884A0D209}"/>
            </c:ext>
          </c:extLst>
        </c:ser>
        <c:dLbls>
          <c:showLegendKey val="0"/>
          <c:showVal val="0"/>
          <c:showCatName val="0"/>
          <c:showSerName val="0"/>
          <c:showPercent val="0"/>
          <c:showBubbleSize val="0"/>
        </c:dLbls>
        <c:gapWidth val="150"/>
        <c:shape val="box"/>
        <c:axId val="353131280"/>
        <c:axId val="353132360"/>
        <c:axId val="0"/>
      </c:bar3DChart>
      <c:catAx>
        <c:axId val="353131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53132360"/>
        <c:crosses val="autoZero"/>
        <c:auto val="1"/>
        <c:lblAlgn val="ctr"/>
        <c:lblOffset val="100"/>
        <c:noMultiLvlLbl val="0"/>
      </c:catAx>
      <c:valAx>
        <c:axId val="353132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53131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dk1"/>
      </a:solidFill>
      <a:prstDash val="solid"/>
      <a:miter lim="800000"/>
    </a:ln>
    <a:effectLst/>
  </c:spPr>
  <c:txPr>
    <a:bodyPr/>
    <a:lstStyle/>
    <a:p>
      <a:pPr>
        <a:defRPr sz="140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Високий</c:v>
                </c:pt>
              </c:strCache>
            </c:strRef>
          </c:tx>
          <c:spPr>
            <a:solidFill>
              <a:srgbClr val="00B0F0"/>
            </a:solidFill>
            <a:ln>
              <a:noFill/>
            </a:ln>
            <a:effectLst>
              <a:outerShdw blurRad="57150" dist="19050" dir="5400000" algn="ctr" rotWithShape="0">
                <a:srgbClr val="000000">
                  <a:alpha val="63000"/>
                </a:srgbClr>
              </a:outerShdw>
            </a:effectLst>
            <a:sp3d/>
          </c:spPr>
          <c:invertIfNegative val="0"/>
          <c:cat>
            <c:strRef>
              <c:f>Лист1!$A$2:$A$5</c:f>
              <c:strCache>
                <c:ptCount val="4"/>
                <c:pt idx="0">
                  <c:v>До</c:v>
                </c:pt>
                <c:pt idx="1">
                  <c:v>Після</c:v>
                </c:pt>
                <c:pt idx="2">
                  <c:v>До</c:v>
                </c:pt>
                <c:pt idx="3">
                  <c:v>Після</c:v>
                </c:pt>
              </c:strCache>
            </c:strRef>
          </c:cat>
          <c:val>
            <c:numRef>
              <c:f>Лист1!$B$2:$B$5</c:f>
              <c:numCache>
                <c:formatCode>General</c:formatCode>
                <c:ptCount val="4"/>
                <c:pt idx="0">
                  <c:v>21.3</c:v>
                </c:pt>
                <c:pt idx="1">
                  <c:v>24.4</c:v>
                </c:pt>
                <c:pt idx="2">
                  <c:v>22.4</c:v>
                </c:pt>
                <c:pt idx="3">
                  <c:v>29.8</c:v>
                </c:pt>
              </c:numCache>
            </c:numRef>
          </c:val>
          <c:extLst>
            <c:ext xmlns:c16="http://schemas.microsoft.com/office/drawing/2014/chart" uri="{C3380CC4-5D6E-409C-BE32-E72D297353CC}">
              <c16:uniqueId val="{00000000-2D13-4988-994B-0A65FE540273}"/>
            </c:ext>
          </c:extLst>
        </c:ser>
        <c:ser>
          <c:idx val="1"/>
          <c:order val="1"/>
          <c:tx>
            <c:strRef>
              <c:f>Лист1!$C$1</c:f>
              <c:strCache>
                <c:ptCount val="1"/>
                <c:pt idx="0">
                  <c:v>Середній</c:v>
                </c:pt>
              </c:strCache>
            </c:strRef>
          </c:tx>
          <c:spPr>
            <a:solidFill>
              <a:srgbClr val="00FF99"/>
            </a:solidFill>
            <a:ln>
              <a:noFill/>
            </a:ln>
            <a:effectLst/>
            <a:sp3d/>
          </c:spPr>
          <c:invertIfNegative val="0"/>
          <c:cat>
            <c:strRef>
              <c:f>Лист1!$A$2:$A$5</c:f>
              <c:strCache>
                <c:ptCount val="4"/>
                <c:pt idx="0">
                  <c:v>До</c:v>
                </c:pt>
                <c:pt idx="1">
                  <c:v>Після</c:v>
                </c:pt>
                <c:pt idx="2">
                  <c:v>До</c:v>
                </c:pt>
                <c:pt idx="3">
                  <c:v>Після</c:v>
                </c:pt>
              </c:strCache>
            </c:strRef>
          </c:cat>
          <c:val>
            <c:numRef>
              <c:f>Лист1!$C$2:$C$5</c:f>
              <c:numCache>
                <c:formatCode>General</c:formatCode>
                <c:ptCount val="4"/>
                <c:pt idx="0">
                  <c:v>25</c:v>
                </c:pt>
                <c:pt idx="1">
                  <c:v>27.4</c:v>
                </c:pt>
                <c:pt idx="2">
                  <c:v>26.1</c:v>
                </c:pt>
                <c:pt idx="3">
                  <c:v>55.3</c:v>
                </c:pt>
              </c:numCache>
            </c:numRef>
          </c:val>
          <c:extLst>
            <c:ext xmlns:c16="http://schemas.microsoft.com/office/drawing/2014/chart" uri="{C3380CC4-5D6E-409C-BE32-E72D297353CC}">
              <c16:uniqueId val="{00000001-2D13-4988-994B-0A65FE540273}"/>
            </c:ext>
          </c:extLst>
        </c:ser>
        <c:ser>
          <c:idx val="2"/>
          <c:order val="2"/>
          <c:tx>
            <c:strRef>
              <c:f>Лист1!$D$1</c:f>
              <c:strCache>
                <c:ptCount val="1"/>
                <c:pt idx="0">
                  <c:v>Низький</c:v>
                </c:pt>
              </c:strCache>
            </c:strRef>
          </c:tx>
          <c:spPr>
            <a:solidFill>
              <a:srgbClr val="FF66FF"/>
            </a:solidFill>
            <a:ln>
              <a:noFill/>
            </a:ln>
            <a:effectLst/>
            <a:sp3d/>
          </c:spPr>
          <c:invertIfNegative val="0"/>
          <c:cat>
            <c:strRef>
              <c:f>Лист1!$A$2:$A$5</c:f>
              <c:strCache>
                <c:ptCount val="4"/>
                <c:pt idx="0">
                  <c:v>До</c:v>
                </c:pt>
                <c:pt idx="1">
                  <c:v>Після</c:v>
                </c:pt>
                <c:pt idx="2">
                  <c:v>До</c:v>
                </c:pt>
                <c:pt idx="3">
                  <c:v>Після</c:v>
                </c:pt>
              </c:strCache>
            </c:strRef>
          </c:cat>
          <c:val>
            <c:numRef>
              <c:f>Лист1!$D$2:$D$5</c:f>
              <c:numCache>
                <c:formatCode>General</c:formatCode>
                <c:ptCount val="4"/>
                <c:pt idx="0">
                  <c:v>53.7</c:v>
                </c:pt>
                <c:pt idx="1">
                  <c:v>48.2</c:v>
                </c:pt>
                <c:pt idx="2">
                  <c:v>51.5</c:v>
                </c:pt>
                <c:pt idx="3">
                  <c:v>14.9</c:v>
                </c:pt>
              </c:numCache>
            </c:numRef>
          </c:val>
          <c:extLst>
            <c:ext xmlns:c16="http://schemas.microsoft.com/office/drawing/2014/chart" uri="{C3380CC4-5D6E-409C-BE32-E72D297353CC}">
              <c16:uniqueId val="{00000002-2D13-4988-994B-0A65FE540273}"/>
            </c:ext>
          </c:extLst>
        </c:ser>
        <c:dLbls>
          <c:showLegendKey val="0"/>
          <c:showVal val="0"/>
          <c:showCatName val="0"/>
          <c:showSerName val="0"/>
          <c:showPercent val="0"/>
          <c:showBubbleSize val="0"/>
        </c:dLbls>
        <c:gapWidth val="150"/>
        <c:shape val="box"/>
        <c:axId val="353131280"/>
        <c:axId val="353132360"/>
        <c:axId val="0"/>
      </c:bar3DChart>
      <c:catAx>
        <c:axId val="353131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53132360"/>
        <c:crosses val="autoZero"/>
        <c:auto val="1"/>
        <c:lblAlgn val="ctr"/>
        <c:lblOffset val="100"/>
        <c:noMultiLvlLbl val="0"/>
      </c:catAx>
      <c:valAx>
        <c:axId val="353132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53131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dk1"/>
      </a:solidFill>
      <a:prstDash val="solid"/>
      <a:miter lim="800000"/>
    </a:ln>
    <a:effectLst/>
  </c:spPr>
  <c:txPr>
    <a:bodyPr/>
    <a:lstStyle/>
    <a:p>
      <a:pPr>
        <a:defRPr sz="140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Високий</c:v>
                </c:pt>
              </c:strCache>
            </c:strRef>
          </c:tx>
          <c:spPr>
            <a:solidFill>
              <a:srgbClr val="00B0F0"/>
            </a:solidFill>
            <a:ln>
              <a:noFill/>
            </a:ln>
            <a:effectLst>
              <a:outerShdw blurRad="57150" dist="19050" dir="5400000" algn="ctr" rotWithShape="0">
                <a:srgbClr val="000000">
                  <a:alpha val="63000"/>
                </a:srgbClr>
              </a:outerShdw>
            </a:effectLst>
            <a:sp3d/>
          </c:spPr>
          <c:invertIfNegative val="0"/>
          <c:cat>
            <c:strRef>
              <c:f>Лист1!$A$2:$A$5</c:f>
              <c:strCache>
                <c:ptCount val="4"/>
                <c:pt idx="0">
                  <c:v>До</c:v>
                </c:pt>
                <c:pt idx="1">
                  <c:v>Після</c:v>
                </c:pt>
                <c:pt idx="2">
                  <c:v>До</c:v>
                </c:pt>
                <c:pt idx="3">
                  <c:v>Після</c:v>
                </c:pt>
              </c:strCache>
            </c:strRef>
          </c:cat>
          <c:val>
            <c:numRef>
              <c:f>Лист1!$B$2:$B$5</c:f>
              <c:numCache>
                <c:formatCode>General</c:formatCode>
                <c:ptCount val="4"/>
                <c:pt idx="0">
                  <c:v>21.5</c:v>
                </c:pt>
                <c:pt idx="1">
                  <c:v>25.5</c:v>
                </c:pt>
                <c:pt idx="2">
                  <c:v>32.700000000000003</c:v>
                </c:pt>
                <c:pt idx="3">
                  <c:v>44</c:v>
                </c:pt>
              </c:numCache>
            </c:numRef>
          </c:val>
          <c:extLst>
            <c:ext xmlns:c16="http://schemas.microsoft.com/office/drawing/2014/chart" uri="{C3380CC4-5D6E-409C-BE32-E72D297353CC}">
              <c16:uniqueId val="{00000000-FA86-4DC9-A0CD-1E7BD0E378DB}"/>
            </c:ext>
          </c:extLst>
        </c:ser>
        <c:ser>
          <c:idx val="1"/>
          <c:order val="1"/>
          <c:tx>
            <c:strRef>
              <c:f>Лист1!$C$1</c:f>
              <c:strCache>
                <c:ptCount val="1"/>
                <c:pt idx="0">
                  <c:v>Середній</c:v>
                </c:pt>
              </c:strCache>
            </c:strRef>
          </c:tx>
          <c:spPr>
            <a:solidFill>
              <a:srgbClr val="00FF99"/>
            </a:solidFill>
            <a:ln>
              <a:noFill/>
            </a:ln>
            <a:effectLst/>
            <a:sp3d/>
          </c:spPr>
          <c:invertIfNegative val="0"/>
          <c:cat>
            <c:strRef>
              <c:f>Лист1!$A$2:$A$5</c:f>
              <c:strCache>
                <c:ptCount val="4"/>
                <c:pt idx="0">
                  <c:v>До</c:v>
                </c:pt>
                <c:pt idx="1">
                  <c:v>Після</c:v>
                </c:pt>
                <c:pt idx="2">
                  <c:v>До</c:v>
                </c:pt>
                <c:pt idx="3">
                  <c:v>Після</c:v>
                </c:pt>
              </c:strCache>
            </c:strRef>
          </c:cat>
          <c:val>
            <c:numRef>
              <c:f>Лист1!$C$2:$C$5</c:f>
              <c:numCache>
                <c:formatCode>General</c:formatCode>
                <c:ptCount val="4"/>
                <c:pt idx="0">
                  <c:v>27.9</c:v>
                </c:pt>
                <c:pt idx="1">
                  <c:v>31</c:v>
                </c:pt>
                <c:pt idx="2">
                  <c:v>19.899999999999999</c:v>
                </c:pt>
                <c:pt idx="3">
                  <c:v>31.8</c:v>
                </c:pt>
              </c:numCache>
            </c:numRef>
          </c:val>
          <c:extLst>
            <c:ext xmlns:c16="http://schemas.microsoft.com/office/drawing/2014/chart" uri="{C3380CC4-5D6E-409C-BE32-E72D297353CC}">
              <c16:uniqueId val="{00000001-FA86-4DC9-A0CD-1E7BD0E378DB}"/>
            </c:ext>
          </c:extLst>
        </c:ser>
        <c:ser>
          <c:idx val="2"/>
          <c:order val="2"/>
          <c:tx>
            <c:strRef>
              <c:f>Лист1!$D$1</c:f>
              <c:strCache>
                <c:ptCount val="1"/>
                <c:pt idx="0">
                  <c:v>Низький</c:v>
                </c:pt>
              </c:strCache>
            </c:strRef>
          </c:tx>
          <c:spPr>
            <a:solidFill>
              <a:srgbClr val="FF66FF"/>
            </a:solidFill>
            <a:ln>
              <a:noFill/>
            </a:ln>
            <a:effectLst/>
            <a:sp3d/>
          </c:spPr>
          <c:invertIfNegative val="0"/>
          <c:cat>
            <c:strRef>
              <c:f>Лист1!$A$2:$A$5</c:f>
              <c:strCache>
                <c:ptCount val="4"/>
                <c:pt idx="0">
                  <c:v>До</c:v>
                </c:pt>
                <c:pt idx="1">
                  <c:v>Після</c:v>
                </c:pt>
                <c:pt idx="2">
                  <c:v>До</c:v>
                </c:pt>
                <c:pt idx="3">
                  <c:v>Після</c:v>
                </c:pt>
              </c:strCache>
            </c:strRef>
          </c:cat>
          <c:val>
            <c:numRef>
              <c:f>Лист1!$D$2:$D$5</c:f>
              <c:numCache>
                <c:formatCode>General</c:formatCode>
                <c:ptCount val="4"/>
                <c:pt idx="0">
                  <c:v>50.6</c:v>
                </c:pt>
                <c:pt idx="1">
                  <c:v>43.5</c:v>
                </c:pt>
                <c:pt idx="2">
                  <c:v>47.4</c:v>
                </c:pt>
                <c:pt idx="3">
                  <c:v>24.2</c:v>
                </c:pt>
              </c:numCache>
            </c:numRef>
          </c:val>
          <c:extLst>
            <c:ext xmlns:c16="http://schemas.microsoft.com/office/drawing/2014/chart" uri="{C3380CC4-5D6E-409C-BE32-E72D297353CC}">
              <c16:uniqueId val="{00000002-FA86-4DC9-A0CD-1E7BD0E378DB}"/>
            </c:ext>
          </c:extLst>
        </c:ser>
        <c:dLbls>
          <c:showLegendKey val="0"/>
          <c:showVal val="0"/>
          <c:showCatName val="0"/>
          <c:showSerName val="0"/>
          <c:showPercent val="0"/>
          <c:showBubbleSize val="0"/>
        </c:dLbls>
        <c:gapWidth val="150"/>
        <c:shape val="box"/>
        <c:axId val="353131280"/>
        <c:axId val="353132360"/>
        <c:axId val="0"/>
      </c:bar3DChart>
      <c:catAx>
        <c:axId val="353131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53132360"/>
        <c:crosses val="autoZero"/>
        <c:auto val="1"/>
        <c:lblAlgn val="ctr"/>
        <c:lblOffset val="100"/>
        <c:noMultiLvlLbl val="0"/>
      </c:catAx>
      <c:valAx>
        <c:axId val="353132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53131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dk1"/>
      </a:solidFill>
      <a:prstDash val="solid"/>
      <a:miter lim="800000"/>
    </a:ln>
    <a:effectLst/>
  </c:spPr>
  <c:txPr>
    <a:bodyPr/>
    <a:lstStyle/>
    <a:p>
      <a:pPr>
        <a:defRPr sz="140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Високий</c:v>
                </c:pt>
              </c:strCache>
            </c:strRef>
          </c:tx>
          <c:spPr>
            <a:solidFill>
              <a:srgbClr val="00B0F0"/>
            </a:solidFill>
            <a:ln>
              <a:noFill/>
            </a:ln>
            <a:effectLst>
              <a:outerShdw blurRad="57150" dist="19050" dir="5400000" algn="ctr" rotWithShape="0">
                <a:srgbClr val="000000">
                  <a:alpha val="63000"/>
                </a:srgbClr>
              </a:outerShdw>
            </a:effectLst>
            <a:sp3d/>
          </c:spPr>
          <c:invertIfNegative val="0"/>
          <c:cat>
            <c:strRef>
              <c:f>Лист1!$A$2:$A$5</c:f>
              <c:strCache>
                <c:ptCount val="4"/>
                <c:pt idx="0">
                  <c:v>До</c:v>
                </c:pt>
                <c:pt idx="1">
                  <c:v>Після</c:v>
                </c:pt>
                <c:pt idx="2">
                  <c:v>До</c:v>
                </c:pt>
                <c:pt idx="3">
                  <c:v>Після</c:v>
                </c:pt>
              </c:strCache>
            </c:strRef>
          </c:cat>
          <c:val>
            <c:numRef>
              <c:f>Лист1!$B$2:$B$5</c:f>
              <c:numCache>
                <c:formatCode>General</c:formatCode>
                <c:ptCount val="4"/>
                <c:pt idx="0">
                  <c:v>26.2</c:v>
                </c:pt>
                <c:pt idx="1">
                  <c:v>31.9</c:v>
                </c:pt>
                <c:pt idx="2">
                  <c:v>30.6</c:v>
                </c:pt>
                <c:pt idx="3">
                  <c:v>42.4</c:v>
                </c:pt>
              </c:numCache>
            </c:numRef>
          </c:val>
          <c:extLst>
            <c:ext xmlns:c16="http://schemas.microsoft.com/office/drawing/2014/chart" uri="{C3380CC4-5D6E-409C-BE32-E72D297353CC}">
              <c16:uniqueId val="{00000000-43F1-4D47-9B16-D86BA982178C}"/>
            </c:ext>
          </c:extLst>
        </c:ser>
        <c:ser>
          <c:idx val="1"/>
          <c:order val="1"/>
          <c:tx>
            <c:strRef>
              <c:f>Лист1!$C$1</c:f>
              <c:strCache>
                <c:ptCount val="1"/>
                <c:pt idx="0">
                  <c:v>Середній</c:v>
                </c:pt>
              </c:strCache>
            </c:strRef>
          </c:tx>
          <c:spPr>
            <a:solidFill>
              <a:srgbClr val="00FF99"/>
            </a:solidFill>
            <a:ln>
              <a:noFill/>
            </a:ln>
            <a:effectLst/>
            <a:sp3d/>
          </c:spPr>
          <c:invertIfNegative val="0"/>
          <c:cat>
            <c:strRef>
              <c:f>Лист1!$A$2:$A$5</c:f>
              <c:strCache>
                <c:ptCount val="4"/>
                <c:pt idx="0">
                  <c:v>До</c:v>
                </c:pt>
                <c:pt idx="1">
                  <c:v>Після</c:v>
                </c:pt>
                <c:pt idx="2">
                  <c:v>До</c:v>
                </c:pt>
                <c:pt idx="3">
                  <c:v>Після</c:v>
                </c:pt>
              </c:strCache>
            </c:strRef>
          </c:cat>
          <c:val>
            <c:numRef>
              <c:f>Лист1!$C$2:$C$5</c:f>
              <c:numCache>
                <c:formatCode>General</c:formatCode>
                <c:ptCount val="4"/>
                <c:pt idx="0">
                  <c:v>26.3</c:v>
                </c:pt>
                <c:pt idx="1">
                  <c:v>31.2</c:v>
                </c:pt>
                <c:pt idx="2">
                  <c:v>23.2</c:v>
                </c:pt>
                <c:pt idx="3">
                  <c:v>35.299999999999997</c:v>
                </c:pt>
              </c:numCache>
            </c:numRef>
          </c:val>
          <c:extLst>
            <c:ext xmlns:c16="http://schemas.microsoft.com/office/drawing/2014/chart" uri="{C3380CC4-5D6E-409C-BE32-E72D297353CC}">
              <c16:uniqueId val="{00000001-43F1-4D47-9B16-D86BA982178C}"/>
            </c:ext>
          </c:extLst>
        </c:ser>
        <c:ser>
          <c:idx val="2"/>
          <c:order val="2"/>
          <c:tx>
            <c:strRef>
              <c:f>Лист1!$D$1</c:f>
              <c:strCache>
                <c:ptCount val="1"/>
                <c:pt idx="0">
                  <c:v>Низький</c:v>
                </c:pt>
              </c:strCache>
            </c:strRef>
          </c:tx>
          <c:spPr>
            <a:solidFill>
              <a:srgbClr val="FF66FF"/>
            </a:solidFill>
            <a:ln>
              <a:noFill/>
            </a:ln>
            <a:effectLst/>
            <a:sp3d/>
          </c:spPr>
          <c:invertIfNegative val="0"/>
          <c:cat>
            <c:strRef>
              <c:f>Лист1!$A$2:$A$5</c:f>
              <c:strCache>
                <c:ptCount val="4"/>
                <c:pt idx="0">
                  <c:v>До</c:v>
                </c:pt>
                <c:pt idx="1">
                  <c:v>Після</c:v>
                </c:pt>
                <c:pt idx="2">
                  <c:v>До</c:v>
                </c:pt>
                <c:pt idx="3">
                  <c:v>Після</c:v>
                </c:pt>
              </c:strCache>
            </c:strRef>
          </c:cat>
          <c:val>
            <c:numRef>
              <c:f>Лист1!$D$2:$D$5</c:f>
              <c:numCache>
                <c:formatCode>General</c:formatCode>
                <c:ptCount val="4"/>
                <c:pt idx="0">
                  <c:v>47.5</c:v>
                </c:pt>
                <c:pt idx="1">
                  <c:v>36.9</c:v>
                </c:pt>
                <c:pt idx="2">
                  <c:v>46.2</c:v>
                </c:pt>
                <c:pt idx="3">
                  <c:v>22.3</c:v>
                </c:pt>
              </c:numCache>
            </c:numRef>
          </c:val>
          <c:extLst>
            <c:ext xmlns:c16="http://schemas.microsoft.com/office/drawing/2014/chart" uri="{C3380CC4-5D6E-409C-BE32-E72D297353CC}">
              <c16:uniqueId val="{00000002-43F1-4D47-9B16-D86BA982178C}"/>
            </c:ext>
          </c:extLst>
        </c:ser>
        <c:dLbls>
          <c:showLegendKey val="0"/>
          <c:showVal val="0"/>
          <c:showCatName val="0"/>
          <c:showSerName val="0"/>
          <c:showPercent val="0"/>
          <c:showBubbleSize val="0"/>
        </c:dLbls>
        <c:gapWidth val="150"/>
        <c:shape val="box"/>
        <c:axId val="353131280"/>
        <c:axId val="353132360"/>
        <c:axId val="0"/>
      </c:bar3DChart>
      <c:catAx>
        <c:axId val="353131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53132360"/>
        <c:crosses val="autoZero"/>
        <c:auto val="1"/>
        <c:lblAlgn val="ctr"/>
        <c:lblOffset val="100"/>
        <c:noMultiLvlLbl val="0"/>
      </c:catAx>
      <c:valAx>
        <c:axId val="353132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53131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dk1"/>
      </a:solidFill>
      <a:prstDash val="solid"/>
      <a:miter lim="800000"/>
    </a:ln>
    <a:effectLst/>
  </c:spPr>
  <c:txPr>
    <a:bodyPr/>
    <a:lstStyle/>
    <a:p>
      <a:pPr>
        <a:defRPr sz="140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Високий</c:v>
                </c:pt>
              </c:strCache>
            </c:strRef>
          </c:tx>
          <c:spPr>
            <a:solidFill>
              <a:srgbClr val="00B0F0"/>
            </a:solidFill>
            <a:ln>
              <a:noFill/>
            </a:ln>
            <a:effectLst>
              <a:outerShdw blurRad="57150" dist="19050" dir="5400000" algn="ctr" rotWithShape="0">
                <a:srgbClr val="000000">
                  <a:alpha val="63000"/>
                </a:srgbClr>
              </a:outerShdw>
            </a:effectLst>
            <a:sp3d/>
          </c:spPr>
          <c:invertIfNegative val="0"/>
          <c:cat>
            <c:strRef>
              <c:f>Лист1!$A$2:$A$3</c:f>
              <c:strCache>
                <c:ptCount val="2"/>
                <c:pt idx="0">
                  <c:v>КГ</c:v>
                </c:pt>
                <c:pt idx="1">
                  <c:v>ЕГ</c:v>
                </c:pt>
              </c:strCache>
            </c:strRef>
          </c:cat>
          <c:val>
            <c:numRef>
              <c:f>Лист1!$B$2:$B$3</c:f>
              <c:numCache>
                <c:formatCode>General</c:formatCode>
                <c:ptCount val="2"/>
                <c:pt idx="0">
                  <c:v>28.3</c:v>
                </c:pt>
                <c:pt idx="1">
                  <c:v>36</c:v>
                </c:pt>
              </c:numCache>
            </c:numRef>
          </c:val>
          <c:extLst>
            <c:ext xmlns:c16="http://schemas.microsoft.com/office/drawing/2014/chart" uri="{C3380CC4-5D6E-409C-BE32-E72D297353CC}">
              <c16:uniqueId val="{00000000-F84D-4134-B4A2-3C2CD62EA5F4}"/>
            </c:ext>
          </c:extLst>
        </c:ser>
        <c:ser>
          <c:idx val="1"/>
          <c:order val="1"/>
          <c:tx>
            <c:strRef>
              <c:f>Лист1!$C$1</c:f>
              <c:strCache>
                <c:ptCount val="1"/>
                <c:pt idx="0">
                  <c:v>Середній</c:v>
                </c:pt>
              </c:strCache>
            </c:strRef>
          </c:tx>
          <c:spPr>
            <a:solidFill>
              <a:srgbClr val="00FF99"/>
            </a:solidFill>
            <a:ln>
              <a:noFill/>
            </a:ln>
            <a:effectLst/>
            <a:sp3d/>
          </c:spPr>
          <c:invertIfNegative val="0"/>
          <c:cat>
            <c:strRef>
              <c:f>Лист1!$A$2:$A$3</c:f>
              <c:strCache>
                <c:ptCount val="2"/>
                <c:pt idx="0">
                  <c:v>КГ</c:v>
                </c:pt>
                <c:pt idx="1">
                  <c:v>ЕГ</c:v>
                </c:pt>
              </c:strCache>
            </c:strRef>
          </c:cat>
          <c:val>
            <c:numRef>
              <c:f>Лист1!$C$2:$C$3</c:f>
              <c:numCache>
                <c:formatCode>General</c:formatCode>
                <c:ptCount val="2"/>
                <c:pt idx="0">
                  <c:v>30.2</c:v>
                </c:pt>
                <c:pt idx="1">
                  <c:v>44.1</c:v>
                </c:pt>
              </c:numCache>
            </c:numRef>
          </c:val>
          <c:extLst>
            <c:ext xmlns:c16="http://schemas.microsoft.com/office/drawing/2014/chart" uri="{C3380CC4-5D6E-409C-BE32-E72D297353CC}">
              <c16:uniqueId val="{00000001-F84D-4134-B4A2-3C2CD62EA5F4}"/>
            </c:ext>
          </c:extLst>
        </c:ser>
        <c:ser>
          <c:idx val="2"/>
          <c:order val="2"/>
          <c:tx>
            <c:strRef>
              <c:f>Лист1!$D$1</c:f>
              <c:strCache>
                <c:ptCount val="1"/>
                <c:pt idx="0">
                  <c:v>Низький</c:v>
                </c:pt>
              </c:strCache>
            </c:strRef>
          </c:tx>
          <c:spPr>
            <a:solidFill>
              <a:srgbClr val="FF66FF"/>
            </a:solidFill>
            <a:ln>
              <a:noFill/>
            </a:ln>
            <a:effectLst/>
            <a:sp3d/>
          </c:spPr>
          <c:invertIfNegative val="0"/>
          <c:cat>
            <c:strRef>
              <c:f>Лист1!$A$2:$A$3</c:f>
              <c:strCache>
                <c:ptCount val="2"/>
                <c:pt idx="0">
                  <c:v>КГ</c:v>
                </c:pt>
                <c:pt idx="1">
                  <c:v>ЕГ</c:v>
                </c:pt>
              </c:strCache>
            </c:strRef>
          </c:cat>
          <c:val>
            <c:numRef>
              <c:f>Лист1!$D$2:$D$3</c:f>
              <c:numCache>
                <c:formatCode>General</c:formatCode>
                <c:ptCount val="2"/>
                <c:pt idx="0">
                  <c:v>41.5</c:v>
                </c:pt>
                <c:pt idx="1">
                  <c:v>19.899999999999999</c:v>
                </c:pt>
              </c:numCache>
            </c:numRef>
          </c:val>
          <c:extLst>
            <c:ext xmlns:c16="http://schemas.microsoft.com/office/drawing/2014/chart" uri="{C3380CC4-5D6E-409C-BE32-E72D297353CC}">
              <c16:uniqueId val="{00000002-F84D-4134-B4A2-3C2CD62EA5F4}"/>
            </c:ext>
          </c:extLst>
        </c:ser>
        <c:dLbls>
          <c:showLegendKey val="0"/>
          <c:showVal val="0"/>
          <c:showCatName val="0"/>
          <c:showSerName val="0"/>
          <c:showPercent val="0"/>
          <c:showBubbleSize val="0"/>
        </c:dLbls>
        <c:gapWidth val="150"/>
        <c:shape val="box"/>
        <c:axId val="353131280"/>
        <c:axId val="353132360"/>
        <c:axId val="0"/>
      </c:bar3DChart>
      <c:catAx>
        <c:axId val="353131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53132360"/>
        <c:crosses val="autoZero"/>
        <c:auto val="1"/>
        <c:lblAlgn val="ctr"/>
        <c:lblOffset val="100"/>
        <c:noMultiLvlLbl val="0"/>
      </c:catAx>
      <c:valAx>
        <c:axId val="353132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53131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dk1"/>
      </a:solidFill>
      <a:prstDash val="solid"/>
      <a:miter lim="800000"/>
    </a:ln>
    <a:effectLst/>
  </c:spPr>
  <c:txPr>
    <a:bodyPr/>
    <a:lstStyle/>
    <a:p>
      <a:pPr>
        <a:defRPr sz="140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79BB6-E3D2-4764-BEEB-BDF21C482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330</Pages>
  <Words>89622</Words>
  <Characters>510850</Characters>
  <Application>Microsoft Office Word</Application>
  <DocSecurity>0</DocSecurity>
  <Lines>4257</Lines>
  <Paragraphs>1198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Яна Владимировна</dc:creator>
  <cp:lastModifiedBy>svetmira23@meta.ua</cp:lastModifiedBy>
  <cp:revision>29</cp:revision>
  <dcterms:created xsi:type="dcterms:W3CDTF">2026-09-28T09:08:00Z</dcterms:created>
  <dcterms:modified xsi:type="dcterms:W3CDTF">2026-09-29T10:51:00Z</dcterms:modified>
</cp:coreProperties>
</file>