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767" w:rsidRPr="00C94D0F" w:rsidRDefault="00592767" w:rsidP="00592767">
      <w:pPr>
        <w:spacing w:line="240" w:lineRule="auto"/>
        <w:ind w:firstLine="426"/>
        <w:jc w:val="center"/>
        <w:rPr>
          <w:szCs w:val="28"/>
          <w:lang w:val="uk-UA"/>
        </w:rPr>
      </w:pPr>
      <w:r w:rsidRPr="00C94D0F">
        <w:rPr>
          <w:szCs w:val="28"/>
          <w:lang w:val="uk-UA"/>
        </w:rPr>
        <w:t>Міністерство освіти і науки України</w:t>
      </w:r>
    </w:p>
    <w:p w:rsidR="00592767" w:rsidRPr="00C94D0F" w:rsidRDefault="00592767" w:rsidP="00592767">
      <w:pPr>
        <w:spacing w:line="240" w:lineRule="auto"/>
        <w:jc w:val="center"/>
        <w:rPr>
          <w:szCs w:val="28"/>
          <w:lang w:val="uk-UA"/>
        </w:rPr>
      </w:pPr>
      <w:r w:rsidRPr="00C94D0F">
        <w:rPr>
          <w:szCs w:val="28"/>
          <w:lang w:val="uk-UA"/>
        </w:rPr>
        <w:t>Державний заклад</w:t>
      </w:r>
    </w:p>
    <w:p w:rsidR="00592767" w:rsidRPr="00C94D0F" w:rsidRDefault="00592767" w:rsidP="00592767">
      <w:pPr>
        <w:spacing w:line="240" w:lineRule="auto"/>
        <w:jc w:val="center"/>
        <w:rPr>
          <w:szCs w:val="28"/>
          <w:lang w:val="uk-UA"/>
        </w:rPr>
      </w:pPr>
      <w:r w:rsidRPr="00C94D0F">
        <w:rPr>
          <w:szCs w:val="28"/>
          <w:lang w:val="uk-UA"/>
        </w:rPr>
        <w:t xml:space="preserve">«Луганський національний університет </w:t>
      </w:r>
    </w:p>
    <w:p w:rsidR="00592767" w:rsidRPr="00C94D0F" w:rsidRDefault="00592767" w:rsidP="00592767">
      <w:pPr>
        <w:spacing w:line="240" w:lineRule="auto"/>
        <w:jc w:val="center"/>
        <w:rPr>
          <w:szCs w:val="28"/>
          <w:lang w:val="uk-UA"/>
        </w:rPr>
      </w:pPr>
      <w:r w:rsidRPr="00C94D0F">
        <w:rPr>
          <w:szCs w:val="28"/>
          <w:lang w:val="uk-UA"/>
        </w:rPr>
        <w:t>імені Тараса Шевченка»</w:t>
      </w:r>
    </w:p>
    <w:p w:rsidR="00592767" w:rsidRPr="00C94D0F" w:rsidRDefault="00592767" w:rsidP="00592767">
      <w:pPr>
        <w:spacing w:line="240" w:lineRule="auto"/>
        <w:rPr>
          <w:szCs w:val="28"/>
          <w:lang w:val="uk-UA"/>
        </w:rPr>
      </w:pPr>
    </w:p>
    <w:p w:rsidR="00592767" w:rsidRPr="00C94D0F" w:rsidRDefault="00592767" w:rsidP="00592767">
      <w:pPr>
        <w:spacing w:line="240" w:lineRule="auto"/>
        <w:jc w:val="center"/>
        <w:rPr>
          <w:szCs w:val="28"/>
          <w:lang w:val="uk-UA"/>
        </w:rPr>
      </w:pPr>
      <w:r w:rsidRPr="00C94D0F">
        <w:rPr>
          <w:szCs w:val="28"/>
          <w:lang w:val="uk-UA"/>
        </w:rPr>
        <w:t xml:space="preserve">Навчально-науковий </w:t>
      </w:r>
      <w:r w:rsidR="00BB4484">
        <w:rPr>
          <w:szCs w:val="28"/>
          <w:lang w:val="uk-UA"/>
        </w:rPr>
        <w:t>і</w:t>
      </w:r>
      <w:bookmarkStart w:id="0" w:name="_GoBack"/>
      <w:bookmarkEnd w:id="0"/>
      <w:r w:rsidRPr="00C94D0F">
        <w:rPr>
          <w:szCs w:val="28"/>
          <w:lang w:val="uk-UA"/>
        </w:rPr>
        <w:t>нститут бізнесу і менеджменту</w:t>
      </w:r>
    </w:p>
    <w:p w:rsidR="00592767" w:rsidRPr="00C94D0F" w:rsidRDefault="00592767" w:rsidP="00592767">
      <w:pPr>
        <w:spacing w:line="240" w:lineRule="auto"/>
        <w:jc w:val="center"/>
        <w:rPr>
          <w:b/>
          <w:szCs w:val="28"/>
          <w:lang w:val="uk-UA"/>
        </w:rPr>
      </w:pPr>
      <w:r w:rsidRPr="00C94D0F">
        <w:rPr>
          <w:szCs w:val="28"/>
          <w:lang w:val="uk-UA"/>
        </w:rPr>
        <w:t>Кафедра економіки і маркетингу</w:t>
      </w:r>
    </w:p>
    <w:p w:rsidR="00592767" w:rsidRDefault="00592767" w:rsidP="00592767">
      <w:pPr>
        <w:spacing w:line="240" w:lineRule="auto"/>
        <w:jc w:val="center"/>
        <w:rPr>
          <w:b/>
          <w:szCs w:val="28"/>
          <w:lang w:val="uk-UA"/>
        </w:rPr>
      </w:pPr>
    </w:p>
    <w:p w:rsidR="00C94D0F" w:rsidRPr="00C94D0F" w:rsidRDefault="00C94D0F" w:rsidP="00592767">
      <w:pPr>
        <w:spacing w:line="240" w:lineRule="auto"/>
        <w:jc w:val="center"/>
        <w:rPr>
          <w:b/>
          <w:szCs w:val="28"/>
          <w:lang w:val="uk-UA"/>
        </w:rPr>
      </w:pPr>
    </w:p>
    <w:p w:rsidR="00592767" w:rsidRPr="00C94D0F" w:rsidRDefault="00592767" w:rsidP="00592767">
      <w:pPr>
        <w:tabs>
          <w:tab w:val="left" w:pos="5136"/>
        </w:tabs>
        <w:spacing w:line="240" w:lineRule="auto"/>
        <w:rPr>
          <w:b/>
          <w:szCs w:val="28"/>
          <w:lang w:val="uk-UA"/>
        </w:rPr>
      </w:pPr>
      <w:r w:rsidRPr="00C94D0F">
        <w:rPr>
          <w:b/>
          <w:szCs w:val="28"/>
          <w:lang w:val="uk-UA"/>
        </w:rPr>
        <w:tab/>
      </w:r>
    </w:p>
    <w:p w:rsidR="00592767" w:rsidRPr="00C94D0F" w:rsidRDefault="00592767" w:rsidP="00592767">
      <w:pPr>
        <w:tabs>
          <w:tab w:val="left" w:pos="6060"/>
        </w:tabs>
        <w:spacing w:line="240" w:lineRule="auto"/>
        <w:jc w:val="center"/>
        <w:rPr>
          <w:szCs w:val="28"/>
          <w:lang w:val="uk-UA"/>
        </w:rPr>
      </w:pPr>
      <w:r w:rsidRPr="00C94D0F">
        <w:rPr>
          <w:b/>
          <w:szCs w:val="28"/>
          <w:lang w:val="uk-UA"/>
        </w:rPr>
        <w:t>Галямов Владислав Леонідович</w:t>
      </w:r>
    </w:p>
    <w:p w:rsidR="00592767" w:rsidRPr="00C94D0F" w:rsidRDefault="00592767" w:rsidP="00592767">
      <w:pPr>
        <w:spacing w:line="240" w:lineRule="auto"/>
        <w:jc w:val="center"/>
        <w:rPr>
          <w:szCs w:val="28"/>
          <w:lang w:val="uk-UA"/>
        </w:rPr>
      </w:pPr>
    </w:p>
    <w:p w:rsidR="00592767" w:rsidRPr="00C94D0F" w:rsidRDefault="00592767" w:rsidP="00592767">
      <w:pPr>
        <w:spacing w:line="240" w:lineRule="auto"/>
        <w:jc w:val="center"/>
        <w:rPr>
          <w:szCs w:val="28"/>
          <w:lang w:val="uk-UA"/>
        </w:rPr>
      </w:pPr>
    </w:p>
    <w:p w:rsidR="00592767" w:rsidRPr="00C94D0F" w:rsidRDefault="00592767" w:rsidP="00592767">
      <w:pPr>
        <w:spacing w:line="240" w:lineRule="auto"/>
        <w:jc w:val="center"/>
        <w:rPr>
          <w:szCs w:val="28"/>
          <w:lang w:val="uk-UA"/>
        </w:rPr>
      </w:pPr>
    </w:p>
    <w:p w:rsidR="00592767" w:rsidRPr="00C94D0F" w:rsidRDefault="00592767" w:rsidP="00592767">
      <w:pPr>
        <w:spacing w:line="240" w:lineRule="auto"/>
        <w:jc w:val="center"/>
        <w:rPr>
          <w:szCs w:val="28"/>
          <w:lang w:val="uk-UA"/>
        </w:rPr>
      </w:pPr>
    </w:p>
    <w:p w:rsidR="006E611D" w:rsidRPr="00C94D0F" w:rsidRDefault="006E611D" w:rsidP="00592767">
      <w:pPr>
        <w:spacing w:line="240" w:lineRule="auto"/>
        <w:jc w:val="center"/>
        <w:rPr>
          <w:rFonts w:asciiTheme="minorHAnsi" w:hAnsiTheme="minorHAnsi"/>
          <w:b/>
          <w:caps/>
          <w:szCs w:val="28"/>
          <w:lang w:val="uk-UA"/>
        </w:rPr>
      </w:pPr>
      <w:r w:rsidRPr="00C94D0F">
        <w:rPr>
          <w:rFonts w:ascii="Times New Roman Полужирный" w:hAnsi="Times New Roman Полужирный"/>
          <w:b/>
          <w:caps/>
          <w:szCs w:val="28"/>
          <w:lang w:val="uk-UA"/>
        </w:rPr>
        <w:t xml:space="preserve">Перспективи розвитку малого та середнього бізнесу агропродовольчих підприємств </w:t>
      </w:r>
    </w:p>
    <w:p w:rsidR="00592767" w:rsidRPr="00C94D0F" w:rsidRDefault="006E611D" w:rsidP="00592767">
      <w:pPr>
        <w:spacing w:line="240" w:lineRule="auto"/>
        <w:jc w:val="center"/>
        <w:rPr>
          <w:rFonts w:ascii="Times New Roman Полужирный" w:hAnsi="Times New Roman Полужирный"/>
          <w:caps/>
          <w:color w:val="000000"/>
          <w:szCs w:val="28"/>
          <w:lang w:val="uk-UA"/>
        </w:rPr>
      </w:pPr>
      <w:r w:rsidRPr="00C94D0F">
        <w:rPr>
          <w:rFonts w:ascii="Times New Roman Полужирный" w:hAnsi="Times New Roman Полужирный"/>
          <w:b/>
          <w:caps/>
          <w:szCs w:val="28"/>
          <w:lang w:val="uk-UA"/>
        </w:rPr>
        <w:t>в умовах вступу до Європейського Союзу</w:t>
      </w:r>
    </w:p>
    <w:p w:rsidR="00592767" w:rsidRPr="00C94D0F" w:rsidRDefault="00592767" w:rsidP="00592767">
      <w:pPr>
        <w:spacing w:line="240" w:lineRule="auto"/>
        <w:jc w:val="center"/>
        <w:rPr>
          <w:color w:val="000000"/>
          <w:szCs w:val="28"/>
          <w:lang w:val="uk-UA"/>
        </w:rPr>
      </w:pPr>
    </w:p>
    <w:p w:rsidR="00AC328B" w:rsidRPr="00C94D0F" w:rsidRDefault="00AC328B" w:rsidP="00592767">
      <w:pPr>
        <w:spacing w:line="240" w:lineRule="auto"/>
        <w:jc w:val="center"/>
        <w:rPr>
          <w:color w:val="000000"/>
          <w:szCs w:val="28"/>
          <w:lang w:val="uk-UA"/>
        </w:rPr>
      </w:pPr>
    </w:p>
    <w:p w:rsidR="00592767" w:rsidRDefault="00592767" w:rsidP="00592767">
      <w:pPr>
        <w:spacing w:line="240" w:lineRule="auto"/>
        <w:jc w:val="center"/>
        <w:rPr>
          <w:color w:val="000000"/>
          <w:szCs w:val="28"/>
          <w:lang w:val="uk-UA"/>
        </w:rPr>
      </w:pPr>
    </w:p>
    <w:p w:rsidR="00C94D0F" w:rsidRPr="00C94D0F" w:rsidRDefault="00C94D0F" w:rsidP="00592767">
      <w:pPr>
        <w:spacing w:line="240" w:lineRule="auto"/>
        <w:jc w:val="center"/>
        <w:rPr>
          <w:color w:val="000000"/>
          <w:szCs w:val="28"/>
          <w:lang w:val="uk-UA"/>
        </w:rPr>
      </w:pPr>
    </w:p>
    <w:p w:rsidR="00592767" w:rsidRPr="00C94D0F" w:rsidRDefault="00592767" w:rsidP="00592767">
      <w:pPr>
        <w:spacing w:line="240" w:lineRule="auto"/>
        <w:jc w:val="center"/>
        <w:rPr>
          <w:szCs w:val="28"/>
          <w:lang w:val="uk-UA"/>
        </w:rPr>
      </w:pPr>
      <w:r w:rsidRPr="00C94D0F">
        <w:rPr>
          <w:szCs w:val="28"/>
          <w:lang w:val="uk-UA"/>
        </w:rPr>
        <w:t>Магістерська робота</w:t>
      </w:r>
    </w:p>
    <w:p w:rsidR="00592767" w:rsidRPr="00C94D0F" w:rsidRDefault="00592767" w:rsidP="00592767">
      <w:pPr>
        <w:spacing w:line="240" w:lineRule="auto"/>
        <w:jc w:val="center"/>
        <w:rPr>
          <w:szCs w:val="28"/>
          <w:lang w:val="uk-UA"/>
        </w:rPr>
      </w:pPr>
      <w:r w:rsidRPr="00C94D0F">
        <w:rPr>
          <w:szCs w:val="28"/>
          <w:lang w:val="uk-UA"/>
        </w:rPr>
        <w:t>за спеціальністю 051 «Економіка»</w:t>
      </w:r>
    </w:p>
    <w:p w:rsidR="00592767" w:rsidRPr="00C94D0F" w:rsidRDefault="00592767" w:rsidP="00592767">
      <w:pPr>
        <w:spacing w:line="240" w:lineRule="auto"/>
        <w:jc w:val="center"/>
        <w:rPr>
          <w:szCs w:val="28"/>
          <w:lang w:val="uk-UA"/>
        </w:rPr>
      </w:pPr>
    </w:p>
    <w:p w:rsidR="00592767" w:rsidRPr="00C94D0F" w:rsidRDefault="00592767" w:rsidP="00592767">
      <w:pPr>
        <w:spacing w:line="240" w:lineRule="auto"/>
        <w:jc w:val="center"/>
        <w:rPr>
          <w:szCs w:val="28"/>
          <w:lang w:val="uk-UA"/>
        </w:rPr>
      </w:pPr>
    </w:p>
    <w:p w:rsidR="00592767" w:rsidRPr="00C94D0F" w:rsidRDefault="00592767" w:rsidP="00592767">
      <w:pPr>
        <w:jc w:val="center"/>
        <w:rPr>
          <w:szCs w:val="28"/>
          <w:lang w:val="uk-UA"/>
        </w:rPr>
      </w:pPr>
    </w:p>
    <w:p w:rsidR="00AC328B" w:rsidRDefault="00AC328B" w:rsidP="00592767">
      <w:pPr>
        <w:jc w:val="center"/>
        <w:rPr>
          <w:szCs w:val="28"/>
          <w:lang w:val="uk-UA"/>
        </w:rPr>
      </w:pPr>
    </w:p>
    <w:p w:rsidR="00C94D0F" w:rsidRPr="00C94D0F" w:rsidRDefault="00C94D0F" w:rsidP="00592767">
      <w:pPr>
        <w:jc w:val="center"/>
        <w:rPr>
          <w:szCs w:val="28"/>
          <w:lang w:val="uk-UA"/>
        </w:rPr>
      </w:pPr>
    </w:p>
    <w:p w:rsidR="00592767" w:rsidRPr="00C94D0F" w:rsidRDefault="00592767" w:rsidP="00592767">
      <w:pPr>
        <w:tabs>
          <w:tab w:val="left" w:pos="7275"/>
        </w:tabs>
        <w:ind w:firstLine="425"/>
        <w:rPr>
          <w:szCs w:val="28"/>
          <w:lang w:val="uk-UA"/>
        </w:rPr>
      </w:pPr>
      <w:r w:rsidRPr="00C94D0F">
        <w:rPr>
          <w:szCs w:val="28"/>
          <w:lang w:val="uk-UA"/>
        </w:rPr>
        <w:t>Особистий підпис</w:t>
      </w:r>
      <w:r w:rsidRPr="00C94D0F">
        <w:rPr>
          <w:szCs w:val="28"/>
          <w:lang w:val="uk-UA"/>
        </w:rPr>
        <w:tab/>
        <w:t xml:space="preserve">В.Л. </w:t>
      </w:r>
      <w:r w:rsidRPr="00C94D0F">
        <w:rPr>
          <w:bCs/>
          <w:szCs w:val="28"/>
          <w:lang w:val="uk-UA"/>
        </w:rPr>
        <w:t>Галямов</w:t>
      </w:r>
    </w:p>
    <w:p w:rsidR="00592767" w:rsidRPr="00592767" w:rsidRDefault="00592767" w:rsidP="00592767">
      <w:pPr>
        <w:ind w:right="-101" w:firstLine="425"/>
        <w:rPr>
          <w:szCs w:val="28"/>
          <w:lang w:val="uk-UA"/>
        </w:rPr>
      </w:pPr>
      <w:r w:rsidRPr="00C94D0F">
        <w:rPr>
          <w:szCs w:val="28"/>
          <w:lang w:val="uk-UA"/>
        </w:rPr>
        <w:t xml:space="preserve">Науковий керівник         </w:t>
      </w:r>
      <w:r w:rsidR="00535067" w:rsidRPr="00C94D0F">
        <w:rPr>
          <w:rFonts w:ascii="Times New Roman CYR" w:eastAsia="Times New Roman" w:hAnsi="Times New Roman CYR" w:cs="Times New Roman CYR"/>
          <w:noProof/>
          <w:u w:val="single"/>
          <w:lang w:val="uk-UA" w:eastAsia="uk-UA"/>
        </w:rPr>
        <w:drawing>
          <wp:inline distT="0" distB="0" distL="0" distR="0" wp14:anchorId="4143FC72" wp14:editId="68387B67">
            <wp:extent cx="1073638" cy="269146"/>
            <wp:effectExtent l="0" t="0" r="0" b="0"/>
            <wp:docPr id="15" name="Рисунок 15" descr="D:\Наталья\Чеботарьова Н.М._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D:\Наталья\Чеботарьова Н.М._підпис.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84765" cy="297004"/>
                    </a:xfrm>
                    <a:prstGeom prst="rect">
                      <a:avLst/>
                    </a:prstGeom>
                    <a:noFill/>
                    <a:ln>
                      <a:noFill/>
                    </a:ln>
                  </pic:spPr>
                </pic:pic>
              </a:graphicData>
            </a:graphic>
          </wp:inline>
        </w:drawing>
      </w:r>
      <w:r w:rsidR="00535067" w:rsidRPr="00C94D0F">
        <w:rPr>
          <w:szCs w:val="28"/>
          <w:lang w:val="uk-UA"/>
        </w:rPr>
        <w:t xml:space="preserve"> </w:t>
      </w:r>
      <w:r w:rsidRPr="00C94D0F">
        <w:rPr>
          <w:szCs w:val="28"/>
          <w:lang w:val="uk-UA"/>
        </w:rPr>
        <w:t xml:space="preserve">          к.е.н., д</w:t>
      </w:r>
      <w:r>
        <w:rPr>
          <w:szCs w:val="28"/>
          <w:lang w:val="uk-UA"/>
        </w:rPr>
        <w:t>оц</w:t>
      </w:r>
      <w:r>
        <w:rPr>
          <w:szCs w:val="28"/>
        </w:rPr>
        <w:t xml:space="preserve">. </w:t>
      </w:r>
      <w:r>
        <w:rPr>
          <w:szCs w:val="28"/>
          <w:lang w:val="uk-UA"/>
        </w:rPr>
        <w:t>Н.М</w:t>
      </w:r>
      <w:r>
        <w:rPr>
          <w:szCs w:val="28"/>
        </w:rPr>
        <w:t>. Чеботарьов</w:t>
      </w:r>
      <w:r>
        <w:rPr>
          <w:szCs w:val="28"/>
          <w:lang w:val="uk-UA"/>
        </w:rPr>
        <w:t>а</w:t>
      </w:r>
    </w:p>
    <w:p w:rsidR="00592767" w:rsidRDefault="00592767" w:rsidP="00592767">
      <w:pPr>
        <w:ind w:right="-143" w:firstLine="425"/>
        <w:rPr>
          <w:szCs w:val="28"/>
        </w:rPr>
      </w:pPr>
      <w:r>
        <w:rPr>
          <w:szCs w:val="28"/>
        </w:rPr>
        <w:t xml:space="preserve">В.о. завідувача кафедри     </w:t>
      </w:r>
      <w:r w:rsidRPr="00EE2B5F">
        <w:rPr>
          <w:noProof/>
          <w:szCs w:val="28"/>
          <w:u w:val="single"/>
          <w:lang w:val="uk-UA" w:eastAsia="uk-UA"/>
        </w:rPr>
        <w:drawing>
          <wp:inline distT="0" distB="0" distL="0" distR="0">
            <wp:extent cx="1150620" cy="335280"/>
            <wp:effectExtent l="0" t="0" r="0" b="7620"/>
            <wp:docPr id="8" name="Рисунок 8" descr="Чеботарьов 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Чеботарьов В"/>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150620" cy="335280"/>
                    </a:xfrm>
                    <a:prstGeom prst="rect">
                      <a:avLst/>
                    </a:prstGeom>
                    <a:noFill/>
                    <a:ln>
                      <a:noFill/>
                    </a:ln>
                  </pic:spPr>
                </pic:pic>
              </a:graphicData>
            </a:graphic>
          </wp:inline>
        </w:drawing>
      </w:r>
      <w:r>
        <w:rPr>
          <w:szCs w:val="28"/>
        </w:rPr>
        <w:t xml:space="preserve">      д.е.н., проф. В.А. Чеботарьов</w:t>
      </w:r>
    </w:p>
    <w:p w:rsidR="00592767" w:rsidRDefault="00592767" w:rsidP="00592767">
      <w:pPr>
        <w:rPr>
          <w:szCs w:val="28"/>
        </w:rPr>
      </w:pPr>
    </w:p>
    <w:p w:rsidR="00AC328B" w:rsidRDefault="00AC328B" w:rsidP="00592767">
      <w:pPr>
        <w:rPr>
          <w:szCs w:val="28"/>
        </w:rPr>
      </w:pPr>
    </w:p>
    <w:p w:rsidR="00592767" w:rsidRDefault="00592767" w:rsidP="00592767">
      <w:pPr>
        <w:rPr>
          <w:szCs w:val="28"/>
        </w:rPr>
      </w:pPr>
    </w:p>
    <w:p w:rsidR="00592767" w:rsidRDefault="00592767" w:rsidP="00592767">
      <w:pPr>
        <w:rPr>
          <w:szCs w:val="28"/>
        </w:rPr>
      </w:pPr>
    </w:p>
    <w:p w:rsidR="00C94D0F" w:rsidRDefault="00C94D0F" w:rsidP="00592767">
      <w:pPr>
        <w:rPr>
          <w:szCs w:val="28"/>
        </w:rPr>
      </w:pPr>
    </w:p>
    <w:p w:rsidR="00592767" w:rsidRDefault="00592767" w:rsidP="00592767">
      <w:pPr>
        <w:tabs>
          <w:tab w:val="center" w:pos="4677"/>
          <w:tab w:val="left" w:pos="5945"/>
        </w:tabs>
        <w:rPr>
          <w:szCs w:val="28"/>
        </w:rPr>
        <w:sectPr w:rsidR="00592767" w:rsidSect="00535067">
          <w:headerReference w:type="default" r:id="rId11"/>
          <w:headerReference w:type="first" r:id="rId12"/>
          <w:pgSz w:w="11906" w:h="16838"/>
          <w:pgMar w:top="1134" w:right="850" w:bottom="1134" w:left="1701" w:header="708" w:footer="708" w:gutter="0"/>
          <w:pgNumType w:start="1"/>
          <w:cols w:space="708"/>
          <w:titlePg/>
          <w:docGrid w:linePitch="381"/>
        </w:sectPr>
      </w:pPr>
      <w:r>
        <w:rPr>
          <w:szCs w:val="28"/>
        </w:rPr>
        <w:tab/>
        <w:t>Полтава – 2024</w:t>
      </w:r>
    </w:p>
    <w:sdt>
      <w:sdtPr>
        <w:rPr>
          <w:rFonts w:ascii="Times New Roman" w:eastAsia="Calibri" w:hAnsi="Times New Roman" w:cs="Times New Roman"/>
          <w:color w:val="auto"/>
          <w:sz w:val="28"/>
          <w:szCs w:val="22"/>
          <w:lang w:val="uk-UA" w:eastAsia="en-US"/>
        </w:rPr>
        <w:id w:val="-2017065446"/>
        <w:docPartObj>
          <w:docPartGallery w:val="Table of Contents"/>
          <w:docPartUnique/>
        </w:docPartObj>
      </w:sdtPr>
      <w:sdtEndPr>
        <w:rPr>
          <w:b/>
          <w:bCs/>
        </w:rPr>
      </w:sdtEndPr>
      <w:sdtContent>
        <w:p w:rsidR="0062726B" w:rsidRDefault="003C0B17">
          <w:pPr>
            <w:pStyle w:val="13"/>
            <w:spacing w:before="0" w:line="36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ЗМІСТ</w:t>
          </w:r>
        </w:p>
        <w:p w:rsidR="0062726B" w:rsidRDefault="003C0B17">
          <w:pPr>
            <w:pStyle w:val="11"/>
            <w:tabs>
              <w:tab w:val="right" w:leader="dot" w:pos="9344"/>
            </w:tabs>
            <w:rPr>
              <w:b/>
              <w:color w:val="000000" w:themeColor="text1"/>
              <w:lang w:val="uk-UA"/>
            </w:rPr>
          </w:pPr>
          <w:r>
            <w:rPr>
              <w:b/>
              <w:bCs/>
              <w:lang w:val="uk-UA"/>
            </w:rPr>
            <w:fldChar w:fldCharType="begin"/>
          </w:r>
          <w:r>
            <w:rPr>
              <w:b/>
              <w:bCs/>
              <w:lang w:val="uk-UA"/>
            </w:rPr>
            <w:instrText xml:space="preserve"> TOC \o "1-3" \h \z \u </w:instrText>
          </w:r>
          <w:r>
            <w:rPr>
              <w:b/>
              <w:bCs/>
              <w:lang w:val="uk-UA"/>
            </w:rPr>
            <w:fldChar w:fldCharType="separate"/>
          </w:r>
          <w:hyperlink w:anchor="_Toc155465401" w:history="1">
            <w:r>
              <w:rPr>
                <w:rStyle w:val="a8"/>
                <w:b/>
                <w:color w:val="000000" w:themeColor="text1"/>
                <w:u w:val="none"/>
                <w:lang w:val="uk-UA"/>
              </w:rPr>
              <w:t>ВСТУП</w:t>
            </w:r>
            <w:r>
              <w:rPr>
                <w:b/>
                <w:color w:val="000000" w:themeColor="text1"/>
                <w:lang w:val="uk-UA"/>
              </w:rPr>
              <w:tab/>
            </w:r>
            <w:r>
              <w:rPr>
                <w:b/>
                <w:color w:val="000000" w:themeColor="text1"/>
                <w:lang w:val="uk-UA"/>
              </w:rPr>
              <w:fldChar w:fldCharType="begin"/>
            </w:r>
            <w:r>
              <w:rPr>
                <w:b/>
                <w:color w:val="000000" w:themeColor="text1"/>
                <w:lang w:val="uk-UA"/>
              </w:rPr>
              <w:instrText xml:space="preserve"> PAGEREF _Toc155465401 \h </w:instrText>
            </w:r>
            <w:r>
              <w:rPr>
                <w:b/>
                <w:color w:val="000000" w:themeColor="text1"/>
                <w:lang w:val="uk-UA"/>
              </w:rPr>
            </w:r>
            <w:r>
              <w:rPr>
                <w:b/>
                <w:color w:val="000000" w:themeColor="text1"/>
                <w:lang w:val="uk-UA"/>
              </w:rPr>
              <w:fldChar w:fldCharType="separate"/>
            </w:r>
            <w:r>
              <w:rPr>
                <w:b/>
                <w:color w:val="000000" w:themeColor="text1"/>
                <w:lang w:val="uk-UA"/>
              </w:rPr>
              <w:t>3</w:t>
            </w:r>
            <w:r>
              <w:rPr>
                <w:b/>
                <w:color w:val="000000" w:themeColor="text1"/>
                <w:lang w:val="uk-UA"/>
              </w:rPr>
              <w:fldChar w:fldCharType="end"/>
            </w:r>
          </w:hyperlink>
        </w:p>
        <w:p w:rsidR="0062726B" w:rsidRDefault="003C0B17">
          <w:pPr>
            <w:pStyle w:val="11"/>
            <w:tabs>
              <w:tab w:val="right" w:leader="dot" w:pos="9344"/>
            </w:tabs>
            <w:rPr>
              <w:lang w:val="uk-UA"/>
            </w:rPr>
          </w:pPr>
          <w:r>
            <w:rPr>
              <w:rStyle w:val="a8"/>
              <w:b/>
              <w:color w:val="000000" w:themeColor="text1"/>
              <w:u w:val="none"/>
              <w:lang w:val="uk-UA"/>
            </w:rPr>
            <w:t>РОЗДІЛ 1.</w:t>
          </w:r>
          <w:hyperlink w:anchor="_Toc155465403" w:history="1">
            <w:r>
              <w:rPr>
                <w:rStyle w:val="a8"/>
                <w:b/>
                <w:lang w:val="uk-UA"/>
              </w:rPr>
              <w:t>ТЕОРЕТИКО-МЕТОДОЛОГІЧНІ ОСНОВИ ДОСЛІДЖЕННЯ</w:t>
            </w:r>
            <w:r>
              <w:rPr>
                <w:lang w:val="uk-UA"/>
              </w:rPr>
              <w:tab/>
            </w:r>
            <w:r>
              <w:rPr>
                <w:lang w:val="uk-UA"/>
              </w:rPr>
              <w:fldChar w:fldCharType="begin"/>
            </w:r>
            <w:r>
              <w:rPr>
                <w:lang w:val="uk-UA"/>
              </w:rPr>
              <w:instrText xml:space="preserve"> PAGEREF _Toc155465403 \h </w:instrText>
            </w:r>
            <w:r>
              <w:rPr>
                <w:lang w:val="uk-UA"/>
              </w:rPr>
            </w:r>
            <w:r>
              <w:rPr>
                <w:lang w:val="uk-UA"/>
              </w:rPr>
              <w:fldChar w:fldCharType="separate"/>
            </w:r>
            <w:r>
              <w:rPr>
                <w:lang w:val="uk-UA"/>
              </w:rPr>
              <w:t>6</w:t>
            </w:r>
            <w:r>
              <w:rPr>
                <w:lang w:val="uk-UA"/>
              </w:rPr>
              <w:fldChar w:fldCharType="end"/>
            </w:r>
          </w:hyperlink>
        </w:p>
        <w:p w:rsidR="0062726B" w:rsidRDefault="00DC4AF5">
          <w:pPr>
            <w:pStyle w:val="21"/>
            <w:tabs>
              <w:tab w:val="right" w:leader="dot" w:pos="9344"/>
            </w:tabs>
            <w:rPr>
              <w:lang w:val="uk-UA"/>
            </w:rPr>
          </w:pPr>
          <w:hyperlink w:anchor="_Toc155465404" w:history="1">
            <w:r w:rsidR="003C0B17">
              <w:rPr>
                <w:rStyle w:val="a8"/>
                <w:lang w:val="uk-UA"/>
              </w:rPr>
              <w:t>1.1 Особливості діяльності малого та середнього бізнесу в Україні в умовах воєнного стану та в перспективі післявоєнної кризи</w:t>
            </w:r>
            <w:r w:rsidR="003C0B17">
              <w:rPr>
                <w:lang w:val="uk-UA"/>
              </w:rPr>
              <w:tab/>
            </w:r>
            <w:r w:rsidR="003C0B17">
              <w:rPr>
                <w:lang w:val="uk-UA"/>
              </w:rPr>
              <w:fldChar w:fldCharType="begin"/>
            </w:r>
            <w:r w:rsidR="003C0B17">
              <w:rPr>
                <w:lang w:val="uk-UA"/>
              </w:rPr>
              <w:instrText xml:space="preserve"> PAGEREF _Toc155465404 \h </w:instrText>
            </w:r>
            <w:r w:rsidR="003C0B17">
              <w:rPr>
                <w:lang w:val="uk-UA"/>
              </w:rPr>
            </w:r>
            <w:r w:rsidR="003C0B17">
              <w:rPr>
                <w:lang w:val="uk-UA"/>
              </w:rPr>
              <w:fldChar w:fldCharType="separate"/>
            </w:r>
            <w:r w:rsidR="003C0B17">
              <w:rPr>
                <w:lang w:val="uk-UA"/>
              </w:rPr>
              <w:t>6</w:t>
            </w:r>
            <w:r w:rsidR="003C0B17">
              <w:rPr>
                <w:lang w:val="uk-UA"/>
              </w:rPr>
              <w:fldChar w:fldCharType="end"/>
            </w:r>
          </w:hyperlink>
        </w:p>
        <w:p w:rsidR="0062726B" w:rsidRDefault="00DC4AF5">
          <w:pPr>
            <w:pStyle w:val="21"/>
            <w:tabs>
              <w:tab w:val="right" w:leader="dot" w:pos="9344"/>
            </w:tabs>
            <w:rPr>
              <w:lang w:val="uk-UA"/>
            </w:rPr>
          </w:pPr>
          <w:hyperlink w:anchor="_Toc155465405" w:history="1">
            <w:r w:rsidR="003C0B17">
              <w:rPr>
                <w:rStyle w:val="a8"/>
                <w:lang w:val="uk-UA"/>
              </w:rPr>
              <w:t>1.2 Характеристика актуального стану агропромислового комплексу в Україні</w:t>
            </w:r>
            <w:r w:rsidR="003C0B17">
              <w:rPr>
                <w:lang w:val="uk-UA"/>
              </w:rPr>
              <w:tab/>
            </w:r>
            <w:r w:rsidR="003C0B17">
              <w:rPr>
                <w:lang w:val="uk-UA"/>
              </w:rPr>
              <w:fldChar w:fldCharType="begin"/>
            </w:r>
            <w:r w:rsidR="003C0B17">
              <w:rPr>
                <w:lang w:val="uk-UA"/>
              </w:rPr>
              <w:instrText xml:space="preserve"> PAGEREF _Toc155465405 \h </w:instrText>
            </w:r>
            <w:r w:rsidR="003C0B17">
              <w:rPr>
                <w:lang w:val="uk-UA"/>
              </w:rPr>
            </w:r>
            <w:r w:rsidR="003C0B17">
              <w:rPr>
                <w:lang w:val="uk-UA"/>
              </w:rPr>
              <w:fldChar w:fldCharType="separate"/>
            </w:r>
            <w:r w:rsidR="003C0B17">
              <w:rPr>
                <w:lang w:val="uk-UA"/>
              </w:rPr>
              <w:t>16</w:t>
            </w:r>
            <w:r w:rsidR="003C0B17">
              <w:rPr>
                <w:lang w:val="uk-UA"/>
              </w:rPr>
              <w:fldChar w:fldCharType="end"/>
            </w:r>
          </w:hyperlink>
        </w:p>
        <w:p w:rsidR="0062726B" w:rsidRDefault="00DC4AF5">
          <w:pPr>
            <w:pStyle w:val="21"/>
            <w:tabs>
              <w:tab w:val="right" w:leader="dot" w:pos="9344"/>
            </w:tabs>
            <w:rPr>
              <w:lang w:val="uk-UA"/>
            </w:rPr>
          </w:pPr>
          <w:hyperlink w:anchor="_Toc155465406" w:history="1">
            <w:r w:rsidR="003C0B17">
              <w:rPr>
                <w:rStyle w:val="a8"/>
                <w:lang w:val="uk-UA"/>
              </w:rPr>
              <w:t>1.3 Вплив євроінтеграції на визначення стандартів якості української продукції та технологію виробництва в сільському господарстві</w:t>
            </w:r>
            <w:r w:rsidR="003C0B17">
              <w:rPr>
                <w:lang w:val="uk-UA"/>
              </w:rPr>
              <w:tab/>
            </w:r>
            <w:r w:rsidR="003C0B17">
              <w:rPr>
                <w:lang w:val="uk-UA"/>
              </w:rPr>
              <w:fldChar w:fldCharType="begin"/>
            </w:r>
            <w:r w:rsidR="003C0B17">
              <w:rPr>
                <w:lang w:val="uk-UA"/>
              </w:rPr>
              <w:instrText xml:space="preserve"> PAGEREF _Toc155465406 \h </w:instrText>
            </w:r>
            <w:r w:rsidR="003C0B17">
              <w:rPr>
                <w:lang w:val="uk-UA"/>
              </w:rPr>
            </w:r>
            <w:r w:rsidR="003C0B17">
              <w:rPr>
                <w:lang w:val="uk-UA"/>
              </w:rPr>
              <w:fldChar w:fldCharType="separate"/>
            </w:r>
            <w:r w:rsidR="003C0B17">
              <w:rPr>
                <w:lang w:val="uk-UA"/>
              </w:rPr>
              <w:t>25</w:t>
            </w:r>
            <w:r w:rsidR="003C0B17">
              <w:rPr>
                <w:lang w:val="uk-UA"/>
              </w:rPr>
              <w:fldChar w:fldCharType="end"/>
            </w:r>
          </w:hyperlink>
        </w:p>
        <w:p w:rsidR="0062726B" w:rsidRDefault="00DC4AF5">
          <w:pPr>
            <w:pStyle w:val="11"/>
            <w:tabs>
              <w:tab w:val="right" w:leader="dot" w:pos="9344"/>
            </w:tabs>
            <w:rPr>
              <w:lang w:val="uk-UA"/>
            </w:rPr>
          </w:pPr>
          <w:hyperlink w:anchor="_Toc155465407" w:history="1">
            <w:r w:rsidR="003C0B17">
              <w:rPr>
                <w:rStyle w:val="a8"/>
                <w:b/>
                <w:lang w:val="uk-UA"/>
              </w:rPr>
              <w:t>РОЗДІЛ</w:t>
            </w:r>
          </w:hyperlink>
          <w:r w:rsidR="003C0B17">
            <w:rPr>
              <w:rStyle w:val="a8"/>
              <w:b/>
              <w:color w:val="000000" w:themeColor="text1"/>
              <w:u w:val="none"/>
              <w:lang w:val="uk-UA"/>
            </w:rPr>
            <w:t xml:space="preserve"> 2.</w:t>
          </w:r>
          <w:hyperlink w:anchor="_Toc155465408" w:history="1">
            <w:r w:rsidR="003C0B17">
              <w:rPr>
                <w:rStyle w:val="a8"/>
                <w:b/>
                <w:lang w:val="uk-UA"/>
              </w:rPr>
              <w:t>АНАЛІЗ ПЕРСПЕКТИВ РОЗВИТКУ МАЛОГО ТА СЕРЕДНЬОГО БІЗНЕСУ АГРОПРОДОВОЛЬЧИХ ПІДПРИЄМСТВ В УМОВАХ ВСТУПУ ДО ЄВРОПЕЙСЬКОГО СОЮЗУ</w:t>
            </w:r>
            <w:r w:rsidR="003C0B17">
              <w:rPr>
                <w:lang w:val="uk-UA"/>
              </w:rPr>
              <w:tab/>
            </w:r>
            <w:r w:rsidR="003C0B17">
              <w:rPr>
                <w:lang w:val="uk-UA"/>
              </w:rPr>
              <w:fldChar w:fldCharType="begin"/>
            </w:r>
            <w:r w:rsidR="003C0B17">
              <w:rPr>
                <w:lang w:val="uk-UA"/>
              </w:rPr>
              <w:instrText xml:space="preserve"> PAGEREF _Toc155465408 \h </w:instrText>
            </w:r>
            <w:r w:rsidR="003C0B17">
              <w:rPr>
                <w:lang w:val="uk-UA"/>
              </w:rPr>
            </w:r>
            <w:r w:rsidR="003C0B17">
              <w:rPr>
                <w:lang w:val="uk-UA"/>
              </w:rPr>
              <w:fldChar w:fldCharType="separate"/>
            </w:r>
            <w:r w:rsidR="003C0B17">
              <w:rPr>
                <w:lang w:val="uk-UA"/>
              </w:rPr>
              <w:t>33</w:t>
            </w:r>
            <w:r w:rsidR="003C0B17">
              <w:rPr>
                <w:lang w:val="uk-UA"/>
              </w:rPr>
              <w:fldChar w:fldCharType="end"/>
            </w:r>
          </w:hyperlink>
        </w:p>
        <w:p w:rsidR="0062726B" w:rsidRDefault="00DC4AF5">
          <w:pPr>
            <w:pStyle w:val="21"/>
            <w:tabs>
              <w:tab w:val="right" w:leader="dot" w:pos="9344"/>
            </w:tabs>
            <w:rPr>
              <w:lang w:val="uk-UA"/>
            </w:rPr>
          </w:pPr>
          <w:hyperlink w:anchor="_Toc155465409" w:history="1">
            <w:r w:rsidR="003C0B17">
              <w:rPr>
                <w:rStyle w:val="a8"/>
                <w:lang w:val="uk-UA"/>
              </w:rPr>
              <w:t>2.1 Аналіз виробничо-господарської діяльності підприємства</w:t>
            </w:r>
            <w:r w:rsidR="003C0B17">
              <w:rPr>
                <w:lang w:val="uk-UA"/>
              </w:rPr>
              <w:tab/>
            </w:r>
            <w:r w:rsidR="003C0B17">
              <w:rPr>
                <w:lang w:val="uk-UA"/>
              </w:rPr>
              <w:fldChar w:fldCharType="begin"/>
            </w:r>
            <w:r w:rsidR="003C0B17">
              <w:rPr>
                <w:lang w:val="uk-UA"/>
              </w:rPr>
              <w:instrText xml:space="preserve"> PAGEREF _Toc155465409 \h </w:instrText>
            </w:r>
            <w:r w:rsidR="003C0B17">
              <w:rPr>
                <w:lang w:val="uk-UA"/>
              </w:rPr>
            </w:r>
            <w:r w:rsidR="003C0B17">
              <w:rPr>
                <w:lang w:val="uk-UA"/>
              </w:rPr>
              <w:fldChar w:fldCharType="separate"/>
            </w:r>
            <w:r w:rsidR="003C0B17">
              <w:rPr>
                <w:lang w:val="uk-UA"/>
              </w:rPr>
              <w:t>33</w:t>
            </w:r>
            <w:r w:rsidR="003C0B17">
              <w:rPr>
                <w:lang w:val="uk-UA"/>
              </w:rPr>
              <w:fldChar w:fldCharType="end"/>
            </w:r>
          </w:hyperlink>
        </w:p>
        <w:p w:rsidR="0062726B" w:rsidRDefault="00DC4AF5">
          <w:pPr>
            <w:pStyle w:val="21"/>
            <w:tabs>
              <w:tab w:val="right" w:leader="dot" w:pos="9344"/>
            </w:tabs>
            <w:rPr>
              <w:lang w:val="uk-UA"/>
            </w:rPr>
          </w:pPr>
          <w:hyperlink w:anchor="_Toc155465410" w:history="1">
            <w:r w:rsidR="003C0B17">
              <w:rPr>
                <w:rStyle w:val="a8"/>
                <w:lang w:val="uk-UA"/>
              </w:rPr>
              <w:t>2.2 Аналіз рівня міжнародної діяльності підприємства в умовах післявоєнної кризи</w:t>
            </w:r>
            <w:r w:rsidR="003C0B17">
              <w:rPr>
                <w:lang w:val="uk-UA"/>
              </w:rPr>
              <w:tab/>
            </w:r>
            <w:r w:rsidR="003C0B17">
              <w:rPr>
                <w:lang w:val="uk-UA"/>
              </w:rPr>
              <w:fldChar w:fldCharType="begin"/>
            </w:r>
            <w:r w:rsidR="003C0B17">
              <w:rPr>
                <w:lang w:val="uk-UA"/>
              </w:rPr>
              <w:instrText xml:space="preserve"> PAGEREF _Toc155465410 \h </w:instrText>
            </w:r>
            <w:r w:rsidR="003C0B17">
              <w:rPr>
                <w:lang w:val="uk-UA"/>
              </w:rPr>
            </w:r>
            <w:r w:rsidR="003C0B17">
              <w:rPr>
                <w:lang w:val="uk-UA"/>
              </w:rPr>
              <w:fldChar w:fldCharType="separate"/>
            </w:r>
            <w:r w:rsidR="003C0B17">
              <w:rPr>
                <w:lang w:val="uk-UA"/>
              </w:rPr>
              <w:t>53</w:t>
            </w:r>
            <w:r w:rsidR="003C0B17">
              <w:rPr>
                <w:lang w:val="uk-UA"/>
              </w:rPr>
              <w:fldChar w:fldCharType="end"/>
            </w:r>
          </w:hyperlink>
        </w:p>
        <w:p w:rsidR="0062726B" w:rsidRDefault="003C0B17">
          <w:pPr>
            <w:pStyle w:val="11"/>
            <w:tabs>
              <w:tab w:val="right" w:leader="dot" w:pos="9344"/>
            </w:tabs>
            <w:rPr>
              <w:lang w:val="uk-UA"/>
            </w:rPr>
          </w:pPr>
          <w:r>
            <w:rPr>
              <w:rStyle w:val="a8"/>
              <w:b/>
              <w:color w:val="000000" w:themeColor="text1"/>
              <w:u w:val="none"/>
              <w:lang w:val="uk-UA"/>
            </w:rPr>
            <w:t>РОЗДІЛ 3</w:t>
          </w:r>
          <w:r>
            <w:rPr>
              <w:rStyle w:val="a8"/>
              <w:lang w:val="uk-UA"/>
            </w:rPr>
            <w:t>.</w:t>
          </w:r>
          <w:hyperlink w:anchor="_Toc155465412" w:history="1">
            <w:r>
              <w:rPr>
                <w:rStyle w:val="a8"/>
                <w:b/>
                <w:lang w:val="uk-UA"/>
              </w:rPr>
              <w:t>ШЛЯХИ ПІДВИЩЕННЯ ЕФЕКТИВНОСТІ РОЗВИТКУ МАЛОГО ТА СЕРЕДНЬОГО БІЗНЕСУ АГРОПРОДОВОЛЬЧИХ ПІДПРИЄМСТВ В УМОВАХ ВСТУПУ ДО ЄВРОПЕЙСЬКОГО СОЮЗУ</w:t>
            </w:r>
            <w:r>
              <w:rPr>
                <w:lang w:val="uk-UA"/>
              </w:rPr>
              <w:tab/>
            </w:r>
            <w:r>
              <w:rPr>
                <w:lang w:val="uk-UA"/>
              </w:rPr>
              <w:fldChar w:fldCharType="begin"/>
            </w:r>
            <w:r>
              <w:rPr>
                <w:lang w:val="uk-UA"/>
              </w:rPr>
              <w:instrText xml:space="preserve"> PAGEREF _Toc155465412 \h </w:instrText>
            </w:r>
            <w:r>
              <w:rPr>
                <w:lang w:val="uk-UA"/>
              </w:rPr>
            </w:r>
            <w:r>
              <w:rPr>
                <w:lang w:val="uk-UA"/>
              </w:rPr>
              <w:fldChar w:fldCharType="separate"/>
            </w:r>
            <w:r>
              <w:rPr>
                <w:lang w:val="uk-UA"/>
              </w:rPr>
              <w:t>62</w:t>
            </w:r>
            <w:r>
              <w:rPr>
                <w:lang w:val="uk-UA"/>
              </w:rPr>
              <w:fldChar w:fldCharType="end"/>
            </w:r>
          </w:hyperlink>
        </w:p>
        <w:p w:rsidR="0062726B" w:rsidRDefault="00DC4AF5">
          <w:pPr>
            <w:pStyle w:val="21"/>
            <w:tabs>
              <w:tab w:val="right" w:leader="dot" w:pos="9344"/>
            </w:tabs>
            <w:rPr>
              <w:lang w:val="uk-UA"/>
            </w:rPr>
          </w:pPr>
          <w:hyperlink w:anchor="_Toc155465413" w:history="1">
            <w:r w:rsidR="003C0B17">
              <w:rPr>
                <w:rStyle w:val="a8"/>
                <w:lang w:val="uk-UA"/>
              </w:rPr>
              <w:t>3.1 Стратегічні напрями покращення розвитку малого та середнього бізнесу агропродовольчих підприємств в умовах вступу до європейського союзу</w:t>
            </w:r>
            <w:r w:rsidR="003C0B17">
              <w:rPr>
                <w:lang w:val="uk-UA"/>
              </w:rPr>
              <w:tab/>
            </w:r>
            <w:r w:rsidR="003C0B17">
              <w:rPr>
                <w:lang w:val="uk-UA"/>
              </w:rPr>
              <w:fldChar w:fldCharType="begin"/>
            </w:r>
            <w:r w:rsidR="003C0B17">
              <w:rPr>
                <w:lang w:val="uk-UA"/>
              </w:rPr>
              <w:instrText xml:space="preserve"> PAGEREF _Toc155465413 \h </w:instrText>
            </w:r>
            <w:r w:rsidR="003C0B17">
              <w:rPr>
                <w:lang w:val="uk-UA"/>
              </w:rPr>
            </w:r>
            <w:r w:rsidR="003C0B17">
              <w:rPr>
                <w:lang w:val="uk-UA"/>
              </w:rPr>
              <w:fldChar w:fldCharType="separate"/>
            </w:r>
            <w:r w:rsidR="003C0B17">
              <w:rPr>
                <w:lang w:val="uk-UA"/>
              </w:rPr>
              <w:t>62</w:t>
            </w:r>
            <w:r w:rsidR="003C0B17">
              <w:rPr>
                <w:lang w:val="uk-UA"/>
              </w:rPr>
              <w:fldChar w:fldCharType="end"/>
            </w:r>
          </w:hyperlink>
        </w:p>
        <w:p w:rsidR="0062726B" w:rsidRDefault="00DC4AF5">
          <w:pPr>
            <w:pStyle w:val="21"/>
            <w:tabs>
              <w:tab w:val="right" w:leader="dot" w:pos="9344"/>
            </w:tabs>
            <w:rPr>
              <w:lang w:val="uk-UA"/>
            </w:rPr>
          </w:pPr>
          <w:hyperlink w:anchor="_Toc155465414" w:history="1">
            <w:r w:rsidR="003C0B17">
              <w:rPr>
                <w:rStyle w:val="a8"/>
                <w:lang w:val="uk-UA"/>
              </w:rPr>
              <w:t>3.2 Розробка заходів та напрямів щодо забезпечення розвитку діяльності підприємства в умовах післявоєнної кризи</w:t>
            </w:r>
            <w:r w:rsidR="003C0B17">
              <w:rPr>
                <w:lang w:val="uk-UA"/>
              </w:rPr>
              <w:tab/>
            </w:r>
            <w:r w:rsidR="003C0B17">
              <w:rPr>
                <w:lang w:val="uk-UA"/>
              </w:rPr>
              <w:fldChar w:fldCharType="begin"/>
            </w:r>
            <w:r w:rsidR="003C0B17">
              <w:rPr>
                <w:lang w:val="uk-UA"/>
              </w:rPr>
              <w:instrText xml:space="preserve"> PAGEREF _Toc155465414 \h </w:instrText>
            </w:r>
            <w:r w:rsidR="003C0B17">
              <w:rPr>
                <w:lang w:val="uk-UA"/>
              </w:rPr>
            </w:r>
            <w:r w:rsidR="003C0B17">
              <w:rPr>
                <w:lang w:val="uk-UA"/>
              </w:rPr>
              <w:fldChar w:fldCharType="separate"/>
            </w:r>
            <w:r w:rsidR="003C0B17">
              <w:rPr>
                <w:lang w:val="uk-UA"/>
              </w:rPr>
              <w:t>72</w:t>
            </w:r>
            <w:r w:rsidR="003C0B17">
              <w:rPr>
                <w:lang w:val="uk-UA"/>
              </w:rPr>
              <w:fldChar w:fldCharType="end"/>
            </w:r>
          </w:hyperlink>
        </w:p>
        <w:p w:rsidR="0062726B" w:rsidRDefault="00DC4AF5">
          <w:pPr>
            <w:pStyle w:val="11"/>
            <w:tabs>
              <w:tab w:val="right" w:leader="dot" w:pos="9344"/>
            </w:tabs>
            <w:rPr>
              <w:lang w:val="uk-UA"/>
            </w:rPr>
          </w:pPr>
          <w:hyperlink w:anchor="_Toc155465415" w:history="1">
            <w:r w:rsidR="003C0B17">
              <w:rPr>
                <w:rStyle w:val="a8"/>
                <w:b/>
                <w:lang w:val="uk-UA"/>
              </w:rPr>
              <w:t>ВИСНОВКИ</w:t>
            </w:r>
            <w:r w:rsidR="003C0B17">
              <w:rPr>
                <w:lang w:val="uk-UA"/>
              </w:rPr>
              <w:tab/>
            </w:r>
            <w:r w:rsidR="003C0B17">
              <w:rPr>
                <w:lang w:val="uk-UA"/>
              </w:rPr>
              <w:fldChar w:fldCharType="begin"/>
            </w:r>
            <w:r w:rsidR="003C0B17">
              <w:rPr>
                <w:lang w:val="uk-UA"/>
              </w:rPr>
              <w:instrText xml:space="preserve"> PAGEREF _Toc155465415 \h </w:instrText>
            </w:r>
            <w:r w:rsidR="003C0B17">
              <w:rPr>
                <w:lang w:val="uk-UA"/>
              </w:rPr>
            </w:r>
            <w:r w:rsidR="003C0B17">
              <w:rPr>
                <w:lang w:val="uk-UA"/>
              </w:rPr>
              <w:fldChar w:fldCharType="separate"/>
            </w:r>
            <w:r w:rsidR="003C0B17">
              <w:rPr>
                <w:lang w:val="uk-UA"/>
              </w:rPr>
              <w:t>84</w:t>
            </w:r>
            <w:r w:rsidR="003C0B17">
              <w:rPr>
                <w:lang w:val="uk-UA"/>
              </w:rPr>
              <w:fldChar w:fldCharType="end"/>
            </w:r>
          </w:hyperlink>
        </w:p>
        <w:p w:rsidR="0062726B" w:rsidRDefault="00DC4AF5">
          <w:pPr>
            <w:pStyle w:val="11"/>
            <w:tabs>
              <w:tab w:val="right" w:leader="dot" w:pos="9344"/>
            </w:tabs>
            <w:rPr>
              <w:lang w:val="uk-UA"/>
            </w:rPr>
          </w:pPr>
          <w:hyperlink w:anchor="_Toc155465416" w:history="1">
            <w:r w:rsidR="003C0B17">
              <w:rPr>
                <w:rStyle w:val="a8"/>
                <w:b/>
                <w:lang w:val="uk-UA"/>
              </w:rPr>
              <w:t>СПИСОК ВИКОРИСТАНИХ ДЖЕРЕЛ ТА ЛІТЕРАТУРИ</w:t>
            </w:r>
            <w:r w:rsidR="003C0B17">
              <w:rPr>
                <w:lang w:val="uk-UA"/>
              </w:rPr>
              <w:tab/>
            </w:r>
            <w:r w:rsidR="003C0B17">
              <w:rPr>
                <w:lang w:val="uk-UA"/>
              </w:rPr>
              <w:fldChar w:fldCharType="begin"/>
            </w:r>
            <w:r w:rsidR="003C0B17">
              <w:rPr>
                <w:lang w:val="uk-UA"/>
              </w:rPr>
              <w:instrText xml:space="preserve"> PAGEREF _Toc155465416 \h </w:instrText>
            </w:r>
            <w:r w:rsidR="003C0B17">
              <w:rPr>
                <w:lang w:val="uk-UA"/>
              </w:rPr>
            </w:r>
            <w:r w:rsidR="003C0B17">
              <w:rPr>
                <w:lang w:val="uk-UA"/>
              </w:rPr>
              <w:fldChar w:fldCharType="separate"/>
            </w:r>
            <w:r w:rsidR="003C0B17">
              <w:rPr>
                <w:lang w:val="uk-UA"/>
              </w:rPr>
              <w:t>87</w:t>
            </w:r>
            <w:r w:rsidR="003C0B17">
              <w:rPr>
                <w:lang w:val="uk-UA"/>
              </w:rPr>
              <w:fldChar w:fldCharType="end"/>
            </w:r>
          </w:hyperlink>
        </w:p>
        <w:p w:rsidR="0062726B" w:rsidRDefault="003C0B17">
          <w:pPr>
            <w:rPr>
              <w:b/>
              <w:bCs/>
              <w:lang w:val="uk-UA"/>
            </w:rPr>
          </w:pPr>
          <w:r>
            <w:rPr>
              <w:b/>
              <w:bCs/>
              <w:lang w:val="uk-UA"/>
            </w:rPr>
            <w:fldChar w:fldCharType="end"/>
          </w:r>
        </w:p>
      </w:sdtContent>
    </w:sdt>
    <w:p w:rsidR="0062726B" w:rsidRDefault="003C0B17">
      <w:pPr>
        <w:jc w:val="center"/>
        <w:rPr>
          <w:lang w:val="uk-UA"/>
        </w:rPr>
      </w:pPr>
      <w:bookmarkStart w:id="1" w:name="_Toc155465401"/>
      <w:r>
        <w:rPr>
          <w:b/>
          <w:szCs w:val="28"/>
          <w:lang w:val="uk-UA"/>
        </w:rPr>
        <w:lastRenderedPageBreak/>
        <w:t>ВСТУП</w:t>
      </w:r>
      <w:bookmarkEnd w:id="1"/>
    </w:p>
    <w:p w:rsidR="0062726B" w:rsidRDefault="0062726B">
      <w:pPr>
        <w:jc w:val="center"/>
        <w:rPr>
          <w:lang w:val="uk-UA"/>
        </w:rPr>
      </w:pPr>
    </w:p>
    <w:p w:rsidR="0062726B" w:rsidRDefault="003C0B17">
      <w:pPr>
        <w:autoSpaceDE w:val="0"/>
        <w:autoSpaceDN w:val="0"/>
        <w:adjustRightInd w:val="0"/>
        <w:ind w:firstLine="709"/>
        <w:rPr>
          <w:szCs w:val="28"/>
          <w:shd w:val="clear" w:color="auto" w:fill="FFFFFF"/>
          <w:lang w:val="uk-UA"/>
        </w:rPr>
      </w:pPr>
      <w:r>
        <w:rPr>
          <w:b/>
          <w:szCs w:val="28"/>
          <w:lang w:val="uk-UA"/>
        </w:rPr>
        <w:t>Актуальність дослідження.</w:t>
      </w:r>
      <w:r>
        <w:rPr>
          <w:szCs w:val="28"/>
          <w:lang w:val="uk-UA"/>
        </w:rPr>
        <w:t xml:space="preserve"> </w:t>
      </w:r>
      <w:r>
        <w:rPr>
          <w:szCs w:val="28"/>
          <w:shd w:val="clear" w:color="auto" w:fill="FFFFFF"/>
          <w:lang w:val="uk-UA"/>
        </w:rPr>
        <w:t>Умови активного вплетення України у світові процеси глобалізації висувають перед нашою країною нові та важливі завдання у сфері стратегічного розвитку аграрного сектору економіки. Із зростанням населення</w:t>
      </w:r>
      <w:r w:rsidR="0084566D">
        <w:rPr>
          <w:szCs w:val="28"/>
          <w:shd w:val="clear" w:color="auto" w:fill="FFFFFF"/>
          <w:lang w:val="uk-UA"/>
        </w:rPr>
        <w:t xml:space="preserve"> світу та попиту на продукти</w:t>
      </w:r>
      <w:r>
        <w:rPr>
          <w:szCs w:val="28"/>
          <w:shd w:val="clear" w:color="auto" w:fill="FFFFFF"/>
          <w:lang w:val="uk-UA"/>
        </w:rPr>
        <w:t xml:space="preserve"> харчування, Україна має чудові можливості стати не лише її житницею, але й ключовим гравцем на глобальному аграрному ринку. Наша країна багата на родючі ґрунти, придатні для вирощування різноманітних культур. Велика площа оброблюваних земельних ділянок та сприятливий  клімат  створюють  ідеальні  умови  для розвитку сільськогосподарського виробництва. Однак, для досягнення максимального потенціалу, нам потрібно активно впроваджувати сучасні технології, підвищувати якість продукції та розширювати доступ до міжнародних ринків збуту. </w:t>
      </w:r>
    </w:p>
    <w:p w:rsidR="0062726B" w:rsidRDefault="003C0B17">
      <w:pPr>
        <w:autoSpaceDE w:val="0"/>
        <w:autoSpaceDN w:val="0"/>
        <w:adjustRightInd w:val="0"/>
        <w:ind w:firstLine="709"/>
        <w:rPr>
          <w:szCs w:val="28"/>
          <w:shd w:val="clear" w:color="auto" w:fill="FFFFFF"/>
          <w:lang w:val="uk-UA"/>
        </w:rPr>
      </w:pPr>
      <w:r>
        <w:rPr>
          <w:szCs w:val="28"/>
          <w:shd w:val="clear" w:color="auto" w:fill="FFFFFF"/>
          <w:lang w:val="uk-UA"/>
        </w:rPr>
        <w:t>Україна також може виступа</w:t>
      </w:r>
      <w:r w:rsidR="0084566D">
        <w:rPr>
          <w:szCs w:val="28"/>
          <w:shd w:val="clear" w:color="auto" w:fill="FFFFFF"/>
          <w:lang w:val="uk-UA"/>
        </w:rPr>
        <w:t>ти як платформа для</w:t>
      </w:r>
      <w:r w:rsidR="00E26190">
        <w:rPr>
          <w:szCs w:val="28"/>
          <w:shd w:val="clear" w:color="auto" w:fill="FFFFFF"/>
          <w:lang w:val="uk-UA"/>
        </w:rPr>
        <w:t xml:space="preserve"> інвестицій у сільське господарство, </w:t>
      </w:r>
      <w:r>
        <w:rPr>
          <w:szCs w:val="28"/>
          <w:shd w:val="clear" w:color="auto" w:fill="FFFFFF"/>
          <w:lang w:val="uk-UA"/>
        </w:rPr>
        <w:t>приваблюючи іноземних ін</w:t>
      </w:r>
      <w:r w:rsidR="00E26190">
        <w:rPr>
          <w:szCs w:val="28"/>
          <w:shd w:val="clear" w:color="auto" w:fill="FFFFFF"/>
          <w:lang w:val="uk-UA"/>
        </w:rPr>
        <w:t xml:space="preserve">весторів для спільних проектів та </w:t>
      </w:r>
      <w:r>
        <w:rPr>
          <w:szCs w:val="28"/>
          <w:shd w:val="clear" w:color="auto" w:fill="FFFFFF"/>
          <w:lang w:val="uk-UA"/>
        </w:rPr>
        <w:t>розви</w:t>
      </w:r>
      <w:r w:rsidR="00E26190">
        <w:rPr>
          <w:szCs w:val="28"/>
          <w:shd w:val="clear" w:color="auto" w:fill="FFFFFF"/>
          <w:lang w:val="uk-UA"/>
        </w:rPr>
        <w:t xml:space="preserve">тку нових </w:t>
      </w:r>
      <w:r>
        <w:rPr>
          <w:szCs w:val="28"/>
          <w:shd w:val="clear" w:color="auto" w:fill="FFFFFF"/>
          <w:lang w:val="uk-UA"/>
        </w:rPr>
        <w:t>технол</w:t>
      </w:r>
      <w:r w:rsidR="00E26190">
        <w:rPr>
          <w:szCs w:val="28"/>
          <w:shd w:val="clear" w:color="auto" w:fill="FFFFFF"/>
          <w:lang w:val="uk-UA"/>
        </w:rPr>
        <w:t xml:space="preserve">огій. </w:t>
      </w:r>
      <w:r>
        <w:rPr>
          <w:szCs w:val="28"/>
          <w:shd w:val="clear" w:color="auto" w:fill="FFFFFF"/>
          <w:lang w:val="uk-UA"/>
        </w:rPr>
        <w:t xml:space="preserve">Співпраця зі </w:t>
      </w:r>
      <w:r w:rsidR="00E26190">
        <w:rPr>
          <w:szCs w:val="28"/>
          <w:shd w:val="clear" w:color="auto" w:fill="FFFFFF"/>
          <w:lang w:val="uk-UA"/>
        </w:rPr>
        <w:t xml:space="preserve">світовими </w:t>
      </w:r>
      <w:r>
        <w:rPr>
          <w:szCs w:val="28"/>
          <w:shd w:val="clear" w:color="auto" w:fill="FFFFFF"/>
          <w:lang w:val="uk-UA"/>
        </w:rPr>
        <w:t xml:space="preserve">партнерами може </w:t>
      </w:r>
      <w:r w:rsidR="00E26190">
        <w:rPr>
          <w:szCs w:val="28"/>
          <w:shd w:val="clear" w:color="auto" w:fill="FFFFFF"/>
          <w:lang w:val="uk-UA"/>
        </w:rPr>
        <w:t xml:space="preserve">допомогти </w:t>
      </w:r>
      <w:r>
        <w:rPr>
          <w:szCs w:val="28"/>
          <w:shd w:val="clear" w:color="auto" w:fill="FFFFFF"/>
          <w:lang w:val="uk-UA"/>
        </w:rPr>
        <w:t>нам покращи</w:t>
      </w:r>
      <w:r w:rsidR="00E26190">
        <w:rPr>
          <w:szCs w:val="28"/>
          <w:shd w:val="clear" w:color="auto" w:fill="FFFFFF"/>
          <w:lang w:val="uk-UA"/>
        </w:rPr>
        <w:t xml:space="preserve">ти інфраструктуру, розширити </w:t>
      </w:r>
      <w:r>
        <w:rPr>
          <w:szCs w:val="28"/>
          <w:shd w:val="clear" w:color="auto" w:fill="FFFFFF"/>
          <w:lang w:val="uk-UA"/>
        </w:rPr>
        <w:t>діапазон сільськогосподарських продуктів та підняти стандарти якості, які б відповідали вимогам міжнародного ринку</w:t>
      </w:r>
      <w:r w:rsidR="00E26190">
        <w:rPr>
          <w:szCs w:val="28"/>
          <w:shd w:val="clear" w:color="auto" w:fill="FFFFFF"/>
          <w:lang w:val="uk-UA"/>
        </w:rPr>
        <w:t>.</w:t>
      </w:r>
    </w:p>
    <w:p w:rsidR="0062726B" w:rsidRDefault="003C0B17">
      <w:pPr>
        <w:autoSpaceDE w:val="0"/>
        <w:autoSpaceDN w:val="0"/>
        <w:adjustRightInd w:val="0"/>
        <w:ind w:firstLine="709"/>
        <w:rPr>
          <w:szCs w:val="28"/>
          <w:shd w:val="clear" w:color="auto" w:fill="FFFFFF"/>
          <w:lang w:val="uk-UA"/>
        </w:rPr>
      </w:pPr>
      <w:r>
        <w:rPr>
          <w:szCs w:val="28"/>
          <w:shd w:val="clear" w:color="auto" w:fill="FFFFFF"/>
          <w:lang w:val="uk-UA"/>
        </w:rPr>
        <w:t>Малі та с</w:t>
      </w:r>
      <w:r w:rsidR="0084566D">
        <w:rPr>
          <w:szCs w:val="28"/>
          <w:shd w:val="clear" w:color="auto" w:fill="FFFFFF"/>
          <w:lang w:val="uk-UA"/>
        </w:rPr>
        <w:t xml:space="preserve">ередні підприємства є особливо </w:t>
      </w:r>
      <w:r>
        <w:rPr>
          <w:szCs w:val="28"/>
          <w:shd w:val="clear" w:color="auto" w:fill="FFFFFF"/>
          <w:lang w:val="uk-UA"/>
        </w:rPr>
        <w:t>привабливою формою підприємницької діяльності, як зазначають науковці та дослідники у</w:t>
      </w:r>
      <w:r w:rsidR="0084566D">
        <w:rPr>
          <w:szCs w:val="28"/>
          <w:shd w:val="clear" w:color="auto" w:fill="FFFFFF"/>
          <w:lang w:val="uk-UA"/>
        </w:rPr>
        <w:t xml:space="preserve"> сфері сільського господарства. Ця галузь вимагає від </w:t>
      </w:r>
      <w:r>
        <w:rPr>
          <w:szCs w:val="28"/>
          <w:shd w:val="clear" w:color="auto" w:fill="FFFFFF"/>
          <w:lang w:val="uk-UA"/>
        </w:rPr>
        <w:t>керівників МСП широкого спектра навичок, знань та інноваційних підходів. Вона поєднує в одній особі власника засобів виробництва, працівника та менеджера, що робить її найбільш мотивуючою та відповідальною формою</w:t>
      </w:r>
      <w:r w:rsidR="0084566D">
        <w:rPr>
          <w:szCs w:val="28"/>
          <w:shd w:val="clear" w:color="auto" w:fill="FFFFFF"/>
          <w:lang w:val="uk-UA"/>
        </w:rPr>
        <w:t xml:space="preserve"> власності. Таким чином, МСП </w:t>
      </w:r>
      <w:r>
        <w:rPr>
          <w:szCs w:val="28"/>
          <w:shd w:val="clear" w:color="auto" w:fill="FFFFFF"/>
          <w:lang w:val="uk-UA"/>
        </w:rPr>
        <w:t>в Україні є динамічним сектором сільського господарства, що сприяє сталому розв</w:t>
      </w:r>
      <w:r w:rsidR="00522A79">
        <w:rPr>
          <w:szCs w:val="28"/>
          <w:shd w:val="clear" w:color="auto" w:fill="FFFFFF"/>
          <w:lang w:val="uk-UA"/>
        </w:rPr>
        <w:t xml:space="preserve">итку та підвищенню важливості аграрного </w:t>
      </w:r>
      <w:r w:rsidR="0084566D">
        <w:rPr>
          <w:szCs w:val="28"/>
          <w:shd w:val="clear" w:color="auto" w:fill="FFFFFF"/>
          <w:lang w:val="uk-UA"/>
        </w:rPr>
        <w:t xml:space="preserve">сектора в </w:t>
      </w:r>
      <w:r>
        <w:rPr>
          <w:szCs w:val="28"/>
          <w:shd w:val="clear" w:color="auto" w:fill="FFFFFF"/>
          <w:lang w:val="uk-UA"/>
        </w:rPr>
        <w:t>національній економіці. Ці підприємства відображають глибокий підприємницький дух т</w:t>
      </w:r>
      <w:r w:rsidR="00522A79">
        <w:rPr>
          <w:szCs w:val="28"/>
          <w:shd w:val="clear" w:color="auto" w:fill="FFFFFF"/>
          <w:lang w:val="uk-UA"/>
        </w:rPr>
        <w:t xml:space="preserve">а </w:t>
      </w:r>
      <w:r w:rsidR="00522A79">
        <w:rPr>
          <w:szCs w:val="28"/>
          <w:shd w:val="clear" w:color="auto" w:fill="FFFFFF"/>
          <w:lang w:val="uk-UA"/>
        </w:rPr>
        <w:lastRenderedPageBreak/>
        <w:t xml:space="preserve">самостійність керівників МСП та </w:t>
      </w:r>
      <w:r w:rsidR="0084566D">
        <w:rPr>
          <w:szCs w:val="28"/>
          <w:shd w:val="clear" w:color="auto" w:fill="FFFFFF"/>
          <w:lang w:val="uk-UA"/>
        </w:rPr>
        <w:t xml:space="preserve">продовжують </w:t>
      </w:r>
      <w:r>
        <w:rPr>
          <w:szCs w:val="28"/>
          <w:shd w:val="clear" w:color="auto" w:fill="FFFFFF"/>
          <w:lang w:val="uk-UA"/>
        </w:rPr>
        <w:t>здійснювати  важливий внесок у розвиток сільських територій та гарантування продовольчої безпеки країни.</w:t>
      </w:r>
    </w:p>
    <w:p w:rsidR="0062726B" w:rsidRDefault="003C0B17">
      <w:pPr>
        <w:ind w:firstLine="709"/>
        <w:rPr>
          <w:szCs w:val="28"/>
          <w:shd w:val="clear" w:color="auto" w:fill="FFFFFF"/>
          <w:lang w:val="uk-UA"/>
        </w:rPr>
      </w:pPr>
      <w:r>
        <w:rPr>
          <w:szCs w:val="28"/>
          <w:shd w:val="clear" w:color="auto" w:fill="FFFFFF"/>
          <w:lang w:val="uk-UA"/>
        </w:rPr>
        <w:t>Мале підприємництво є стратегічним ресурсом сталого соціально-економічного розвитку нашого суспільства та держави. Світовий досвід свідчить, що основним двигуном економічного розвитку держави є сектор малого та середнього підприємництва. На даний момент необхідність створення особливих умов розвитку малого бізнесу аграрного виробництва має провідне значення в економіці, у зв'язку з чим проблемам та перспективам розвитку малого аграрного бізнесу в Україні останніми роками стало приділятися значно більше уваги.</w:t>
      </w:r>
    </w:p>
    <w:p w:rsidR="0062726B" w:rsidRDefault="003C0B17">
      <w:pPr>
        <w:ind w:firstLine="709"/>
        <w:rPr>
          <w:szCs w:val="28"/>
          <w:lang w:val="uk-UA"/>
        </w:rPr>
      </w:pPr>
      <w:r>
        <w:rPr>
          <w:szCs w:val="28"/>
          <w:shd w:val="clear" w:color="auto" w:fill="FFFFFF"/>
          <w:lang w:val="uk-UA"/>
        </w:rPr>
        <w:t>З кожним роком роль бізнесу посилюється. Він створює нові робочі місця, сприяє впровадженню інновацій, розвитку галузей, зменшенню кризових впливів та позитивній динаміці зростання економічних показників. Такі підприємства гнучкіші та більш пристосовані у своїй ринковій поведінці</w:t>
      </w:r>
      <w:r>
        <w:rPr>
          <w:szCs w:val="28"/>
          <w:lang w:val="uk-UA"/>
        </w:rPr>
        <w:t xml:space="preserve"> і здатні дуже швидко реагувати на зміну ситуації у державі. В Україні проблеми функціонування та розвитку малого бізнесу досить актуальні і залишаються відкритими й на даний час.</w:t>
      </w:r>
    </w:p>
    <w:p w:rsidR="0062726B" w:rsidRDefault="003C0B17">
      <w:pPr>
        <w:ind w:firstLine="709"/>
        <w:rPr>
          <w:szCs w:val="28"/>
          <w:lang w:val="uk-UA"/>
        </w:rPr>
      </w:pPr>
      <w:r>
        <w:rPr>
          <w:szCs w:val="28"/>
          <w:lang w:val="uk-UA"/>
        </w:rPr>
        <w:t xml:space="preserve">На думку більшості експертів, перспективи розвитку малого та середнього аграрного бізнесу досить високі, оскільки </w:t>
      </w:r>
      <w:r w:rsidR="0084566D">
        <w:rPr>
          <w:szCs w:val="28"/>
          <w:lang w:val="uk-UA"/>
        </w:rPr>
        <w:t>саме зараз до цього докладають</w:t>
      </w:r>
      <w:r>
        <w:rPr>
          <w:szCs w:val="28"/>
          <w:lang w:val="uk-UA"/>
        </w:rPr>
        <w:t xml:space="preserve"> особливих зусиль із боку держави, що і обумовлює актуальність обраної теми.</w:t>
      </w:r>
    </w:p>
    <w:p w:rsidR="0062726B" w:rsidRDefault="003C0B17">
      <w:pPr>
        <w:autoSpaceDE w:val="0"/>
        <w:autoSpaceDN w:val="0"/>
        <w:adjustRightInd w:val="0"/>
        <w:ind w:firstLine="709"/>
        <w:rPr>
          <w:szCs w:val="28"/>
          <w:lang w:val="uk-UA"/>
        </w:rPr>
      </w:pPr>
      <w:r>
        <w:rPr>
          <w:b/>
          <w:szCs w:val="28"/>
          <w:lang w:val="uk-UA"/>
        </w:rPr>
        <w:t xml:space="preserve">Об’єкт дослідження – </w:t>
      </w:r>
      <w:r>
        <w:rPr>
          <w:szCs w:val="28"/>
          <w:lang w:val="uk-UA"/>
        </w:rPr>
        <w:t>малий та середній бізнес агропродовольчих підприємств України.</w:t>
      </w:r>
    </w:p>
    <w:p w:rsidR="0062726B" w:rsidRDefault="003C0B17">
      <w:pPr>
        <w:autoSpaceDE w:val="0"/>
        <w:autoSpaceDN w:val="0"/>
        <w:adjustRightInd w:val="0"/>
        <w:ind w:firstLine="709"/>
        <w:rPr>
          <w:szCs w:val="28"/>
          <w:lang w:val="uk-UA"/>
        </w:rPr>
      </w:pPr>
      <w:r>
        <w:rPr>
          <w:b/>
          <w:szCs w:val="28"/>
          <w:lang w:val="uk-UA"/>
        </w:rPr>
        <w:t>Предмет дослідження –</w:t>
      </w:r>
      <w:r>
        <w:rPr>
          <w:szCs w:val="28"/>
          <w:lang w:val="uk-UA"/>
        </w:rPr>
        <w:t xml:space="preserve"> перспективи розвитку малого та середнього бізнесу агропродовольчих підприємств в умовах вступу до Європейського Союзу.</w:t>
      </w:r>
    </w:p>
    <w:p w:rsidR="0062726B" w:rsidRDefault="003C0B17">
      <w:pPr>
        <w:autoSpaceDE w:val="0"/>
        <w:autoSpaceDN w:val="0"/>
        <w:adjustRightInd w:val="0"/>
        <w:ind w:firstLine="709"/>
        <w:rPr>
          <w:szCs w:val="28"/>
          <w:lang w:val="uk-UA"/>
        </w:rPr>
      </w:pPr>
      <w:r>
        <w:rPr>
          <w:b/>
          <w:szCs w:val="28"/>
          <w:lang w:val="uk-UA"/>
        </w:rPr>
        <w:t>Мета дослідження –</w:t>
      </w:r>
      <w:r>
        <w:rPr>
          <w:szCs w:val="28"/>
          <w:lang w:val="uk-UA"/>
        </w:rPr>
        <w:t xml:space="preserve"> аналіз перспектив розвитку малого та середнього бізнесу агропродовольчих підприємств в умовах вступу до Європейського Союзу.</w:t>
      </w:r>
    </w:p>
    <w:p w:rsidR="0062726B" w:rsidRDefault="003C0B17">
      <w:pPr>
        <w:autoSpaceDE w:val="0"/>
        <w:autoSpaceDN w:val="0"/>
        <w:adjustRightInd w:val="0"/>
        <w:ind w:firstLine="709"/>
        <w:rPr>
          <w:b/>
          <w:szCs w:val="28"/>
          <w:lang w:val="uk-UA"/>
        </w:rPr>
      </w:pPr>
      <w:r>
        <w:rPr>
          <w:szCs w:val="28"/>
          <w:lang w:val="uk-UA"/>
        </w:rPr>
        <w:t xml:space="preserve">В процесі досягнення мети вирішувались наступні </w:t>
      </w:r>
      <w:r>
        <w:rPr>
          <w:b/>
          <w:szCs w:val="28"/>
          <w:lang w:val="uk-UA"/>
        </w:rPr>
        <w:t>завдання:</w:t>
      </w:r>
    </w:p>
    <w:p w:rsidR="0062726B" w:rsidRDefault="003C0B17">
      <w:pPr>
        <w:pStyle w:val="afd"/>
        <w:numPr>
          <w:ilvl w:val="0"/>
          <w:numId w:val="2"/>
        </w:numPr>
        <w:autoSpaceDE w:val="0"/>
        <w:autoSpaceDN w:val="0"/>
        <w:adjustRightInd w:val="0"/>
        <w:ind w:left="0" w:firstLine="709"/>
        <w:rPr>
          <w:szCs w:val="28"/>
          <w:lang w:val="uk-UA"/>
        </w:rPr>
      </w:pPr>
      <w:r>
        <w:rPr>
          <w:szCs w:val="28"/>
          <w:lang w:val="uk-UA"/>
        </w:rPr>
        <w:lastRenderedPageBreak/>
        <w:t>визначити особливості діяльності малого та середнього бізнесу в Україні в умовах воєнного стану та в перспективі післявоєнної кризи;</w:t>
      </w:r>
    </w:p>
    <w:p w:rsidR="0062726B" w:rsidRDefault="003C0B17">
      <w:pPr>
        <w:pStyle w:val="afd"/>
        <w:numPr>
          <w:ilvl w:val="0"/>
          <w:numId w:val="2"/>
        </w:numPr>
        <w:autoSpaceDE w:val="0"/>
        <w:autoSpaceDN w:val="0"/>
        <w:adjustRightInd w:val="0"/>
        <w:ind w:left="0" w:firstLine="709"/>
        <w:rPr>
          <w:szCs w:val="28"/>
          <w:lang w:val="uk-UA"/>
        </w:rPr>
      </w:pPr>
      <w:r>
        <w:rPr>
          <w:szCs w:val="28"/>
          <w:lang w:val="uk-UA"/>
        </w:rPr>
        <w:t>надати характеристику актуального стану агропромислового комплексу в Україні;</w:t>
      </w:r>
    </w:p>
    <w:p w:rsidR="0062726B" w:rsidRDefault="003C0B17">
      <w:pPr>
        <w:pStyle w:val="afd"/>
        <w:numPr>
          <w:ilvl w:val="0"/>
          <w:numId w:val="2"/>
        </w:numPr>
        <w:autoSpaceDE w:val="0"/>
        <w:autoSpaceDN w:val="0"/>
        <w:adjustRightInd w:val="0"/>
        <w:ind w:left="0" w:firstLine="709"/>
        <w:rPr>
          <w:szCs w:val="28"/>
          <w:lang w:val="uk-UA"/>
        </w:rPr>
      </w:pPr>
      <w:r>
        <w:rPr>
          <w:szCs w:val="28"/>
          <w:lang w:val="uk-UA"/>
        </w:rPr>
        <w:t>визначити вплив євроінтеграції на визначення стандартів якості української продукції та технологію виробництва в сільському господарстві;</w:t>
      </w:r>
    </w:p>
    <w:p w:rsidR="0062726B" w:rsidRDefault="003C0B17">
      <w:pPr>
        <w:pStyle w:val="afd"/>
        <w:numPr>
          <w:ilvl w:val="0"/>
          <w:numId w:val="2"/>
        </w:numPr>
        <w:autoSpaceDE w:val="0"/>
        <w:autoSpaceDN w:val="0"/>
        <w:adjustRightInd w:val="0"/>
        <w:ind w:left="0" w:firstLine="709"/>
        <w:rPr>
          <w:szCs w:val="28"/>
          <w:lang w:val="uk-UA"/>
        </w:rPr>
      </w:pPr>
      <w:r>
        <w:rPr>
          <w:szCs w:val="28"/>
          <w:lang w:val="uk-UA"/>
        </w:rPr>
        <w:t>провести аналіз виробничо-господарської діяльності підприємства малого підприємництва;</w:t>
      </w:r>
    </w:p>
    <w:p w:rsidR="0062726B" w:rsidRDefault="003C0B17">
      <w:pPr>
        <w:pStyle w:val="afd"/>
        <w:numPr>
          <w:ilvl w:val="0"/>
          <w:numId w:val="2"/>
        </w:numPr>
        <w:autoSpaceDE w:val="0"/>
        <w:autoSpaceDN w:val="0"/>
        <w:adjustRightInd w:val="0"/>
        <w:ind w:left="0" w:firstLine="709"/>
        <w:rPr>
          <w:szCs w:val="28"/>
          <w:lang w:val="uk-UA"/>
        </w:rPr>
      </w:pPr>
      <w:r>
        <w:rPr>
          <w:szCs w:val="28"/>
          <w:lang w:val="uk-UA"/>
        </w:rPr>
        <w:t>провести аналіз рівня міжнародної діяльності підприємства в умовах післявоєнної кризи;</w:t>
      </w:r>
    </w:p>
    <w:p w:rsidR="0062726B" w:rsidRDefault="003C0B17">
      <w:pPr>
        <w:pStyle w:val="afd"/>
        <w:numPr>
          <w:ilvl w:val="0"/>
          <w:numId w:val="2"/>
        </w:numPr>
        <w:autoSpaceDE w:val="0"/>
        <w:autoSpaceDN w:val="0"/>
        <w:adjustRightInd w:val="0"/>
        <w:ind w:left="0" w:firstLine="709"/>
        <w:rPr>
          <w:szCs w:val="28"/>
          <w:lang w:val="uk-UA"/>
        </w:rPr>
      </w:pPr>
      <w:r>
        <w:rPr>
          <w:szCs w:val="28"/>
          <w:lang w:val="uk-UA"/>
        </w:rPr>
        <w:t>визначити стратегічні напрями покращення розвитку малого та середнього бізнесу агропродовольчих підприємств в умовах вступу до Європейського союзу;</w:t>
      </w:r>
    </w:p>
    <w:p w:rsidR="0062726B" w:rsidRDefault="003C0B17">
      <w:pPr>
        <w:pStyle w:val="afd"/>
        <w:numPr>
          <w:ilvl w:val="0"/>
          <w:numId w:val="2"/>
        </w:numPr>
        <w:autoSpaceDE w:val="0"/>
        <w:autoSpaceDN w:val="0"/>
        <w:adjustRightInd w:val="0"/>
        <w:ind w:left="0" w:firstLine="709"/>
        <w:rPr>
          <w:szCs w:val="28"/>
          <w:lang w:val="uk-UA"/>
        </w:rPr>
      </w:pPr>
      <w:r>
        <w:rPr>
          <w:szCs w:val="28"/>
          <w:lang w:val="uk-UA"/>
        </w:rPr>
        <w:t>розробити заходи та напрями щодо забезпечення розвитку діяльності підприємства в умовах післявоєнної кризи.</w:t>
      </w:r>
    </w:p>
    <w:p w:rsidR="0062726B" w:rsidRDefault="003C0B17">
      <w:pPr>
        <w:pStyle w:val="docdata"/>
        <w:widowControl w:val="0"/>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Для вирішення поставлених завдань використовувалися такі </w:t>
      </w:r>
      <w:r>
        <w:rPr>
          <w:b/>
          <w:bCs/>
          <w:color w:val="000000"/>
          <w:sz w:val="28"/>
          <w:szCs w:val="28"/>
          <w:lang w:val="uk-UA"/>
        </w:rPr>
        <w:t>методи</w:t>
      </w:r>
      <w:r>
        <w:rPr>
          <w:b/>
          <w:color w:val="000000"/>
          <w:sz w:val="28"/>
          <w:szCs w:val="28"/>
          <w:lang w:val="uk-UA"/>
        </w:rPr>
        <w:t>:</w:t>
      </w:r>
      <w:r>
        <w:rPr>
          <w:color w:val="000000"/>
          <w:sz w:val="28"/>
          <w:szCs w:val="28"/>
          <w:lang w:val="uk-UA"/>
        </w:rPr>
        <w:t xml:space="preserve"> аналізу та синтезу; системного підходу, теоретичного узагальнення, статистичні тощо.</w:t>
      </w:r>
    </w:p>
    <w:p w:rsidR="0062726B" w:rsidRDefault="003C0B17">
      <w:pPr>
        <w:autoSpaceDE w:val="0"/>
        <w:autoSpaceDN w:val="0"/>
        <w:adjustRightInd w:val="0"/>
        <w:ind w:firstLine="709"/>
        <w:rPr>
          <w:bCs/>
          <w:szCs w:val="28"/>
          <w:lang w:val="uk-UA"/>
        </w:rPr>
      </w:pPr>
      <w:r>
        <w:rPr>
          <w:b/>
          <w:bCs/>
          <w:color w:val="000000"/>
          <w:szCs w:val="28"/>
          <w:lang w:val="uk-UA"/>
        </w:rPr>
        <w:t>Інформаційною</w:t>
      </w:r>
      <w:r>
        <w:rPr>
          <w:b/>
          <w:color w:val="000000"/>
          <w:szCs w:val="28"/>
        </w:rPr>
        <w:t> </w:t>
      </w:r>
      <w:r>
        <w:rPr>
          <w:b/>
          <w:bCs/>
          <w:color w:val="000000"/>
          <w:szCs w:val="28"/>
          <w:lang w:val="uk-UA"/>
        </w:rPr>
        <w:t>основою</w:t>
      </w:r>
      <w:r>
        <w:rPr>
          <w:color w:val="000000"/>
          <w:szCs w:val="28"/>
          <w:lang w:val="uk-UA"/>
        </w:rPr>
        <w:t xml:space="preserve"> дослідження слугували теоретичні положення економічної науки, праці українських та зарубіжних учених із питань дослідження сутності, функцій, аналітичного забезпечення розвитку малого підприємництва</w:t>
      </w:r>
    </w:p>
    <w:p w:rsidR="0062726B" w:rsidRDefault="003C0B17">
      <w:pPr>
        <w:autoSpaceDE w:val="0"/>
        <w:autoSpaceDN w:val="0"/>
        <w:adjustRightInd w:val="0"/>
        <w:ind w:firstLine="709"/>
        <w:rPr>
          <w:szCs w:val="28"/>
          <w:lang w:val="uk-UA"/>
        </w:rPr>
      </w:pPr>
      <w:r>
        <w:rPr>
          <w:b/>
          <w:szCs w:val="28"/>
          <w:lang w:val="uk-UA"/>
        </w:rPr>
        <w:t>Структура роботи.</w:t>
      </w:r>
      <w:r>
        <w:rPr>
          <w:szCs w:val="28"/>
          <w:lang w:val="uk-UA"/>
        </w:rPr>
        <w:t xml:space="preserve"> Магістерська робота складається зі вступу, трьох розділів, висновків та списку використаних джерел.</w:t>
      </w:r>
    </w:p>
    <w:p w:rsidR="0062726B" w:rsidRDefault="003C0B17">
      <w:pPr>
        <w:autoSpaceDE w:val="0"/>
        <w:autoSpaceDN w:val="0"/>
        <w:adjustRightInd w:val="0"/>
        <w:jc w:val="center"/>
        <w:outlineLvl w:val="0"/>
        <w:rPr>
          <w:b/>
          <w:szCs w:val="28"/>
          <w:lang w:val="uk-UA"/>
        </w:rPr>
      </w:pPr>
      <w:r>
        <w:rPr>
          <w:szCs w:val="28"/>
          <w:lang w:val="uk-UA"/>
        </w:rPr>
        <w:br w:type="page"/>
      </w:r>
      <w:bookmarkStart w:id="2" w:name="_Toc155465402"/>
      <w:r>
        <w:rPr>
          <w:b/>
          <w:szCs w:val="28"/>
          <w:lang w:val="uk-UA"/>
        </w:rPr>
        <w:lastRenderedPageBreak/>
        <w:t>РОЗДІЛ 1</w:t>
      </w:r>
      <w:bookmarkEnd w:id="2"/>
    </w:p>
    <w:p w:rsidR="0062726B" w:rsidRDefault="003C0B17">
      <w:pPr>
        <w:shd w:val="clear" w:color="auto" w:fill="FFFFFF"/>
        <w:autoSpaceDE w:val="0"/>
        <w:autoSpaceDN w:val="0"/>
        <w:adjustRightInd w:val="0"/>
        <w:jc w:val="center"/>
        <w:outlineLvl w:val="0"/>
        <w:rPr>
          <w:b/>
          <w:szCs w:val="28"/>
          <w:lang w:val="uk-UA"/>
        </w:rPr>
      </w:pPr>
      <w:bookmarkStart w:id="3" w:name="_Toc155465403"/>
      <w:r>
        <w:rPr>
          <w:b/>
          <w:szCs w:val="28"/>
          <w:lang w:val="uk-UA"/>
        </w:rPr>
        <w:t>ТЕОРЕТИКО-МЕТОДОЛОГІЧНІ ОСНОВИ ДОСЛІДЖЕННЯ</w:t>
      </w:r>
      <w:bookmarkEnd w:id="3"/>
    </w:p>
    <w:p w:rsidR="0062726B" w:rsidRDefault="0062726B">
      <w:pPr>
        <w:autoSpaceDE w:val="0"/>
        <w:autoSpaceDN w:val="0"/>
        <w:adjustRightInd w:val="0"/>
        <w:ind w:firstLine="709"/>
        <w:outlineLvl w:val="0"/>
        <w:rPr>
          <w:szCs w:val="28"/>
          <w:lang w:val="uk-UA"/>
        </w:rPr>
      </w:pPr>
    </w:p>
    <w:p w:rsidR="0062726B" w:rsidRDefault="0062726B">
      <w:pPr>
        <w:autoSpaceDE w:val="0"/>
        <w:autoSpaceDN w:val="0"/>
        <w:adjustRightInd w:val="0"/>
        <w:ind w:firstLine="709"/>
        <w:rPr>
          <w:szCs w:val="28"/>
          <w:lang w:val="uk-UA"/>
        </w:rPr>
      </w:pPr>
    </w:p>
    <w:p w:rsidR="0062726B" w:rsidRDefault="003C0B17">
      <w:pPr>
        <w:autoSpaceDE w:val="0"/>
        <w:autoSpaceDN w:val="0"/>
        <w:adjustRightInd w:val="0"/>
        <w:ind w:firstLine="709"/>
        <w:outlineLvl w:val="1"/>
        <w:rPr>
          <w:b/>
          <w:szCs w:val="28"/>
          <w:lang w:val="uk-UA"/>
        </w:rPr>
      </w:pPr>
      <w:bookmarkStart w:id="4" w:name="_Toc155465404"/>
      <w:r>
        <w:rPr>
          <w:b/>
          <w:szCs w:val="28"/>
          <w:lang w:val="uk-UA"/>
        </w:rPr>
        <w:t>1.1 Особливості діяльності малого та середнього бізнесу в Україні в умовах воєнного стану та в перспективі післявоєнної кризи</w:t>
      </w:r>
      <w:bookmarkEnd w:id="4"/>
    </w:p>
    <w:p w:rsidR="0062726B" w:rsidRDefault="0062726B">
      <w:pPr>
        <w:autoSpaceDE w:val="0"/>
        <w:autoSpaceDN w:val="0"/>
        <w:adjustRightInd w:val="0"/>
        <w:ind w:firstLine="709"/>
        <w:rPr>
          <w:szCs w:val="28"/>
          <w:lang w:val="uk-UA"/>
        </w:rPr>
      </w:pPr>
    </w:p>
    <w:p w:rsidR="0062726B" w:rsidRDefault="003C0B17">
      <w:pPr>
        <w:autoSpaceDE w:val="0"/>
        <w:autoSpaceDN w:val="0"/>
        <w:adjustRightInd w:val="0"/>
        <w:ind w:firstLine="709"/>
        <w:rPr>
          <w:szCs w:val="28"/>
          <w:lang w:val="uk-UA"/>
        </w:rPr>
      </w:pPr>
      <w:r>
        <w:rPr>
          <w:szCs w:val="28"/>
          <w:lang w:val="uk-UA"/>
        </w:rPr>
        <w:t>Майже два роки</w:t>
      </w:r>
      <w:r w:rsidR="00522A79">
        <w:rPr>
          <w:szCs w:val="28"/>
          <w:lang w:val="uk-UA"/>
        </w:rPr>
        <w:t xml:space="preserve"> пройшло</w:t>
      </w:r>
      <w:r>
        <w:rPr>
          <w:szCs w:val="28"/>
          <w:lang w:val="uk-UA"/>
        </w:rPr>
        <w:t xml:space="preserve"> з початку повномасштабного вторгнення рф на територію нашої країни. Не </w:t>
      </w:r>
      <w:r w:rsidR="00266BAA">
        <w:rPr>
          <w:szCs w:val="28"/>
          <w:lang w:val="uk-UA"/>
        </w:rPr>
        <w:t>відійшовши</w:t>
      </w:r>
      <w:r>
        <w:rPr>
          <w:szCs w:val="28"/>
          <w:lang w:val="uk-UA"/>
        </w:rPr>
        <w:t xml:space="preserve"> </w:t>
      </w:r>
      <w:r w:rsidR="00266BAA">
        <w:rPr>
          <w:szCs w:val="28"/>
          <w:lang w:val="uk-UA"/>
        </w:rPr>
        <w:t>значною</w:t>
      </w:r>
      <w:r>
        <w:rPr>
          <w:szCs w:val="28"/>
          <w:lang w:val="uk-UA"/>
        </w:rPr>
        <w:t xml:space="preserve"> мірою від </w:t>
      </w:r>
      <w:r w:rsidR="00266BAA">
        <w:rPr>
          <w:szCs w:val="28"/>
          <w:lang w:val="uk-UA"/>
        </w:rPr>
        <w:t xml:space="preserve">гірких </w:t>
      </w:r>
      <w:r>
        <w:rPr>
          <w:szCs w:val="28"/>
          <w:lang w:val="uk-UA"/>
        </w:rPr>
        <w:t xml:space="preserve">наслідків пандемії COVID-19, </w:t>
      </w:r>
      <w:r w:rsidR="00266BAA">
        <w:rPr>
          <w:szCs w:val="28"/>
          <w:lang w:val="uk-UA"/>
        </w:rPr>
        <w:t>українськ</w:t>
      </w:r>
      <w:r>
        <w:rPr>
          <w:szCs w:val="28"/>
          <w:lang w:val="uk-UA"/>
        </w:rPr>
        <w:t xml:space="preserve">ий бізнес </w:t>
      </w:r>
      <w:r w:rsidR="00CE1310">
        <w:rPr>
          <w:szCs w:val="28"/>
          <w:lang w:val="uk-UA"/>
        </w:rPr>
        <w:t>роз</w:t>
      </w:r>
      <w:r w:rsidR="00266BAA">
        <w:rPr>
          <w:szCs w:val="28"/>
          <w:lang w:val="uk-UA"/>
        </w:rPr>
        <w:t>почав</w:t>
      </w:r>
      <w:r>
        <w:rPr>
          <w:szCs w:val="28"/>
          <w:lang w:val="uk-UA"/>
        </w:rPr>
        <w:t xml:space="preserve"> пристосовуватися </w:t>
      </w:r>
      <w:r w:rsidR="00266BAA">
        <w:rPr>
          <w:szCs w:val="28"/>
          <w:lang w:val="uk-UA"/>
        </w:rPr>
        <w:t xml:space="preserve">вже </w:t>
      </w:r>
      <w:r>
        <w:rPr>
          <w:szCs w:val="28"/>
          <w:lang w:val="uk-UA"/>
        </w:rPr>
        <w:t>до нових реалій.</w:t>
      </w:r>
    </w:p>
    <w:p w:rsidR="0062726B" w:rsidRDefault="003C0B17">
      <w:pPr>
        <w:autoSpaceDE w:val="0"/>
        <w:autoSpaceDN w:val="0"/>
        <w:adjustRightInd w:val="0"/>
        <w:ind w:firstLine="709"/>
        <w:rPr>
          <w:szCs w:val="28"/>
          <w:lang w:val="uk-UA"/>
        </w:rPr>
      </w:pPr>
      <w:r>
        <w:rPr>
          <w:szCs w:val="28"/>
          <w:lang w:val="uk-UA"/>
        </w:rPr>
        <w:t>За даними дослідження компанії Gradus Research [1] у липні 2023 року половина підприємств (51%) в Україні працювала лише частково, 22% працювали як і раніше, а 19% підприємств призупинили роботу тимчасово, хоча і мали наміри відновити її максимально швидко. Лише 48% респондентів зазначили, що їх бізнес не потребує релокації, більша частина ж підприємців задля його збереження, через проблеми з логістикою, збутом, можливістю збереження робочих місць тощо, були вимушені або ж збиралися перемістити свої підприємства в більш безпечні регіони. При цьому 11 % вітчизняного бізнесу його власники перемістили за кордон.</w:t>
      </w:r>
    </w:p>
    <w:p w:rsidR="0062726B" w:rsidRDefault="003C0B17">
      <w:pPr>
        <w:autoSpaceDE w:val="0"/>
        <w:autoSpaceDN w:val="0"/>
        <w:adjustRightInd w:val="0"/>
        <w:ind w:firstLine="709"/>
        <w:rPr>
          <w:szCs w:val="28"/>
          <w:lang w:val="uk-UA"/>
        </w:rPr>
      </w:pPr>
      <w:r>
        <w:rPr>
          <w:szCs w:val="28"/>
          <w:lang w:val="uk-UA"/>
        </w:rPr>
        <w:t>Після глибокого падіння на початку війни</w:t>
      </w:r>
      <w:r w:rsidR="00CE1310">
        <w:rPr>
          <w:szCs w:val="28"/>
          <w:lang w:val="uk-UA"/>
        </w:rPr>
        <w:t>,</w:t>
      </w:r>
      <w:r>
        <w:rPr>
          <w:szCs w:val="28"/>
          <w:lang w:val="uk-UA"/>
        </w:rPr>
        <w:t xml:space="preserve"> економіка України у </w:t>
      </w:r>
      <w:r w:rsidR="006D3397">
        <w:rPr>
          <w:szCs w:val="28"/>
          <w:lang w:val="uk-UA"/>
        </w:rPr>
        <w:t>квітні-вересні</w:t>
      </w:r>
      <w:r>
        <w:rPr>
          <w:szCs w:val="28"/>
          <w:lang w:val="uk-UA"/>
        </w:rPr>
        <w:t xml:space="preserve"> 2022 року поволі п</w:t>
      </w:r>
      <w:r w:rsidR="006D3397">
        <w:rPr>
          <w:szCs w:val="28"/>
          <w:lang w:val="uk-UA"/>
        </w:rPr>
        <w:t>очала відновлюватися завдяки поступовом</w:t>
      </w:r>
      <w:r>
        <w:rPr>
          <w:szCs w:val="28"/>
          <w:lang w:val="uk-UA"/>
        </w:rPr>
        <w:t xml:space="preserve">у звільненню українських </w:t>
      </w:r>
      <w:r w:rsidR="006D3397">
        <w:rPr>
          <w:szCs w:val="28"/>
          <w:lang w:val="uk-UA"/>
        </w:rPr>
        <w:t>територій</w:t>
      </w:r>
      <w:r>
        <w:rPr>
          <w:szCs w:val="28"/>
          <w:lang w:val="uk-UA"/>
        </w:rPr>
        <w:t xml:space="preserve">, </w:t>
      </w:r>
      <w:r w:rsidR="006D3397">
        <w:rPr>
          <w:szCs w:val="28"/>
          <w:lang w:val="uk-UA"/>
        </w:rPr>
        <w:t>пристосуванню</w:t>
      </w:r>
      <w:r>
        <w:rPr>
          <w:szCs w:val="28"/>
          <w:lang w:val="uk-UA"/>
        </w:rPr>
        <w:t xml:space="preserve"> бізнесу до н</w:t>
      </w:r>
      <w:r w:rsidR="006D3397">
        <w:rPr>
          <w:szCs w:val="28"/>
          <w:lang w:val="uk-UA"/>
        </w:rPr>
        <w:t>адзвичайних умов й</w:t>
      </w:r>
      <w:r>
        <w:rPr>
          <w:szCs w:val="28"/>
          <w:lang w:val="uk-UA"/>
        </w:rPr>
        <w:t xml:space="preserve"> роботі «зернового коридору». </w:t>
      </w:r>
      <w:r w:rsidR="006D3397">
        <w:rPr>
          <w:szCs w:val="28"/>
          <w:lang w:val="uk-UA"/>
        </w:rPr>
        <w:t>Н</w:t>
      </w:r>
      <w:r>
        <w:rPr>
          <w:szCs w:val="28"/>
          <w:lang w:val="uk-UA"/>
        </w:rPr>
        <w:t>а</w:t>
      </w:r>
      <w:r w:rsidR="006D3397">
        <w:rPr>
          <w:szCs w:val="28"/>
          <w:lang w:val="uk-UA"/>
        </w:rPr>
        <w:t>разі</w:t>
      </w:r>
      <w:r>
        <w:rPr>
          <w:szCs w:val="28"/>
          <w:lang w:val="uk-UA"/>
        </w:rPr>
        <w:t xml:space="preserve"> проблеми</w:t>
      </w:r>
      <w:r w:rsidR="006D3397" w:rsidRPr="006D3397">
        <w:rPr>
          <w:szCs w:val="28"/>
          <w:lang w:val="uk-UA"/>
        </w:rPr>
        <w:t xml:space="preserve"> </w:t>
      </w:r>
      <w:r w:rsidR="006D3397">
        <w:rPr>
          <w:szCs w:val="28"/>
          <w:lang w:val="uk-UA"/>
        </w:rPr>
        <w:t>з логістикою</w:t>
      </w:r>
      <w:r>
        <w:rPr>
          <w:szCs w:val="28"/>
          <w:lang w:val="uk-UA"/>
        </w:rPr>
        <w:t xml:space="preserve">, </w:t>
      </w:r>
      <w:r w:rsidR="006D3397">
        <w:rPr>
          <w:szCs w:val="28"/>
          <w:lang w:val="uk-UA"/>
        </w:rPr>
        <w:t>зокрема, в металургійній галузі</w:t>
      </w:r>
      <w:r>
        <w:rPr>
          <w:szCs w:val="28"/>
          <w:lang w:val="uk-UA"/>
        </w:rPr>
        <w:t>, руй</w:t>
      </w:r>
      <w:r w:rsidR="006D3397">
        <w:rPr>
          <w:szCs w:val="28"/>
          <w:lang w:val="uk-UA"/>
        </w:rPr>
        <w:t xml:space="preserve">нування виробничих потужностей </w:t>
      </w:r>
      <w:r>
        <w:rPr>
          <w:szCs w:val="28"/>
          <w:lang w:val="uk-UA"/>
        </w:rPr>
        <w:t>в енергетиці, та зниження реальних доходів населення стримують відновлення економічної системи, а тому за прогнозами</w:t>
      </w:r>
      <w:r w:rsidR="006D3397">
        <w:rPr>
          <w:szCs w:val="28"/>
          <w:lang w:val="uk-UA"/>
        </w:rPr>
        <w:t xml:space="preserve"> </w:t>
      </w:r>
      <w:r>
        <w:rPr>
          <w:szCs w:val="28"/>
          <w:lang w:val="uk-UA"/>
        </w:rPr>
        <w:t xml:space="preserve">Національного банку падіння ВВП в поточному році в Україні може скласти близько 32% [2].За даними Державної служби статистики майже 60 % великих та середніх підприємств України у січні – вересні 2022 року змогли отримати позитивні фінансові результати [3]. Проте, </w:t>
      </w:r>
      <w:r>
        <w:rPr>
          <w:szCs w:val="28"/>
          <w:lang w:val="uk-UA"/>
        </w:rPr>
        <w:lastRenderedPageBreak/>
        <w:t>навряд чи варто сподіватися на подібні тенденції щодо результатів діяльності малого та мікробізнесу.</w:t>
      </w:r>
    </w:p>
    <w:p w:rsidR="0062726B" w:rsidRDefault="003C0B17">
      <w:pPr>
        <w:autoSpaceDE w:val="0"/>
        <w:autoSpaceDN w:val="0"/>
        <w:adjustRightInd w:val="0"/>
        <w:ind w:firstLine="709"/>
        <w:rPr>
          <w:szCs w:val="28"/>
          <w:lang w:val="uk-UA"/>
        </w:rPr>
      </w:pPr>
      <w:r>
        <w:rPr>
          <w:szCs w:val="28"/>
          <w:lang w:val="uk-UA"/>
        </w:rPr>
        <w:t>Відтак, не дивлячись на важливість такого напряму діяльності бізнесу, як інновації, для стратегічного розвитку не лише самих підприємств, а й економіки країни в цілому, в короткостроковій перспективі слід очікувати, скоріш за все, погіршення показників інноваційного розвитку вітчизняної економічної системи.</w:t>
      </w:r>
    </w:p>
    <w:p w:rsidR="0062726B" w:rsidRDefault="003C0B17">
      <w:pPr>
        <w:autoSpaceDE w:val="0"/>
        <w:autoSpaceDN w:val="0"/>
        <w:adjustRightInd w:val="0"/>
        <w:ind w:firstLine="709"/>
        <w:rPr>
          <w:szCs w:val="28"/>
          <w:lang w:val="uk-UA"/>
        </w:rPr>
      </w:pPr>
      <w:r>
        <w:rPr>
          <w:szCs w:val="28"/>
          <w:lang w:val="uk-UA"/>
        </w:rPr>
        <w:t>Згідно Global Innovation Index 2021 [4], Україна посіла у 2021 році 49 місце серед 132 економік і мала кращі результати за інноваційними показниками, ніж у попередні роки. Загальна ж позиція нашої країни серед 39 економік Європи – 32. Традиційно серед кращих показників – висока якість людського капіталу, а найгірші – це стан інституцій та інфраструктури (91 та 94 місця, відповідно). Втратили ми свої позиції і на глобальній мапі стартапів [5], хоча вітчизняна екосистема стартапів залишилася одним з регіональних лідерів, обіймаючи 50 позицію в світі (-16 позицій порівняно з 2021 роком) та 12-ту в Східні Європі (-6 позицій порівняно з 2021 роком).</w:t>
      </w:r>
    </w:p>
    <w:p w:rsidR="0062726B" w:rsidRDefault="003C0B17">
      <w:pPr>
        <w:autoSpaceDE w:val="0"/>
        <w:autoSpaceDN w:val="0"/>
        <w:adjustRightInd w:val="0"/>
        <w:ind w:firstLine="709"/>
        <w:rPr>
          <w:szCs w:val="28"/>
          <w:lang w:val="uk-UA"/>
        </w:rPr>
      </w:pPr>
      <w:r>
        <w:rPr>
          <w:szCs w:val="28"/>
          <w:lang w:val="uk-UA"/>
        </w:rPr>
        <w:t>За словами О</w:t>
      </w:r>
      <w:r w:rsidR="00E408AE">
        <w:rPr>
          <w:szCs w:val="28"/>
          <w:lang w:val="uk-UA"/>
        </w:rPr>
        <w:t>.</w:t>
      </w:r>
      <w:r>
        <w:rPr>
          <w:szCs w:val="28"/>
          <w:lang w:val="uk-UA"/>
        </w:rPr>
        <w:t xml:space="preserve"> Юрчака, голови УКА та координатора платформи Industry4Ukraine [6], війна суттєво посилила процеси деградації вітчизняних інноваційних екосистем, що пов’язано не лише з припиненням роботи (більше як 40% МСП зупинили свою роботу) і намаганням бізнесу просто вижити в умовах, що склалися (інновації не розглядаються керівництвом підприємств наразі як пріоритетний напрям діяльності), а й з втратою багатьма інноваційними МСП експортних ринків. </w:t>
      </w:r>
    </w:p>
    <w:p w:rsidR="0062726B" w:rsidRDefault="003C0B17">
      <w:pPr>
        <w:autoSpaceDE w:val="0"/>
        <w:autoSpaceDN w:val="0"/>
        <w:adjustRightInd w:val="0"/>
        <w:ind w:firstLine="709"/>
        <w:rPr>
          <w:szCs w:val="28"/>
          <w:lang w:val="uk-UA"/>
        </w:rPr>
      </w:pPr>
      <w:r>
        <w:rPr>
          <w:szCs w:val="28"/>
          <w:lang w:val="uk-UA"/>
        </w:rPr>
        <w:t>Сьогодні в режим виживання перейшли і десятки екосистемних акторів (університетів, НДІ, інкубаторів), акселераторів, бізнес-об’єднань, агенцій розвитку тощо.</w:t>
      </w:r>
    </w:p>
    <w:p w:rsidR="0062726B" w:rsidRDefault="003C0B17">
      <w:pPr>
        <w:autoSpaceDE w:val="0"/>
        <w:autoSpaceDN w:val="0"/>
        <w:adjustRightInd w:val="0"/>
        <w:ind w:firstLine="709"/>
        <w:rPr>
          <w:szCs w:val="28"/>
          <w:lang w:val="uk-UA"/>
        </w:rPr>
      </w:pPr>
      <w:r>
        <w:rPr>
          <w:szCs w:val="28"/>
          <w:lang w:val="uk-UA"/>
        </w:rPr>
        <w:t>В той же час, російська військова агресія привернула увагу до України з боку ЄС та міжнародної спільноти і сприяла підтримці нашої країни за різними напрямками, у тому числі, й інноваційним.</w:t>
      </w:r>
    </w:p>
    <w:p w:rsidR="0062726B" w:rsidRDefault="003C0B17">
      <w:pPr>
        <w:autoSpaceDE w:val="0"/>
        <w:autoSpaceDN w:val="0"/>
        <w:adjustRightInd w:val="0"/>
        <w:ind w:firstLine="709"/>
        <w:rPr>
          <w:szCs w:val="28"/>
          <w:lang w:val="uk-UA"/>
        </w:rPr>
      </w:pPr>
      <w:r>
        <w:rPr>
          <w:szCs w:val="28"/>
          <w:lang w:val="uk-UA"/>
        </w:rPr>
        <w:lastRenderedPageBreak/>
        <w:t>Наразі спеціально для 200 українських стартапів та інноваційних МСП виділено грант на 20 млн. євро [6]. На нашу думку, з врахуванням поточної ситуації, найбільш актуальними сферами розвитку вітчизняних інновацій сьогодні та в найближчий перспективі стануть оборонний комплекс, охорона здоров’я, будівництво, ІТ-галузь, інклюзивний розвиток та освіта. Однак, навряд чи можливим буде такий розвиток без формування, як слушно зауважив Т. Бєлялов [7], національних наукових інституцій, здатних бути центрами спеціальних глибоких знань та генерувати адекватні відповіді на нові виклики в контексті національних пріоритетів.</w:t>
      </w:r>
    </w:p>
    <w:p w:rsidR="0062726B" w:rsidRDefault="003C0B17">
      <w:pPr>
        <w:autoSpaceDE w:val="0"/>
        <w:autoSpaceDN w:val="0"/>
        <w:adjustRightInd w:val="0"/>
        <w:ind w:firstLine="709"/>
        <w:rPr>
          <w:szCs w:val="28"/>
          <w:lang w:val="uk-UA"/>
        </w:rPr>
      </w:pPr>
      <w:r>
        <w:rPr>
          <w:szCs w:val="28"/>
          <w:lang w:val="uk-UA"/>
        </w:rPr>
        <w:t>Лише активна взаємодія науки та бізнесу при дієвій підтримці держави в рамках виваженої політики розвитку науки та стимулювання інновацій дозволять перейти економіці України в повоєнний період на якісно новий рівень розвитку і повною мірою використати інтелектуальний потенціал нашої нації. Нас підтримує і буде підтримувати світ, але ніхто за нас не буде відбудовувати нашу країну і будувати наше майбутнє.</w:t>
      </w:r>
    </w:p>
    <w:p w:rsidR="0062726B" w:rsidRDefault="003C0B17">
      <w:pPr>
        <w:autoSpaceDE w:val="0"/>
        <w:autoSpaceDN w:val="0"/>
        <w:adjustRightInd w:val="0"/>
        <w:ind w:firstLine="709"/>
        <w:rPr>
          <w:szCs w:val="28"/>
          <w:lang w:val="uk-UA"/>
        </w:rPr>
      </w:pPr>
      <w:r>
        <w:rPr>
          <w:szCs w:val="28"/>
          <w:lang w:val="uk-UA"/>
        </w:rPr>
        <w:t>В умовах сьогодення тема інновацій у відновленні економіки України після війни може досліджувати роль інноваційної діяльності у створенні нових робочих місць, підвищенні продуктивності праці та конкурентоспроможності підприємств, збільшенні обсягів експорту, а також у поліпшенні життєвого рівня всього населення. Дослідження можуть включати аналіз інноваційних проектів, які були реалізовані у різних галузях економіки України, таких як інформаційні технології, виробництво енергоефективних матеріалів, медичні технології та інші. Дослідники також могли б вивчати роль державної політики щодо підтримки інноваційної діяльності та стимулювання розвитку інноваційних підприємств, а також співпрацю з іноземними компаніями та інвесторами [1].</w:t>
      </w:r>
    </w:p>
    <w:p w:rsidR="0062726B" w:rsidRDefault="003C0B17">
      <w:pPr>
        <w:autoSpaceDE w:val="0"/>
        <w:autoSpaceDN w:val="0"/>
        <w:adjustRightInd w:val="0"/>
        <w:ind w:firstLine="709"/>
        <w:rPr>
          <w:szCs w:val="28"/>
          <w:lang w:val="uk-UA"/>
        </w:rPr>
      </w:pPr>
      <w:r>
        <w:rPr>
          <w:szCs w:val="28"/>
          <w:lang w:val="uk-UA"/>
        </w:rPr>
        <w:t xml:space="preserve">Загалом, дослідження інноваційної діяльності як фактору світової інтеграції та повоєнного відновлення України, може виявитися корисним для розвитку стратегій підтримки інноваційних підприємств та державної </w:t>
      </w:r>
      <w:r>
        <w:rPr>
          <w:szCs w:val="28"/>
          <w:lang w:val="uk-UA"/>
        </w:rPr>
        <w:lastRenderedPageBreak/>
        <w:t>політики в майбутньому. Інновації можуть стати ключовим фактором відновлення економіки України після війни.</w:t>
      </w:r>
    </w:p>
    <w:p w:rsidR="0062726B" w:rsidRDefault="003C0B17">
      <w:pPr>
        <w:autoSpaceDE w:val="0"/>
        <w:autoSpaceDN w:val="0"/>
        <w:adjustRightInd w:val="0"/>
        <w:ind w:firstLine="709"/>
        <w:rPr>
          <w:szCs w:val="28"/>
          <w:lang w:val="uk-UA"/>
        </w:rPr>
      </w:pPr>
      <w:r>
        <w:rPr>
          <w:szCs w:val="28"/>
          <w:lang w:val="uk-UA"/>
        </w:rPr>
        <w:t>Саме розвиток нових технологій, продуктів та послуг допоможе підприємствам збільшити продуктивність та підвищити конкуренто- спроможність, що в свою чергу призведе до зростання виробництва та підвищення рівня життя населення. Інноваційна діяльність могла б стати стимулом для розвитку підприємництва та залучення інвестицій до України. Нові технології та продукти привертатимуть увагу іноземних інвесторів та стануть чинником залучення нових інвестицій до економіки країни. Інноваційні проекти можуть стати інструментом укріплення економічної безпеки України. Розвиток нових технологій та продуктів зменшить залежність від імпорту та збільшить обсяги експорту, що позитивно вплине на торговельний баланс країни [2].</w:t>
      </w:r>
    </w:p>
    <w:p w:rsidR="0062726B" w:rsidRDefault="003C0B17">
      <w:pPr>
        <w:autoSpaceDE w:val="0"/>
        <w:autoSpaceDN w:val="0"/>
        <w:adjustRightInd w:val="0"/>
        <w:ind w:firstLine="709"/>
        <w:rPr>
          <w:szCs w:val="28"/>
          <w:lang w:val="uk-UA"/>
        </w:rPr>
      </w:pPr>
      <w:r>
        <w:rPr>
          <w:szCs w:val="28"/>
          <w:lang w:val="uk-UA"/>
        </w:rPr>
        <w:t xml:space="preserve">Стати чинником сприяння розвитку інноваційних підприємств та збільшення їх ефективності може саме державна підтримка інноваційної діяльності. Відповідна державна політика допоможе підвищити рівень кваліфікації фахівців, забезпечить фінансування інноваційних проектів, а також створить сприятливі умови для впровадження нових технологій та продуктів. </w:t>
      </w:r>
    </w:p>
    <w:p w:rsidR="0062726B" w:rsidRDefault="003C0B17">
      <w:pPr>
        <w:autoSpaceDE w:val="0"/>
        <w:autoSpaceDN w:val="0"/>
        <w:adjustRightInd w:val="0"/>
        <w:ind w:firstLine="709"/>
        <w:rPr>
          <w:szCs w:val="28"/>
          <w:lang w:val="uk-UA"/>
        </w:rPr>
      </w:pPr>
      <w:r>
        <w:rPr>
          <w:szCs w:val="28"/>
          <w:lang w:val="uk-UA"/>
        </w:rPr>
        <w:t>Розвиток інноваційної діяльності може стати інструментом укріплення співпраці з іншими країнами та входу України до глобальної інноваційної спільноти. Участь у міжнародних інноваційних програмах, проєктах та конференціях сприятиме обміну досвідом та технологіями між країнами, а також залученню іноземних інвесторів до України. Співпраця між державою, бізнесом та науково- дослідними установами стане основою для створення інноваційної екосистеми в Україні.</w:t>
      </w:r>
    </w:p>
    <w:p w:rsidR="0062726B" w:rsidRDefault="003C0B17">
      <w:pPr>
        <w:autoSpaceDE w:val="0"/>
        <w:autoSpaceDN w:val="0"/>
        <w:adjustRightInd w:val="0"/>
        <w:ind w:firstLine="709"/>
        <w:rPr>
          <w:szCs w:val="28"/>
          <w:lang w:val="uk-UA"/>
        </w:rPr>
      </w:pPr>
      <w:r>
        <w:rPr>
          <w:szCs w:val="28"/>
          <w:lang w:val="uk-UA"/>
        </w:rPr>
        <w:t>Ефективне використання ресурсів та потенціалу країни, залучення талановитих фахівців та стартапів, що допоможе розвитку економіки та підвищенню рівня життя населення, забезпечить створення сприятливого середовища для інноваційної діяльності [3].</w:t>
      </w:r>
    </w:p>
    <w:p w:rsidR="0062726B" w:rsidRDefault="003C0B17">
      <w:pPr>
        <w:autoSpaceDE w:val="0"/>
        <w:autoSpaceDN w:val="0"/>
        <w:adjustRightInd w:val="0"/>
        <w:ind w:firstLine="709"/>
        <w:rPr>
          <w:szCs w:val="28"/>
          <w:lang w:val="uk-UA"/>
        </w:rPr>
      </w:pPr>
      <w:r>
        <w:rPr>
          <w:szCs w:val="28"/>
          <w:lang w:val="uk-UA"/>
        </w:rPr>
        <w:lastRenderedPageBreak/>
        <w:t>На шляху до інноваційного розвитку України стоять виклики та перешкоди, які потрібно долати. Серед них можна виділити: недостатнє фінансування інноваційних проєктів, відсутність сприятливого законодавства, низький рівень кваліфікації фахівців та інфраструктури для інноваційної діяльності.</w:t>
      </w:r>
    </w:p>
    <w:p w:rsidR="0062726B" w:rsidRDefault="003C0B17">
      <w:pPr>
        <w:autoSpaceDE w:val="0"/>
        <w:autoSpaceDN w:val="0"/>
        <w:adjustRightInd w:val="0"/>
        <w:ind w:firstLine="709"/>
        <w:rPr>
          <w:szCs w:val="28"/>
          <w:lang w:val="uk-UA"/>
        </w:rPr>
      </w:pPr>
      <w:r>
        <w:rPr>
          <w:szCs w:val="28"/>
          <w:lang w:val="uk-UA"/>
        </w:rPr>
        <w:t>Отже, інноваційна діяльність може стати ключовим чинником відновлення економіки України після війни. Для досягнення успіху в цій галузі необхідно створити привабливі умови для інноваційної діяльності, залучати інвестиції, розвивати співпрацю між державою, бізнесом та науково-дослідними установами, а також долати виклики та перешкоди, які стоять на шляху до інноваційного розвитку.</w:t>
      </w:r>
    </w:p>
    <w:p w:rsidR="0062726B" w:rsidRDefault="003C0B17">
      <w:pPr>
        <w:autoSpaceDE w:val="0"/>
        <w:autoSpaceDN w:val="0"/>
        <w:adjustRightInd w:val="0"/>
        <w:ind w:firstLine="709"/>
        <w:rPr>
          <w:szCs w:val="28"/>
          <w:lang w:val="uk-UA"/>
        </w:rPr>
      </w:pPr>
      <w:r>
        <w:rPr>
          <w:szCs w:val="28"/>
          <w:lang w:val="uk-UA"/>
        </w:rPr>
        <w:t xml:space="preserve">Наприклад українська компанія SoftServe, що працює над проєктами в галузі технологій штучного інтелекту та віртуальної реальності вдало провела релокацію для забезпечення стабільної і безперервної роботи, перемістивши понад 1,5 тисячі фахівців до Польщі, Болгарії, Великої Британії, Італії, Німеччини та Канади. Компанія За час війни команда розширила штат, найняла 80 нових співробітників та має близько 200 вакансій [2]. Деякі інші компанії, втративши значну частку традиційного для себе ринку вдалися до інноваційних змін як до шляху порятунку стагнуючого бізнесу, що в великій кількості випадків дало практичний результат. Зокрема український поштовий сервіс «Нова пошта» не зважаючи на втрати значної кількості складських комплексів внаслідок бойових дій зуміла завершити інноваційний проект зі створення власної авіакомпанії. З березня 2023-го власна авіакомпанія «Нової Пошти» – Supernova Airlines розпочне перші комерційні рейси. Крім того, негативні умови, що спричинили масову релокацію українців в сусідні країни, паралельно створили умови для полегшеного входу на ринки цих країн для іноземних компаній. «Нова пошта» скористалась цим у жовтні 2022–го відкривши у Варшаві своє перше відділення в Польщі. Станом на 30 січня 2022 року їх 18 у найбільших містах країни: Краків, Люблін, Гданськ, Вроцлав, </w:t>
      </w:r>
      <w:r>
        <w:rPr>
          <w:szCs w:val="28"/>
          <w:lang w:val="uk-UA"/>
        </w:rPr>
        <w:lastRenderedPageBreak/>
        <w:t>Познань, Лодзь та Жешув. До грудня середня кількість доставок через усі польські відділення зросла до 2500 на добу [3].</w:t>
      </w:r>
    </w:p>
    <w:p w:rsidR="0062726B" w:rsidRDefault="003C0B17">
      <w:pPr>
        <w:autoSpaceDE w:val="0"/>
        <w:autoSpaceDN w:val="0"/>
        <w:adjustRightInd w:val="0"/>
        <w:ind w:firstLine="709"/>
        <w:rPr>
          <w:szCs w:val="28"/>
          <w:lang w:val="uk-UA"/>
        </w:rPr>
      </w:pPr>
      <w:r>
        <w:rPr>
          <w:szCs w:val="28"/>
          <w:lang w:val="uk-UA"/>
        </w:rPr>
        <w:t>Іншим прикладом вдалого використання інновацій для розвитку бізнесу є кейс інтернет-ритейлера Rozetka. Початок повномасштабної війни був важким ударом для компанії. 29 березня засновник компанії Владислав Чечоткін написав своїм співробітникам листа, яким повідомляв про звільнення, що за три тижні оборот компанії впав більше ніж на два порядки. З 4 млрд гривень на місяць до 23 млн грн. Понад 26 магазинів було втрачено внаслідок бойових дій. Не зважаючи на такі серйозні втрати було прийняте рішення інтенсивно розвиватися з метою компенсувати втрати за рахунок використання нових можливостей, що відкрила ситуація. Це і географічне розширення сфери діяльності на територію центрально-східної Європи і розширення сфери послуг з орієнтацією соціально важливі проекти, такі як перетворення торгових точок у «пункти незламності» [4].</w:t>
      </w:r>
    </w:p>
    <w:p w:rsidR="0062726B" w:rsidRDefault="003C0B17">
      <w:pPr>
        <w:autoSpaceDE w:val="0"/>
        <w:autoSpaceDN w:val="0"/>
        <w:adjustRightInd w:val="0"/>
        <w:ind w:firstLine="709"/>
        <w:rPr>
          <w:szCs w:val="28"/>
          <w:lang w:val="uk-UA"/>
        </w:rPr>
      </w:pPr>
      <w:r>
        <w:rPr>
          <w:szCs w:val="28"/>
          <w:lang w:val="uk-UA"/>
        </w:rPr>
        <w:t>На вищенаведених прикладах ми бачимо, що саме впровадження інновацій дозволяє компаніям залишатися на плаву в важких кризових умовах спричинених воєнним станом. Поза сумнівом, компанії, що успішно переживуть цю кризу будуть намагатися використовувати той же підхід для подальшого розвитку в пост-воєнний період.</w:t>
      </w:r>
    </w:p>
    <w:p w:rsidR="0062726B" w:rsidRDefault="003C0B17">
      <w:pPr>
        <w:autoSpaceDE w:val="0"/>
        <w:autoSpaceDN w:val="0"/>
        <w:adjustRightInd w:val="0"/>
        <w:ind w:firstLine="709"/>
        <w:rPr>
          <w:szCs w:val="28"/>
          <w:lang w:val="uk-UA"/>
        </w:rPr>
      </w:pPr>
      <w:r>
        <w:rPr>
          <w:szCs w:val="28"/>
          <w:lang w:val="uk-UA"/>
        </w:rPr>
        <w:t>Мале і середнє підприємництво є основою економіки будь-якої держави. Його роль в українській економіці визначається часткою підприємств від загальної кількості зареєстрованих, від кількості зайнятого населення та суми генерованої доданої вартості в Україні.</w:t>
      </w:r>
    </w:p>
    <w:p w:rsidR="0062726B" w:rsidRDefault="003C0B17">
      <w:pPr>
        <w:autoSpaceDE w:val="0"/>
        <w:autoSpaceDN w:val="0"/>
        <w:adjustRightInd w:val="0"/>
        <w:ind w:firstLine="709"/>
        <w:rPr>
          <w:szCs w:val="28"/>
          <w:lang w:val="uk-UA"/>
        </w:rPr>
      </w:pPr>
      <w:r>
        <w:rPr>
          <w:szCs w:val="28"/>
          <w:lang w:val="uk-UA"/>
        </w:rPr>
        <w:t>За останніми (ще довоєнними) офіційними даними Державної служби статистики України, серед усіх зареєстрованих підприємств частка підприємств малого і середнього бізнесу становила 99,9%, тоді як на великі підприємства припадало лише 0,1%. Це цілком відповідає структурі підприємств країн Європейського Союзу, що дає змогу порівнювати їх з Україною.</w:t>
      </w:r>
    </w:p>
    <w:p w:rsidR="0062726B" w:rsidRDefault="003C0B17">
      <w:pPr>
        <w:autoSpaceDE w:val="0"/>
        <w:autoSpaceDN w:val="0"/>
        <w:adjustRightInd w:val="0"/>
        <w:ind w:firstLine="709"/>
        <w:rPr>
          <w:szCs w:val="28"/>
          <w:lang w:val="uk-UA"/>
        </w:rPr>
      </w:pPr>
      <w:r>
        <w:rPr>
          <w:szCs w:val="28"/>
          <w:lang w:val="uk-UA"/>
        </w:rPr>
        <w:lastRenderedPageBreak/>
        <w:t xml:space="preserve">До початку війни 72,6% зайнятого населення України працювало саме в малому і середньому бізнесі, тоді як на великих підприємствах – лише 27,4% зайнятого населення. </w:t>
      </w:r>
    </w:p>
    <w:p w:rsidR="0062726B" w:rsidRDefault="003C0B17">
      <w:pPr>
        <w:autoSpaceDE w:val="0"/>
        <w:autoSpaceDN w:val="0"/>
        <w:adjustRightInd w:val="0"/>
        <w:ind w:firstLine="709"/>
        <w:rPr>
          <w:szCs w:val="28"/>
          <w:lang w:val="uk-UA"/>
        </w:rPr>
      </w:pPr>
      <w:r>
        <w:rPr>
          <w:szCs w:val="28"/>
          <w:lang w:val="uk-UA"/>
        </w:rPr>
        <w:t>60,1% доданої вартості в Україні створювалося суб’єктами малого та середнього бізнесу.</w:t>
      </w:r>
    </w:p>
    <w:p w:rsidR="0062726B" w:rsidRDefault="003C0B17">
      <w:pPr>
        <w:autoSpaceDE w:val="0"/>
        <w:autoSpaceDN w:val="0"/>
        <w:adjustRightInd w:val="0"/>
        <w:ind w:firstLine="709"/>
        <w:rPr>
          <w:szCs w:val="28"/>
          <w:lang w:val="uk-UA"/>
        </w:rPr>
      </w:pPr>
      <w:r>
        <w:rPr>
          <w:szCs w:val="28"/>
          <w:lang w:val="uk-UA"/>
        </w:rPr>
        <w:t>Таким чином, малий та середній бізнес відіграє важливу роль для української економіки, що проявляється у найбільших відносних частках;</w:t>
      </w:r>
    </w:p>
    <w:p w:rsidR="0062726B" w:rsidRDefault="003C0B17">
      <w:pPr>
        <w:autoSpaceDE w:val="0"/>
        <w:autoSpaceDN w:val="0"/>
        <w:adjustRightInd w:val="0"/>
        <w:ind w:firstLine="709"/>
        <w:rPr>
          <w:szCs w:val="28"/>
          <w:lang w:val="uk-UA"/>
        </w:rPr>
      </w:pPr>
      <w:r>
        <w:rPr>
          <w:szCs w:val="28"/>
          <w:lang w:val="uk-UA"/>
        </w:rPr>
        <w:t>– від загальної кількості зареєстрованих підприємств (99,9%);</w:t>
      </w:r>
    </w:p>
    <w:p w:rsidR="0062726B" w:rsidRDefault="003C0B17">
      <w:pPr>
        <w:autoSpaceDE w:val="0"/>
        <w:autoSpaceDN w:val="0"/>
        <w:adjustRightInd w:val="0"/>
        <w:ind w:firstLine="709"/>
        <w:rPr>
          <w:szCs w:val="28"/>
          <w:lang w:val="uk-UA"/>
        </w:rPr>
      </w:pPr>
      <w:r>
        <w:rPr>
          <w:szCs w:val="28"/>
          <w:lang w:val="uk-UA"/>
        </w:rPr>
        <w:t>– від загальної зайнятості населення (72,6%);</w:t>
      </w:r>
    </w:p>
    <w:p w:rsidR="0062726B" w:rsidRDefault="003C0B17">
      <w:pPr>
        <w:autoSpaceDE w:val="0"/>
        <w:autoSpaceDN w:val="0"/>
        <w:adjustRightInd w:val="0"/>
        <w:ind w:firstLine="709"/>
        <w:rPr>
          <w:szCs w:val="28"/>
          <w:lang w:val="uk-UA"/>
        </w:rPr>
      </w:pPr>
      <w:r>
        <w:rPr>
          <w:szCs w:val="28"/>
          <w:lang w:val="uk-UA"/>
        </w:rPr>
        <w:t>– від загальної створеної доданої вартості в Україні (60,1%).</w:t>
      </w:r>
    </w:p>
    <w:p w:rsidR="0062726B" w:rsidRDefault="003C0B17">
      <w:pPr>
        <w:autoSpaceDE w:val="0"/>
        <w:autoSpaceDN w:val="0"/>
        <w:adjustRightInd w:val="0"/>
        <w:ind w:firstLine="709"/>
        <w:rPr>
          <w:szCs w:val="28"/>
          <w:lang w:val="uk-UA"/>
        </w:rPr>
      </w:pPr>
      <w:r>
        <w:rPr>
          <w:szCs w:val="28"/>
          <w:lang w:val="uk-UA"/>
        </w:rPr>
        <w:t>З початком повномасштабної війни, ситуація для малого і середнього бізнесу, як і для економіки України в цілому, кардинально змінилася. На жаль, статистика на сьогодні не дає вичерпної інформації з цих питань.</w:t>
      </w:r>
    </w:p>
    <w:p w:rsidR="0062726B" w:rsidRDefault="003C0B17">
      <w:pPr>
        <w:autoSpaceDE w:val="0"/>
        <w:autoSpaceDN w:val="0"/>
        <w:adjustRightInd w:val="0"/>
        <w:ind w:firstLine="709"/>
        <w:rPr>
          <w:szCs w:val="28"/>
          <w:lang w:val="uk-UA"/>
        </w:rPr>
      </w:pPr>
      <w:r>
        <w:rPr>
          <w:szCs w:val="28"/>
          <w:lang w:val="uk-UA"/>
        </w:rPr>
        <w:t>В зв’язку з окупацією частини території України, воєнними діями, постійними бомбардуваннями та обстрілами населених пунктів, більшість проблем і негативних чинників, які не давали нормально розвиватися малому та середньому бізнесу в мирний час, відійшли на другий план.</w:t>
      </w:r>
    </w:p>
    <w:p w:rsidR="0062726B" w:rsidRDefault="003C0B17">
      <w:pPr>
        <w:autoSpaceDE w:val="0"/>
        <w:autoSpaceDN w:val="0"/>
        <w:adjustRightInd w:val="0"/>
        <w:ind w:firstLine="709"/>
        <w:rPr>
          <w:szCs w:val="28"/>
          <w:lang w:val="uk-UA"/>
        </w:rPr>
      </w:pPr>
      <w:r>
        <w:rPr>
          <w:szCs w:val="28"/>
          <w:lang w:val="uk-UA"/>
        </w:rPr>
        <w:t>Разом з тим, найбільшими проблемами, з якими зіткнулися бізнеси на початку повномасштабної війни, стали наступні:</w:t>
      </w:r>
    </w:p>
    <w:p w:rsidR="0062726B" w:rsidRDefault="003C0B17">
      <w:pPr>
        <w:ind w:firstLine="709"/>
        <w:rPr>
          <w:szCs w:val="28"/>
          <w:lang w:val="uk-UA"/>
        </w:rPr>
      </w:pPr>
      <w:r>
        <w:rPr>
          <w:szCs w:val="28"/>
          <w:lang w:val="uk-UA"/>
        </w:rPr>
        <w:t>– Фінансові труднощі: У воєнний період бізнеси можуть стикатися зі зростанням цін на сировину і матеріали, що може призвести до збільшення витрат на виробництво. Бізнеси також можуть стикнутися з обмеженими фінансовими ресурсами, оскільки банки та інші фінансові установи можуть бути нестабільними або недоступними під час воєнного конфлікту. Крім того, зменшення платоспроможних клієнтів через загальну економічну нестабільність може призвести до зниження продажів і прибутків.</w:t>
      </w:r>
    </w:p>
    <w:p w:rsidR="0062726B" w:rsidRDefault="003C0B17">
      <w:pPr>
        <w:ind w:firstLine="709"/>
        <w:rPr>
          <w:szCs w:val="28"/>
          <w:lang w:val="uk-UA"/>
        </w:rPr>
      </w:pPr>
      <w:r>
        <w:rPr>
          <w:szCs w:val="28"/>
          <w:lang w:val="uk-UA"/>
        </w:rPr>
        <w:t>–</w:t>
      </w:r>
      <w:r>
        <w:rPr>
          <w:lang w:val="uk-UA"/>
        </w:rPr>
        <w:t xml:space="preserve"> </w:t>
      </w:r>
      <w:r>
        <w:rPr>
          <w:szCs w:val="28"/>
          <w:lang w:val="uk-UA"/>
        </w:rPr>
        <w:t>Ризики безпеки: Умови воєнного стану можуть створювати безпекові загрози для підприємств. Це може включати ризик пошкодження або знищення майна, переривання поставок, втрату персоналу або неможливість безпечного функціонування в окремих регіонах.</w:t>
      </w:r>
    </w:p>
    <w:p w:rsidR="0062726B" w:rsidRDefault="003C0B17">
      <w:pPr>
        <w:ind w:firstLine="709"/>
        <w:rPr>
          <w:szCs w:val="28"/>
          <w:lang w:val="uk-UA"/>
        </w:rPr>
      </w:pPr>
      <w:r>
        <w:rPr>
          <w:szCs w:val="28"/>
          <w:lang w:val="uk-UA"/>
        </w:rPr>
        <w:lastRenderedPageBreak/>
        <w:t>–</w:t>
      </w:r>
      <w:r>
        <w:rPr>
          <w:lang w:val="uk-UA"/>
        </w:rPr>
        <w:t xml:space="preserve"> </w:t>
      </w:r>
      <w:r>
        <w:rPr>
          <w:szCs w:val="28"/>
          <w:lang w:val="uk-UA"/>
        </w:rPr>
        <w:t>Законодавчі та регуляторні обмеження: Умови воєнного конфлікту можуть призвести до введення нових законодавчих та регуляторних обмежень, які можуть вплинути на бізнес-процеси. Наприклад, можуть бути введені обмеження на зовнішню торгівлю, обмеження на переміщення товарів та послуг через кордон або зміни в податковій політиці.</w:t>
      </w:r>
    </w:p>
    <w:p w:rsidR="0062726B" w:rsidRDefault="003C0B17">
      <w:pPr>
        <w:ind w:firstLine="709"/>
        <w:rPr>
          <w:szCs w:val="28"/>
          <w:lang w:val="uk-UA"/>
        </w:rPr>
      </w:pPr>
      <w:r>
        <w:rPr>
          <w:szCs w:val="28"/>
          <w:lang w:val="uk-UA"/>
        </w:rPr>
        <w:t>–Несприятливі ринкові умови: Воєнний конфлікт може призвести до змін в попиті та пропозиції на ринку. Деякі галузі можуть зазнавати зростання попиту (наприклад, виробництво зброї або товарів і послуг, пов'язаних з безпекою), тоді як інші можуть мати зниження попиту (наприклад, товари розкішного споживання). Бізнеси повинні адаптуватися до нових умов ринку, що може бути складним завданням.</w:t>
      </w:r>
    </w:p>
    <w:p w:rsidR="0062726B" w:rsidRDefault="003C0B17">
      <w:pPr>
        <w:ind w:firstLine="709"/>
        <w:rPr>
          <w:szCs w:val="28"/>
          <w:lang w:val="uk-UA"/>
        </w:rPr>
      </w:pPr>
      <w:r>
        <w:rPr>
          <w:szCs w:val="28"/>
          <w:lang w:val="uk-UA"/>
        </w:rPr>
        <w:t>–Негативний вплив на імідж: Участь бізнесу в умовах воєнного конфлікту може мати негативний вплив на його імідж. Деякі споживачі можуть бути неохочими підтримувати бізнес, який пов'язаний з воєнними діями або який виграє на цих діях. Це може призвести до зменшення лояльності клієнтів і втрати ринкової частки.</w:t>
      </w:r>
    </w:p>
    <w:p w:rsidR="0062726B" w:rsidRDefault="003C0B17">
      <w:pPr>
        <w:autoSpaceDE w:val="0"/>
        <w:autoSpaceDN w:val="0"/>
        <w:adjustRightInd w:val="0"/>
        <w:ind w:firstLine="709"/>
        <w:rPr>
          <w:szCs w:val="28"/>
          <w:lang w:val="uk-UA"/>
        </w:rPr>
      </w:pPr>
      <w:r>
        <w:rPr>
          <w:szCs w:val="28"/>
          <w:lang w:val="uk-UA"/>
        </w:rPr>
        <w:t>– непрогнозованість ситуації;</w:t>
      </w:r>
    </w:p>
    <w:p w:rsidR="0062726B" w:rsidRDefault="003C0B17">
      <w:pPr>
        <w:autoSpaceDE w:val="0"/>
        <w:autoSpaceDN w:val="0"/>
        <w:adjustRightInd w:val="0"/>
        <w:ind w:firstLine="709"/>
        <w:rPr>
          <w:szCs w:val="28"/>
          <w:lang w:val="uk-UA"/>
        </w:rPr>
      </w:pPr>
      <w:r>
        <w:rPr>
          <w:szCs w:val="28"/>
          <w:lang w:val="uk-UA"/>
        </w:rPr>
        <w:t>– відсутність інвестицій;</w:t>
      </w:r>
    </w:p>
    <w:p w:rsidR="0062726B" w:rsidRDefault="003C0B17">
      <w:pPr>
        <w:autoSpaceDE w:val="0"/>
        <w:autoSpaceDN w:val="0"/>
        <w:adjustRightInd w:val="0"/>
        <w:ind w:firstLine="709"/>
        <w:rPr>
          <w:szCs w:val="28"/>
          <w:lang w:val="uk-UA"/>
        </w:rPr>
      </w:pPr>
      <w:r>
        <w:rPr>
          <w:szCs w:val="28"/>
          <w:lang w:val="uk-UA"/>
        </w:rPr>
        <w:t>– логістичні та/або комунікаційні проблеми, наприклад, для експортерів це черги на західних кордонах; неможливість здійснювати експорт морем, повітряним транспортом; складні митні формальності;</w:t>
      </w:r>
      <w:r>
        <w:rPr>
          <w:lang w:val="uk-UA"/>
        </w:rPr>
        <w:t xml:space="preserve"> </w:t>
      </w:r>
      <w:r>
        <w:rPr>
          <w:szCs w:val="28"/>
          <w:lang w:val="uk-UA"/>
        </w:rPr>
        <w:t>Черги на кордонах: У ситуації воєнного конфлікту можуть виникати значні затримки на кордонах через посилені перевірки та контроль безпеки. Це може стосуватися як залізничних, так і дорожніх пунктів пропуску. Внаслідок цього, експортери можуть мати складнощі з доставкою своїх товарів за кордон і виконанням міжнародних замовлень учасників зовнішньоекономічної діяльності.</w:t>
      </w:r>
    </w:p>
    <w:p w:rsidR="0062726B" w:rsidRDefault="003C0B17">
      <w:pPr>
        <w:autoSpaceDE w:val="0"/>
        <w:autoSpaceDN w:val="0"/>
        <w:adjustRightInd w:val="0"/>
        <w:ind w:firstLine="709"/>
        <w:rPr>
          <w:szCs w:val="28"/>
          <w:lang w:val="uk-UA"/>
        </w:rPr>
      </w:pPr>
      <w:r>
        <w:rPr>
          <w:szCs w:val="28"/>
          <w:lang w:val="uk-UA"/>
        </w:rPr>
        <w:t xml:space="preserve">–Обмеження на транспортні маршрути: Воєнний конфлікт може призвести до обмежень у використанні певних транспортних маршрутів, зокрема морських і повітряних. Військові дії або загроза безпеці можуть змусити закрити порти або аеропорти, що ускладнює експортні операції. Це </w:t>
      </w:r>
      <w:r>
        <w:rPr>
          <w:szCs w:val="28"/>
          <w:lang w:val="uk-UA"/>
        </w:rPr>
        <w:lastRenderedPageBreak/>
        <w:t>може призвести до необхідності зміни маршрутів та використання альтернативних транспортних рейсів, що вимагає додаткових зусиль і коштів.</w:t>
      </w:r>
    </w:p>
    <w:p w:rsidR="0062726B" w:rsidRDefault="003C0B17">
      <w:pPr>
        <w:autoSpaceDE w:val="0"/>
        <w:autoSpaceDN w:val="0"/>
        <w:adjustRightInd w:val="0"/>
        <w:ind w:firstLine="709"/>
        <w:rPr>
          <w:szCs w:val="28"/>
          <w:lang w:val="uk-UA"/>
        </w:rPr>
      </w:pPr>
      <w:r>
        <w:rPr>
          <w:szCs w:val="28"/>
          <w:lang w:val="uk-UA"/>
        </w:rPr>
        <w:t>–Складні митні формальності: Воєнний стан може супроводжуватися посиленням митних контролів і складністю митних процедур. Експортерам можуть доводитись стикатися з додатковими митними формальностями, документацією та перевірками, що призводить до затримок і ускладнень у процесі експорту. Це може вимагати від бізнесів більшої уваги до виконання митних вимог та планування доставок.</w:t>
      </w:r>
    </w:p>
    <w:p w:rsidR="0062726B" w:rsidRDefault="003C0B17">
      <w:pPr>
        <w:autoSpaceDE w:val="0"/>
        <w:autoSpaceDN w:val="0"/>
        <w:adjustRightInd w:val="0"/>
        <w:ind w:firstLine="709"/>
        <w:rPr>
          <w:szCs w:val="28"/>
          <w:lang w:val="uk-UA"/>
        </w:rPr>
      </w:pPr>
      <w:r>
        <w:rPr>
          <w:szCs w:val="28"/>
          <w:lang w:val="uk-UA"/>
        </w:rPr>
        <w:t>–Обмежена комунікація: Воєнний конфлікт може призвести до обмеження комунікації через знижену доступність телекомунікаційної інфраструктури або цензуру. Це може ускладнити спілкування з партнерами, клієнтами та постачальниками, а також може вплинути на виконання контрактних зобов'язань та взаємодію з міжнародними партнерами.</w:t>
      </w:r>
    </w:p>
    <w:p w:rsidR="0062726B" w:rsidRDefault="003C0B17">
      <w:pPr>
        <w:autoSpaceDE w:val="0"/>
        <w:autoSpaceDN w:val="0"/>
        <w:adjustRightInd w:val="0"/>
        <w:ind w:firstLine="709"/>
        <w:rPr>
          <w:szCs w:val="28"/>
          <w:lang w:val="uk-UA"/>
        </w:rPr>
      </w:pPr>
      <w:r>
        <w:rPr>
          <w:szCs w:val="28"/>
          <w:lang w:val="uk-UA"/>
        </w:rPr>
        <w:t>Ці проблеми можуть затримати експортні операції, спричинити втрати та нестабільність в бізнесі. Важливо, щоб бізнеси були готовими до можлих ситуацій і мали плани невідкладних заходів для зменшення впливу таких проблем. Наприклад, експортери можуть розглянути можливості диверсифікації своїх поставок, шляхом розширення мережі постачальників і використання альтернативних транспортних маршрутів. Також важливо мати чітку комунікацію з клієнтами та постачальниками, щоб сповіщати їх про можливі затримки або зміни у виробничому процесі. Крім того, експортерам слід вивчати митні вимоги та процедури країн, з якими вони працюють, щоб уникнути непередбачуваних проблем при митному оформленні.</w:t>
      </w:r>
    </w:p>
    <w:p w:rsidR="0062726B" w:rsidRDefault="003C0B17">
      <w:pPr>
        <w:autoSpaceDE w:val="0"/>
        <w:autoSpaceDN w:val="0"/>
        <w:adjustRightInd w:val="0"/>
        <w:ind w:firstLine="709"/>
        <w:rPr>
          <w:szCs w:val="28"/>
          <w:lang w:val="uk-UA"/>
        </w:rPr>
      </w:pPr>
      <w:r>
        <w:rPr>
          <w:szCs w:val="28"/>
          <w:lang w:val="uk-UA"/>
        </w:rPr>
        <w:t>– високий рівень стресу серед працівників.</w:t>
      </w:r>
    </w:p>
    <w:p w:rsidR="0062726B" w:rsidRDefault="003C0B17">
      <w:pPr>
        <w:autoSpaceDE w:val="0"/>
        <w:autoSpaceDN w:val="0"/>
        <w:adjustRightInd w:val="0"/>
        <w:ind w:firstLine="709"/>
        <w:rPr>
          <w:szCs w:val="28"/>
          <w:lang w:val="uk-UA"/>
        </w:rPr>
      </w:pPr>
      <w:r>
        <w:rPr>
          <w:szCs w:val="28"/>
          <w:lang w:val="uk-UA"/>
        </w:rPr>
        <w:t>Ці висновки були зроблені за результатами численних спілкувань з представниками бізнесу, проведених опитувань, анкетування тощо.</w:t>
      </w:r>
    </w:p>
    <w:p w:rsidR="0062726B" w:rsidRDefault="003C0B17">
      <w:pPr>
        <w:autoSpaceDE w:val="0"/>
        <w:autoSpaceDN w:val="0"/>
        <w:adjustRightInd w:val="0"/>
        <w:ind w:firstLine="709"/>
        <w:rPr>
          <w:szCs w:val="28"/>
          <w:lang w:val="uk-UA"/>
        </w:rPr>
      </w:pPr>
      <w:r>
        <w:rPr>
          <w:szCs w:val="28"/>
          <w:lang w:val="uk-UA"/>
        </w:rPr>
        <w:t>Разом з тим, починаючи з 24 лютого 2022 року – дня вторгнення російської федерації в Україну – бізнесове життя не зупинилося.</w:t>
      </w:r>
    </w:p>
    <w:p w:rsidR="0062726B" w:rsidRDefault="003C0B17">
      <w:pPr>
        <w:autoSpaceDE w:val="0"/>
        <w:autoSpaceDN w:val="0"/>
        <w:adjustRightInd w:val="0"/>
        <w:ind w:firstLine="709"/>
        <w:rPr>
          <w:szCs w:val="28"/>
          <w:lang w:val="uk-UA"/>
        </w:rPr>
      </w:pPr>
      <w:r>
        <w:rPr>
          <w:szCs w:val="28"/>
          <w:lang w:val="uk-UA"/>
        </w:rPr>
        <w:lastRenderedPageBreak/>
        <w:t>Цікавий факт: з 24 лютого п.р. в Україні було відкрито 221 876 компаній та 177375 нових фізичних осіб-підприємців (ФОП). Майже половину з них відкрили жінки.</w:t>
      </w:r>
    </w:p>
    <w:p w:rsidR="0062726B" w:rsidRDefault="003C0B17">
      <w:pPr>
        <w:autoSpaceDE w:val="0"/>
        <w:autoSpaceDN w:val="0"/>
        <w:adjustRightInd w:val="0"/>
        <w:ind w:firstLine="709"/>
        <w:rPr>
          <w:szCs w:val="28"/>
          <w:lang w:val="uk-UA"/>
        </w:rPr>
      </w:pPr>
      <w:r>
        <w:rPr>
          <w:szCs w:val="28"/>
          <w:lang w:val="uk-UA"/>
        </w:rPr>
        <w:t>Якщо говорити про адаптацію до війни, то більшість підприємців (58%) вважають, що пандемія Covid-19 дала їм досвід швидкого пристосування до надскладних умов.</w:t>
      </w:r>
    </w:p>
    <w:p w:rsidR="0062726B" w:rsidRDefault="003C0B17">
      <w:pPr>
        <w:autoSpaceDE w:val="0"/>
        <w:autoSpaceDN w:val="0"/>
        <w:adjustRightInd w:val="0"/>
        <w:ind w:firstLine="709"/>
        <w:rPr>
          <w:szCs w:val="28"/>
          <w:lang w:val="uk-UA"/>
        </w:rPr>
      </w:pPr>
      <w:r>
        <w:rPr>
          <w:szCs w:val="28"/>
          <w:lang w:val="uk-UA"/>
        </w:rPr>
        <w:t>Поки Збройні Сили України захищають кордони країни, українці в тилу об’єднались на волонтерському фронті.</w:t>
      </w:r>
    </w:p>
    <w:p w:rsidR="0062726B" w:rsidRDefault="003C0B17">
      <w:pPr>
        <w:autoSpaceDE w:val="0"/>
        <w:autoSpaceDN w:val="0"/>
        <w:adjustRightInd w:val="0"/>
        <w:ind w:firstLine="709"/>
        <w:rPr>
          <w:szCs w:val="28"/>
          <w:lang w:val="uk-UA"/>
        </w:rPr>
      </w:pPr>
      <w:r>
        <w:rPr>
          <w:szCs w:val="28"/>
          <w:lang w:val="uk-UA"/>
        </w:rPr>
        <w:t>Безкорисну і суттєву допомогу почали надавати і бізнеси. Окрім очевидного позитивного ефекту – внеску у спільну перемогу, це вплинуло і на атмосферу всередині трудових колективів. Так, більшість вважають, що спільне волонтерство та допомога армії змогли підвищити командний дух компаній у складний період.</w:t>
      </w:r>
    </w:p>
    <w:p w:rsidR="0062726B" w:rsidRDefault="003C0B17">
      <w:pPr>
        <w:autoSpaceDE w:val="0"/>
        <w:autoSpaceDN w:val="0"/>
        <w:adjustRightInd w:val="0"/>
        <w:ind w:firstLine="709"/>
        <w:rPr>
          <w:szCs w:val="28"/>
          <w:lang w:val="uk-UA"/>
        </w:rPr>
      </w:pPr>
      <w:r>
        <w:rPr>
          <w:szCs w:val="28"/>
          <w:lang w:val="uk-UA"/>
        </w:rPr>
        <w:t>Щоб захистити своїх співробітників, п’ята частина власників МСБ перемістили компанії у більш безпечні західні регіони України, деякі за кордон а 17% видали працівникам одноразові виплати.</w:t>
      </w:r>
    </w:p>
    <w:p w:rsidR="0062726B" w:rsidRDefault="003C0B17">
      <w:pPr>
        <w:autoSpaceDE w:val="0"/>
        <w:autoSpaceDN w:val="0"/>
        <w:adjustRightInd w:val="0"/>
        <w:ind w:firstLine="709"/>
        <w:rPr>
          <w:szCs w:val="28"/>
          <w:lang w:val="uk-UA"/>
        </w:rPr>
      </w:pPr>
      <w:r>
        <w:rPr>
          <w:szCs w:val="28"/>
          <w:lang w:val="uk-UA"/>
        </w:rPr>
        <w:t>Для підтримки ментального здоров’я своїх співробітників в умовах сильного стресу 16% керівників надавали безкоштовну психологічну допомогу.</w:t>
      </w:r>
    </w:p>
    <w:p w:rsidR="0062726B" w:rsidRDefault="003C0B17">
      <w:pPr>
        <w:autoSpaceDE w:val="0"/>
        <w:autoSpaceDN w:val="0"/>
        <w:adjustRightInd w:val="0"/>
        <w:ind w:firstLine="709"/>
        <w:rPr>
          <w:szCs w:val="28"/>
          <w:lang w:val="uk-UA"/>
        </w:rPr>
      </w:pPr>
      <w:r>
        <w:rPr>
          <w:szCs w:val="28"/>
          <w:lang w:val="uk-UA"/>
        </w:rPr>
        <w:t>Може виникнути питання щодо того, як український бізнес оцінює державну політику щодо малого і середнього бізнесу в умовах війни.</w:t>
      </w:r>
    </w:p>
    <w:p w:rsidR="0062726B" w:rsidRDefault="003C0B17">
      <w:pPr>
        <w:autoSpaceDE w:val="0"/>
        <w:autoSpaceDN w:val="0"/>
        <w:adjustRightInd w:val="0"/>
        <w:ind w:firstLine="709"/>
        <w:rPr>
          <w:szCs w:val="28"/>
          <w:lang w:val="uk-UA"/>
        </w:rPr>
      </w:pPr>
      <w:r>
        <w:rPr>
          <w:szCs w:val="28"/>
          <w:lang w:val="uk-UA"/>
        </w:rPr>
        <w:t>На жаль, оцінки державної політики щодо підтримки бізнесу продовжують поступово погіршуватися.</w:t>
      </w:r>
    </w:p>
    <w:p w:rsidR="0062726B" w:rsidRDefault="003C0B17">
      <w:pPr>
        <w:autoSpaceDE w:val="0"/>
        <w:autoSpaceDN w:val="0"/>
        <w:adjustRightInd w:val="0"/>
        <w:ind w:firstLine="709"/>
        <w:rPr>
          <w:szCs w:val="28"/>
          <w:lang w:val="uk-UA"/>
        </w:rPr>
      </w:pPr>
      <w:r>
        <w:rPr>
          <w:szCs w:val="28"/>
          <w:lang w:val="uk-UA"/>
        </w:rPr>
        <w:t>Представники бізнесу найчастіше ставлять нейтральні оцінки державній політиці з підтримки бізнесу (51%). Однак частка негативних оцінок постійно зростає. Що менший розмір підприємств, тим частіше вони оцінюють цю політику негативно і рідше – нейтрально.</w:t>
      </w:r>
    </w:p>
    <w:p w:rsidR="0062726B" w:rsidRDefault="003C0B17">
      <w:pPr>
        <w:autoSpaceDE w:val="0"/>
        <w:autoSpaceDN w:val="0"/>
        <w:adjustRightInd w:val="0"/>
        <w:ind w:firstLine="709"/>
        <w:rPr>
          <w:szCs w:val="28"/>
          <w:lang w:val="uk-UA"/>
        </w:rPr>
      </w:pPr>
      <w:r>
        <w:rPr>
          <w:szCs w:val="28"/>
          <w:lang w:val="uk-UA"/>
        </w:rPr>
        <w:t>Найбільш очікуваними подіями та змінами для бізнесу є закінчення війни, деокупація всіх територій України та припинення девальвації гривні.</w:t>
      </w:r>
    </w:p>
    <w:p w:rsidR="0062726B" w:rsidRDefault="003C0B17">
      <w:pPr>
        <w:autoSpaceDE w:val="0"/>
        <w:autoSpaceDN w:val="0"/>
        <w:adjustRightInd w:val="0"/>
        <w:ind w:firstLine="709"/>
        <w:rPr>
          <w:szCs w:val="28"/>
          <w:lang w:val="uk-UA"/>
        </w:rPr>
      </w:pPr>
      <w:r>
        <w:rPr>
          <w:szCs w:val="28"/>
          <w:lang w:val="uk-UA"/>
        </w:rPr>
        <w:lastRenderedPageBreak/>
        <w:t>Ключову роль у вирішені багатьох проблем бізнесу в цій ситуації мали б відігравати бізнес-асоціації, які в більшості країн світу є важливим і дуже дієвим елементом інфраструктури підтримки підприємництва, невід’ємною частиною громадянського суспільства, показником його спроможності до самоорганізації, захисту своїх прав і представлення своїх інтересів.</w:t>
      </w:r>
    </w:p>
    <w:p w:rsidR="0062726B" w:rsidRDefault="003C0B17">
      <w:pPr>
        <w:autoSpaceDE w:val="0"/>
        <w:autoSpaceDN w:val="0"/>
        <w:adjustRightInd w:val="0"/>
        <w:ind w:firstLine="709"/>
        <w:rPr>
          <w:szCs w:val="28"/>
          <w:lang w:val="uk-UA"/>
        </w:rPr>
      </w:pPr>
      <w:r>
        <w:rPr>
          <w:szCs w:val="28"/>
          <w:lang w:val="uk-UA"/>
        </w:rPr>
        <w:t>Бізнес-асоціації – це:</w:t>
      </w:r>
    </w:p>
    <w:p w:rsidR="0062726B" w:rsidRDefault="003C0B17">
      <w:pPr>
        <w:autoSpaceDE w:val="0"/>
        <w:autoSpaceDN w:val="0"/>
        <w:adjustRightInd w:val="0"/>
        <w:ind w:firstLine="709"/>
        <w:rPr>
          <w:szCs w:val="28"/>
          <w:lang w:val="uk-UA"/>
        </w:rPr>
      </w:pPr>
      <w:r>
        <w:rPr>
          <w:szCs w:val="28"/>
          <w:lang w:val="uk-UA"/>
        </w:rPr>
        <w:t>– реальна можливість взаємовигідної корпоративної співпраці одно- думців та колег на чисто прагматичних засадах;</w:t>
      </w:r>
    </w:p>
    <w:p w:rsidR="0062726B" w:rsidRDefault="003C0B17">
      <w:pPr>
        <w:autoSpaceDE w:val="0"/>
        <w:autoSpaceDN w:val="0"/>
        <w:adjustRightInd w:val="0"/>
        <w:ind w:firstLine="709"/>
        <w:rPr>
          <w:szCs w:val="28"/>
          <w:lang w:val="uk-UA"/>
        </w:rPr>
      </w:pPr>
      <w:r>
        <w:rPr>
          <w:szCs w:val="28"/>
          <w:lang w:val="uk-UA"/>
        </w:rPr>
        <w:t>– спільне вирішення багатьох проблем, з якими підприємець знаходиться один на один;</w:t>
      </w:r>
    </w:p>
    <w:p w:rsidR="0062726B" w:rsidRDefault="003C0B17">
      <w:pPr>
        <w:autoSpaceDE w:val="0"/>
        <w:autoSpaceDN w:val="0"/>
        <w:adjustRightInd w:val="0"/>
        <w:ind w:firstLine="709"/>
        <w:rPr>
          <w:szCs w:val="28"/>
          <w:lang w:val="uk-UA"/>
        </w:rPr>
      </w:pPr>
      <w:r>
        <w:rPr>
          <w:szCs w:val="28"/>
          <w:lang w:val="uk-UA"/>
        </w:rPr>
        <w:t>– можливість власними руками формувати сприятливі умови для успішного вирішення проблем економічного розвитку.</w:t>
      </w:r>
    </w:p>
    <w:p w:rsidR="0062726B" w:rsidRDefault="003C0B17">
      <w:pPr>
        <w:autoSpaceDE w:val="0"/>
        <w:autoSpaceDN w:val="0"/>
        <w:adjustRightInd w:val="0"/>
        <w:ind w:firstLine="709"/>
        <w:rPr>
          <w:szCs w:val="28"/>
          <w:lang w:val="uk-UA"/>
        </w:rPr>
      </w:pPr>
      <w:r>
        <w:rPr>
          <w:szCs w:val="28"/>
          <w:lang w:val="uk-UA"/>
        </w:rPr>
        <w:t>На жаль, нинішня ситуація вплинула не тільки на бізнес, а й на діяльність бізнес-асоціацій в Україні.</w:t>
      </w:r>
    </w:p>
    <w:p w:rsidR="0062726B" w:rsidRDefault="003C0B17">
      <w:pPr>
        <w:autoSpaceDE w:val="0"/>
        <w:autoSpaceDN w:val="0"/>
        <w:adjustRightInd w:val="0"/>
        <w:ind w:firstLine="709"/>
        <w:rPr>
          <w:szCs w:val="28"/>
          <w:lang w:val="uk-UA"/>
        </w:rPr>
      </w:pPr>
      <w:r>
        <w:rPr>
          <w:szCs w:val="28"/>
          <w:lang w:val="uk-UA"/>
        </w:rPr>
        <w:t>Не зважаючи на це, в Україні є багато бізнес-асоціацій, які:</w:t>
      </w:r>
    </w:p>
    <w:p w:rsidR="0062726B" w:rsidRDefault="003C0B17">
      <w:pPr>
        <w:autoSpaceDE w:val="0"/>
        <w:autoSpaceDN w:val="0"/>
        <w:adjustRightInd w:val="0"/>
        <w:ind w:firstLine="709"/>
        <w:rPr>
          <w:szCs w:val="28"/>
          <w:lang w:val="uk-UA"/>
        </w:rPr>
      </w:pPr>
      <w:r>
        <w:rPr>
          <w:szCs w:val="28"/>
          <w:lang w:val="uk-UA"/>
        </w:rPr>
        <w:t>– дійсно активно працюють і лобіюють інтереси підприємництва;</w:t>
      </w:r>
    </w:p>
    <w:p w:rsidR="0062726B" w:rsidRDefault="003C0B17">
      <w:pPr>
        <w:autoSpaceDE w:val="0"/>
        <w:autoSpaceDN w:val="0"/>
        <w:adjustRightInd w:val="0"/>
        <w:ind w:firstLine="709"/>
        <w:rPr>
          <w:szCs w:val="28"/>
          <w:lang w:val="uk-UA"/>
        </w:rPr>
      </w:pPr>
      <w:r>
        <w:rPr>
          <w:szCs w:val="28"/>
          <w:lang w:val="uk-UA"/>
        </w:rPr>
        <w:t>– орієнтовані на своїх членів;</w:t>
      </w:r>
    </w:p>
    <w:p w:rsidR="0062726B" w:rsidRDefault="003C0B17">
      <w:pPr>
        <w:autoSpaceDE w:val="0"/>
        <w:autoSpaceDN w:val="0"/>
        <w:adjustRightInd w:val="0"/>
        <w:ind w:firstLine="709"/>
        <w:rPr>
          <w:szCs w:val="28"/>
          <w:lang w:val="uk-UA"/>
        </w:rPr>
      </w:pPr>
      <w:r>
        <w:rPr>
          <w:szCs w:val="28"/>
          <w:lang w:val="uk-UA"/>
        </w:rPr>
        <w:t>– надають їм істотну допомогу і суттєву підтримку в умовах воєнного стану.</w:t>
      </w:r>
    </w:p>
    <w:p w:rsidR="0062726B" w:rsidRDefault="0062726B">
      <w:pPr>
        <w:autoSpaceDE w:val="0"/>
        <w:autoSpaceDN w:val="0"/>
        <w:adjustRightInd w:val="0"/>
        <w:rPr>
          <w:szCs w:val="28"/>
          <w:lang w:val="uk-UA"/>
        </w:rPr>
      </w:pPr>
    </w:p>
    <w:p w:rsidR="0062726B" w:rsidRDefault="003C0B17">
      <w:pPr>
        <w:autoSpaceDE w:val="0"/>
        <w:autoSpaceDN w:val="0"/>
        <w:adjustRightInd w:val="0"/>
        <w:ind w:firstLine="709"/>
        <w:outlineLvl w:val="1"/>
        <w:rPr>
          <w:b/>
          <w:szCs w:val="28"/>
          <w:lang w:val="uk-UA"/>
        </w:rPr>
      </w:pPr>
      <w:bookmarkStart w:id="5" w:name="_Toc155465405"/>
      <w:r>
        <w:rPr>
          <w:b/>
          <w:szCs w:val="28"/>
          <w:lang w:val="uk-UA"/>
        </w:rPr>
        <w:t>1.2 Характеристика актуального стану агропромислового комплексу в Україні</w:t>
      </w:r>
      <w:bookmarkEnd w:id="5"/>
    </w:p>
    <w:p w:rsidR="0062726B" w:rsidRDefault="0062726B">
      <w:pPr>
        <w:autoSpaceDE w:val="0"/>
        <w:autoSpaceDN w:val="0"/>
        <w:adjustRightInd w:val="0"/>
        <w:ind w:firstLine="709"/>
        <w:rPr>
          <w:szCs w:val="28"/>
          <w:lang w:val="uk-UA"/>
        </w:rPr>
      </w:pPr>
    </w:p>
    <w:p w:rsidR="0062726B" w:rsidRDefault="003C0B17">
      <w:pPr>
        <w:autoSpaceDE w:val="0"/>
        <w:autoSpaceDN w:val="0"/>
        <w:adjustRightInd w:val="0"/>
        <w:ind w:firstLine="709"/>
        <w:rPr>
          <w:szCs w:val="28"/>
          <w:lang w:val="uk-UA"/>
        </w:rPr>
      </w:pPr>
      <w:r>
        <w:rPr>
          <w:szCs w:val="28"/>
          <w:lang w:val="uk-UA"/>
        </w:rPr>
        <w:t>Агробізнес вважається локомотивом української економіки. Історично склалось так, що Україну рахують житницею Європи, адже майже 25% світового чорнозему, найродючішого виду ґрунту, зосереджено саме тут. Україна являється найбільшим експортером соняшникової олії у світі, а також одним із найбільших світових постачальників зерна.</w:t>
      </w:r>
    </w:p>
    <w:p w:rsidR="0062726B" w:rsidRDefault="003C0B17">
      <w:pPr>
        <w:autoSpaceDE w:val="0"/>
        <w:autoSpaceDN w:val="0"/>
        <w:adjustRightInd w:val="0"/>
        <w:ind w:firstLine="709"/>
        <w:rPr>
          <w:szCs w:val="28"/>
          <w:lang w:val="uk-UA"/>
        </w:rPr>
      </w:pPr>
      <w:r>
        <w:rPr>
          <w:szCs w:val="28"/>
          <w:lang w:val="uk-UA"/>
        </w:rPr>
        <w:t xml:space="preserve">Серед основних видів сільськогосподарських культур в Україні можна виділити такі зернові та кормові культури, як пшениця, кукурудза, ячмінь, </w:t>
      </w:r>
      <w:r>
        <w:rPr>
          <w:szCs w:val="28"/>
          <w:lang w:val="uk-UA"/>
        </w:rPr>
        <w:lastRenderedPageBreak/>
        <w:t>соняшник, цукровий буряк, тютюн, бобові, овочі, фрукти тощо. За даними державної служби статистики середня врожайність зернових у 2019 році зросла на 2,2 центнера з гектара. Якщо у 2018-му вона дорівнювала 47,4 ц/га, то у 2019 році дійшла до 49,1 ц/га. Помітно збільшилася врожайність і деяких інших культур: озима пшениця — 41,7 ц/га, ячмінь – 34,8 ц/га, кукурудза – 71,4 ц/га, гречка – 13,3 ц/га, просо – 18,1ц/га, соняшник – 25,1 ц/га, соя – 23,5 ц/га [3].</w:t>
      </w:r>
    </w:p>
    <w:p w:rsidR="0062726B" w:rsidRDefault="003C0B17">
      <w:pPr>
        <w:autoSpaceDE w:val="0"/>
        <w:autoSpaceDN w:val="0"/>
        <w:adjustRightInd w:val="0"/>
        <w:ind w:firstLine="709"/>
        <w:rPr>
          <w:szCs w:val="28"/>
          <w:lang w:val="uk-UA"/>
        </w:rPr>
      </w:pPr>
      <w:r>
        <w:rPr>
          <w:szCs w:val="28"/>
          <w:lang w:val="uk-UA"/>
        </w:rPr>
        <w:t>Україна зберігає провідні позиції в світовому рейтингу, виробляючи щорічно 90-100 мільйонів тон зернових культур. Україна є третім найбільшим експортером зерна у світі, її щорічний експорт становить 50-60 мільйонів тон. За даними Державної Митної Служби на аналогічний період попереднього року Україною вже було експортовано близько 50 млн. тон зернових, зернобобових (з продуктами їх переробки) та борошна [5].</w:t>
      </w:r>
    </w:p>
    <w:p w:rsidR="0062726B" w:rsidRDefault="003C0B17">
      <w:pPr>
        <w:autoSpaceDE w:val="0"/>
        <w:autoSpaceDN w:val="0"/>
        <w:adjustRightInd w:val="0"/>
        <w:ind w:firstLine="709"/>
        <w:rPr>
          <w:szCs w:val="28"/>
          <w:lang w:val="uk-UA"/>
        </w:rPr>
      </w:pPr>
      <w:r>
        <w:rPr>
          <w:szCs w:val="28"/>
          <w:lang w:val="uk-UA"/>
        </w:rPr>
        <w:t>Станом на 2019 рік в Україні було зареєстровано близько 280 тис. Га землі сільськогосподарського призначення під органічним виробництвом. Найбільша частка землі – 133,4 тис. Га, або 46%, сконцентровано під зерновими культурами.</w:t>
      </w:r>
    </w:p>
    <w:p w:rsidR="0062726B" w:rsidRDefault="003C0B17">
      <w:pPr>
        <w:autoSpaceDE w:val="0"/>
        <w:autoSpaceDN w:val="0"/>
        <w:adjustRightInd w:val="0"/>
        <w:ind w:firstLine="709"/>
        <w:rPr>
          <w:szCs w:val="28"/>
          <w:lang w:val="uk-UA"/>
        </w:rPr>
      </w:pPr>
      <w:r>
        <w:rPr>
          <w:szCs w:val="28"/>
          <w:lang w:val="uk-UA"/>
        </w:rPr>
        <w:t>З огляду на підписання Угоди про асоціацію між Україною та ЄС та імплементацію Угоди про поглиблену та всеосяжну зону вільної торгівлі з ЄС (ПВЗСТ), сільське господарство було і залишається пріоритетним сектором економіки для українського уряду. З моменту підписання Угоди, експорт аграрної продукції до ЄС збільшився більш ніж на третину (на 37% з 4,5 млрд в 2013 до 6,1 млрд. в 2018 + 6,6 млрд. за 11 місяців 2019). А за даними щомісячного моніторингу аграрної торгівлі, що здійснюється Європейською Комісією, за період з листопада 2018 року по жовтень 2019 року Україна посіла третє місце в переліку найбільших постачальників продукції аграрного сектору до країн Євросоюзу, експортувавши на суму 7,3 млрд євро [6].</w:t>
      </w:r>
    </w:p>
    <w:p w:rsidR="0062726B" w:rsidRDefault="003C0B17">
      <w:pPr>
        <w:autoSpaceDE w:val="0"/>
        <w:autoSpaceDN w:val="0"/>
        <w:adjustRightInd w:val="0"/>
        <w:ind w:firstLine="709"/>
        <w:rPr>
          <w:szCs w:val="28"/>
          <w:lang w:val="uk-UA"/>
        </w:rPr>
      </w:pPr>
      <w:r>
        <w:rPr>
          <w:szCs w:val="28"/>
          <w:lang w:val="uk-UA"/>
        </w:rPr>
        <w:t xml:space="preserve">Україні вдалось отримати додаткові преференційні квоти з боку ЄС на мед, виноградний сік, оброблені томати, ячмінну крупу, овес, пшеницю, ячмінь і кукурудзу за час дії зони вільної торгівлі ( з 2017 року). А наприкінці </w:t>
      </w:r>
      <w:r>
        <w:rPr>
          <w:szCs w:val="28"/>
          <w:lang w:val="uk-UA"/>
        </w:rPr>
        <w:lastRenderedPageBreak/>
        <w:t>2019 року, Європарламентом було схвалено рішення щодо збільшення квот на безмитне ввезення курятини з України до ЄС. Рішення дійсне до кінця 2021 року, та діє з обмеженням на ввезення до 70 тис. тон. Українськими експортерами були повністю закриті квоти на мед, цукор, ячмінну крупу і борошно, оброблений крохмаль, консервовані томати, яблучний і виноградний соки, кукурудзу, пшеницю, м’ясо птиці, вершкове масло, оброблену продукцію з зернових та крохмаль у 2019 році [7].</w:t>
      </w:r>
    </w:p>
    <w:p w:rsidR="0062726B" w:rsidRDefault="003C0B17">
      <w:pPr>
        <w:autoSpaceDE w:val="0"/>
        <w:autoSpaceDN w:val="0"/>
        <w:adjustRightInd w:val="0"/>
        <w:ind w:firstLine="709"/>
        <w:rPr>
          <w:szCs w:val="28"/>
          <w:lang w:val="uk-UA"/>
        </w:rPr>
      </w:pPr>
      <w:r>
        <w:rPr>
          <w:szCs w:val="28"/>
          <w:lang w:val="uk-UA"/>
        </w:rPr>
        <w:t>Загалом, Україна знаходиться на третьому місці серед лідерів, за експортом агропродукції до Євросоюзу, тим краще, що її два попередники мають значну територіальну віддаленість від кінцевого споживача, адже зручна агрологістика відіграє важливу роль в створенні та розвитку експортних зв’язків між державами.</w:t>
      </w:r>
    </w:p>
    <w:p w:rsidR="0062726B" w:rsidRDefault="003C0B17">
      <w:pPr>
        <w:autoSpaceDE w:val="0"/>
        <w:autoSpaceDN w:val="0"/>
        <w:adjustRightInd w:val="0"/>
        <w:ind w:firstLine="709"/>
        <w:rPr>
          <w:szCs w:val="28"/>
          <w:lang w:val="uk-UA"/>
        </w:rPr>
      </w:pPr>
      <w:r>
        <w:rPr>
          <w:szCs w:val="28"/>
          <w:lang w:val="uk-UA"/>
        </w:rPr>
        <w:t>Нажаль, на сьогоднішній день агрологістика в Україні знаходиться лише на етапі становлення. За даними Державної служби статистики, за 2019 рік залізницею було перевезено 39,8 млн. тон зернових і продуктів помолу, річковим транспортом відправлено 5,2-5,6 млн. тон зернових, а на автомобільну логістику доводиться 15-17 млн. тон експортних поставок [3].</w:t>
      </w:r>
    </w:p>
    <w:p w:rsidR="0062726B" w:rsidRDefault="003C0B17">
      <w:pPr>
        <w:autoSpaceDE w:val="0"/>
        <w:autoSpaceDN w:val="0"/>
        <w:adjustRightInd w:val="0"/>
        <w:ind w:firstLine="709"/>
        <w:rPr>
          <w:szCs w:val="28"/>
          <w:lang w:val="uk-UA"/>
        </w:rPr>
      </w:pPr>
      <w:r>
        <w:rPr>
          <w:szCs w:val="28"/>
          <w:lang w:val="uk-UA"/>
        </w:rPr>
        <w:t>Задля збільшення експортного потенціалу, Україна намагається розширити та покращити існуючу інфраструктуру, включаючи морські порти, де йде відвантаження сільськогосподарської продукції за кордон. Стратегія розширення експортного потенціалу включає також розбудову морських портів та передачу їх в концесію, в тому числі й іноземним інвесторам.</w:t>
      </w:r>
    </w:p>
    <w:p w:rsidR="0062726B" w:rsidRDefault="003C0B17">
      <w:pPr>
        <w:autoSpaceDE w:val="0"/>
        <w:autoSpaceDN w:val="0"/>
        <w:adjustRightInd w:val="0"/>
        <w:ind w:firstLine="709"/>
        <w:rPr>
          <w:szCs w:val="28"/>
          <w:lang w:val="uk-UA"/>
        </w:rPr>
      </w:pPr>
      <w:r>
        <w:rPr>
          <w:szCs w:val="28"/>
          <w:lang w:val="uk-UA"/>
        </w:rPr>
        <w:t xml:space="preserve">дякуючи своєму потенціалу, агропромисловий комплекс в Україні продовжує залишатись ключової галуззю для інвестицій, у тому числі і іноземних. За 2019 рік обсяг інвестицій в АПК склав більше 60 млрд. грн, з них 45 млрд. грн безпосередньо в сільське господарство. Половина зазначених коштів була спрямована на проекти в галузі тваринництва, в т.ч. на будівництво ферм. Також значна частина інвестицій припала на проекти в сфері свинарства. В галузі рослинництва основна частина інвестицій була </w:t>
      </w:r>
      <w:r>
        <w:rPr>
          <w:szCs w:val="28"/>
          <w:lang w:val="uk-UA"/>
        </w:rPr>
        <w:lastRenderedPageBreak/>
        <w:t>спрямована на будівництво елеваторів і потужностей для зберігання сільгоспкультур [4].</w:t>
      </w:r>
    </w:p>
    <w:p w:rsidR="0062726B" w:rsidRDefault="003C0B17">
      <w:pPr>
        <w:autoSpaceDE w:val="0"/>
        <w:autoSpaceDN w:val="0"/>
        <w:adjustRightInd w:val="0"/>
        <w:ind w:firstLine="709"/>
        <w:rPr>
          <w:szCs w:val="28"/>
          <w:lang w:val="uk-UA"/>
        </w:rPr>
      </w:pPr>
      <w:r>
        <w:rPr>
          <w:szCs w:val="28"/>
          <w:lang w:val="uk-UA"/>
        </w:rPr>
        <w:t>Україна є досить відомою якісними інноваціями в сфері сільського господарства. Агротехнічні компанії в Україні розробляють сучасні рішення щодо вдосконалення традиційних методів ведення господарства. Уже сьогодні запроваджено низку нових технологічних прийомів, з залученням цифрових інновацій, що допомагають підвищити ефективність роботи. Одне з найбільш перспективних напрямків застосування технології – це використання дронів в сільському господарстві. Безпілотні літаючі апарати (БЛА) ефективно використовуються для планування та контролю всіх етапів сільськогосподарського виробництва, а також для хімічної обробки рослин. При чому основною причиною впровадження БЛА є їх реальна економічна доцільність. Вони дозволяють швидко отримувати актуальну і ефективну інформацію за потребою, а накопичена ними інформація може використовуватись для аналізу динаміки процесу вирощування культур. Апарати оснащені спеціальними датчиками, які можуть «точково» виявляти заражені зони посівів, наносити добрива, хімікати та зрошувати. За три години безпілотник може засіяти 10 км2 землі. Ще один спосіб застосування дронів – це спостереження, контроль за роботою працівників, сільськогосподарської техніки, охорона угідь. А встановлення на дрони тепловізорів забезпечує також охорону вночі.</w:t>
      </w:r>
    </w:p>
    <w:p w:rsidR="0062726B" w:rsidRDefault="003C0B17">
      <w:pPr>
        <w:autoSpaceDE w:val="0"/>
        <w:autoSpaceDN w:val="0"/>
        <w:adjustRightInd w:val="0"/>
        <w:ind w:firstLine="709"/>
        <w:rPr>
          <w:szCs w:val="28"/>
          <w:lang w:val="uk-UA"/>
        </w:rPr>
      </w:pPr>
      <w:r>
        <w:rPr>
          <w:szCs w:val="28"/>
          <w:lang w:val="uk-UA"/>
        </w:rPr>
        <w:t>GPS-контроль дозволяє здійснювати багато корисної роботи, яка ще донедавна вважалась неможливою. Використовуючи дану систему, можна контролювати багато параметрів, наприклад:</w:t>
      </w:r>
    </w:p>
    <w:p w:rsidR="0062726B" w:rsidRDefault="003C0B17">
      <w:pPr>
        <w:autoSpaceDE w:val="0"/>
        <w:autoSpaceDN w:val="0"/>
        <w:adjustRightInd w:val="0"/>
        <w:ind w:firstLine="709"/>
        <w:rPr>
          <w:szCs w:val="28"/>
          <w:lang w:val="uk-UA"/>
        </w:rPr>
      </w:pPr>
      <w:r>
        <w:rPr>
          <w:szCs w:val="28"/>
          <w:lang w:val="uk-UA"/>
        </w:rPr>
        <w:t>• місце розташування та маршрути пересування всієї техніки;</w:t>
      </w:r>
    </w:p>
    <w:p w:rsidR="0062726B" w:rsidRDefault="003C0B17">
      <w:pPr>
        <w:autoSpaceDE w:val="0"/>
        <w:autoSpaceDN w:val="0"/>
        <w:adjustRightInd w:val="0"/>
        <w:ind w:firstLine="709"/>
        <w:rPr>
          <w:szCs w:val="28"/>
          <w:lang w:val="uk-UA"/>
        </w:rPr>
      </w:pPr>
      <w:r>
        <w:rPr>
          <w:szCs w:val="28"/>
          <w:lang w:val="uk-UA"/>
        </w:rPr>
        <w:t>• витрати палива в русі, витрати палива під час стоянок, витрати палива під час виконання робіт на полях, витрати палива на 1 гектар обробленої площі і т.д.;</w:t>
      </w:r>
    </w:p>
    <w:p w:rsidR="0062726B" w:rsidRDefault="003C0B17">
      <w:pPr>
        <w:autoSpaceDE w:val="0"/>
        <w:autoSpaceDN w:val="0"/>
        <w:adjustRightInd w:val="0"/>
        <w:ind w:firstLine="709"/>
        <w:rPr>
          <w:szCs w:val="28"/>
          <w:lang w:val="uk-UA"/>
        </w:rPr>
      </w:pPr>
      <w:r>
        <w:rPr>
          <w:szCs w:val="28"/>
          <w:lang w:val="uk-UA"/>
        </w:rPr>
        <w:t>• час в’їзду і виїзду з поля, час простоїв і виконання робіт;</w:t>
      </w:r>
    </w:p>
    <w:p w:rsidR="0062726B" w:rsidRDefault="003C0B17">
      <w:pPr>
        <w:autoSpaceDE w:val="0"/>
        <w:autoSpaceDN w:val="0"/>
        <w:adjustRightInd w:val="0"/>
        <w:ind w:firstLine="709"/>
        <w:rPr>
          <w:szCs w:val="28"/>
          <w:lang w:val="uk-UA"/>
        </w:rPr>
      </w:pPr>
      <w:r>
        <w:rPr>
          <w:szCs w:val="28"/>
          <w:lang w:val="uk-UA"/>
        </w:rPr>
        <w:t>• площа оброблених ділянок полів.</w:t>
      </w:r>
    </w:p>
    <w:p w:rsidR="0062726B" w:rsidRDefault="003C0B17">
      <w:pPr>
        <w:autoSpaceDE w:val="0"/>
        <w:autoSpaceDN w:val="0"/>
        <w:adjustRightInd w:val="0"/>
        <w:ind w:firstLine="709"/>
        <w:rPr>
          <w:szCs w:val="28"/>
          <w:lang w:val="uk-UA"/>
        </w:rPr>
      </w:pPr>
      <w:r>
        <w:rPr>
          <w:szCs w:val="28"/>
          <w:lang w:val="uk-UA"/>
        </w:rPr>
        <w:lastRenderedPageBreak/>
        <w:t>• наносити карти полів або імпортувати їх з інших картографічних програм;</w:t>
      </w:r>
    </w:p>
    <w:p w:rsidR="0062726B" w:rsidRDefault="003C0B17">
      <w:pPr>
        <w:autoSpaceDE w:val="0"/>
        <w:autoSpaceDN w:val="0"/>
        <w:adjustRightInd w:val="0"/>
        <w:ind w:firstLine="709"/>
        <w:rPr>
          <w:szCs w:val="28"/>
          <w:lang w:val="uk-UA"/>
        </w:rPr>
      </w:pPr>
      <w:r>
        <w:rPr>
          <w:szCs w:val="28"/>
          <w:lang w:val="uk-UA"/>
        </w:rPr>
        <w:t>• вести облік історії обробки полів, чергування сільськогосподарських культур;</w:t>
      </w:r>
    </w:p>
    <w:p w:rsidR="0062726B" w:rsidRDefault="003C0B17">
      <w:pPr>
        <w:autoSpaceDE w:val="0"/>
        <w:autoSpaceDN w:val="0"/>
        <w:adjustRightInd w:val="0"/>
        <w:ind w:firstLine="709"/>
        <w:rPr>
          <w:szCs w:val="28"/>
          <w:lang w:val="uk-UA"/>
        </w:rPr>
      </w:pPr>
      <w:r>
        <w:rPr>
          <w:szCs w:val="28"/>
          <w:lang w:val="uk-UA"/>
        </w:rPr>
        <w:t>• автоматично ідентифікувати навісне обладнання і визначити вид виконуваних робіт;</w:t>
      </w:r>
    </w:p>
    <w:p w:rsidR="0062726B" w:rsidRDefault="003C0B17">
      <w:pPr>
        <w:autoSpaceDE w:val="0"/>
        <w:autoSpaceDN w:val="0"/>
        <w:adjustRightInd w:val="0"/>
        <w:ind w:firstLine="709"/>
        <w:rPr>
          <w:szCs w:val="28"/>
          <w:lang w:val="uk-UA"/>
        </w:rPr>
      </w:pPr>
      <w:r>
        <w:rPr>
          <w:szCs w:val="28"/>
          <w:lang w:val="uk-UA"/>
        </w:rPr>
        <w:t>• автоматично ідентифікувати водіїв для обліку часу робіт;</w:t>
      </w:r>
    </w:p>
    <w:p w:rsidR="0062726B" w:rsidRDefault="003C0B17">
      <w:pPr>
        <w:autoSpaceDE w:val="0"/>
        <w:autoSpaceDN w:val="0"/>
        <w:adjustRightInd w:val="0"/>
        <w:ind w:firstLine="709"/>
        <w:rPr>
          <w:szCs w:val="28"/>
          <w:lang w:val="uk-UA"/>
        </w:rPr>
      </w:pPr>
      <w:r>
        <w:rPr>
          <w:szCs w:val="28"/>
          <w:lang w:val="uk-UA"/>
        </w:rPr>
        <w:t>• задавати розцінки робіт для попереднього розрахунку вартості виконаних робіт;</w:t>
      </w:r>
    </w:p>
    <w:p w:rsidR="0062726B" w:rsidRDefault="003C0B17">
      <w:pPr>
        <w:autoSpaceDE w:val="0"/>
        <w:autoSpaceDN w:val="0"/>
        <w:adjustRightInd w:val="0"/>
        <w:ind w:firstLine="709"/>
        <w:rPr>
          <w:szCs w:val="28"/>
          <w:lang w:val="uk-UA"/>
        </w:rPr>
      </w:pPr>
      <w:r>
        <w:rPr>
          <w:szCs w:val="28"/>
          <w:lang w:val="uk-UA"/>
        </w:rPr>
        <w:t>Агропромисловий комплекс України поєднує в собі вирощування та виробництво сільськогосподарської продукції, забезпечує її переробку та забезпечує засобами виробництва виробників. До АПК входять галузі які обслуговують АПК. Сукупність даних виробників створює розгалужену систему економічних взаємовідносин. Для того, щоб зрозуміти стан ринку АПК слід дослідити його структуру та складові.</w:t>
      </w:r>
    </w:p>
    <w:p w:rsidR="0062726B" w:rsidRDefault="003C0B17">
      <w:pPr>
        <w:autoSpaceDE w:val="0"/>
        <w:autoSpaceDN w:val="0"/>
        <w:adjustRightInd w:val="0"/>
        <w:ind w:firstLine="709"/>
        <w:rPr>
          <w:szCs w:val="28"/>
          <w:lang w:val="uk-UA"/>
        </w:rPr>
      </w:pPr>
      <w:r>
        <w:rPr>
          <w:szCs w:val="28"/>
          <w:lang w:val="uk-UA"/>
        </w:rPr>
        <w:t>АПК можна розділити на три основні сфери. До першої сфери слід віднести тракторне і сільськогосподарське машинобудування, виробництво та продаж агрохімії та засобів захисту рослин, машинобудування для підприємств харчової промисловості які обробляють сільськогосподарську продукцію, виробництво кормів та сільську будівництво. До другої сфери АПК слід віднести безпосередньо рослинництво, тваринництво та рибальство, тобто вирощування продукції. Третя сфера АПК складається з підприємств харчової промисловості, складське та транспорте господарство, торгові підприємства які продають продукцію споживачу.</w:t>
      </w:r>
    </w:p>
    <w:p w:rsidR="0062726B" w:rsidRDefault="003C0B17">
      <w:pPr>
        <w:autoSpaceDE w:val="0"/>
        <w:autoSpaceDN w:val="0"/>
        <w:adjustRightInd w:val="0"/>
        <w:ind w:firstLine="709"/>
        <w:rPr>
          <w:szCs w:val="28"/>
          <w:lang w:val="uk-UA"/>
        </w:rPr>
      </w:pPr>
      <w:r>
        <w:rPr>
          <w:szCs w:val="28"/>
          <w:lang w:val="uk-UA"/>
        </w:rPr>
        <w:t xml:space="preserve">Обсяги реалізованої продукції суб’єктів господарювання за видами економічної діяльності показують, що продукція сільського, лісового та рибного господарства становить 540509,3 млн. грн. що становить 5,3 % від загальних обсягів [19]. Варто зазначити, що обсяг реалізованої продукції підприємства становить 97,1% від обсягів реалізованої продукції сільським рибним та лісовим господарствами в 2018 році, 2,9 % виробляють фізичні </w:t>
      </w:r>
      <w:r>
        <w:rPr>
          <w:szCs w:val="28"/>
          <w:lang w:val="uk-UA"/>
        </w:rPr>
        <w:lastRenderedPageBreak/>
        <w:t>особи-підприємці. Аналіз структури кількості підприємств за видами економічної діяльності з розподілом на великі, середні, малі та мікропідприємства показав, що 50504 підприємств зайняті сільським рибним та лісовим господарствами, із них 23 великих підприємства, 2298 середніх підприємств ( 4,6 % від загальної кількості), 48183 малих підприємств ( 95,4 % із яких 85 % мікропідприємства) [19].</w:t>
      </w:r>
    </w:p>
    <w:p w:rsidR="0062726B" w:rsidRDefault="003C0B17">
      <w:pPr>
        <w:autoSpaceDE w:val="0"/>
        <w:autoSpaceDN w:val="0"/>
        <w:adjustRightInd w:val="0"/>
        <w:ind w:firstLine="709"/>
        <w:rPr>
          <w:szCs w:val="28"/>
          <w:lang w:val="uk-UA"/>
        </w:rPr>
      </w:pPr>
      <w:r>
        <w:rPr>
          <w:szCs w:val="28"/>
          <w:lang w:val="uk-UA"/>
        </w:rPr>
        <w:t>Як зазначалося раніше, до АПК також входять сільськогосподарське машинобудування та харчова промисловість, виробництво кормів та агрохімія, серед яких переважна більшість малі та середні підприємства. Слід зазначити, що серед компаній які займаються безпосереднім вирощуванням продукції мала кількість великих підприємств та підприємств з іноземними інвестиціями, на відміну від підприємств які займаються агрохімією та сільськогосподарським машинобудуванням, серед яких переважна більшість транс національні корпорації.</w:t>
      </w:r>
    </w:p>
    <w:p w:rsidR="0062726B" w:rsidRDefault="003C0B17">
      <w:pPr>
        <w:autoSpaceDE w:val="0"/>
        <w:autoSpaceDN w:val="0"/>
        <w:adjustRightInd w:val="0"/>
        <w:ind w:firstLine="709"/>
        <w:rPr>
          <w:szCs w:val="28"/>
          <w:lang w:val="uk-UA"/>
        </w:rPr>
      </w:pPr>
      <w:r>
        <w:rPr>
          <w:szCs w:val="28"/>
          <w:lang w:val="uk-UA"/>
        </w:rPr>
        <w:t>Загалом, ринок АПК не є олігополією чи монополією. На ньому переважають малі та середні підприємства з частиною ТНК, що свідчить про ринкові умови. Це значно підвищує конкуренцію між виробниками, та стимулює їх до підвищення ефективності виробництва, а завдяки глобалізаційним процесам та наявністю ТНК на ринку, підвищення ефективності є доступним шляхом закупівлі кращого насіння чи кормів, оновлення обладнання. В рамках зовнішньоекономічної діяльності, ринкові умови сприяють підвищенню обсягам експортованої продукції.</w:t>
      </w:r>
    </w:p>
    <w:p w:rsidR="0062726B" w:rsidRDefault="003C0B17">
      <w:pPr>
        <w:autoSpaceDE w:val="0"/>
        <w:autoSpaceDN w:val="0"/>
        <w:adjustRightInd w:val="0"/>
        <w:ind w:firstLine="709"/>
        <w:rPr>
          <w:szCs w:val="28"/>
          <w:lang w:val="uk-UA"/>
        </w:rPr>
      </w:pPr>
      <w:r>
        <w:rPr>
          <w:szCs w:val="28"/>
          <w:lang w:val="uk-UA"/>
        </w:rPr>
        <w:t xml:space="preserve">Після вступу в дію Закону про ринок землі України, очікується зміна обсягів оброблюваних площ, вихід на ринок нових гравців. Завдяки обмеженням для фізичних осіб в 100 га кількість учасників на ринку сільськогосподарської продукції має збільшитися. У 2024 році розпочнеться продаж землі юридичним особам в обсягах до 10 000 га. Такі значні площі для юридичних осіб можуть призвести до утворення ТНК серед сільгоспвиробників. Малі підприємства та мікропідприємства не зможуть </w:t>
      </w:r>
      <w:r>
        <w:rPr>
          <w:szCs w:val="28"/>
          <w:lang w:val="uk-UA"/>
        </w:rPr>
        <w:lastRenderedPageBreak/>
        <w:t>конкурувати з ТНК, так як ТНК зазвичай мають передові засоби праці та мають високу ефективність виробництва.</w:t>
      </w:r>
    </w:p>
    <w:p w:rsidR="0062726B" w:rsidRDefault="003C0B17">
      <w:pPr>
        <w:autoSpaceDE w:val="0"/>
        <w:autoSpaceDN w:val="0"/>
        <w:adjustRightInd w:val="0"/>
        <w:ind w:firstLine="709"/>
        <w:rPr>
          <w:szCs w:val="28"/>
          <w:lang w:val="uk-UA"/>
        </w:rPr>
      </w:pPr>
      <w:r>
        <w:rPr>
          <w:szCs w:val="28"/>
          <w:lang w:val="uk-UA"/>
        </w:rPr>
        <w:t>Розглядаючи форми економічної та видів організаційної інтеграції, можна зробити висновок, що в аграрному секторі України створюються умови для посилення інтеграційних процесів з метою створення конкурентоспроможного масштабного агропромислового виробництва з можливим використанням механізмів взаємних відносин:</w:t>
      </w:r>
    </w:p>
    <w:p w:rsidR="0062726B" w:rsidRDefault="003C0B17">
      <w:pPr>
        <w:autoSpaceDE w:val="0"/>
        <w:autoSpaceDN w:val="0"/>
        <w:adjustRightInd w:val="0"/>
        <w:ind w:firstLine="709"/>
        <w:rPr>
          <w:szCs w:val="28"/>
          <w:lang w:val="uk-UA"/>
        </w:rPr>
      </w:pPr>
      <w:r>
        <w:rPr>
          <w:szCs w:val="28"/>
          <w:lang w:val="uk-UA"/>
        </w:rPr>
        <w:t>1) Кооперативний принцип є основою для формування та розвитку різних видів кооперативів, в тому числі господарських та сільськогосподарських виробничих кооперативів. Кооперація передбачає об'єднання людей з метою захисту та сприяння їхнім спільним економічним, соціальним та культурним інтересам.</w:t>
      </w:r>
    </w:p>
    <w:p w:rsidR="0062726B" w:rsidRDefault="003C0B17">
      <w:pPr>
        <w:autoSpaceDE w:val="0"/>
        <w:autoSpaceDN w:val="0"/>
        <w:adjustRightInd w:val="0"/>
        <w:ind w:firstLine="709"/>
        <w:rPr>
          <w:szCs w:val="28"/>
          <w:lang w:val="uk-UA"/>
        </w:rPr>
      </w:pPr>
      <w:r>
        <w:rPr>
          <w:szCs w:val="28"/>
          <w:lang w:val="uk-UA"/>
        </w:rPr>
        <w:t>Господарські кооперативи є формою організації, при якій підприємці об'єднуються для спільного ведення підприємницької діяльності. Вони можуть охоплювати різні галузі економіки, такі як виробництво, торгівля, послуги тощо. Господарські кооперативи дозволяють підприємцям об'єднувати свої зусилля, обмінюватися ресурсами та знаннями, отримувати доступ до ринків та знижувати витрати. Кооперативний підхід дозволяє забезпечити демократичне управління та розподіл прибутку між учасниками.</w:t>
      </w:r>
    </w:p>
    <w:p w:rsidR="0062726B" w:rsidRDefault="003C0B17">
      <w:pPr>
        <w:autoSpaceDE w:val="0"/>
        <w:autoSpaceDN w:val="0"/>
        <w:adjustRightInd w:val="0"/>
        <w:ind w:firstLine="709"/>
        <w:rPr>
          <w:szCs w:val="28"/>
          <w:lang w:val="uk-UA"/>
        </w:rPr>
      </w:pPr>
      <w:r>
        <w:rPr>
          <w:szCs w:val="28"/>
          <w:lang w:val="uk-UA"/>
        </w:rPr>
        <w:t>Сільськогосподарські виробничі кооперативи є особливо важливими для розвитку сільського господарства. Вони дозволяють селянам та фермерам об'єднуватися для спільного виробництва, збуту сільськогосподарської продукції, закупівлі необхідних ресурсів та отримання послуг. Сільськогосподарські виробничі кооперативи можуть забезпечувати доступ до сучасних технологій, підвищувати ефективність виробництва, зменшувати ризики та підвищувати доходи селянських господарств. Крім того, вони сприяють збереженню сільськогосподарських земель та збалансованому розвитку сільських територій.</w:t>
      </w:r>
    </w:p>
    <w:p w:rsidR="0062726B" w:rsidRDefault="0062726B">
      <w:pPr>
        <w:autoSpaceDE w:val="0"/>
        <w:autoSpaceDN w:val="0"/>
        <w:adjustRightInd w:val="0"/>
        <w:ind w:firstLine="709"/>
        <w:rPr>
          <w:szCs w:val="28"/>
          <w:lang w:val="uk-UA"/>
        </w:rPr>
      </w:pPr>
    </w:p>
    <w:p w:rsidR="0062726B" w:rsidRDefault="003C0B17">
      <w:pPr>
        <w:autoSpaceDE w:val="0"/>
        <w:autoSpaceDN w:val="0"/>
        <w:adjustRightInd w:val="0"/>
        <w:ind w:firstLine="709"/>
        <w:rPr>
          <w:szCs w:val="28"/>
          <w:lang w:val="uk-UA"/>
        </w:rPr>
      </w:pPr>
      <w:r>
        <w:rPr>
          <w:szCs w:val="28"/>
          <w:lang w:val="uk-UA"/>
        </w:rPr>
        <w:lastRenderedPageBreak/>
        <w:t>Укладення кооперативних угод та розбудова кооперативних структур сприяють створенню стійких та конкурентоспроможних господарських та сільськогосподарських систем, сприятимуть підтримці та розвитку малих і середніх підприємств, підвищенню життєвого рівня населення та зменшенню регіональних нерівностей.</w:t>
      </w:r>
    </w:p>
    <w:p w:rsidR="0062726B" w:rsidRDefault="003C0B17">
      <w:pPr>
        <w:autoSpaceDE w:val="0"/>
        <w:autoSpaceDN w:val="0"/>
        <w:adjustRightInd w:val="0"/>
        <w:ind w:firstLine="709"/>
        <w:rPr>
          <w:szCs w:val="28"/>
          <w:lang w:val="uk-UA"/>
        </w:rPr>
      </w:pPr>
      <w:r>
        <w:rPr>
          <w:szCs w:val="28"/>
          <w:lang w:val="uk-UA"/>
        </w:rPr>
        <w:t>2) Асоціативний підхід є важливим для поєднання як великих, так і малих форм сільськогосподарського бізнесу. Асоціативні форми організації дозволяють селянам, фермерам і сільськогосподарським підприємствам об'єднуватися в асоціації, об'єднання та кооперативи для досягнення спільних цілей і вирішення спільних завдань.</w:t>
      </w:r>
    </w:p>
    <w:p w:rsidR="0062726B" w:rsidRDefault="003C0B17">
      <w:pPr>
        <w:autoSpaceDE w:val="0"/>
        <w:autoSpaceDN w:val="0"/>
        <w:adjustRightInd w:val="0"/>
        <w:ind w:firstLine="709"/>
        <w:rPr>
          <w:szCs w:val="28"/>
          <w:lang w:val="uk-UA"/>
        </w:rPr>
      </w:pPr>
      <w:r>
        <w:rPr>
          <w:szCs w:val="28"/>
          <w:lang w:val="uk-UA"/>
        </w:rPr>
        <w:t>Асоціативна форма організації дозволяє об'єднати ресурси, знання та експертизу різних учасників сільськогосподарського сектора, незалежно від їхнього розміру. Великі підприємства можуть використовувати свої ресурси та інвестиції для підтримки менших фермерських господарств, надавати їм доступ до ринків та технологій. У свою чергу, малі сільськогосподарські підприємства можуть отримати підтримку та професійну допомогу від більших гравців на ринку.</w:t>
      </w:r>
    </w:p>
    <w:p w:rsidR="0062726B" w:rsidRDefault="003C0B17">
      <w:pPr>
        <w:autoSpaceDE w:val="0"/>
        <w:autoSpaceDN w:val="0"/>
        <w:adjustRightInd w:val="0"/>
        <w:ind w:firstLine="709"/>
        <w:rPr>
          <w:szCs w:val="28"/>
          <w:lang w:val="uk-UA"/>
        </w:rPr>
      </w:pPr>
      <w:r>
        <w:rPr>
          <w:szCs w:val="28"/>
          <w:lang w:val="uk-UA"/>
        </w:rPr>
        <w:t>Асоціативні форми організації також дозволяють спільно вирішувати проблеми, зокрема збутові, логістичні та маркетингові питання. Вони можуть створювати спільні марки, брати участь у спільних закупівлях та розвивати спільні канали збуту. Це сприяє підвищенню конкурентоспроможності сільськогосподарських підприємств, забезпечує економію масштабу та зниження витрат.</w:t>
      </w:r>
    </w:p>
    <w:p w:rsidR="0062726B" w:rsidRDefault="003C0B17">
      <w:pPr>
        <w:autoSpaceDE w:val="0"/>
        <w:autoSpaceDN w:val="0"/>
        <w:adjustRightInd w:val="0"/>
        <w:ind w:firstLine="709"/>
        <w:rPr>
          <w:szCs w:val="28"/>
          <w:lang w:val="uk-UA"/>
        </w:rPr>
      </w:pPr>
      <w:r>
        <w:rPr>
          <w:szCs w:val="28"/>
          <w:lang w:val="uk-UA"/>
        </w:rPr>
        <w:t>Окрім того, асоціативний підхід допомагає забезпечити обмін досвідом та інноваціями між учасниками сільськогосподарського сектора. Це сприяє покращенню технологічного рівня виробництва, впровадженню сучасних методів управління та підвищенню продуктивності.</w:t>
      </w:r>
    </w:p>
    <w:p w:rsidR="0062726B" w:rsidRDefault="003C0B17">
      <w:pPr>
        <w:autoSpaceDE w:val="0"/>
        <w:autoSpaceDN w:val="0"/>
        <w:adjustRightInd w:val="0"/>
        <w:ind w:firstLine="709"/>
        <w:rPr>
          <w:szCs w:val="28"/>
          <w:lang w:val="uk-UA"/>
        </w:rPr>
      </w:pPr>
      <w:r>
        <w:rPr>
          <w:szCs w:val="28"/>
          <w:lang w:val="uk-UA"/>
        </w:rPr>
        <w:t xml:space="preserve">3) Корпоративний підхід в сільському господарстві передбачає інтеграцію діяльності сільськогосподарських підприємств корпоративного типу, таких як товариства з обмеженою відповідальністю (ТОВ), товариства з </w:t>
      </w:r>
      <w:r>
        <w:rPr>
          <w:szCs w:val="28"/>
          <w:lang w:val="uk-UA"/>
        </w:rPr>
        <w:lastRenderedPageBreak/>
        <w:t>повною відповідальністю (ТзОВ), акціонерні товариства відкритого та закритого типу та інші.</w:t>
      </w:r>
    </w:p>
    <w:p w:rsidR="0062726B" w:rsidRDefault="003C0B17">
      <w:pPr>
        <w:autoSpaceDE w:val="0"/>
        <w:autoSpaceDN w:val="0"/>
        <w:adjustRightInd w:val="0"/>
        <w:ind w:firstLine="709"/>
        <w:rPr>
          <w:szCs w:val="28"/>
          <w:lang w:val="uk-UA"/>
        </w:rPr>
      </w:pPr>
      <w:r>
        <w:rPr>
          <w:szCs w:val="28"/>
          <w:lang w:val="uk-UA"/>
        </w:rPr>
        <w:t>Корпоративні структури дозволяють об'єднати ресурси і капітал декількох підприємств для досягнення спільних цілей. Це може включати спільну закупівлю сировини, обладнання та інших ресурсів, спільну організацію виробництва, спільний збут продукції та спільну розробку стратегій розвитку. Корпоративний підхід також може забезпечити ефективне розподіл ризиків та спільну відповідальність між учасниками.</w:t>
      </w:r>
    </w:p>
    <w:p w:rsidR="0062726B" w:rsidRDefault="003C0B17">
      <w:pPr>
        <w:autoSpaceDE w:val="0"/>
        <w:autoSpaceDN w:val="0"/>
        <w:adjustRightInd w:val="0"/>
        <w:ind w:firstLine="709"/>
        <w:rPr>
          <w:szCs w:val="28"/>
          <w:lang w:val="uk-UA"/>
        </w:rPr>
      </w:pPr>
      <w:r>
        <w:rPr>
          <w:szCs w:val="28"/>
          <w:lang w:val="uk-UA"/>
        </w:rPr>
        <w:t>Однією з форм корпоративного підходу є формування агропромислових холдингів, де сільськогосподарські підприємства об'єднуються під єдиним управлінням. Це дозволяє забезпечити координацію діяльності, масштабність виробництва, спільне використання ресурсів та економію витрат. Агропромислові холдинги можуть включати як великі агропідприємства, так і менші фермерські господарства, що діють під їхнім керівництвом.</w:t>
      </w:r>
    </w:p>
    <w:p w:rsidR="0062726B" w:rsidRDefault="003C0B17">
      <w:pPr>
        <w:autoSpaceDE w:val="0"/>
        <w:autoSpaceDN w:val="0"/>
        <w:adjustRightInd w:val="0"/>
        <w:ind w:firstLine="709"/>
        <w:rPr>
          <w:szCs w:val="28"/>
          <w:lang w:val="uk-UA"/>
        </w:rPr>
      </w:pPr>
      <w:r>
        <w:rPr>
          <w:szCs w:val="28"/>
          <w:lang w:val="uk-UA"/>
        </w:rPr>
        <w:t>Корпоративний підхід також сприяє підвищенню доступу до фінансових ресурсів, включаючи кредити та інвестиції. Створення корпоративних структур може збільшити привабливість для потенційних інвесторів, оскільки ризики розподіляються між кількома учасниками.</w:t>
      </w:r>
    </w:p>
    <w:p w:rsidR="0062726B" w:rsidRDefault="003C0B17">
      <w:pPr>
        <w:autoSpaceDE w:val="0"/>
        <w:autoSpaceDN w:val="0"/>
        <w:adjustRightInd w:val="0"/>
        <w:ind w:firstLine="709"/>
        <w:rPr>
          <w:szCs w:val="28"/>
          <w:lang w:val="uk-UA"/>
        </w:rPr>
      </w:pPr>
      <w:r>
        <w:rPr>
          <w:szCs w:val="28"/>
          <w:lang w:val="uk-UA"/>
        </w:rPr>
        <w:t>Однак, варто враховувати, що вибір корпоративного підходу повинен бути здійснений з урахуванням конкретних умов і потреб сільськогосподарських підприємств. Також важливо дотримуватися прозорості, етичних стандартів та правових норм у процесі корпоративної діяльності[8, c. 150].</w:t>
      </w:r>
    </w:p>
    <w:p w:rsidR="0062726B" w:rsidRDefault="003C0B17">
      <w:pPr>
        <w:autoSpaceDE w:val="0"/>
        <w:autoSpaceDN w:val="0"/>
        <w:adjustRightInd w:val="0"/>
        <w:ind w:firstLine="709"/>
        <w:rPr>
          <w:szCs w:val="28"/>
          <w:lang w:val="uk-UA"/>
        </w:rPr>
      </w:pPr>
      <w:r>
        <w:rPr>
          <w:szCs w:val="28"/>
          <w:lang w:val="uk-UA"/>
        </w:rPr>
        <w:t>Успішне функціонування інтеграційних формувань вважається можливим у разі покращення економічних відносин між його учасниками. Головне в системі цих відносин – механізм отримання позитивного синергетичного ефекту від спільної діяльності у вигляді максимізації прибутку при мінімальних витратах. Попередній досвід аграрних змін показав проблему низького рівня теоретичного обгрунтування трансформації відносин власності в умовах європейської інтеграції.</w:t>
      </w:r>
    </w:p>
    <w:p w:rsidR="0062726B" w:rsidRDefault="003C0B17">
      <w:pPr>
        <w:autoSpaceDE w:val="0"/>
        <w:autoSpaceDN w:val="0"/>
        <w:adjustRightInd w:val="0"/>
        <w:ind w:firstLine="709"/>
        <w:rPr>
          <w:szCs w:val="28"/>
          <w:lang w:val="uk-UA"/>
        </w:rPr>
      </w:pPr>
      <w:r>
        <w:rPr>
          <w:szCs w:val="28"/>
          <w:lang w:val="uk-UA"/>
        </w:rPr>
        <w:lastRenderedPageBreak/>
        <w:t>Важливим є розробка методології та об'єктивного аналізу практики, виявлення переваг та недоліків окремих видів бізнес-структур, розробка пропозицій та підходів до їх формування та функціонування, побудова внутрішніх економічних відносин. Окремі організаційні механізми – це форми спілкування між учасниками агропромислової інтеграції, а також форми управління процесами спільної діяльності (організаційні, економічні та нормативно-правові норми та правила взаємодії). Вони впливають на учасників, цілеспрямовано регулюючи ці відносини у формуванні, функціонуванні та розвитку інтеграційних процесів у певній галузі. Рівень їх досконалості та ефективності визначається тим, наскільки забезпечені економічні інтереси, і кожен учасник зосереджений на досягненні кінцевих цілей асоціації.</w:t>
      </w:r>
    </w:p>
    <w:p w:rsidR="0062726B" w:rsidRDefault="003C0B17">
      <w:pPr>
        <w:autoSpaceDE w:val="0"/>
        <w:autoSpaceDN w:val="0"/>
        <w:adjustRightInd w:val="0"/>
        <w:ind w:firstLine="709"/>
        <w:rPr>
          <w:szCs w:val="28"/>
          <w:lang w:val="uk-UA"/>
        </w:rPr>
      </w:pPr>
      <w:r>
        <w:rPr>
          <w:szCs w:val="28"/>
          <w:lang w:val="uk-UA"/>
        </w:rPr>
        <w:t>Протягом першої половини 2019 року експорт продукції АПК становив 15 775,6 млн доларів. США, що на 21,5% більше, ніж за аналогічний період 2018 року.</w:t>
      </w:r>
    </w:p>
    <w:p w:rsidR="0062726B" w:rsidRDefault="0062726B">
      <w:pPr>
        <w:autoSpaceDE w:val="0"/>
        <w:autoSpaceDN w:val="0"/>
        <w:adjustRightInd w:val="0"/>
        <w:ind w:firstLine="709"/>
        <w:rPr>
          <w:szCs w:val="28"/>
          <w:lang w:val="uk-UA"/>
        </w:rPr>
      </w:pPr>
    </w:p>
    <w:p w:rsidR="0062726B" w:rsidRDefault="0062726B">
      <w:pPr>
        <w:autoSpaceDE w:val="0"/>
        <w:autoSpaceDN w:val="0"/>
        <w:adjustRightInd w:val="0"/>
        <w:ind w:firstLine="709"/>
        <w:rPr>
          <w:szCs w:val="28"/>
          <w:lang w:val="uk-UA"/>
        </w:rPr>
      </w:pPr>
    </w:p>
    <w:p w:rsidR="0062726B" w:rsidRDefault="003C0B17">
      <w:pPr>
        <w:autoSpaceDE w:val="0"/>
        <w:autoSpaceDN w:val="0"/>
        <w:adjustRightInd w:val="0"/>
        <w:ind w:firstLine="709"/>
        <w:outlineLvl w:val="1"/>
        <w:rPr>
          <w:b/>
          <w:szCs w:val="28"/>
          <w:lang w:val="uk-UA"/>
        </w:rPr>
      </w:pPr>
      <w:bookmarkStart w:id="6" w:name="_Toc155465406"/>
      <w:r>
        <w:rPr>
          <w:b/>
          <w:szCs w:val="28"/>
          <w:lang w:val="uk-UA"/>
        </w:rPr>
        <w:t>1.3 Вплив євроінтеграції на визначення стандартів якості української продукції та технологію виробництва в сільському господарстві</w:t>
      </w:r>
      <w:bookmarkEnd w:id="6"/>
    </w:p>
    <w:p w:rsidR="0062726B" w:rsidRDefault="0062726B">
      <w:pPr>
        <w:autoSpaceDE w:val="0"/>
        <w:autoSpaceDN w:val="0"/>
        <w:adjustRightInd w:val="0"/>
        <w:ind w:firstLine="709"/>
        <w:rPr>
          <w:szCs w:val="28"/>
          <w:lang w:val="uk-UA"/>
        </w:rPr>
      </w:pPr>
    </w:p>
    <w:p w:rsidR="0062726B" w:rsidRDefault="003C0B17">
      <w:pPr>
        <w:autoSpaceDE w:val="0"/>
        <w:autoSpaceDN w:val="0"/>
        <w:adjustRightInd w:val="0"/>
        <w:ind w:firstLine="709"/>
        <w:rPr>
          <w:szCs w:val="28"/>
          <w:lang w:val="uk-UA"/>
        </w:rPr>
      </w:pPr>
      <w:r>
        <w:rPr>
          <w:szCs w:val="28"/>
          <w:lang w:val="uk-UA"/>
        </w:rPr>
        <w:t>Як вже зазначалось раніше, країни Євросоюзу є важливим партнером України у сфері сільського господарства. За даними Державної служби статистики та Міністерства аграрної політики і продовольства України, ринок ЄС стоїть на другому місці у регіональній структурі експорту сільськогосподарської продукції.</w:t>
      </w:r>
    </w:p>
    <w:p w:rsidR="0062726B" w:rsidRDefault="003C0B17">
      <w:pPr>
        <w:autoSpaceDE w:val="0"/>
        <w:autoSpaceDN w:val="0"/>
        <w:adjustRightInd w:val="0"/>
        <w:ind w:firstLine="709"/>
        <w:rPr>
          <w:szCs w:val="28"/>
          <w:lang w:val="uk-UA"/>
        </w:rPr>
      </w:pPr>
      <w:r>
        <w:rPr>
          <w:szCs w:val="28"/>
          <w:lang w:val="uk-UA"/>
        </w:rPr>
        <w:t xml:space="preserve">Для переважної більшості вітчизняних сільськогосподарських підприємств першочерговою проблемою стоїть забезпечення відповідності власної продукції європейським стандартам якості, оскільки процеси адаптації національного законодавства у сфері технічного регулювання та санітарних і </w:t>
      </w:r>
      <w:r>
        <w:rPr>
          <w:szCs w:val="28"/>
          <w:lang w:val="uk-UA"/>
        </w:rPr>
        <w:lastRenderedPageBreak/>
        <w:t>фітосанітарних заходів потребують не лише тривалого часу, а й значної кількості фінансового забезпечення. Наприклад, сукупні витрати на адаптацію до стандартів ЄС тільки м’ясної промисловості Польщі становили приблизно 2 млрд. євро [9]. Саме через жорстко поставлені питання якості та безпечності продукції харчування, український товаровиробник не може дозволити собі в повній мірі співпрацювати з країнами ЄС.</w:t>
      </w:r>
    </w:p>
    <w:p w:rsidR="0062726B" w:rsidRDefault="003C0B17">
      <w:pPr>
        <w:autoSpaceDE w:val="0"/>
        <w:autoSpaceDN w:val="0"/>
        <w:adjustRightInd w:val="0"/>
        <w:ind w:firstLine="709"/>
        <w:rPr>
          <w:szCs w:val="28"/>
          <w:lang w:val="uk-UA"/>
        </w:rPr>
      </w:pPr>
      <w:r>
        <w:rPr>
          <w:szCs w:val="28"/>
          <w:lang w:val="uk-UA"/>
        </w:rPr>
        <w:t>Невідповідність української продукції європейським стандартам є суттєвою загрозою саме для малих та середніх агропідприємств, адже стримує постачання продукції на ринки країн ЄС на період до запровадження всіх необхідних технічних регламентів і отримання сертифікатів відповідності. А це в свою чергу стримує дохідність таких підприємств, послаблює їх конкурентні позиції як на внутрішньому, так і на зовнішньому ринках.</w:t>
      </w:r>
    </w:p>
    <w:p w:rsidR="0062726B" w:rsidRDefault="003C0B17">
      <w:pPr>
        <w:autoSpaceDE w:val="0"/>
        <w:autoSpaceDN w:val="0"/>
        <w:adjustRightInd w:val="0"/>
        <w:ind w:firstLine="709"/>
        <w:rPr>
          <w:szCs w:val="28"/>
          <w:lang w:val="uk-UA"/>
        </w:rPr>
      </w:pPr>
      <w:r>
        <w:rPr>
          <w:szCs w:val="28"/>
          <w:lang w:val="uk-UA"/>
        </w:rPr>
        <w:t>Запровадження екологічної сертифікації надасть підприємствам і галузям економіки значні преференції та сприятиме екологізації економіки. У світовому аграрному комплексі для виробництва органічної продукції задіяно 31 млн. Га земель, близько 558 тисяч ферм у 108 країнах. На першому місці щодо цього – Австралія, на другому – Китай. У Швейцарії створено Міжнародну федерацію органічного землеробства – IFOAM (International Federation of Organic Agriculture Movements). Потенціал України стосовно виробництва органічної продукції також дає змогу займати певну нішу на європейському ринку. За даними IFOAM, в Україні є 260 тис. Га землі, сертифікованої під органічне сільське господарство [10, 11].</w:t>
      </w:r>
    </w:p>
    <w:p w:rsidR="0062726B" w:rsidRDefault="003C0B17">
      <w:pPr>
        <w:autoSpaceDE w:val="0"/>
        <w:autoSpaceDN w:val="0"/>
        <w:adjustRightInd w:val="0"/>
        <w:ind w:firstLine="709"/>
        <w:rPr>
          <w:szCs w:val="28"/>
          <w:lang w:val="uk-UA"/>
        </w:rPr>
      </w:pPr>
      <w:r>
        <w:rPr>
          <w:szCs w:val="28"/>
          <w:lang w:val="uk-UA"/>
        </w:rPr>
        <w:t>Найважливіші країни-імпортери органічної сировини з України – Нідерланди, Німеччина, Швейцарія, Канада, Греція й Ізраїль. За даними Міністерства аграрної політики та продовольства України, приблизно 70% українських виробників органічної продукції орієнтовані на експорт [12].</w:t>
      </w:r>
    </w:p>
    <w:p w:rsidR="0062726B" w:rsidRDefault="003C0B17">
      <w:pPr>
        <w:autoSpaceDE w:val="0"/>
        <w:autoSpaceDN w:val="0"/>
        <w:adjustRightInd w:val="0"/>
        <w:ind w:firstLine="709"/>
        <w:rPr>
          <w:szCs w:val="28"/>
          <w:lang w:val="uk-UA"/>
        </w:rPr>
      </w:pPr>
      <w:r>
        <w:rPr>
          <w:szCs w:val="28"/>
          <w:lang w:val="uk-UA"/>
        </w:rPr>
        <w:t>Для стабілізації ринку екологічно чистої продукції в Україні важливим завданням є використання світового досвіду, зокрема щодо державної підтримки виробництва екологічно чистої продукції, формування цінової надбавки й системи організації збуту.</w:t>
      </w:r>
    </w:p>
    <w:p w:rsidR="0062726B" w:rsidRDefault="003C0B17">
      <w:pPr>
        <w:autoSpaceDE w:val="0"/>
        <w:autoSpaceDN w:val="0"/>
        <w:adjustRightInd w:val="0"/>
        <w:ind w:firstLine="709"/>
        <w:rPr>
          <w:szCs w:val="28"/>
          <w:lang w:val="uk-UA"/>
        </w:rPr>
      </w:pPr>
      <w:r>
        <w:rPr>
          <w:szCs w:val="28"/>
          <w:lang w:val="uk-UA"/>
        </w:rPr>
        <w:lastRenderedPageBreak/>
        <w:t>В Україні проблемами стандартизації і сертифікації займається Держспоживстандарт. Цей національний орган із стандартизації представляє Україну в таких міжнародних організаціях, як Міжнародна організація зі стандартизації (ІSO), Європейський комітет із стандартизації (СEN), Міждержавна Рада зі стандартизації, метрології і сертифікації (МДР), Міжнародна електротехнічна комісія (IEC). Взаємодіючи з IEC та ІSO, Україна має право на впровадження таких стандартів [13].</w:t>
      </w:r>
    </w:p>
    <w:p w:rsidR="0062726B" w:rsidRDefault="003C0B17">
      <w:pPr>
        <w:autoSpaceDE w:val="0"/>
        <w:autoSpaceDN w:val="0"/>
        <w:adjustRightInd w:val="0"/>
        <w:ind w:firstLine="709"/>
        <w:rPr>
          <w:szCs w:val="28"/>
          <w:lang w:val="uk-UA"/>
        </w:rPr>
      </w:pPr>
      <w:r>
        <w:rPr>
          <w:szCs w:val="28"/>
          <w:lang w:val="uk-UA"/>
        </w:rPr>
        <w:t>Міжнародна фінансова корпорація (IFC) разом з рядом міністерств та відомств розробила рекомендації щодо реформування національної системи харчової безпеки в Україні. Для контролю за якістю продукції в Україні передбачено створення єдиного компетентного органу на основі державної та фітосанітарної служби. Держветфітослужба зможе в повному обсязі контролювати якість продуктів харчування: від внесення органічних та мінеральних добрив у ґрунт до переробки рослинної і тваринної сировини. Запроваджувати систему управління харчовою безпечністю потрібно на основі принципів [14].</w:t>
      </w:r>
    </w:p>
    <w:p w:rsidR="0062726B" w:rsidRDefault="003C0B17">
      <w:pPr>
        <w:autoSpaceDE w:val="0"/>
        <w:autoSpaceDN w:val="0"/>
        <w:adjustRightInd w:val="0"/>
        <w:ind w:firstLine="709"/>
        <w:rPr>
          <w:szCs w:val="28"/>
          <w:lang w:val="uk-UA"/>
        </w:rPr>
      </w:pPr>
      <w:r>
        <w:rPr>
          <w:szCs w:val="28"/>
          <w:lang w:val="uk-UA"/>
        </w:rPr>
        <w:t>Застосування системи управління харчовими продуктами на базі концепції НАССР дає підприємству змогу ґарантувати випуск безпечної продукції за рахунок систематичного контролю на всіх стадіях виробництва, демонструвати відповідність застосованим законодавчим та нормативним вимогам щодо безпечності харчових продуктів, зміцнити довіру споживачів та вийти на закордонні ринки.</w:t>
      </w:r>
    </w:p>
    <w:p w:rsidR="0062726B" w:rsidRDefault="003C0B17">
      <w:pPr>
        <w:autoSpaceDE w:val="0"/>
        <w:autoSpaceDN w:val="0"/>
        <w:adjustRightInd w:val="0"/>
        <w:ind w:firstLine="709"/>
        <w:rPr>
          <w:szCs w:val="28"/>
          <w:lang w:val="uk-UA"/>
        </w:rPr>
      </w:pPr>
      <w:r>
        <w:rPr>
          <w:szCs w:val="28"/>
          <w:lang w:val="uk-UA"/>
        </w:rPr>
        <w:t xml:space="preserve">В Україні правові й організаційні засади стандартизації продуктів харчування як складової технічного реґулювання реґламентовані Декретом Кабінету Міністрів України про стандартизацію і сертифікацію No1315-18 від 04. 07. 2014 р. [15], законами України: «Про стандартизацію» No 1315-18 від 05. 06. 2014 р. [16], «Про стандарти, технічні реґламенти та процедури оцінки відповідності» № 5463-17 від 20. 12. 2012 р. [17]. Згідно з Законом України про основні засади державної аграрної політики на період до 2015 р. No 2982-15 від 18. 10. 2005 р., державна аграрна політика спрямована на досягнення таких </w:t>
      </w:r>
      <w:r>
        <w:rPr>
          <w:szCs w:val="28"/>
          <w:lang w:val="uk-UA"/>
        </w:rPr>
        <w:lastRenderedPageBreak/>
        <w:t>стратегічних цілей: перетворення аграрного сектору на високоефективний, конкурентоспроможний на внутрішньому й зовнішньому ринках сектор економіки держави; забезпечення продовольчої безпеки держави; збереження селянства як носія української ідентичності, культури і духовності нації; комплексний розвиток сільських територій та розв’язання соціальних проблем на селі [18].</w:t>
      </w:r>
    </w:p>
    <w:p w:rsidR="0062726B" w:rsidRDefault="003C0B17">
      <w:pPr>
        <w:autoSpaceDE w:val="0"/>
        <w:autoSpaceDN w:val="0"/>
        <w:adjustRightInd w:val="0"/>
        <w:ind w:firstLine="709"/>
        <w:rPr>
          <w:szCs w:val="28"/>
          <w:lang w:val="uk-UA"/>
        </w:rPr>
      </w:pPr>
      <w:r>
        <w:rPr>
          <w:szCs w:val="28"/>
          <w:lang w:val="uk-UA"/>
        </w:rPr>
        <w:t>Нажаль, процес впровадження європейських та міжнародних стандартів безпеки та якості продуктів харчування (НАССР, ISO, EN, Кодексу Аліментаріус) у сфері агропромислового виробництва в Україні відбувається дуже повільно. За даними Міністерства аграрної політики та продовольства, з 297 стандартів саме системи Кодексу Аліментаріус гармонізовано та знаходяться на стадії затвердження усього 30 стандартів [19]. Загальна кількість стандартів, які застосовуються в Україні, становить 27,5 тисяч. Із них цілком відповідають європейським лише 6 тисяч або 22%. Якщо в Україні за рахунок бізнесу розробляється 2% стандартів, то в європейських країнах цей показник сягає 80% [20].</w:t>
      </w:r>
    </w:p>
    <w:p w:rsidR="0062726B" w:rsidRDefault="003C0B17">
      <w:pPr>
        <w:autoSpaceDE w:val="0"/>
        <w:autoSpaceDN w:val="0"/>
        <w:adjustRightInd w:val="0"/>
        <w:ind w:firstLine="709"/>
        <w:rPr>
          <w:szCs w:val="28"/>
          <w:lang w:val="uk-UA"/>
        </w:rPr>
      </w:pPr>
      <w:r>
        <w:rPr>
          <w:szCs w:val="28"/>
          <w:lang w:val="uk-UA"/>
        </w:rPr>
        <w:t>Українськими науковцями була розроблена дворівнева математична модель оцінки впливу гармонізації стандартів на економіку країни в цілому. Проведені розрахунки за цією моделлю засвідчили, що у разі забезпечення гармонізації національних стандартів з європейськими на рівні 50–75% щорічне зростання ВВП становитиме 0,8% або 120 млрд. гривень [21].</w:t>
      </w:r>
    </w:p>
    <w:p w:rsidR="0062726B" w:rsidRDefault="003C0B17">
      <w:pPr>
        <w:autoSpaceDE w:val="0"/>
        <w:autoSpaceDN w:val="0"/>
        <w:adjustRightInd w:val="0"/>
        <w:ind w:firstLine="709"/>
        <w:rPr>
          <w:szCs w:val="28"/>
          <w:lang w:val="uk-UA"/>
        </w:rPr>
      </w:pPr>
      <w:r>
        <w:rPr>
          <w:szCs w:val="28"/>
          <w:lang w:val="uk-UA"/>
        </w:rPr>
        <w:t>Найбільша частина зобов'язань України в межах Угоди про асоціацію с Європейським Союзом пов'язана саме з прийняттям регулятивних норм ЄС в аграрному секторі. Здебільшого, вони стосуються стандартів та вимог до безпечності сільськогосподарської продукції та сільськогосподарського виробництва для людей, тварин та рослин. Вони поділяються на три групи [22]:</w:t>
      </w:r>
    </w:p>
    <w:p w:rsidR="0062726B" w:rsidRDefault="003C0B17">
      <w:pPr>
        <w:autoSpaceDE w:val="0"/>
        <w:autoSpaceDN w:val="0"/>
        <w:adjustRightInd w:val="0"/>
        <w:ind w:firstLine="709"/>
        <w:rPr>
          <w:szCs w:val="28"/>
          <w:lang w:val="uk-UA"/>
        </w:rPr>
      </w:pPr>
      <w:r>
        <w:rPr>
          <w:szCs w:val="28"/>
          <w:lang w:val="uk-UA"/>
        </w:rPr>
        <w:t>Технічні вимоги – це вимоги до безпеки продукції, технічної стандартизації, упаковки та маркування продукції.</w:t>
      </w:r>
    </w:p>
    <w:p w:rsidR="0062726B" w:rsidRDefault="003C0B17">
      <w:pPr>
        <w:autoSpaceDE w:val="0"/>
        <w:autoSpaceDN w:val="0"/>
        <w:adjustRightInd w:val="0"/>
        <w:ind w:firstLine="709"/>
        <w:rPr>
          <w:szCs w:val="28"/>
          <w:lang w:val="uk-UA"/>
        </w:rPr>
      </w:pPr>
      <w:r>
        <w:rPr>
          <w:szCs w:val="28"/>
          <w:lang w:val="uk-UA"/>
        </w:rPr>
        <w:lastRenderedPageBreak/>
        <w:t>Санітарні та фітосанітарні вимоги - стосуються безпеки продуктів харчування та кормів, захисту здоров'я та безпеки людей, тварин, рослин.</w:t>
      </w:r>
    </w:p>
    <w:p w:rsidR="0062726B" w:rsidRDefault="003C0B17">
      <w:pPr>
        <w:autoSpaceDE w:val="0"/>
        <w:autoSpaceDN w:val="0"/>
        <w:adjustRightInd w:val="0"/>
        <w:ind w:firstLine="709"/>
        <w:rPr>
          <w:szCs w:val="28"/>
          <w:lang w:val="uk-UA"/>
        </w:rPr>
      </w:pPr>
      <w:r>
        <w:rPr>
          <w:szCs w:val="28"/>
          <w:lang w:val="uk-UA"/>
        </w:rPr>
        <w:t>Екологічні вимоги – вимоги та регламентації до імпорту на територію ЄС добрив, засобів захисту рослин, вимираючих видів тварин, відходів аграрного сектору [23].</w:t>
      </w:r>
    </w:p>
    <w:p w:rsidR="0062726B" w:rsidRDefault="003C0B17">
      <w:pPr>
        <w:autoSpaceDE w:val="0"/>
        <w:autoSpaceDN w:val="0"/>
        <w:adjustRightInd w:val="0"/>
        <w:ind w:firstLine="709"/>
        <w:rPr>
          <w:szCs w:val="28"/>
          <w:lang w:val="uk-UA"/>
        </w:rPr>
      </w:pPr>
      <w:r>
        <w:rPr>
          <w:szCs w:val="28"/>
          <w:lang w:val="uk-UA"/>
        </w:rPr>
        <w:t>На ринку ЄС встановлено досить чіткі та жорсткі правила ввезення агропродовольчих товарів щодо:</w:t>
      </w:r>
    </w:p>
    <w:p w:rsidR="0062726B" w:rsidRDefault="003C0B17">
      <w:pPr>
        <w:autoSpaceDE w:val="0"/>
        <w:autoSpaceDN w:val="0"/>
        <w:adjustRightInd w:val="0"/>
        <w:ind w:firstLine="709"/>
        <w:rPr>
          <w:szCs w:val="28"/>
          <w:lang w:val="uk-UA"/>
        </w:rPr>
      </w:pPr>
      <w:r>
        <w:rPr>
          <w:szCs w:val="28"/>
          <w:lang w:val="uk-UA"/>
        </w:rPr>
        <w:t>• загального харчового законодавства;</w:t>
      </w:r>
    </w:p>
    <w:p w:rsidR="0062726B" w:rsidRDefault="003C0B17">
      <w:pPr>
        <w:autoSpaceDE w:val="0"/>
        <w:autoSpaceDN w:val="0"/>
        <w:adjustRightInd w:val="0"/>
        <w:ind w:firstLine="709"/>
        <w:rPr>
          <w:szCs w:val="28"/>
          <w:lang w:val="uk-UA"/>
        </w:rPr>
      </w:pPr>
      <w:r>
        <w:rPr>
          <w:szCs w:val="28"/>
          <w:lang w:val="uk-UA"/>
        </w:rPr>
        <w:t>• реєстрації постачальників продукції з країни походження товару;</w:t>
      </w:r>
    </w:p>
    <w:p w:rsidR="0062726B" w:rsidRDefault="003C0B17">
      <w:pPr>
        <w:autoSpaceDE w:val="0"/>
        <w:autoSpaceDN w:val="0"/>
        <w:adjustRightInd w:val="0"/>
        <w:ind w:firstLine="709"/>
        <w:rPr>
          <w:szCs w:val="28"/>
          <w:lang w:val="uk-UA"/>
        </w:rPr>
      </w:pPr>
      <w:r>
        <w:rPr>
          <w:szCs w:val="28"/>
          <w:lang w:val="uk-UA"/>
        </w:rPr>
        <w:t>• гігієни харчових продуктів (особливо тваринного походження);</w:t>
      </w:r>
    </w:p>
    <w:p w:rsidR="0062726B" w:rsidRDefault="003C0B17">
      <w:pPr>
        <w:autoSpaceDE w:val="0"/>
        <w:autoSpaceDN w:val="0"/>
        <w:adjustRightInd w:val="0"/>
        <w:ind w:firstLine="709"/>
        <w:rPr>
          <w:szCs w:val="28"/>
          <w:lang w:val="uk-UA"/>
        </w:rPr>
      </w:pPr>
      <w:r>
        <w:rPr>
          <w:szCs w:val="28"/>
          <w:lang w:val="uk-UA"/>
        </w:rPr>
        <w:t>• мікробіологічних критеріїв;</w:t>
      </w:r>
    </w:p>
    <w:p w:rsidR="0062726B" w:rsidRDefault="003C0B17">
      <w:pPr>
        <w:autoSpaceDE w:val="0"/>
        <w:autoSpaceDN w:val="0"/>
        <w:adjustRightInd w:val="0"/>
        <w:ind w:firstLine="709"/>
        <w:rPr>
          <w:szCs w:val="28"/>
          <w:lang w:val="uk-UA"/>
        </w:rPr>
      </w:pPr>
      <w:r>
        <w:rPr>
          <w:szCs w:val="28"/>
          <w:lang w:val="uk-UA"/>
        </w:rPr>
        <w:t>• залишків пестицидів, ветеринарних препаратів та забруднюючих речовин у продуктах харчування;</w:t>
      </w:r>
    </w:p>
    <w:p w:rsidR="0062726B" w:rsidRDefault="003C0B17">
      <w:pPr>
        <w:autoSpaceDE w:val="0"/>
        <w:autoSpaceDN w:val="0"/>
        <w:adjustRightInd w:val="0"/>
        <w:ind w:firstLine="709"/>
        <w:rPr>
          <w:szCs w:val="28"/>
          <w:lang w:val="uk-UA"/>
        </w:rPr>
      </w:pPr>
      <w:r>
        <w:rPr>
          <w:szCs w:val="28"/>
          <w:lang w:val="uk-UA"/>
        </w:rPr>
        <w:t>• генетично-модифікованих продуктів;</w:t>
      </w:r>
    </w:p>
    <w:p w:rsidR="0062726B" w:rsidRDefault="003C0B17">
      <w:pPr>
        <w:autoSpaceDE w:val="0"/>
        <w:autoSpaceDN w:val="0"/>
        <w:adjustRightInd w:val="0"/>
        <w:ind w:firstLine="709"/>
        <w:rPr>
          <w:szCs w:val="28"/>
          <w:lang w:val="uk-UA"/>
        </w:rPr>
      </w:pPr>
      <w:r>
        <w:rPr>
          <w:szCs w:val="28"/>
          <w:lang w:val="uk-UA"/>
        </w:rPr>
        <w:t>• мінеральних вод, какао, швидкозаморожених харчових продуктів, дитячого харчування;</w:t>
      </w:r>
    </w:p>
    <w:p w:rsidR="0062726B" w:rsidRDefault="003C0B17">
      <w:pPr>
        <w:autoSpaceDE w:val="0"/>
        <w:autoSpaceDN w:val="0"/>
        <w:adjustRightInd w:val="0"/>
        <w:ind w:firstLine="709"/>
        <w:rPr>
          <w:szCs w:val="28"/>
          <w:lang w:val="uk-UA"/>
        </w:rPr>
      </w:pPr>
      <w:r>
        <w:rPr>
          <w:szCs w:val="28"/>
          <w:lang w:val="uk-UA"/>
        </w:rPr>
        <w:t>• матеріалів, призначених для контакту з харчовими продуктами;</w:t>
      </w:r>
    </w:p>
    <w:p w:rsidR="0062726B" w:rsidRDefault="003C0B17">
      <w:pPr>
        <w:autoSpaceDE w:val="0"/>
        <w:autoSpaceDN w:val="0"/>
        <w:adjustRightInd w:val="0"/>
        <w:ind w:firstLine="709"/>
        <w:rPr>
          <w:szCs w:val="28"/>
          <w:lang w:val="uk-UA"/>
        </w:rPr>
      </w:pPr>
      <w:r>
        <w:rPr>
          <w:szCs w:val="28"/>
          <w:lang w:val="uk-UA"/>
        </w:rPr>
        <w:t>• маркування, вихідних матеріалів, кормів.</w:t>
      </w:r>
    </w:p>
    <w:p w:rsidR="0062726B" w:rsidRDefault="003C0B17">
      <w:pPr>
        <w:autoSpaceDE w:val="0"/>
        <w:autoSpaceDN w:val="0"/>
        <w:adjustRightInd w:val="0"/>
        <w:ind w:firstLine="709"/>
        <w:rPr>
          <w:szCs w:val="28"/>
          <w:lang w:val="uk-UA"/>
        </w:rPr>
      </w:pPr>
      <w:r>
        <w:rPr>
          <w:szCs w:val="28"/>
          <w:lang w:val="uk-UA"/>
        </w:rPr>
        <w:t>Існує ряд правил при ввезенні на територію ЄС тварин та продуктів тваринного походження:</w:t>
      </w:r>
    </w:p>
    <w:p w:rsidR="0062726B" w:rsidRDefault="003C0B17">
      <w:pPr>
        <w:autoSpaceDE w:val="0"/>
        <w:autoSpaceDN w:val="0"/>
        <w:adjustRightInd w:val="0"/>
        <w:ind w:firstLine="709"/>
        <w:rPr>
          <w:szCs w:val="28"/>
          <w:lang w:val="uk-UA"/>
        </w:rPr>
      </w:pPr>
      <w:r>
        <w:rPr>
          <w:szCs w:val="28"/>
          <w:lang w:val="uk-UA"/>
        </w:rPr>
        <w:t>1) Коли країна бажає експортувати певну категорію продукції до Європейського Союзу (ЄС), їй потрібно бути включеною до списку держав, яким дозволено здійснювати такий експорт. Цей список встановлюється ЄС і відображає країни, з якими ЄС має укладені відповідні торговельні угоди або договори про співробітництво.</w:t>
      </w:r>
    </w:p>
    <w:p w:rsidR="0062726B" w:rsidRDefault="003C0B17">
      <w:pPr>
        <w:autoSpaceDE w:val="0"/>
        <w:autoSpaceDN w:val="0"/>
        <w:adjustRightInd w:val="0"/>
        <w:ind w:firstLine="709"/>
        <w:rPr>
          <w:szCs w:val="28"/>
          <w:lang w:val="uk-UA"/>
        </w:rPr>
      </w:pPr>
      <w:r>
        <w:rPr>
          <w:szCs w:val="28"/>
          <w:lang w:val="uk-UA"/>
        </w:rPr>
        <w:t xml:space="preserve">Зазвичай процес включення країни до списку держав, яким дозволено експортувати до ЄС, вимагає проведення переговорів та укладення торговельних угод або інших формальних документів між ЄС та цією країною. Ці документи встановлюють правила та умови експорту, включаючи </w:t>
      </w:r>
      <w:r>
        <w:rPr>
          <w:szCs w:val="28"/>
          <w:lang w:val="uk-UA"/>
        </w:rPr>
        <w:lastRenderedPageBreak/>
        <w:t>стандарти якості продукції, тарифи, мита, санітарні та фітосанітарні вимоги, правила походження, заходи безпеки та інші регуляторні вимоги.</w:t>
      </w:r>
    </w:p>
    <w:p w:rsidR="0062726B" w:rsidRDefault="003C0B17">
      <w:pPr>
        <w:autoSpaceDE w:val="0"/>
        <w:autoSpaceDN w:val="0"/>
        <w:adjustRightInd w:val="0"/>
        <w:ind w:firstLine="709"/>
        <w:rPr>
          <w:szCs w:val="28"/>
          <w:lang w:val="uk-UA"/>
        </w:rPr>
      </w:pPr>
      <w:r>
        <w:rPr>
          <w:szCs w:val="28"/>
          <w:lang w:val="uk-UA"/>
        </w:rPr>
        <w:t>Після укладення відповідних документів та схвалення їх внутрішніми процедурами ЄС, країна може бути включена до списку держав, яким дозволено експортувати певну категорію продукції до ЄС. Це дозволяє країні здійснювати торгівлю з країнами-членами ЄС згідно з установленими правилами та обмеженнями.</w:t>
      </w:r>
    </w:p>
    <w:p w:rsidR="0062726B" w:rsidRDefault="003C0B17">
      <w:pPr>
        <w:autoSpaceDE w:val="0"/>
        <w:autoSpaceDN w:val="0"/>
        <w:adjustRightInd w:val="0"/>
        <w:ind w:firstLine="709"/>
        <w:rPr>
          <w:szCs w:val="28"/>
          <w:lang w:val="uk-UA"/>
        </w:rPr>
      </w:pPr>
      <w:r>
        <w:rPr>
          <w:szCs w:val="28"/>
          <w:lang w:val="uk-UA"/>
        </w:rPr>
        <w:t>Важливо відзначити, що процес включення країни до списку держав, яким дозволено експортувати до ЄС, може бути складним і тривати певний час, оскільки він залежить від багатьох факторів, включаючи політичну волю обидвох сторін, торговельні переговори та виконання вимог ЄС.</w:t>
      </w:r>
    </w:p>
    <w:p w:rsidR="0062726B" w:rsidRDefault="003C0B17">
      <w:pPr>
        <w:autoSpaceDE w:val="0"/>
        <w:autoSpaceDN w:val="0"/>
        <w:adjustRightInd w:val="0"/>
        <w:ind w:firstLine="709"/>
        <w:rPr>
          <w:szCs w:val="28"/>
          <w:lang w:val="uk-UA"/>
        </w:rPr>
      </w:pPr>
      <w:r>
        <w:rPr>
          <w:szCs w:val="28"/>
          <w:lang w:val="uk-UA"/>
        </w:rPr>
        <w:t>2) Продукція, яка експортується з країни, повинна бути вироблена на затверджених переробних підприємствах. Це означає, що виробництво продукції повинно відповідати вимогам і стандартам, встановленим у країні-експортері. Зазвичай ці вимоги стосуються якості, безпеки, санітарних норм, екологічних стандартів та інших аспектів виробництва.</w:t>
      </w:r>
    </w:p>
    <w:p w:rsidR="0062726B" w:rsidRDefault="003C0B17">
      <w:pPr>
        <w:autoSpaceDE w:val="0"/>
        <w:autoSpaceDN w:val="0"/>
        <w:adjustRightInd w:val="0"/>
        <w:ind w:firstLine="709"/>
        <w:rPr>
          <w:szCs w:val="28"/>
          <w:lang w:val="uk-UA"/>
        </w:rPr>
      </w:pPr>
      <w:r>
        <w:rPr>
          <w:szCs w:val="28"/>
          <w:lang w:val="uk-UA"/>
        </w:rPr>
        <w:t>Затвердження переробних підприємств зазвичай здійснюється владними органами або спеціалізованими агентствами, що мають відповідну компетенцію і повноваження. Ці органи або агентства перевіряють виробничі потужності підприємств, їх технології, процеси виробництва та дотримання встановлених норм.</w:t>
      </w:r>
    </w:p>
    <w:p w:rsidR="0062726B" w:rsidRDefault="003C0B17">
      <w:pPr>
        <w:autoSpaceDE w:val="0"/>
        <w:autoSpaceDN w:val="0"/>
        <w:adjustRightInd w:val="0"/>
        <w:ind w:firstLine="709"/>
        <w:rPr>
          <w:szCs w:val="28"/>
          <w:lang w:val="uk-UA"/>
        </w:rPr>
      </w:pPr>
      <w:r>
        <w:rPr>
          <w:szCs w:val="28"/>
          <w:lang w:val="uk-UA"/>
        </w:rPr>
        <w:t>Крім того, затверджені переробні підприємства можуть бути піддані регулярним перевіркам та аудитам, щоб забезпечити відповідність продукції вимогам протягом усього періоду її виробництва.</w:t>
      </w:r>
    </w:p>
    <w:p w:rsidR="0062726B" w:rsidRDefault="003C0B17">
      <w:pPr>
        <w:autoSpaceDE w:val="0"/>
        <w:autoSpaceDN w:val="0"/>
        <w:adjustRightInd w:val="0"/>
        <w:ind w:firstLine="709"/>
        <w:rPr>
          <w:szCs w:val="28"/>
          <w:lang w:val="uk-UA"/>
        </w:rPr>
      </w:pPr>
      <w:r>
        <w:rPr>
          <w:szCs w:val="28"/>
          <w:lang w:val="uk-UA"/>
        </w:rPr>
        <w:t>Дотримання цих вимог та затвердження переробних підприємств є важливими аспектами міжнародної торгівлі, оскільки вони гарантують якість та безпеку продукції, що експортується з країни-експортера. Такі заходи сприяють підвищенню довіри споживачів та забезпеченню відповідності продукції міжнародним стандартам;</w:t>
      </w:r>
    </w:p>
    <w:p w:rsidR="0062726B" w:rsidRDefault="0062726B">
      <w:pPr>
        <w:autoSpaceDE w:val="0"/>
        <w:autoSpaceDN w:val="0"/>
        <w:adjustRightInd w:val="0"/>
        <w:ind w:firstLine="709"/>
        <w:rPr>
          <w:szCs w:val="28"/>
          <w:lang w:val="uk-UA"/>
        </w:rPr>
      </w:pPr>
    </w:p>
    <w:p w:rsidR="0062726B" w:rsidRDefault="003C0B17">
      <w:pPr>
        <w:autoSpaceDE w:val="0"/>
        <w:autoSpaceDN w:val="0"/>
        <w:adjustRightInd w:val="0"/>
        <w:ind w:firstLine="709"/>
        <w:rPr>
          <w:szCs w:val="28"/>
          <w:lang w:val="uk-UA"/>
        </w:rPr>
      </w:pPr>
      <w:r>
        <w:rPr>
          <w:szCs w:val="28"/>
          <w:lang w:val="uk-UA"/>
        </w:rPr>
        <w:lastRenderedPageBreak/>
        <w:t>3) При імпорті продукції, особливо продуктів харчування, часто вимагається наявність сертифікату здоров'я. Цей сертифікат видається офіційним ветеринарним компетентним органом країни-експортера. Роль цього органу полягає в перевірці відповідності продукції вимогам здоров'я та безпеки перед її експортом.</w:t>
      </w:r>
    </w:p>
    <w:p w:rsidR="0062726B" w:rsidRDefault="003C0B17">
      <w:pPr>
        <w:autoSpaceDE w:val="0"/>
        <w:autoSpaceDN w:val="0"/>
        <w:adjustRightInd w:val="0"/>
        <w:ind w:firstLine="709"/>
        <w:rPr>
          <w:szCs w:val="28"/>
          <w:lang w:val="uk-UA"/>
        </w:rPr>
      </w:pPr>
      <w:r>
        <w:rPr>
          <w:szCs w:val="28"/>
          <w:lang w:val="uk-UA"/>
        </w:rPr>
        <w:t>Сертифікат здоров'я підтверджує, що продукція була вироблена, перероблена або упакована відповідно до встановлених стандартів і вимог здоров'я, які можуть включати санітарні, фітосанітарні, ветеринарні та інші норми. Перед видачею сертифікату здоров'я, орган компетентності зазвичай проводить перевірку виробничих умов, санітарних заходів, контролю якості та інших аспектів виробництва продукції.</w:t>
      </w:r>
    </w:p>
    <w:p w:rsidR="0062726B" w:rsidRDefault="003C0B17">
      <w:pPr>
        <w:autoSpaceDE w:val="0"/>
        <w:autoSpaceDN w:val="0"/>
        <w:adjustRightInd w:val="0"/>
        <w:ind w:firstLine="709"/>
        <w:rPr>
          <w:szCs w:val="28"/>
          <w:lang w:val="uk-UA"/>
        </w:rPr>
      </w:pPr>
      <w:r>
        <w:rPr>
          <w:szCs w:val="28"/>
          <w:lang w:val="uk-UA"/>
        </w:rPr>
        <w:t>Сертифікат здоров'я є документом, який підтверджує відповідність продукції вимогам та може бути вимаганим в країні-імпортері для пропуску товару через митний контроль та введення його на ринок. Він гарантує споживачам, що продукція, яку вони купують, відповідає встановленим стандартам і не становить загрози для здоров'я та безпеки.</w:t>
      </w:r>
    </w:p>
    <w:p w:rsidR="0062726B" w:rsidRDefault="003C0B17">
      <w:pPr>
        <w:autoSpaceDE w:val="0"/>
        <w:autoSpaceDN w:val="0"/>
        <w:adjustRightInd w:val="0"/>
        <w:ind w:firstLine="709"/>
        <w:rPr>
          <w:szCs w:val="28"/>
          <w:lang w:val="uk-UA"/>
        </w:rPr>
      </w:pPr>
      <w:r>
        <w:rPr>
          <w:szCs w:val="28"/>
          <w:lang w:val="uk-UA"/>
        </w:rPr>
        <w:t>Сертифікат здоров'я є важливим інструментом в міжнародній торгівлі, оскільки він сприяє встановленню довіри між країнами-експортерами та країнами-імпортерами, а також забезпечує дотримання норм здоров'я та безпеки продукції.</w:t>
      </w:r>
    </w:p>
    <w:p w:rsidR="0062726B" w:rsidRDefault="003C0B17">
      <w:pPr>
        <w:autoSpaceDE w:val="0"/>
        <w:autoSpaceDN w:val="0"/>
        <w:adjustRightInd w:val="0"/>
        <w:ind w:firstLine="709"/>
        <w:rPr>
          <w:szCs w:val="28"/>
          <w:lang w:val="uk-UA"/>
        </w:rPr>
      </w:pPr>
      <w:r>
        <w:rPr>
          <w:szCs w:val="28"/>
          <w:lang w:val="uk-UA"/>
        </w:rPr>
        <w:t>На пункті пропуску абсолютна кожна партія товару підлягає детальній перевірці. У разі, якщо в країні-експортері зафіксовано спалах ветеринарного захворювання, ЄС застосовує негайно тимчасові захисні заходи, аж до призупинення імпорту з такої країни.</w:t>
      </w:r>
    </w:p>
    <w:p w:rsidR="0062726B" w:rsidRDefault="003C0B17">
      <w:pPr>
        <w:autoSpaceDE w:val="0"/>
        <w:autoSpaceDN w:val="0"/>
        <w:adjustRightInd w:val="0"/>
        <w:ind w:firstLine="709"/>
        <w:rPr>
          <w:szCs w:val="28"/>
          <w:lang w:val="uk-UA"/>
        </w:rPr>
      </w:pPr>
      <w:r>
        <w:rPr>
          <w:szCs w:val="28"/>
          <w:lang w:val="uk-UA"/>
        </w:rPr>
        <w:t>Для того, щоб імпортувати рослини та продукти рослинного походження до ЄС, потрібно представити фітосанітарний сертифікат, який був виданий компетентним органом країни-імпортера. У пункті пропуску обов’язково проводяться процедури фітосанітарного контролю, крім того, до насіння та посадкового матеріалу висуваються специфічні маркетингові умови.</w:t>
      </w:r>
    </w:p>
    <w:p w:rsidR="0062726B" w:rsidRDefault="003C0B17">
      <w:pPr>
        <w:autoSpaceDE w:val="0"/>
        <w:autoSpaceDN w:val="0"/>
        <w:adjustRightInd w:val="0"/>
        <w:ind w:firstLine="709"/>
        <w:rPr>
          <w:szCs w:val="28"/>
          <w:lang w:val="uk-UA"/>
        </w:rPr>
      </w:pPr>
      <w:r>
        <w:rPr>
          <w:szCs w:val="28"/>
          <w:lang w:val="uk-UA"/>
        </w:rPr>
        <w:lastRenderedPageBreak/>
        <w:t>Україна поступово уніфікує національні норми з вимогами ЄС. Вже починаючи з 2019 року діють нові вимоги та правила до функціонування ринку агропродовольчої продукції, вони передбачають послаблення втручання держави в діяльність бізнесу. В той же час тепер створено чітко прописану систему відповідальності та штрафів за невиконання вимог щодо безпечності і якості харчової продукції [24]. Відтепер існує низка регулятивних правил, що стосуються національних виробників:</w:t>
      </w:r>
    </w:p>
    <w:p w:rsidR="0062726B" w:rsidRDefault="003C0B17">
      <w:pPr>
        <w:autoSpaceDE w:val="0"/>
        <w:autoSpaceDN w:val="0"/>
        <w:adjustRightInd w:val="0"/>
        <w:ind w:firstLine="709"/>
        <w:rPr>
          <w:szCs w:val="28"/>
          <w:lang w:val="uk-UA"/>
        </w:rPr>
      </w:pPr>
      <w:r>
        <w:rPr>
          <w:szCs w:val="28"/>
          <w:lang w:val="uk-UA"/>
        </w:rPr>
        <w:t>1) Агропродовольчі підприємства повинні запровадити системи управління безпечністю харчових продуктів, засновані на принципах системи аналізу небезпечних факторів та контролю у критичних точках (НАССР). Ця система ідентифікує, оцінює і контролює небезпечні фактори, що є визначальними для безпечності харчових продуктів.</w:t>
      </w:r>
    </w:p>
    <w:p w:rsidR="0062726B" w:rsidRDefault="003C0B17">
      <w:pPr>
        <w:autoSpaceDE w:val="0"/>
        <w:autoSpaceDN w:val="0"/>
        <w:adjustRightInd w:val="0"/>
        <w:ind w:firstLine="709"/>
        <w:rPr>
          <w:szCs w:val="28"/>
          <w:lang w:val="uk-UA"/>
        </w:rPr>
      </w:pPr>
      <w:r>
        <w:rPr>
          <w:szCs w:val="28"/>
          <w:lang w:val="uk-UA"/>
        </w:rPr>
        <w:t>2) Кожен ринок, на якому здійснюється торгівля агропродовольчою продукцією, повинен мати лабораторію ветеринарно-санітарної експертизи, яка може бути як державною, так і приватною.</w:t>
      </w:r>
    </w:p>
    <w:p w:rsidR="0062726B" w:rsidRDefault="003C0B17">
      <w:pPr>
        <w:autoSpaceDE w:val="0"/>
        <w:autoSpaceDN w:val="0"/>
        <w:adjustRightInd w:val="0"/>
        <w:ind w:firstLine="709"/>
        <w:rPr>
          <w:szCs w:val="28"/>
          <w:lang w:val="uk-UA"/>
        </w:rPr>
      </w:pPr>
      <w:r>
        <w:rPr>
          <w:szCs w:val="28"/>
          <w:lang w:val="uk-UA"/>
        </w:rPr>
        <w:t>3) Чітко визначений перелік об'єктів санітарних заходів, які підлягають державній реєстрації. Це новітні харчові продукти, харчові добавки, ароматизатори, ензими, допоміжні матеріали, вода природна мінеральна. Державна реєстрація безкоштовна.</w:t>
      </w:r>
    </w:p>
    <w:p w:rsidR="0062726B" w:rsidRDefault="003C0B17">
      <w:pPr>
        <w:autoSpaceDE w:val="0"/>
        <w:autoSpaceDN w:val="0"/>
        <w:adjustRightInd w:val="0"/>
        <w:ind w:firstLine="709"/>
        <w:rPr>
          <w:szCs w:val="28"/>
          <w:lang w:val="uk-UA"/>
        </w:rPr>
      </w:pPr>
      <w:r>
        <w:rPr>
          <w:szCs w:val="28"/>
          <w:lang w:val="uk-UA"/>
        </w:rPr>
        <w:t>4) Домашні господарства зобов'язані наносити на свою продукцію відповідне маркування національним знаком відповідності та/або проходити процедури оцінки відповідності [24].</w:t>
      </w:r>
    </w:p>
    <w:p w:rsidR="0062726B" w:rsidRDefault="003C0B17">
      <w:pPr>
        <w:autoSpaceDE w:val="0"/>
        <w:autoSpaceDN w:val="0"/>
        <w:adjustRightInd w:val="0"/>
        <w:jc w:val="center"/>
        <w:outlineLvl w:val="0"/>
        <w:rPr>
          <w:b/>
          <w:szCs w:val="28"/>
          <w:lang w:val="uk-UA"/>
        </w:rPr>
      </w:pPr>
      <w:r>
        <w:rPr>
          <w:szCs w:val="28"/>
          <w:lang w:val="uk-UA"/>
        </w:rPr>
        <w:br w:type="page"/>
      </w:r>
      <w:bookmarkStart w:id="7" w:name="_Toc155465407"/>
      <w:r>
        <w:rPr>
          <w:b/>
          <w:szCs w:val="28"/>
          <w:lang w:val="uk-UA"/>
        </w:rPr>
        <w:lastRenderedPageBreak/>
        <w:t>РОЗДІЛ 2</w:t>
      </w:r>
      <w:bookmarkEnd w:id="7"/>
    </w:p>
    <w:p w:rsidR="0062726B" w:rsidRDefault="003C0B17">
      <w:pPr>
        <w:jc w:val="center"/>
        <w:outlineLvl w:val="0"/>
        <w:rPr>
          <w:b/>
          <w:szCs w:val="28"/>
          <w:lang w:val="uk-UA"/>
        </w:rPr>
      </w:pPr>
      <w:bookmarkStart w:id="8" w:name="_Toc155465408"/>
      <w:r>
        <w:rPr>
          <w:b/>
          <w:szCs w:val="28"/>
          <w:lang w:val="uk-UA"/>
        </w:rPr>
        <w:t>АНАЛІЗ ПЕРСПЕКТИВ РОЗВИТКУ МАЛОГО ТА СЕРЕДНЬОГО БІЗНЕСУ АГРОПРОДОВОЛЬЧИХ ПІДПРИЄМСТВ В УМОВАХ ВСТУПУ ДО ЄВРОПЕЙСЬКОГО СОЮЗУ</w:t>
      </w:r>
      <w:bookmarkEnd w:id="8"/>
    </w:p>
    <w:p w:rsidR="0062726B" w:rsidRDefault="0062726B">
      <w:pPr>
        <w:autoSpaceDE w:val="0"/>
        <w:autoSpaceDN w:val="0"/>
        <w:adjustRightInd w:val="0"/>
        <w:rPr>
          <w:szCs w:val="28"/>
          <w:lang w:val="uk-UA"/>
        </w:rPr>
      </w:pPr>
    </w:p>
    <w:p w:rsidR="0062726B" w:rsidRDefault="003C0B17">
      <w:pPr>
        <w:autoSpaceDE w:val="0"/>
        <w:autoSpaceDN w:val="0"/>
        <w:adjustRightInd w:val="0"/>
        <w:ind w:firstLine="709"/>
        <w:outlineLvl w:val="1"/>
        <w:rPr>
          <w:b/>
          <w:szCs w:val="28"/>
          <w:lang w:val="uk-UA"/>
        </w:rPr>
      </w:pPr>
      <w:bookmarkStart w:id="9" w:name="_Toc155465409"/>
      <w:r>
        <w:rPr>
          <w:b/>
          <w:szCs w:val="28"/>
          <w:lang w:val="uk-UA"/>
        </w:rPr>
        <w:t>2.1 Аналіз виробничо-господарської діяльності підприємства</w:t>
      </w:r>
      <w:bookmarkEnd w:id="9"/>
    </w:p>
    <w:p w:rsidR="0062726B" w:rsidRDefault="0062726B">
      <w:pPr>
        <w:autoSpaceDE w:val="0"/>
        <w:autoSpaceDN w:val="0"/>
        <w:adjustRightInd w:val="0"/>
        <w:rPr>
          <w:szCs w:val="28"/>
          <w:lang w:val="uk-UA"/>
        </w:rPr>
      </w:pPr>
    </w:p>
    <w:p w:rsidR="0062726B" w:rsidRDefault="003C0B17">
      <w:pPr>
        <w:pStyle w:val="afa"/>
        <w:spacing w:before="0" w:beforeAutospacing="0" w:after="0" w:afterAutospacing="0" w:line="360" w:lineRule="auto"/>
        <w:ind w:firstLine="709"/>
        <w:jc w:val="both"/>
        <w:rPr>
          <w:sz w:val="28"/>
          <w:szCs w:val="28"/>
          <w:lang w:val="uk-UA"/>
        </w:rPr>
      </w:pPr>
      <w:r>
        <w:rPr>
          <w:sz w:val="28"/>
          <w:szCs w:val="28"/>
          <w:lang w:val="uk-UA"/>
        </w:rPr>
        <w:t>ФГ «Агронікс» працює в сфері сільського господарства.  Підприємство працює на аграрному ринку з 2011 року. В табл.2.1 представимо основні відомості про господарство.</w:t>
      </w:r>
    </w:p>
    <w:p w:rsidR="0062726B" w:rsidRDefault="003C0B17">
      <w:pPr>
        <w:pStyle w:val="afa"/>
        <w:spacing w:before="0" w:beforeAutospacing="0" w:after="0" w:afterAutospacing="0" w:line="360" w:lineRule="auto"/>
        <w:ind w:firstLine="709"/>
        <w:jc w:val="right"/>
        <w:rPr>
          <w:sz w:val="28"/>
          <w:szCs w:val="28"/>
          <w:lang w:val="uk-UA"/>
        </w:rPr>
      </w:pPr>
      <w:r>
        <w:rPr>
          <w:sz w:val="28"/>
          <w:szCs w:val="28"/>
          <w:lang w:val="uk-UA"/>
        </w:rPr>
        <w:t>Таблиця 2.1</w:t>
      </w:r>
    </w:p>
    <w:p w:rsidR="0062726B" w:rsidRDefault="003C0B17">
      <w:pPr>
        <w:pStyle w:val="afa"/>
        <w:spacing w:before="0" w:beforeAutospacing="0" w:after="0" w:afterAutospacing="0" w:line="360" w:lineRule="auto"/>
        <w:ind w:firstLine="709"/>
        <w:jc w:val="center"/>
        <w:rPr>
          <w:sz w:val="28"/>
          <w:szCs w:val="28"/>
          <w:lang w:val="uk-UA"/>
        </w:rPr>
      </w:pPr>
      <w:r>
        <w:rPr>
          <w:sz w:val="28"/>
          <w:szCs w:val="28"/>
          <w:lang w:val="uk-UA"/>
        </w:rPr>
        <w:t>Основні відомості про ФГ «Агронікс»</w:t>
      </w:r>
    </w:p>
    <w:tbl>
      <w:tblPr>
        <w:tblStyle w:val="afc"/>
        <w:tblW w:w="0" w:type="auto"/>
        <w:tblLook w:val="04A0" w:firstRow="1" w:lastRow="0" w:firstColumn="1" w:lastColumn="0" w:noHBand="0" w:noVBand="1"/>
      </w:tblPr>
      <w:tblGrid>
        <w:gridCol w:w="2688"/>
        <w:gridCol w:w="6656"/>
      </w:tblGrid>
      <w:tr w:rsidR="0062726B">
        <w:tc>
          <w:tcPr>
            <w:tcW w:w="2802" w:type="dxa"/>
          </w:tcPr>
          <w:p w:rsidR="0062726B" w:rsidRDefault="003C0B17">
            <w:pPr>
              <w:pStyle w:val="afa"/>
              <w:spacing w:before="0" w:beforeAutospacing="0" w:after="0" w:afterAutospacing="0"/>
              <w:jc w:val="both"/>
            </w:pPr>
            <w:r>
              <w:t>Назва</w:t>
            </w:r>
          </w:p>
        </w:tc>
        <w:tc>
          <w:tcPr>
            <w:tcW w:w="7053" w:type="dxa"/>
          </w:tcPr>
          <w:p w:rsidR="0062726B" w:rsidRDefault="003C0B17">
            <w:pPr>
              <w:pStyle w:val="afa"/>
              <w:spacing w:before="0" w:beforeAutospacing="0" w:after="0" w:afterAutospacing="0"/>
              <w:jc w:val="both"/>
            </w:pPr>
            <w:r>
              <w:t>Характеристика</w:t>
            </w:r>
          </w:p>
        </w:tc>
      </w:tr>
      <w:tr w:rsidR="0062726B">
        <w:tc>
          <w:tcPr>
            <w:tcW w:w="2802" w:type="dxa"/>
          </w:tcPr>
          <w:p w:rsidR="0062726B" w:rsidRDefault="003C0B17">
            <w:pPr>
              <w:pStyle w:val="afa"/>
              <w:spacing w:before="0" w:beforeAutospacing="0" w:after="0" w:afterAutospacing="0"/>
              <w:jc w:val="both"/>
            </w:pPr>
            <w:r>
              <w:t>Повна назва</w:t>
            </w:r>
          </w:p>
        </w:tc>
        <w:tc>
          <w:tcPr>
            <w:tcW w:w="7053" w:type="dxa"/>
          </w:tcPr>
          <w:p w:rsidR="0062726B" w:rsidRDefault="003C0B17">
            <w:pPr>
              <w:pStyle w:val="afa"/>
              <w:spacing w:before="0" w:beforeAutospacing="0" w:after="0" w:afterAutospacing="0"/>
              <w:jc w:val="both"/>
            </w:pPr>
            <w:r>
              <w:t>Фермерське господарство «Агронікс»</w:t>
            </w:r>
          </w:p>
        </w:tc>
      </w:tr>
      <w:tr w:rsidR="0062726B">
        <w:tc>
          <w:tcPr>
            <w:tcW w:w="2802" w:type="dxa"/>
          </w:tcPr>
          <w:p w:rsidR="0062726B" w:rsidRDefault="003C0B17">
            <w:pPr>
              <w:pStyle w:val="afa"/>
              <w:spacing w:before="0" w:beforeAutospacing="0" w:after="0" w:afterAutospacing="0"/>
              <w:jc w:val="both"/>
            </w:pPr>
            <w:r>
              <w:t>Скорочена назва</w:t>
            </w:r>
          </w:p>
        </w:tc>
        <w:tc>
          <w:tcPr>
            <w:tcW w:w="7053" w:type="dxa"/>
          </w:tcPr>
          <w:p w:rsidR="0062726B" w:rsidRDefault="003C0B17">
            <w:pPr>
              <w:pStyle w:val="afa"/>
              <w:spacing w:before="0" w:beforeAutospacing="0" w:after="0" w:afterAutospacing="0"/>
              <w:jc w:val="both"/>
            </w:pPr>
            <w:r>
              <w:t>ФГ «Агронікс»</w:t>
            </w:r>
          </w:p>
        </w:tc>
      </w:tr>
      <w:tr w:rsidR="0062726B">
        <w:tc>
          <w:tcPr>
            <w:tcW w:w="2802" w:type="dxa"/>
          </w:tcPr>
          <w:p w:rsidR="0062726B" w:rsidRDefault="003C0B17">
            <w:pPr>
              <w:pStyle w:val="afa"/>
              <w:spacing w:before="0" w:beforeAutospacing="0" w:after="0" w:afterAutospacing="0"/>
              <w:jc w:val="both"/>
            </w:pPr>
            <w:r>
              <w:t>Вид діяльності</w:t>
            </w:r>
          </w:p>
        </w:tc>
        <w:tc>
          <w:tcPr>
            <w:tcW w:w="7053" w:type="dxa"/>
          </w:tcPr>
          <w:p w:rsidR="0062726B" w:rsidRDefault="003C0B17">
            <w:pPr>
              <w:pStyle w:val="afa"/>
              <w:spacing w:before="0" w:beforeAutospacing="0" w:after="0" w:afterAutospacing="0"/>
              <w:jc w:val="both"/>
            </w:pPr>
            <w:r>
              <w:rPr>
                <w:shd w:val="clear" w:color="auto" w:fill="FFFFFF"/>
              </w:rPr>
              <w:t>01.11 Вирощування зернових культур (крім рису), бобових культур і насіння олійних культур</w:t>
            </w:r>
          </w:p>
        </w:tc>
      </w:tr>
      <w:tr w:rsidR="0062726B">
        <w:tc>
          <w:tcPr>
            <w:tcW w:w="2802" w:type="dxa"/>
          </w:tcPr>
          <w:p w:rsidR="0062726B" w:rsidRDefault="003C0B17">
            <w:pPr>
              <w:pStyle w:val="afa"/>
              <w:spacing w:before="0" w:beforeAutospacing="0" w:after="0" w:afterAutospacing="0"/>
              <w:jc w:val="both"/>
            </w:pPr>
            <w:r>
              <w:t>Статутний капітал</w:t>
            </w:r>
          </w:p>
        </w:tc>
        <w:tc>
          <w:tcPr>
            <w:tcW w:w="7053" w:type="dxa"/>
          </w:tcPr>
          <w:p w:rsidR="0062726B" w:rsidRDefault="003C0B17">
            <w:pPr>
              <w:pStyle w:val="afa"/>
              <w:spacing w:before="0" w:beforeAutospacing="0" w:after="0" w:afterAutospacing="0"/>
              <w:jc w:val="both"/>
            </w:pPr>
            <w:r>
              <w:rPr>
                <w:shd w:val="clear" w:color="auto" w:fill="FFFFFF"/>
              </w:rPr>
              <w:t>1 019 100,00 грн</w:t>
            </w:r>
          </w:p>
        </w:tc>
      </w:tr>
      <w:tr w:rsidR="0062726B">
        <w:tc>
          <w:tcPr>
            <w:tcW w:w="2802" w:type="dxa"/>
          </w:tcPr>
          <w:p w:rsidR="0062726B" w:rsidRDefault="003C0B17">
            <w:pPr>
              <w:pStyle w:val="afa"/>
              <w:spacing w:before="0" w:beforeAutospacing="0" w:after="0" w:afterAutospacing="0"/>
              <w:jc w:val="both"/>
            </w:pPr>
            <w:r>
              <w:t>Юридична адреса</w:t>
            </w:r>
          </w:p>
        </w:tc>
        <w:tc>
          <w:tcPr>
            <w:tcW w:w="7053" w:type="dxa"/>
          </w:tcPr>
          <w:p w:rsidR="0062726B" w:rsidRDefault="003C0B17">
            <w:pPr>
              <w:pStyle w:val="afa"/>
              <w:spacing w:before="0" w:beforeAutospacing="0" w:after="0" w:afterAutospacing="0"/>
              <w:jc w:val="both"/>
            </w:pPr>
            <w:r>
              <w:rPr>
                <w:shd w:val="clear" w:color="auto" w:fill="FFFFFF"/>
              </w:rPr>
              <w:t>Запорізька обл., Вільнянський р-н, село Гнаровське, вул.</w:t>
            </w:r>
            <w:r w:rsidR="00AC328B">
              <w:rPr>
                <w:shd w:val="clear" w:color="auto" w:fill="FFFFFF"/>
              </w:rPr>
              <w:t xml:space="preserve"> </w:t>
            </w:r>
            <w:r>
              <w:rPr>
                <w:shd w:val="clear" w:color="auto" w:fill="FFFFFF"/>
              </w:rPr>
              <w:t>Нова, будинок 14 А</w:t>
            </w:r>
          </w:p>
        </w:tc>
      </w:tr>
    </w:tbl>
    <w:p w:rsidR="0062726B" w:rsidRDefault="003C0B17">
      <w:pPr>
        <w:pStyle w:val="afa"/>
        <w:spacing w:before="0" w:beforeAutospacing="0" w:after="0" w:afterAutospacing="0"/>
        <w:ind w:firstLine="709"/>
        <w:jc w:val="both"/>
        <w:rPr>
          <w:lang w:val="uk-UA"/>
        </w:rPr>
      </w:pPr>
      <w:r>
        <w:rPr>
          <w:lang w:val="uk-UA"/>
        </w:rPr>
        <w:t>Джерело: складено автором</w:t>
      </w:r>
    </w:p>
    <w:p w:rsidR="0062726B" w:rsidRDefault="0062726B">
      <w:pPr>
        <w:pStyle w:val="aff0"/>
      </w:pPr>
    </w:p>
    <w:p w:rsidR="0062726B" w:rsidRDefault="003C0B17">
      <w:pPr>
        <w:tabs>
          <w:tab w:val="left" w:pos="-567"/>
        </w:tabs>
        <w:ind w:firstLine="709"/>
        <w:rPr>
          <w:rFonts w:eastAsia="Times New Roman"/>
          <w:szCs w:val="20"/>
          <w:lang w:val="uk-UA" w:eastAsia="ru-RU"/>
        </w:rPr>
      </w:pPr>
      <w:r>
        <w:rPr>
          <w:szCs w:val="28"/>
          <w:lang w:val="uk-UA"/>
        </w:rPr>
        <w:t xml:space="preserve">ФГ «Агронікс» </w:t>
      </w:r>
      <w:r>
        <w:rPr>
          <w:rFonts w:eastAsia="Times New Roman"/>
          <w:szCs w:val="20"/>
          <w:lang w:val="uk-UA" w:eastAsia="ru-RU"/>
        </w:rPr>
        <w:t>вирощує наступну продукцію:</w:t>
      </w:r>
    </w:p>
    <w:p w:rsidR="0062726B" w:rsidRDefault="003C0B17">
      <w:pPr>
        <w:numPr>
          <w:ilvl w:val="0"/>
          <w:numId w:val="3"/>
        </w:numPr>
        <w:shd w:val="clear" w:color="auto" w:fill="FFFFFF"/>
        <w:ind w:left="0" w:firstLine="720"/>
        <w:rPr>
          <w:rFonts w:eastAsia="Times New Roman"/>
          <w:szCs w:val="20"/>
          <w:lang w:val="uk-UA" w:eastAsia="ru-RU"/>
        </w:rPr>
      </w:pPr>
      <w:r>
        <w:rPr>
          <w:rFonts w:eastAsia="Times New Roman"/>
          <w:szCs w:val="20"/>
          <w:lang w:val="uk-UA" w:eastAsia="ru-RU"/>
        </w:rPr>
        <w:t>картоплю харчових сортів для споживання населенням;</w:t>
      </w:r>
    </w:p>
    <w:p w:rsidR="0062726B" w:rsidRDefault="003C0B17">
      <w:pPr>
        <w:numPr>
          <w:ilvl w:val="0"/>
          <w:numId w:val="3"/>
        </w:numPr>
        <w:shd w:val="clear" w:color="auto" w:fill="FFFFFF"/>
        <w:ind w:left="0" w:firstLine="720"/>
        <w:rPr>
          <w:rFonts w:eastAsia="Times New Roman"/>
          <w:szCs w:val="20"/>
          <w:lang w:val="uk-UA" w:eastAsia="ru-RU"/>
        </w:rPr>
      </w:pPr>
      <w:r>
        <w:rPr>
          <w:rFonts w:eastAsia="Times New Roman"/>
          <w:szCs w:val="20"/>
          <w:lang w:val="uk-UA" w:eastAsia="ru-RU"/>
        </w:rPr>
        <w:t>зернові та олійні культури: пшеницю, просо, жито, ячмінь пивоварний, соняшник, соя.</w:t>
      </w:r>
    </w:p>
    <w:p w:rsidR="0062726B" w:rsidRDefault="003C0B17">
      <w:pPr>
        <w:shd w:val="clear" w:color="auto" w:fill="FFFFFF"/>
        <w:ind w:firstLine="720"/>
        <w:rPr>
          <w:rFonts w:eastAsia="Times New Roman"/>
          <w:szCs w:val="20"/>
          <w:lang w:val="uk-UA" w:eastAsia="ru-RU"/>
        </w:rPr>
      </w:pPr>
      <w:r>
        <w:rPr>
          <w:rFonts w:eastAsia="Times New Roman"/>
          <w:szCs w:val="20"/>
          <w:lang w:val="uk-UA" w:eastAsia="ru-RU"/>
        </w:rPr>
        <w:t xml:space="preserve">На підприємстві побудовані сучасні картоплесховища та зерносховища, що дозволяють зберігати зібраний урожай без втрат споживчих властивостей, змонтоване зерносушильне обладнання. </w:t>
      </w:r>
    </w:p>
    <w:p w:rsidR="0062726B" w:rsidRDefault="003C0B17">
      <w:pPr>
        <w:tabs>
          <w:tab w:val="left" w:pos="-567"/>
        </w:tabs>
        <w:ind w:firstLine="709"/>
        <w:rPr>
          <w:rFonts w:eastAsia="Times New Roman"/>
          <w:szCs w:val="20"/>
          <w:lang w:val="uk-UA" w:eastAsia="ru-RU"/>
        </w:rPr>
      </w:pPr>
      <w:r>
        <w:rPr>
          <w:rFonts w:eastAsia="Times New Roman"/>
          <w:szCs w:val="20"/>
          <w:lang w:val="uk-UA" w:eastAsia="ru-RU"/>
        </w:rPr>
        <w:t xml:space="preserve">Підприємство має весь необхідний парк сучасної сільськогосподарської техніки та приміщення для її ремонту та зберігання. Сьогодні підприємство, як самостійний оператор, працює на міжнародних ринках зерна та продовольства. </w:t>
      </w:r>
    </w:p>
    <w:p w:rsidR="0062726B" w:rsidRDefault="003C0B17">
      <w:pPr>
        <w:tabs>
          <w:tab w:val="left" w:pos="-567"/>
        </w:tabs>
        <w:ind w:firstLine="709"/>
        <w:rPr>
          <w:rFonts w:eastAsia="Times New Roman"/>
          <w:szCs w:val="28"/>
          <w:lang w:val="uk-UA" w:eastAsia="ru-RU"/>
        </w:rPr>
      </w:pPr>
      <w:r>
        <w:rPr>
          <w:rFonts w:eastAsia="Times New Roman"/>
          <w:szCs w:val="28"/>
          <w:lang w:val="uk-UA" w:eastAsia="ru-RU"/>
        </w:rPr>
        <w:lastRenderedPageBreak/>
        <w:t>Основним виробничим елементом без якого неможлива діяльність аграрного підприємства є земля</w:t>
      </w:r>
      <w:r>
        <w:rPr>
          <w:szCs w:val="28"/>
          <w:lang w:val="uk-UA"/>
        </w:rPr>
        <w:t xml:space="preserve"> (табл.2.2.). </w:t>
      </w:r>
    </w:p>
    <w:p w:rsidR="0062726B" w:rsidRDefault="003C0B17">
      <w:pPr>
        <w:ind w:firstLine="709"/>
        <w:rPr>
          <w:szCs w:val="28"/>
          <w:lang w:val="uk-UA"/>
        </w:rPr>
      </w:pPr>
      <w:r>
        <w:rPr>
          <w:szCs w:val="28"/>
          <w:lang w:val="uk-UA"/>
        </w:rPr>
        <w:t xml:space="preserve">                                                                                                       Таблиця 2.2</w:t>
      </w:r>
    </w:p>
    <w:p w:rsidR="0062726B" w:rsidRDefault="003C0B17">
      <w:pPr>
        <w:jc w:val="center"/>
        <w:rPr>
          <w:szCs w:val="28"/>
          <w:lang w:val="uk-UA"/>
        </w:rPr>
      </w:pPr>
      <w:r>
        <w:rPr>
          <w:szCs w:val="28"/>
          <w:lang w:val="uk-UA"/>
        </w:rPr>
        <w:t>Наявність земельних ділянок</w:t>
      </w:r>
    </w:p>
    <w:tbl>
      <w:tblPr>
        <w:tblpPr w:leftFromText="180" w:rightFromText="180" w:vertAnchor="text" w:tblpX="108" w:tblpY="1"/>
        <w:tblOverlap w:val="neve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1"/>
        <w:gridCol w:w="1134"/>
        <w:gridCol w:w="2580"/>
        <w:gridCol w:w="3544"/>
      </w:tblGrid>
      <w:tr w:rsidR="0062726B">
        <w:tc>
          <w:tcPr>
            <w:tcW w:w="1951" w:type="dxa"/>
            <w:vMerge w:val="restart"/>
          </w:tcPr>
          <w:p w:rsidR="0062726B" w:rsidRDefault="003C0B17">
            <w:pPr>
              <w:spacing w:line="240" w:lineRule="auto"/>
              <w:rPr>
                <w:sz w:val="24"/>
                <w:szCs w:val="24"/>
                <w:lang w:val="uk-UA"/>
              </w:rPr>
            </w:pPr>
            <w:r>
              <w:rPr>
                <w:sz w:val="24"/>
                <w:szCs w:val="24"/>
                <w:lang w:val="uk-UA"/>
              </w:rPr>
              <w:t>Район</w:t>
            </w:r>
          </w:p>
        </w:tc>
        <w:tc>
          <w:tcPr>
            <w:tcW w:w="1134" w:type="dxa"/>
            <w:vMerge w:val="restart"/>
          </w:tcPr>
          <w:p w:rsidR="0062726B" w:rsidRDefault="003C0B17">
            <w:pPr>
              <w:spacing w:line="240" w:lineRule="auto"/>
              <w:rPr>
                <w:sz w:val="24"/>
                <w:szCs w:val="24"/>
                <w:lang w:val="uk-UA"/>
              </w:rPr>
            </w:pPr>
            <w:r>
              <w:rPr>
                <w:sz w:val="24"/>
                <w:szCs w:val="24"/>
                <w:lang w:val="uk-UA"/>
              </w:rPr>
              <w:t>Площа ділянок га</w:t>
            </w:r>
          </w:p>
        </w:tc>
        <w:tc>
          <w:tcPr>
            <w:tcW w:w="6124" w:type="dxa"/>
            <w:gridSpan w:val="2"/>
          </w:tcPr>
          <w:p w:rsidR="0062726B" w:rsidRDefault="003C0B17">
            <w:pPr>
              <w:spacing w:line="240" w:lineRule="auto"/>
              <w:rPr>
                <w:sz w:val="24"/>
                <w:szCs w:val="24"/>
                <w:lang w:val="uk-UA"/>
              </w:rPr>
            </w:pPr>
            <w:r>
              <w:rPr>
                <w:sz w:val="24"/>
                <w:szCs w:val="24"/>
                <w:lang w:val="uk-UA"/>
              </w:rPr>
              <w:t>Підтверджена площа земельних ділянок</w:t>
            </w:r>
          </w:p>
        </w:tc>
      </w:tr>
      <w:tr w:rsidR="0062726B">
        <w:tc>
          <w:tcPr>
            <w:tcW w:w="1951" w:type="dxa"/>
            <w:vMerge/>
          </w:tcPr>
          <w:p w:rsidR="0062726B" w:rsidRDefault="0062726B">
            <w:pPr>
              <w:spacing w:line="240" w:lineRule="auto"/>
              <w:rPr>
                <w:sz w:val="24"/>
                <w:szCs w:val="24"/>
                <w:lang w:val="uk-UA"/>
              </w:rPr>
            </w:pPr>
          </w:p>
        </w:tc>
        <w:tc>
          <w:tcPr>
            <w:tcW w:w="1134" w:type="dxa"/>
            <w:vMerge/>
          </w:tcPr>
          <w:p w:rsidR="0062726B" w:rsidRDefault="0062726B">
            <w:pPr>
              <w:spacing w:line="240" w:lineRule="auto"/>
              <w:rPr>
                <w:sz w:val="24"/>
                <w:szCs w:val="24"/>
                <w:lang w:val="uk-UA"/>
              </w:rPr>
            </w:pPr>
          </w:p>
        </w:tc>
        <w:tc>
          <w:tcPr>
            <w:tcW w:w="2580" w:type="dxa"/>
          </w:tcPr>
          <w:p w:rsidR="0062726B" w:rsidRDefault="003C0B17">
            <w:pPr>
              <w:spacing w:line="240" w:lineRule="auto"/>
              <w:rPr>
                <w:sz w:val="24"/>
                <w:szCs w:val="24"/>
                <w:lang w:val="uk-UA"/>
              </w:rPr>
            </w:pPr>
            <w:r>
              <w:rPr>
                <w:sz w:val="24"/>
                <w:szCs w:val="24"/>
                <w:lang w:val="uk-UA"/>
              </w:rPr>
              <w:t>Площа використовуваних земельних ділянок, га</w:t>
            </w:r>
          </w:p>
        </w:tc>
        <w:tc>
          <w:tcPr>
            <w:tcW w:w="3544" w:type="dxa"/>
          </w:tcPr>
          <w:p w:rsidR="0062726B" w:rsidRDefault="003C0B17">
            <w:pPr>
              <w:spacing w:line="240" w:lineRule="auto"/>
              <w:rPr>
                <w:sz w:val="24"/>
                <w:szCs w:val="24"/>
                <w:lang w:val="uk-UA"/>
              </w:rPr>
            </w:pPr>
            <w:r>
              <w:rPr>
                <w:sz w:val="24"/>
                <w:szCs w:val="24"/>
                <w:lang w:val="uk-UA"/>
              </w:rPr>
              <w:t xml:space="preserve">Вид користування (власність, оренда держ.власн., оренда паїв, </w:t>
            </w:r>
            <w:r>
              <w:rPr>
                <w:i/>
                <w:sz w:val="24"/>
                <w:szCs w:val="24"/>
                <w:lang w:val="uk-UA"/>
              </w:rPr>
              <w:t>суб</w:t>
            </w:r>
            <w:r>
              <w:rPr>
                <w:sz w:val="24"/>
                <w:szCs w:val="24"/>
                <w:lang w:val="uk-UA"/>
              </w:rPr>
              <w:t xml:space="preserve">оренда). </w:t>
            </w:r>
          </w:p>
        </w:tc>
      </w:tr>
      <w:tr w:rsidR="0062726B">
        <w:tc>
          <w:tcPr>
            <w:tcW w:w="1951" w:type="dxa"/>
          </w:tcPr>
          <w:p w:rsidR="0062726B" w:rsidRDefault="003C0B17">
            <w:pPr>
              <w:spacing w:line="240" w:lineRule="auto"/>
              <w:rPr>
                <w:sz w:val="24"/>
                <w:szCs w:val="24"/>
                <w:lang w:val="uk-UA"/>
              </w:rPr>
            </w:pPr>
            <w:r>
              <w:rPr>
                <w:sz w:val="24"/>
                <w:szCs w:val="24"/>
                <w:lang w:val="uk-UA"/>
              </w:rPr>
              <w:t>Вільнянська ОТГ</w:t>
            </w:r>
          </w:p>
        </w:tc>
        <w:tc>
          <w:tcPr>
            <w:tcW w:w="1134" w:type="dxa"/>
          </w:tcPr>
          <w:p w:rsidR="0062726B" w:rsidRDefault="003C0B17">
            <w:pPr>
              <w:spacing w:line="240" w:lineRule="auto"/>
              <w:rPr>
                <w:sz w:val="24"/>
                <w:szCs w:val="24"/>
                <w:lang w:val="uk-UA"/>
              </w:rPr>
            </w:pPr>
            <w:r>
              <w:rPr>
                <w:sz w:val="24"/>
                <w:szCs w:val="24"/>
                <w:lang w:val="uk-UA"/>
              </w:rPr>
              <w:t>1900</w:t>
            </w:r>
          </w:p>
        </w:tc>
        <w:tc>
          <w:tcPr>
            <w:tcW w:w="2580" w:type="dxa"/>
          </w:tcPr>
          <w:p w:rsidR="0062726B" w:rsidRDefault="003C0B17">
            <w:pPr>
              <w:spacing w:line="240" w:lineRule="auto"/>
              <w:rPr>
                <w:sz w:val="24"/>
                <w:szCs w:val="24"/>
                <w:lang w:val="uk-UA"/>
              </w:rPr>
            </w:pPr>
            <w:r>
              <w:rPr>
                <w:sz w:val="24"/>
                <w:szCs w:val="24"/>
                <w:lang w:val="uk-UA"/>
              </w:rPr>
              <w:t>1900</w:t>
            </w:r>
          </w:p>
        </w:tc>
        <w:tc>
          <w:tcPr>
            <w:tcW w:w="3544" w:type="dxa"/>
          </w:tcPr>
          <w:p w:rsidR="0062726B" w:rsidRDefault="003C0B17">
            <w:pPr>
              <w:spacing w:line="240" w:lineRule="auto"/>
              <w:rPr>
                <w:sz w:val="24"/>
                <w:szCs w:val="24"/>
                <w:lang w:val="uk-UA"/>
              </w:rPr>
            </w:pPr>
            <w:r>
              <w:rPr>
                <w:sz w:val="24"/>
                <w:szCs w:val="24"/>
                <w:lang w:val="uk-UA"/>
              </w:rPr>
              <w:t xml:space="preserve">Оренда паїв </w:t>
            </w:r>
          </w:p>
        </w:tc>
      </w:tr>
      <w:tr w:rsidR="0062726B">
        <w:tc>
          <w:tcPr>
            <w:tcW w:w="1951" w:type="dxa"/>
          </w:tcPr>
          <w:p w:rsidR="0062726B" w:rsidRDefault="003C0B17">
            <w:pPr>
              <w:spacing w:line="240" w:lineRule="auto"/>
              <w:rPr>
                <w:sz w:val="24"/>
                <w:szCs w:val="24"/>
                <w:lang w:val="uk-UA"/>
              </w:rPr>
            </w:pPr>
            <w:r>
              <w:rPr>
                <w:sz w:val="24"/>
                <w:szCs w:val="24"/>
                <w:lang w:val="uk-UA"/>
              </w:rPr>
              <w:t>Всього</w:t>
            </w:r>
          </w:p>
        </w:tc>
        <w:tc>
          <w:tcPr>
            <w:tcW w:w="1134" w:type="dxa"/>
          </w:tcPr>
          <w:p w:rsidR="0062726B" w:rsidRDefault="003C0B17">
            <w:pPr>
              <w:spacing w:line="240" w:lineRule="auto"/>
              <w:rPr>
                <w:sz w:val="24"/>
                <w:szCs w:val="24"/>
                <w:lang w:val="uk-UA"/>
              </w:rPr>
            </w:pPr>
            <w:r>
              <w:rPr>
                <w:sz w:val="24"/>
                <w:szCs w:val="24"/>
                <w:lang w:val="uk-UA"/>
              </w:rPr>
              <w:t>1900</w:t>
            </w:r>
          </w:p>
        </w:tc>
        <w:tc>
          <w:tcPr>
            <w:tcW w:w="2580" w:type="dxa"/>
          </w:tcPr>
          <w:p w:rsidR="0062726B" w:rsidRDefault="003C0B17">
            <w:pPr>
              <w:spacing w:line="240" w:lineRule="auto"/>
              <w:rPr>
                <w:sz w:val="24"/>
                <w:szCs w:val="24"/>
                <w:lang w:val="uk-UA"/>
              </w:rPr>
            </w:pPr>
            <w:r>
              <w:rPr>
                <w:sz w:val="24"/>
                <w:szCs w:val="24"/>
                <w:lang w:val="uk-UA"/>
              </w:rPr>
              <w:t>1900</w:t>
            </w:r>
          </w:p>
        </w:tc>
        <w:tc>
          <w:tcPr>
            <w:tcW w:w="3544" w:type="dxa"/>
          </w:tcPr>
          <w:p w:rsidR="0062726B" w:rsidRDefault="003C0B17">
            <w:pPr>
              <w:spacing w:line="240" w:lineRule="auto"/>
              <w:rPr>
                <w:sz w:val="24"/>
                <w:szCs w:val="24"/>
                <w:lang w:val="uk-UA"/>
              </w:rPr>
            </w:pPr>
            <w:r>
              <w:rPr>
                <w:sz w:val="24"/>
                <w:szCs w:val="24"/>
                <w:lang w:val="uk-UA"/>
              </w:rPr>
              <w:t>-</w:t>
            </w:r>
          </w:p>
        </w:tc>
      </w:tr>
    </w:tbl>
    <w:p w:rsidR="0062726B" w:rsidRDefault="003C0B17">
      <w:pPr>
        <w:spacing w:line="240" w:lineRule="auto"/>
        <w:rPr>
          <w:sz w:val="24"/>
          <w:szCs w:val="24"/>
          <w:lang w:val="uk-UA"/>
        </w:rPr>
      </w:pPr>
      <w:r>
        <w:rPr>
          <w:sz w:val="24"/>
          <w:szCs w:val="24"/>
          <w:lang w:val="uk-UA"/>
        </w:rPr>
        <w:t xml:space="preserve">         Джерело: складено автором на основі даних підприємства</w:t>
      </w:r>
    </w:p>
    <w:p w:rsidR="0062726B" w:rsidRDefault="0062726B">
      <w:pPr>
        <w:spacing w:line="240" w:lineRule="auto"/>
        <w:rPr>
          <w:i/>
          <w:sz w:val="24"/>
          <w:szCs w:val="24"/>
          <w:lang w:val="uk-UA"/>
        </w:rPr>
      </w:pPr>
    </w:p>
    <w:p w:rsidR="0062726B" w:rsidRDefault="0062726B">
      <w:pPr>
        <w:pStyle w:val="aff0"/>
        <w:rPr>
          <w:lang w:eastAsia="ru-RU"/>
        </w:rPr>
      </w:pPr>
    </w:p>
    <w:p w:rsidR="0062726B" w:rsidRDefault="003C0B17">
      <w:pPr>
        <w:pStyle w:val="afd"/>
        <w:ind w:left="0" w:firstLine="709"/>
        <w:rPr>
          <w:szCs w:val="28"/>
          <w:lang w:val="uk-UA"/>
        </w:rPr>
      </w:pPr>
      <w:r>
        <w:rPr>
          <w:szCs w:val="28"/>
          <w:lang w:val="uk-UA"/>
        </w:rPr>
        <w:t>На даний час саграрне виробництво має частку близько 17,0% у структурі валової доданої вартості України і є другою за величиною галуззю, за рахунок якої наповнюється державний бюджет країни (рис. 2.1)</w:t>
      </w:r>
    </w:p>
    <w:p w:rsidR="0062726B" w:rsidRDefault="003C0B17">
      <w:pPr>
        <w:pStyle w:val="afd"/>
        <w:ind w:left="0" w:firstLine="709"/>
        <w:rPr>
          <w:szCs w:val="28"/>
          <w:lang w:val="uk-UA"/>
        </w:rPr>
      </w:pPr>
      <w:r>
        <w:rPr>
          <w:noProof/>
          <w:szCs w:val="28"/>
          <w:lang w:val="uk-UA" w:eastAsia="uk-UA"/>
        </w:rPr>
        <w:drawing>
          <wp:inline distT="0" distB="0" distL="0" distR="0">
            <wp:extent cx="5974080" cy="3733800"/>
            <wp:effectExtent l="4445" t="4445" r="10795" b="10795"/>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2726B" w:rsidRDefault="003C0B17">
      <w:pPr>
        <w:pStyle w:val="afa"/>
        <w:spacing w:before="0" w:beforeAutospacing="0" w:after="0" w:afterAutospacing="0" w:line="360" w:lineRule="auto"/>
        <w:ind w:firstLine="709"/>
        <w:jc w:val="center"/>
        <w:rPr>
          <w:sz w:val="28"/>
          <w:szCs w:val="28"/>
          <w:lang w:val="uk-UA"/>
        </w:rPr>
      </w:pPr>
      <w:r>
        <w:rPr>
          <w:sz w:val="28"/>
          <w:szCs w:val="28"/>
          <w:lang w:val="uk-UA"/>
        </w:rPr>
        <w:t xml:space="preserve">Рис.2.1. </w:t>
      </w:r>
      <w:r>
        <w:rPr>
          <w:lang w:val="uk-UA"/>
        </w:rPr>
        <w:t xml:space="preserve"> </w:t>
      </w:r>
      <w:r>
        <w:rPr>
          <w:sz w:val="28"/>
          <w:szCs w:val="28"/>
          <w:lang w:val="uk-UA"/>
        </w:rPr>
        <w:t>Структура валової доданої вартості у 2022 році, %</w:t>
      </w:r>
    </w:p>
    <w:p w:rsidR="0062726B" w:rsidRDefault="003C0B17">
      <w:pPr>
        <w:ind w:firstLine="709"/>
        <w:jc w:val="center"/>
        <w:rPr>
          <w:rFonts w:eastAsia="Times New Roman"/>
          <w:sz w:val="24"/>
          <w:szCs w:val="24"/>
          <w:lang w:val="uk-UA" w:eastAsia="ru-RU"/>
        </w:rPr>
      </w:pPr>
      <w:r>
        <w:rPr>
          <w:rFonts w:eastAsia="Times New Roman"/>
          <w:sz w:val="24"/>
          <w:szCs w:val="24"/>
          <w:lang w:val="uk-UA" w:eastAsia="ru-RU"/>
        </w:rPr>
        <w:t>Джерело: складено автором на основі</w:t>
      </w:r>
    </w:p>
    <w:p w:rsidR="0062726B" w:rsidRDefault="0062726B">
      <w:pPr>
        <w:ind w:firstLine="709"/>
        <w:jc w:val="center"/>
        <w:rPr>
          <w:rFonts w:eastAsia="Times New Roman"/>
          <w:sz w:val="24"/>
          <w:szCs w:val="24"/>
          <w:lang w:val="uk-UA" w:eastAsia="ru-RU"/>
        </w:rPr>
      </w:pPr>
    </w:p>
    <w:p w:rsidR="0062726B" w:rsidRDefault="003C0B17">
      <w:pPr>
        <w:pStyle w:val="afa"/>
        <w:spacing w:before="0" w:beforeAutospacing="0" w:after="0" w:afterAutospacing="0" w:line="360" w:lineRule="auto"/>
        <w:ind w:firstLine="709"/>
        <w:jc w:val="both"/>
        <w:rPr>
          <w:sz w:val="28"/>
          <w:szCs w:val="28"/>
          <w:lang w:val="uk-UA"/>
        </w:rPr>
      </w:pPr>
      <w:r>
        <w:rPr>
          <w:sz w:val="28"/>
          <w:szCs w:val="28"/>
          <w:lang w:val="uk-UA"/>
        </w:rPr>
        <w:t xml:space="preserve">Напрями розвитку агарної сфери визначаються станом національної економіки, на яку, в значній мірі  впливають і показники основних показників </w:t>
      </w:r>
      <w:r>
        <w:rPr>
          <w:sz w:val="28"/>
          <w:szCs w:val="28"/>
          <w:lang w:val="uk-UA"/>
        </w:rPr>
        <w:lastRenderedPageBreak/>
        <w:t xml:space="preserve">сільського господарства. Крім того важливо розглянути розвиток організаційно-правових форм підприємств в аграрній сфері, особливо в аспекті їх розмірів. </w:t>
      </w:r>
    </w:p>
    <w:p w:rsidR="0062726B" w:rsidRDefault="003C0B17">
      <w:pPr>
        <w:pStyle w:val="afa"/>
        <w:spacing w:before="0" w:beforeAutospacing="0" w:after="0" w:afterAutospacing="0" w:line="360" w:lineRule="auto"/>
        <w:ind w:firstLine="709"/>
        <w:jc w:val="both"/>
        <w:rPr>
          <w:sz w:val="28"/>
          <w:szCs w:val="28"/>
          <w:lang w:val="uk-UA"/>
        </w:rPr>
      </w:pPr>
      <w:r>
        <w:rPr>
          <w:sz w:val="28"/>
          <w:szCs w:val="28"/>
          <w:lang w:val="uk-UA"/>
        </w:rPr>
        <w:t>Підприємство Ф/Г «Агронікс» займається вирощуванням с/г продукції, структура яких представлена в табл.2.3.</w:t>
      </w:r>
    </w:p>
    <w:p w:rsidR="0062726B" w:rsidRDefault="003C0B17">
      <w:pPr>
        <w:pStyle w:val="afa"/>
        <w:spacing w:before="0" w:beforeAutospacing="0" w:after="0" w:afterAutospacing="0" w:line="360" w:lineRule="auto"/>
        <w:ind w:firstLine="709"/>
        <w:jc w:val="right"/>
        <w:rPr>
          <w:sz w:val="28"/>
          <w:szCs w:val="28"/>
          <w:lang w:val="uk-UA"/>
        </w:rPr>
      </w:pPr>
      <w:r>
        <w:rPr>
          <w:sz w:val="28"/>
          <w:szCs w:val="28"/>
          <w:lang w:val="uk-UA"/>
        </w:rPr>
        <w:t>Таблиця 2.3</w:t>
      </w:r>
    </w:p>
    <w:p w:rsidR="0062726B" w:rsidRDefault="003C0B17">
      <w:pPr>
        <w:pStyle w:val="afa"/>
        <w:spacing w:before="0" w:beforeAutospacing="0" w:after="0" w:afterAutospacing="0" w:line="360" w:lineRule="auto"/>
        <w:ind w:firstLine="709"/>
        <w:jc w:val="center"/>
        <w:rPr>
          <w:sz w:val="28"/>
          <w:szCs w:val="28"/>
          <w:lang w:val="uk-UA"/>
        </w:rPr>
      </w:pPr>
      <w:r>
        <w:rPr>
          <w:sz w:val="28"/>
          <w:szCs w:val="28"/>
          <w:lang w:val="uk-UA"/>
        </w:rPr>
        <w:t>Підприємства з площею обробітку під сільськогосподарською культурою 1000–3000,00 га (станом на 2022 рік)</w:t>
      </w:r>
    </w:p>
    <w:tbl>
      <w:tblPr>
        <w:tblStyle w:val="TableGrid"/>
        <w:tblW w:w="9346" w:type="dxa"/>
        <w:tblInd w:w="5" w:type="dxa"/>
        <w:tblCellMar>
          <w:top w:w="57" w:type="dxa"/>
          <w:left w:w="57" w:type="dxa"/>
          <w:right w:w="38" w:type="dxa"/>
        </w:tblCellMar>
        <w:tblLook w:val="04A0" w:firstRow="1" w:lastRow="0" w:firstColumn="1" w:lastColumn="0" w:noHBand="0" w:noVBand="1"/>
      </w:tblPr>
      <w:tblGrid>
        <w:gridCol w:w="3171"/>
        <w:gridCol w:w="3140"/>
        <w:gridCol w:w="3035"/>
      </w:tblGrid>
      <w:tr w:rsidR="0062726B">
        <w:trPr>
          <w:trHeight w:val="435"/>
        </w:trPr>
        <w:tc>
          <w:tcPr>
            <w:tcW w:w="3171" w:type="dxa"/>
            <w:tcBorders>
              <w:top w:val="single" w:sz="4" w:space="0" w:color="181717"/>
              <w:left w:val="single" w:sz="4" w:space="0" w:color="181717"/>
              <w:bottom w:val="single" w:sz="4" w:space="0" w:color="181717"/>
              <w:right w:val="single" w:sz="4" w:space="0" w:color="181717"/>
            </w:tcBorders>
            <w:vAlign w:val="center"/>
          </w:tcPr>
          <w:p w:rsidR="0062726B" w:rsidRDefault="003C0B17">
            <w:pPr>
              <w:spacing w:line="240" w:lineRule="auto"/>
              <w:ind w:right="19"/>
              <w:jc w:val="center"/>
              <w:rPr>
                <w:sz w:val="24"/>
                <w:szCs w:val="24"/>
                <w:lang w:val="uk-UA"/>
              </w:rPr>
            </w:pPr>
            <w:r>
              <w:rPr>
                <w:rFonts w:eastAsia="Times New Roman"/>
                <w:sz w:val="24"/>
                <w:szCs w:val="24"/>
                <w:lang w:val="uk-UA"/>
              </w:rPr>
              <w:t>Культура</w:t>
            </w:r>
          </w:p>
        </w:tc>
        <w:tc>
          <w:tcPr>
            <w:tcW w:w="3140" w:type="dxa"/>
            <w:tcBorders>
              <w:top w:val="single" w:sz="4" w:space="0" w:color="181717"/>
              <w:left w:val="single" w:sz="4" w:space="0" w:color="181717"/>
              <w:bottom w:val="single" w:sz="4" w:space="0" w:color="181717"/>
              <w:right w:val="single" w:sz="4" w:space="0" w:color="181717"/>
            </w:tcBorders>
            <w:vAlign w:val="center"/>
          </w:tcPr>
          <w:p w:rsidR="0062726B" w:rsidRDefault="003C0B17">
            <w:pPr>
              <w:spacing w:line="240" w:lineRule="auto"/>
              <w:ind w:right="19"/>
              <w:jc w:val="center"/>
              <w:rPr>
                <w:sz w:val="24"/>
                <w:szCs w:val="24"/>
                <w:lang w:val="uk-UA"/>
              </w:rPr>
            </w:pPr>
            <w:r>
              <w:rPr>
                <w:rFonts w:eastAsia="Times New Roman"/>
                <w:sz w:val="24"/>
                <w:szCs w:val="24"/>
                <w:lang w:val="uk-UA"/>
              </w:rPr>
              <w:t>у % до загальної кількості підприємств</w:t>
            </w:r>
          </w:p>
        </w:tc>
        <w:tc>
          <w:tcPr>
            <w:tcW w:w="3035" w:type="dxa"/>
            <w:tcBorders>
              <w:top w:val="single" w:sz="4" w:space="0" w:color="181717"/>
              <w:left w:val="single" w:sz="4" w:space="0" w:color="181717"/>
              <w:bottom w:val="single" w:sz="4" w:space="0" w:color="181717"/>
              <w:right w:val="single" w:sz="4" w:space="0" w:color="181717"/>
            </w:tcBorders>
          </w:tcPr>
          <w:p w:rsidR="0062726B" w:rsidRDefault="003C0B17">
            <w:pPr>
              <w:spacing w:line="240" w:lineRule="auto"/>
              <w:jc w:val="center"/>
              <w:rPr>
                <w:sz w:val="24"/>
                <w:szCs w:val="24"/>
                <w:lang w:val="uk-UA"/>
              </w:rPr>
            </w:pPr>
            <w:r>
              <w:rPr>
                <w:rFonts w:eastAsia="Times New Roman"/>
                <w:sz w:val="24"/>
                <w:szCs w:val="24"/>
                <w:lang w:val="uk-UA"/>
              </w:rPr>
              <w:t>у % до загального обсягу виробництва (валовий збір)</w:t>
            </w:r>
          </w:p>
        </w:tc>
      </w:tr>
      <w:tr w:rsidR="0062726B">
        <w:trPr>
          <w:trHeight w:val="93"/>
        </w:trPr>
        <w:tc>
          <w:tcPr>
            <w:tcW w:w="3171" w:type="dxa"/>
            <w:tcBorders>
              <w:top w:val="single" w:sz="4" w:space="0" w:color="181717"/>
              <w:left w:val="single" w:sz="4" w:space="0" w:color="181717"/>
              <w:bottom w:val="single" w:sz="4" w:space="0" w:color="181717"/>
              <w:right w:val="single" w:sz="4" w:space="0" w:color="181717"/>
            </w:tcBorders>
          </w:tcPr>
          <w:p w:rsidR="0062726B" w:rsidRDefault="003C0B17">
            <w:pPr>
              <w:spacing w:line="240" w:lineRule="auto"/>
              <w:rPr>
                <w:sz w:val="24"/>
                <w:szCs w:val="24"/>
                <w:lang w:val="uk-UA"/>
              </w:rPr>
            </w:pPr>
            <w:r>
              <w:rPr>
                <w:sz w:val="24"/>
                <w:szCs w:val="24"/>
                <w:lang w:val="uk-UA"/>
              </w:rPr>
              <w:t>Зернові та зернобобові</w:t>
            </w:r>
          </w:p>
        </w:tc>
        <w:tc>
          <w:tcPr>
            <w:tcW w:w="3140" w:type="dxa"/>
            <w:tcBorders>
              <w:top w:val="single" w:sz="4" w:space="0" w:color="181717"/>
              <w:left w:val="single" w:sz="4" w:space="0" w:color="181717"/>
              <w:bottom w:val="single" w:sz="4" w:space="0" w:color="181717"/>
              <w:right w:val="single" w:sz="4" w:space="0" w:color="181717"/>
            </w:tcBorders>
          </w:tcPr>
          <w:p w:rsidR="0062726B" w:rsidRDefault="003C0B17">
            <w:pPr>
              <w:spacing w:line="240" w:lineRule="auto"/>
              <w:ind w:right="19"/>
              <w:jc w:val="center"/>
              <w:rPr>
                <w:sz w:val="24"/>
                <w:szCs w:val="24"/>
                <w:lang w:val="uk-UA"/>
              </w:rPr>
            </w:pPr>
            <w:r>
              <w:rPr>
                <w:sz w:val="24"/>
                <w:szCs w:val="24"/>
                <w:lang w:val="uk-UA"/>
              </w:rPr>
              <w:t>7,9</w:t>
            </w:r>
          </w:p>
        </w:tc>
        <w:tc>
          <w:tcPr>
            <w:tcW w:w="3035" w:type="dxa"/>
            <w:tcBorders>
              <w:top w:val="single" w:sz="4" w:space="0" w:color="181717"/>
              <w:left w:val="single" w:sz="4" w:space="0" w:color="181717"/>
              <w:bottom w:val="single" w:sz="4" w:space="0" w:color="181717"/>
              <w:right w:val="single" w:sz="4" w:space="0" w:color="181717"/>
            </w:tcBorders>
          </w:tcPr>
          <w:p w:rsidR="0062726B" w:rsidRDefault="003C0B17">
            <w:pPr>
              <w:spacing w:line="240" w:lineRule="auto"/>
              <w:ind w:right="19"/>
              <w:jc w:val="center"/>
              <w:rPr>
                <w:sz w:val="24"/>
                <w:szCs w:val="24"/>
                <w:lang w:val="uk-UA"/>
              </w:rPr>
            </w:pPr>
            <w:r>
              <w:rPr>
                <w:sz w:val="24"/>
                <w:szCs w:val="24"/>
                <w:lang w:val="uk-UA"/>
              </w:rPr>
              <w:t>35,2</w:t>
            </w:r>
          </w:p>
        </w:tc>
      </w:tr>
      <w:tr w:rsidR="0062726B">
        <w:trPr>
          <w:trHeight w:val="264"/>
        </w:trPr>
        <w:tc>
          <w:tcPr>
            <w:tcW w:w="3171" w:type="dxa"/>
            <w:tcBorders>
              <w:top w:val="single" w:sz="4" w:space="0" w:color="181717"/>
              <w:left w:val="single" w:sz="4" w:space="0" w:color="181717"/>
              <w:bottom w:val="single" w:sz="4" w:space="0" w:color="181717"/>
              <w:right w:val="single" w:sz="4" w:space="0" w:color="181717"/>
            </w:tcBorders>
          </w:tcPr>
          <w:p w:rsidR="0062726B" w:rsidRDefault="003C0B17">
            <w:pPr>
              <w:spacing w:line="240" w:lineRule="auto"/>
              <w:rPr>
                <w:sz w:val="24"/>
                <w:szCs w:val="24"/>
                <w:lang w:val="uk-UA"/>
              </w:rPr>
            </w:pPr>
            <w:r>
              <w:rPr>
                <w:sz w:val="24"/>
                <w:szCs w:val="24"/>
                <w:lang w:val="uk-UA"/>
              </w:rPr>
              <w:t>Соя</w:t>
            </w:r>
          </w:p>
        </w:tc>
        <w:tc>
          <w:tcPr>
            <w:tcW w:w="3140" w:type="dxa"/>
            <w:tcBorders>
              <w:top w:val="single" w:sz="4" w:space="0" w:color="181717"/>
              <w:left w:val="single" w:sz="4" w:space="0" w:color="181717"/>
              <w:bottom w:val="single" w:sz="4" w:space="0" w:color="181717"/>
              <w:right w:val="single" w:sz="4" w:space="0" w:color="181717"/>
            </w:tcBorders>
          </w:tcPr>
          <w:p w:rsidR="0062726B" w:rsidRDefault="003C0B17">
            <w:pPr>
              <w:spacing w:line="240" w:lineRule="auto"/>
              <w:ind w:right="19"/>
              <w:jc w:val="center"/>
              <w:rPr>
                <w:sz w:val="24"/>
                <w:szCs w:val="24"/>
                <w:lang w:val="uk-UA"/>
              </w:rPr>
            </w:pPr>
            <w:r>
              <w:rPr>
                <w:sz w:val="24"/>
                <w:szCs w:val="24"/>
                <w:lang w:val="uk-UA"/>
              </w:rPr>
              <w:t>2,3</w:t>
            </w:r>
          </w:p>
        </w:tc>
        <w:tc>
          <w:tcPr>
            <w:tcW w:w="3035" w:type="dxa"/>
            <w:tcBorders>
              <w:top w:val="single" w:sz="4" w:space="0" w:color="181717"/>
              <w:left w:val="single" w:sz="4" w:space="0" w:color="181717"/>
              <w:bottom w:val="single" w:sz="4" w:space="0" w:color="181717"/>
              <w:right w:val="single" w:sz="4" w:space="0" w:color="181717"/>
            </w:tcBorders>
          </w:tcPr>
          <w:p w:rsidR="0062726B" w:rsidRDefault="003C0B17">
            <w:pPr>
              <w:spacing w:line="240" w:lineRule="auto"/>
              <w:ind w:right="19"/>
              <w:jc w:val="center"/>
              <w:rPr>
                <w:sz w:val="24"/>
                <w:szCs w:val="24"/>
                <w:lang w:val="uk-UA"/>
              </w:rPr>
            </w:pPr>
            <w:r>
              <w:rPr>
                <w:sz w:val="24"/>
                <w:szCs w:val="24"/>
                <w:lang w:val="uk-UA"/>
              </w:rPr>
              <w:t>36,9</w:t>
            </w:r>
          </w:p>
        </w:tc>
      </w:tr>
      <w:tr w:rsidR="0062726B">
        <w:trPr>
          <w:trHeight w:val="267"/>
        </w:trPr>
        <w:tc>
          <w:tcPr>
            <w:tcW w:w="3171" w:type="dxa"/>
            <w:tcBorders>
              <w:top w:val="single" w:sz="4" w:space="0" w:color="181717"/>
              <w:left w:val="single" w:sz="4" w:space="0" w:color="181717"/>
              <w:bottom w:val="single" w:sz="4" w:space="0" w:color="181717"/>
              <w:right w:val="single" w:sz="4" w:space="0" w:color="181717"/>
            </w:tcBorders>
          </w:tcPr>
          <w:p w:rsidR="0062726B" w:rsidRDefault="003C0B17">
            <w:pPr>
              <w:spacing w:line="240" w:lineRule="auto"/>
              <w:rPr>
                <w:sz w:val="24"/>
                <w:szCs w:val="24"/>
                <w:lang w:val="uk-UA"/>
              </w:rPr>
            </w:pPr>
            <w:r>
              <w:rPr>
                <w:sz w:val="24"/>
                <w:szCs w:val="24"/>
                <w:lang w:val="uk-UA"/>
              </w:rPr>
              <w:t>Ріпак озимий</w:t>
            </w:r>
          </w:p>
        </w:tc>
        <w:tc>
          <w:tcPr>
            <w:tcW w:w="3140" w:type="dxa"/>
            <w:tcBorders>
              <w:top w:val="single" w:sz="4" w:space="0" w:color="181717"/>
              <w:left w:val="single" w:sz="4" w:space="0" w:color="181717"/>
              <w:bottom w:val="single" w:sz="4" w:space="0" w:color="181717"/>
              <w:right w:val="single" w:sz="4" w:space="0" w:color="181717"/>
            </w:tcBorders>
          </w:tcPr>
          <w:p w:rsidR="0062726B" w:rsidRDefault="003C0B17">
            <w:pPr>
              <w:spacing w:line="240" w:lineRule="auto"/>
              <w:ind w:right="19"/>
              <w:jc w:val="center"/>
              <w:rPr>
                <w:sz w:val="24"/>
                <w:szCs w:val="24"/>
                <w:lang w:val="uk-UA"/>
              </w:rPr>
            </w:pPr>
            <w:r>
              <w:rPr>
                <w:sz w:val="24"/>
                <w:szCs w:val="24"/>
                <w:lang w:val="uk-UA"/>
              </w:rPr>
              <w:t>3,2</w:t>
            </w:r>
          </w:p>
        </w:tc>
        <w:tc>
          <w:tcPr>
            <w:tcW w:w="3035" w:type="dxa"/>
            <w:tcBorders>
              <w:top w:val="single" w:sz="4" w:space="0" w:color="181717"/>
              <w:left w:val="single" w:sz="4" w:space="0" w:color="181717"/>
              <w:bottom w:val="single" w:sz="4" w:space="0" w:color="181717"/>
              <w:right w:val="single" w:sz="4" w:space="0" w:color="181717"/>
            </w:tcBorders>
          </w:tcPr>
          <w:p w:rsidR="0062726B" w:rsidRDefault="003C0B17">
            <w:pPr>
              <w:spacing w:line="240" w:lineRule="auto"/>
              <w:ind w:right="19"/>
              <w:jc w:val="center"/>
              <w:rPr>
                <w:sz w:val="24"/>
                <w:szCs w:val="24"/>
                <w:lang w:val="uk-UA"/>
              </w:rPr>
            </w:pPr>
            <w:r>
              <w:rPr>
                <w:sz w:val="24"/>
                <w:szCs w:val="24"/>
                <w:lang w:val="uk-UA"/>
              </w:rPr>
              <w:t>24,6</w:t>
            </w:r>
          </w:p>
        </w:tc>
      </w:tr>
      <w:tr w:rsidR="0062726B">
        <w:trPr>
          <w:trHeight w:val="258"/>
        </w:trPr>
        <w:tc>
          <w:tcPr>
            <w:tcW w:w="3171" w:type="dxa"/>
            <w:tcBorders>
              <w:top w:val="single" w:sz="4" w:space="0" w:color="181717"/>
              <w:left w:val="single" w:sz="4" w:space="0" w:color="181717"/>
              <w:bottom w:val="single" w:sz="4" w:space="0" w:color="181717"/>
              <w:right w:val="single" w:sz="4" w:space="0" w:color="181717"/>
            </w:tcBorders>
          </w:tcPr>
          <w:p w:rsidR="0062726B" w:rsidRDefault="003C0B17">
            <w:pPr>
              <w:spacing w:line="240" w:lineRule="auto"/>
              <w:rPr>
                <w:sz w:val="24"/>
                <w:szCs w:val="24"/>
                <w:lang w:val="uk-UA"/>
              </w:rPr>
            </w:pPr>
            <w:r>
              <w:rPr>
                <w:sz w:val="24"/>
                <w:szCs w:val="24"/>
                <w:lang w:val="uk-UA"/>
              </w:rPr>
              <w:t>Соняшник</w:t>
            </w:r>
          </w:p>
        </w:tc>
        <w:tc>
          <w:tcPr>
            <w:tcW w:w="3140" w:type="dxa"/>
            <w:tcBorders>
              <w:top w:val="single" w:sz="4" w:space="0" w:color="181717"/>
              <w:left w:val="single" w:sz="4" w:space="0" w:color="181717"/>
              <w:bottom w:val="single" w:sz="4" w:space="0" w:color="181717"/>
              <w:right w:val="single" w:sz="4" w:space="0" w:color="181717"/>
            </w:tcBorders>
          </w:tcPr>
          <w:p w:rsidR="0062726B" w:rsidRDefault="003C0B17">
            <w:pPr>
              <w:spacing w:line="240" w:lineRule="auto"/>
              <w:ind w:right="19"/>
              <w:jc w:val="center"/>
              <w:rPr>
                <w:sz w:val="24"/>
                <w:szCs w:val="24"/>
                <w:lang w:val="uk-UA"/>
              </w:rPr>
            </w:pPr>
            <w:r>
              <w:rPr>
                <w:sz w:val="24"/>
                <w:szCs w:val="24"/>
                <w:lang w:val="uk-UA"/>
              </w:rPr>
              <w:t>4,4</w:t>
            </w:r>
          </w:p>
        </w:tc>
        <w:tc>
          <w:tcPr>
            <w:tcW w:w="3035" w:type="dxa"/>
            <w:tcBorders>
              <w:top w:val="single" w:sz="4" w:space="0" w:color="181717"/>
              <w:left w:val="single" w:sz="4" w:space="0" w:color="181717"/>
              <w:bottom w:val="single" w:sz="4" w:space="0" w:color="181717"/>
              <w:right w:val="single" w:sz="4" w:space="0" w:color="181717"/>
            </w:tcBorders>
          </w:tcPr>
          <w:p w:rsidR="0062726B" w:rsidRDefault="003C0B17">
            <w:pPr>
              <w:spacing w:line="240" w:lineRule="auto"/>
              <w:ind w:right="19"/>
              <w:jc w:val="center"/>
              <w:rPr>
                <w:sz w:val="24"/>
                <w:szCs w:val="24"/>
                <w:lang w:val="uk-UA"/>
              </w:rPr>
            </w:pPr>
            <w:r>
              <w:rPr>
                <w:sz w:val="24"/>
                <w:szCs w:val="24"/>
                <w:lang w:val="uk-UA"/>
              </w:rPr>
              <w:t>29,9</w:t>
            </w:r>
          </w:p>
        </w:tc>
      </w:tr>
      <w:tr w:rsidR="0062726B">
        <w:trPr>
          <w:trHeight w:val="261"/>
        </w:trPr>
        <w:tc>
          <w:tcPr>
            <w:tcW w:w="3171" w:type="dxa"/>
            <w:tcBorders>
              <w:top w:val="single" w:sz="4" w:space="0" w:color="181717"/>
              <w:left w:val="single" w:sz="4" w:space="0" w:color="181717"/>
              <w:bottom w:val="single" w:sz="4" w:space="0" w:color="181717"/>
              <w:right w:val="single" w:sz="4" w:space="0" w:color="181717"/>
            </w:tcBorders>
          </w:tcPr>
          <w:p w:rsidR="0062726B" w:rsidRDefault="003C0B17">
            <w:pPr>
              <w:spacing w:line="240" w:lineRule="auto"/>
              <w:rPr>
                <w:sz w:val="24"/>
                <w:szCs w:val="24"/>
                <w:lang w:val="uk-UA"/>
              </w:rPr>
            </w:pPr>
            <w:r>
              <w:rPr>
                <w:sz w:val="24"/>
                <w:szCs w:val="24"/>
                <w:lang w:val="uk-UA"/>
              </w:rPr>
              <w:t>Цукровий буряк фабричний</w:t>
            </w:r>
          </w:p>
        </w:tc>
        <w:tc>
          <w:tcPr>
            <w:tcW w:w="3140" w:type="dxa"/>
            <w:tcBorders>
              <w:top w:val="single" w:sz="4" w:space="0" w:color="181717"/>
              <w:left w:val="single" w:sz="4" w:space="0" w:color="181717"/>
              <w:bottom w:val="single" w:sz="4" w:space="0" w:color="181717"/>
              <w:right w:val="single" w:sz="4" w:space="0" w:color="181717"/>
            </w:tcBorders>
          </w:tcPr>
          <w:p w:rsidR="0062726B" w:rsidRDefault="003C0B17">
            <w:pPr>
              <w:spacing w:line="240" w:lineRule="auto"/>
              <w:ind w:right="19"/>
              <w:jc w:val="center"/>
              <w:rPr>
                <w:sz w:val="24"/>
                <w:szCs w:val="24"/>
                <w:lang w:val="uk-UA"/>
              </w:rPr>
            </w:pPr>
            <w:r>
              <w:rPr>
                <w:sz w:val="24"/>
                <w:szCs w:val="24"/>
                <w:lang w:val="uk-UA"/>
              </w:rPr>
              <w:t>9,0</w:t>
            </w:r>
          </w:p>
        </w:tc>
        <w:tc>
          <w:tcPr>
            <w:tcW w:w="3035" w:type="dxa"/>
            <w:tcBorders>
              <w:top w:val="single" w:sz="4" w:space="0" w:color="181717"/>
              <w:left w:val="single" w:sz="4" w:space="0" w:color="181717"/>
              <w:bottom w:val="single" w:sz="4" w:space="0" w:color="181717"/>
              <w:right w:val="single" w:sz="4" w:space="0" w:color="181717"/>
            </w:tcBorders>
          </w:tcPr>
          <w:p w:rsidR="0062726B" w:rsidRDefault="003C0B17">
            <w:pPr>
              <w:spacing w:line="240" w:lineRule="auto"/>
              <w:ind w:right="19"/>
              <w:jc w:val="center"/>
              <w:rPr>
                <w:sz w:val="24"/>
                <w:szCs w:val="24"/>
                <w:lang w:val="uk-UA"/>
              </w:rPr>
            </w:pPr>
            <w:r>
              <w:rPr>
                <w:sz w:val="24"/>
                <w:szCs w:val="24"/>
                <w:lang w:val="uk-UA"/>
              </w:rPr>
              <w:t>58,4</w:t>
            </w:r>
          </w:p>
        </w:tc>
      </w:tr>
    </w:tbl>
    <w:p w:rsidR="0062726B" w:rsidRDefault="003C0B17">
      <w:pPr>
        <w:pStyle w:val="afa"/>
        <w:spacing w:before="0" w:beforeAutospacing="0" w:after="0" w:afterAutospacing="0"/>
        <w:ind w:firstLine="709"/>
        <w:rPr>
          <w:lang w:val="uk-UA"/>
        </w:rPr>
      </w:pPr>
      <w:r>
        <w:rPr>
          <w:lang w:val="uk-UA"/>
        </w:rPr>
        <w:t>Джерело: складено автором на основі</w:t>
      </w:r>
    </w:p>
    <w:p w:rsidR="0062726B" w:rsidRDefault="0062726B">
      <w:pPr>
        <w:pStyle w:val="afa"/>
        <w:spacing w:before="0" w:beforeAutospacing="0" w:after="0" w:afterAutospacing="0"/>
        <w:ind w:firstLine="709"/>
        <w:rPr>
          <w:lang w:val="uk-UA"/>
        </w:rPr>
      </w:pPr>
    </w:p>
    <w:p w:rsidR="0062726B" w:rsidRDefault="003C0B17">
      <w:pPr>
        <w:pStyle w:val="afa"/>
        <w:spacing w:before="0" w:beforeAutospacing="0" w:after="0" w:afterAutospacing="0" w:line="360" w:lineRule="auto"/>
        <w:ind w:firstLine="709"/>
        <w:jc w:val="both"/>
        <w:rPr>
          <w:rFonts w:eastAsiaTheme="minorHAnsi"/>
          <w:sz w:val="28"/>
          <w:szCs w:val="28"/>
          <w:lang w:val="uk-UA" w:eastAsia="en-US"/>
        </w:rPr>
      </w:pPr>
      <w:r>
        <w:rPr>
          <w:rFonts w:eastAsiaTheme="minorHAnsi"/>
          <w:sz w:val="28"/>
          <w:szCs w:val="28"/>
          <w:lang w:val="uk-UA" w:eastAsia="en-US"/>
        </w:rPr>
        <w:t>Дані табл.2.3 показують наявну тенденцію до укрупнення підприємств в сільському господарстві. Так, підприємства з площею обробітку ріллі в межах від 1000–3000,00 га складають при виробництві зернових та зернобобових 7,9% до загальної кількості підприємств, але у загальному обсягу виробництва вони мають частку у 35,2%, що є досить значним показником. Аналогічна тенденція спостерігається і при виробництві інших сільськогосподарських культур.</w:t>
      </w:r>
    </w:p>
    <w:p w:rsidR="0062726B" w:rsidRDefault="003C0B17">
      <w:pPr>
        <w:pStyle w:val="afa"/>
        <w:spacing w:before="0" w:beforeAutospacing="0" w:after="0" w:afterAutospacing="0" w:line="360" w:lineRule="auto"/>
        <w:ind w:firstLine="709"/>
        <w:jc w:val="both"/>
        <w:rPr>
          <w:rFonts w:eastAsiaTheme="minorHAnsi"/>
          <w:sz w:val="28"/>
          <w:szCs w:val="28"/>
          <w:lang w:val="uk-UA" w:eastAsia="en-US"/>
        </w:rPr>
      </w:pPr>
      <w:r>
        <w:rPr>
          <w:rFonts w:eastAsiaTheme="minorHAnsi"/>
          <w:sz w:val="28"/>
          <w:szCs w:val="28"/>
          <w:lang w:val="uk-UA" w:eastAsia="en-US"/>
        </w:rPr>
        <w:t>Проте, не зважаючи на  складні економічні умови,  які викликала військова агресія, сільське господарство  є одним з основних сегментів національної економіки, яке може сприяти  відновленню національної економіки за рахунок  продуманої та виваженої державної політики та фінансової підтримки сектору.</w:t>
      </w:r>
    </w:p>
    <w:p w:rsidR="0062726B" w:rsidRDefault="003C0B17">
      <w:pPr>
        <w:autoSpaceDE w:val="0"/>
        <w:autoSpaceDN w:val="0"/>
        <w:adjustRightInd w:val="0"/>
        <w:ind w:firstLine="709"/>
        <w:rPr>
          <w:rFonts w:eastAsia="Times New Roman"/>
          <w:szCs w:val="28"/>
          <w:lang w:val="uk-UA" w:eastAsia="ru-RU"/>
        </w:rPr>
      </w:pPr>
      <w:r>
        <w:rPr>
          <w:rFonts w:eastAsia="Times New Roman"/>
          <w:szCs w:val="28"/>
          <w:lang w:val="uk-UA" w:eastAsia="ru-RU"/>
        </w:rPr>
        <w:t xml:space="preserve">Реалізація продукції проводиться безпосередньо зі складу підприємства. Закупівельні організації здійснюють доставку власним транспортом. Великі обсяги рослинницької продукції реалізовуються через елеватор. </w:t>
      </w:r>
    </w:p>
    <w:p w:rsidR="0062726B" w:rsidRDefault="003C0B17">
      <w:pPr>
        <w:ind w:firstLine="709"/>
        <w:rPr>
          <w:szCs w:val="28"/>
          <w:lang w:val="uk-UA"/>
        </w:rPr>
      </w:pPr>
      <w:r>
        <w:rPr>
          <w:szCs w:val="28"/>
          <w:lang w:val="uk-UA"/>
        </w:rPr>
        <w:lastRenderedPageBreak/>
        <w:t xml:space="preserve">Для того щоб розуміти, як працює будь-який механізм, необхідно розібратися в тому, як він влаштований. Саме так і чинять з фірмою, коли проводять аналіз організаційної структури. Організаційна структура управління- це форма системи управління, яка визначає склад, взаємодію та підпорядкованість її елементів. </w:t>
      </w:r>
    </w:p>
    <w:p w:rsidR="0062726B" w:rsidRDefault="003C0B17">
      <w:pPr>
        <w:ind w:firstLine="709"/>
        <w:rPr>
          <w:szCs w:val="28"/>
          <w:lang w:val="uk-UA"/>
        </w:rPr>
      </w:pPr>
      <w:r>
        <w:rPr>
          <w:szCs w:val="28"/>
          <w:lang w:val="uk-UA"/>
        </w:rPr>
        <w:t xml:space="preserve"> Розглянемо організаційну структуру управління на  ФГ «Агронікс» на рис.2.2.</w:t>
      </w:r>
    </w:p>
    <w:p w:rsidR="0062726B" w:rsidRDefault="003C0B17">
      <w:pPr>
        <w:rPr>
          <w:szCs w:val="28"/>
          <w:lang w:val="uk-UA"/>
        </w:rPr>
      </w:pPr>
      <w:r>
        <w:rPr>
          <w:noProof/>
          <w:szCs w:val="28"/>
          <w:lang w:val="uk-UA" w:eastAsia="uk-UA"/>
        </w:rPr>
        <w:drawing>
          <wp:inline distT="0" distB="0" distL="0" distR="0">
            <wp:extent cx="5925185" cy="3300730"/>
            <wp:effectExtent l="0" t="19050" r="0" b="5207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62726B" w:rsidRDefault="003C0B17">
      <w:pPr>
        <w:ind w:firstLine="709"/>
        <w:jc w:val="center"/>
        <w:rPr>
          <w:rFonts w:eastAsia="Times New Roman"/>
          <w:szCs w:val="28"/>
          <w:lang w:val="uk-UA" w:eastAsia="ru-RU"/>
        </w:rPr>
      </w:pPr>
      <w:r>
        <w:rPr>
          <w:szCs w:val="28"/>
          <w:lang w:val="uk-UA"/>
        </w:rPr>
        <w:t>Рис. 2.2.Організаційна структура ФГ «Агронікс»</w:t>
      </w:r>
    </w:p>
    <w:p w:rsidR="0062726B" w:rsidRDefault="003C0B17">
      <w:pPr>
        <w:ind w:firstLine="709"/>
        <w:jc w:val="center"/>
        <w:rPr>
          <w:rFonts w:eastAsia="Times New Roman"/>
          <w:sz w:val="24"/>
          <w:szCs w:val="24"/>
          <w:lang w:val="uk-UA" w:eastAsia="ru-RU"/>
        </w:rPr>
      </w:pPr>
      <w:r>
        <w:rPr>
          <w:rFonts w:eastAsia="Times New Roman"/>
          <w:sz w:val="24"/>
          <w:szCs w:val="24"/>
          <w:lang w:val="uk-UA" w:eastAsia="ru-RU"/>
        </w:rPr>
        <w:t>Джерело: складено автором на основі</w:t>
      </w:r>
    </w:p>
    <w:p w:rsidR="0062726B" w:rsidRDefault="0062726B">
      <w:pPr>
        <w:ind w:firstLine="709"/>
        <w:jc w:val="center"/>
        <w:rPr>
          <w:sz w:val="24"/>
          <w:szCs w:val="24"/>
          <w:lang w:val="uk-UA"/>
        </w:rPr>
      </w:pPr>
    </w:p>
    <w:p w:rsidR="0062726B" w:rsidRDefault="003C0B17">
      <w:pPr>
        <w:ind w:firstLine="709"/>
        <w:rPr>
          <w:szCs w:val="28"/>
          <w:lang w:val="uk-UA"/>
        </w:rPr>
      </w:pPr>
      <w:r>
        <w:rPr>
          <w:szCs w:val="28"/>
          <w:lang w:val="uk-UA"/>
        </w:rPr>
        <w:t xml:space="preserve">Підприємство має лінійно-функціональну структуру, яка відповідає специфіці діяльності підприємства. </w:t>
      </w:r>
      <w:r>
        <w:rPr>
          <w:rFonts w:eastAsia="Times New Roman"/>
          <w:szCs w:val="28"/>
          <w:lang w:val="uk-UA" w:eastAsia="ru-RU"/>
        </w:rPr>
        <w:t xml:space="preserve">Розглянемо забезпеченість підприємства трудовими ресурсами в табл.2.4.                                                                                                                                                                                                      </w:t>
      </w:r>
    </w:p>
    <w:p w:rsidR="0062726B" w:rsidRDefault="003C0B17">
      <w:pPr>
        <w:rPr>
          <w:rFonts w:eastAsia="Times New Roman"/>
          <w:szCs w:val="28"/>
          <w:lang w:val="uk-UA" w:eastAsia="ru-RU"/>
        </w:rPr>
      </w:pPr>
      <w:r>
        <w:rPr>
          <w:rFonts w:eastAsia="Times New Roman"/>
          <w:szCs w:val="28"/>
          <w:lang w:val="uk-UA" w:eastAsia="ru-RU"/>
        </w:rPr>
        <w:br w:type="page"/>
      </w:r>
    </w:p>
    <w:p w:rsidR="0062726B" w:rsidRDefault="003C0B17">
      <w:pPr>
        <w:ind w:firstLine="709"/>
        <w:jc w:val="right"/>
        <w:rPr>
          <w:rFonts w:eastAsia="Times New Roman"/>
          <w:szCs w:val="28"/>
          <w:lang w:val="uk-UA" w:eastAsia="ru-RU"/>
        </w:rPr>
      </w:pPr>
      <w:r>
        <w:rPr>
          <w:rFonts w:eastAsia="Times New Roman"/>
          <w:szCs w:val="28"/>
          <w:lang w:val="uk-UA" w:eastAsia="ru-RU"/>
        </w:rPr>
        <w:lastRenderedPageBreak/>
        <w:t>Таблиця 2.4</w:t>
      </w:r>
    </w:p>
    <w:p w:rsidR="0062726B" w:rsidRDefault="003C0B17">
      <w:pPr>
        <w:ind w:firstLine="709"/>
        <w:rPr>
          <w:rFonts w:eastAsia="Times New Roman"/>
          <w:szCs w:val="28"/>
          <w:lang w:val="uk-UA" w:eastAsia="ru-RU"/>
        </w:rPr>
      </w:pPr>
      <w:r>
        <w:rPr>
          <w:rFonts w:eastAsia="Times New Roman"/>
          <w:szCs w:val="28"/>
          <w:lang w:val="uk-UA" w:eastAsia="ru-RU"/>
        </w:rPr>
        <w:t xml:space="preserve"> Аналіз динаміки та структури середньооблікової чисельності персоналу на </w:t>
      </w:r>
      <w:r>
        <w:rPr>
          <w:szCs w:val="28"/>
          <w:lang w:val="uk-UA"/>
        </w:rPr>
        <w:t xml:space="preserve">ФГ «Агронікс» </w:t>
      </w:r>
      <w:r>
        <w:rPr>
          <w:rFonts w:eastAsia="Times New Roman"/>
          <w:szCs w:val="28"/>
          <w:lang w:val="uk-UA" w:eastAsia="ru-RU"/>
        </w:rPr>
        <w:t>за 2020-2022 роки</w:t>
      </w:r>
    </w:p>
    <w:tbl>
      <w:tblPr>
        <w:tblpPr w:leftFromText="180" w:rightFromText="180" w:vertAnchor="text" w:horzAnchor="margin" w:tblpY="118"/>
        <w:tblW w:w="492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711"/>
        <w:gridCol w:w="711"/>
        <w:gridCol w:w="707"/>
        <w:gridCol w:w="924"/>
        <w:gridCol w:w="1131"/>
        <w:gridCol w:w="1309"/>
        <w:gridCol w:w="1168"/>
      </w:tblGrid>
      <w:tr w:rsidR="0062726B">
        <w:trPr>
          <w:trHeight w:val="330"/>
        </w:trPr>
        <w:tc>
          <w:tcPr>
            <w:tcW w:w="1383" w:type="pct"/>
            <w:vMerge w:val="restart"/>
          </w:tcPr>
          <w:p w:rsidR="0062726B" w:rsidRDefault="003C0B17">
            <w:pPr>
              <w:spacing w:line="240" w:lineRule="auto"/>
              <w:rPr>
                <w:rFonts w:eastAsia="Times New Roman"/>
                <w:sz w:val="24"/>
                <w:szCs w:val="24"/>
                <w:lang w:val="uk-UA" w:eastAsia="ru-RU"/>
              </w:rPr>
            </w:pPr>
            <w:r>
              <w:rPr>
                <w:rFonts w:eastAsia="Times New Roman"/>
                <w:sz w:val="24"/>
                <w:szCs w:val="24"/>
                <w:lang w:val="uk-UA" w:eastAsia="ru-RU"/>
              </w:rPr>
              <w:t>Показник</w:t>
            </w:r>
          </w:p>
        </w:tc>
        <w:tc>
          <w:tcPr>
            <w:tcW w:w="386" w:type="pct"/>
            <w:vMerge w:val="restart"/>
            <w:vAlign w:val="center"/>
          </w:tcPr>
          <w:p w:rsidR="0062726B" w:rsidRDefault="003C0B17">
            <w:pPr>
              <w:widowControl w:val="0"/>
              <w:suppressAutoHyphens/>
              <w:spacing w:line="240" w:lineRule="auto"/>
              <w:jc w:val="center"/>
              <w:rPr>
                <w:rFonts w:eastAsia="Times New Roman"/>
                <w:sz w:val="24"/>
                <w:szCs w:val="28"/>
                <w:lang w:val="uk-UA" w:eastAsia="ru-RU"/>
              </w:rPr>
            </w:pPr>
            <w:r>
              <w:rPr>
                <w:rFonts w:eastAsia="Times New Roman"/>
                <w:sz w:val="24"/>
                <w:szCs w:val="28"/>
                <w:lang w:val="uk-UA" w:eastAsia="ru-RU"/>
              </w:rPr>
              <w:t>2020 р.</w:t>
            </w:r>
          </w:p>
        </w:tc>
        <w:tc>
          <w:tcPr>
            <w:tcW w:w="386" w:type="pct"/>
            <w:vMerge w:val="restart"/>
            <w:vAlign w:val="center"/>
          </w:tcPr>
          <w:p w:rsidR="0062726B" w:rsidRDefault="0062726B">
            <w:pPr>
              <w:widowControl w:val="0"/>
              <w:suppressAutoHyphens/>
              <w:spacing w:line="240" w:lineRule="auto"/>
              <w:jc w:val="center"/>
              <w:rPr>
                <w:rFonts w:eastAsia="Times New Roman"/>
                <w:sz w:val="24"/>
                <w:szCs w:val="28"/>
                <w:lang w:val="uk-UA" w:eastAsia="ru-RU"/>
              </w:rPr>
            </w:pPr>
          </w:p>
          <w:p w:rsidR="0062726B" w:rsidRDefault="003C0B17">
            <w:pPr>
              <w:widowControl w:val="0"/>
              <w:suppressAutoHyphens/>
              <w:spacing w:line="240" w:lineRule="auto"/>
              <w:jc w:val="center"/>
              <w:rPr>
                <w:rFonts w:eastAsia="Times New Roman"/>
                <w:sz w:val="24"/>
                <w:szCs w:val="28"/>
                <w:lang w:val="uk-UA" w:eastAsia="ru-RU"/>
              </w:rPr>
            </w:pPr>
            <w:r>
              <w:rPr>
                <w:rFonts w:eastAsia="Times New Roman"/>
                <w:sz w:val="24"/>
                <w:szCs w:val="28"/>
                <w:lang w:val="uk-UA" w:eastAsia="ru-RU"/>
              </w:rPr>
              <w:t>2021 р.</w:t>
            </w:r>
          </w:p>
        </w:tc>
        <w:tc>
          <w:tcPr>
            <w:tcW w:w="384" w:type="pct"/>
            <w:vMerge w:val="restart"/>
            <w:vAlign w:val="center"/>
          </w:tcPr>
          <w:p w:rsidR="0062726B" w:rsidRDefault="0062726B">
            <w:pPr>
              <w:widowControl w:val="0"/>
              <w:suppressAutoHyphens/>
              <w:spacing w:line="240" w:lineRule="auto"/>
              <w:jc w:val="center"/>
              <w:rPr>
                <w:rFonts w:eastAsia="Times New Roman"/>
                <w:sz w:val="24"/>
                <w:szCs w:val="28"/>
                <w:lang w:val="uk-UA" w:eastAsia="ru-RU"/>
              </w:rPr>
            </w:pPr>
          </w:p>
          <w:p w:rsidR="0062726B" w:rsidRDefault="003C0B17">
            <w:pPr>
              <w:widowControl w:val="0"/>
              <w:suppressAutoHyphens/>
              <w:spacing w:line="240" w:lineRule="auto"/>
              <w:jc w:val="center"/>
              <w:rPr>
                <w:rFonts w:eastAsia="Times New Roman"/>
                <w:sz w:val="24"/>
                <w:szCs w:val="28"/>
                <w:lang w:val="uk-UA" w:eastAsia="ru-RU"/>
              </w:rPr>
            </w:pPr>
            <w:r>
              <w:rPr>
                <w:rFonts w:eastAsia="Times New Roman"/>
                <w:sz w:val="24"/>
                <w:szCs w:val="28"/>
                <w:lang w:val="uk-UA" w:eastAsia="ru-RU"/>
              </w:rPr>
              <w:t>2022 р.</w:t>
            </w:r>
          </w:p>
        </w:tc>
        <w:tc>
          <w:tcPr>
            <w:tcW w:w="1116" w:type="pct"/>
            <w:gridSpan w:val="2"/>
          </w:tcPr>
          <w:p w:rsidR="0062726B" w:rsidRDefault="003C0B17">
            <w:pPr>
              <w:spacing w:line="240" w:lineRule="auto"/>
              <w:rPr>
                <w:rFonts w:eastAsia="Times New Roman"/>
                <w:sz w:val="24"/>
                <w:szCs w:val="24"/>
                <w:lang w:val="uk-UA" w:eastAsia="ru-RU"/>
              </w:rPr>
            </w:pPr>
            <w:r>
              <w:rPr>
                <w:rFonts w:eastAsia="Times New Roman"/>
                <w:sz w:val="24"/>
                <w:szCs w:val="24"/>
                <w:lang w:val="uk-UA" w:eastAsia="ru-RU"/>
              </w:rPr>
              <w:t>Відхилення 2021/2020</w:t>
            </w:r>
          </w:p>
        </w:tc>
        <w:tc>
          <w:tcPr>
            <w:tcW w:w="1346" w:type="pct"/>
            <w:gridSpan w:val="2"/>
          </w:tcPr>
          <w:p w:rsidR="0062726B" w:rsidRDefault="003C0B17">
            <w:pPr>
              <w:spacing w:line="240" w:lineRule="auto"/>
              <w:rPr>
                <w:rFonts w:eastAsia="Times New Roman"/>
                <w:sz w:val="24"/>
                <w:szCs w:val="24"/>
                <w:lang w:val="uk-UA" w:eastAsia="ru-RU"/>
              </w:rPr>
            </w:pPr>
            <w:r>
              <w:rPr>
                <w:rFonts w:eastAsia="Times New Roman"/>
                <w:sz w:val="24"/>
                <w:szCs w:val="24"/>
                <w:lang w:val="uk-UA" w:eastAsia="ru-RU"/>
              </w:rPr>
              <w:t>Відхилення 2022/2021</w:t>
            </w:r>
          </w:p>
        </w:tc>
      </w:tr>
      <w:tr w:rsidR="0062726B">
        <w:trPr>
          <w:trHeight w:val="210"/>
        </w:trPr>
        <w:tc>
          <w:tcPr>
            <w:tcW w:w="1383" w:type="pct"/>
            <w:vMerge/>
          </w:tcPr>
          <w:p w:rsidR="0062726B" w:rsidRDefault="0062726B">
            <w:pPr>
              <w:spacing w:line="240" w:lineRule="auto"/>
              <w:rPr>
                <w:rFonts w:eastAsia="Times New Roman"/>
                <w:sz w:val="24"/>
                <w:szCs w:val="24"/>
                <w:lang w:val="uk-UA" w:eastAsia="ru-RU"/>
              </w:rPr>
            </w:pPr>
          </w:p>
        </w:tc>
        <w:tc>
          <w:tcPr>
            <w:tcW w:w="386" w:type="pct"/>
            <w:vMerge/>
          </w:tcPr>
          <w:p w:rsidR="0062726B" w:rsidRDefault="0062726B">
            <w:pPr>
              <w:spacing w:line="240" w:lineRule="auto"/>
              <w:rPr>
                <w:rFonts w:eastAsia="Times New Roman"/>
                <w:sz w:val="24"/>
                <w:szCs w:val="24"/>
                <w:lang w:val="uk-UA" w:eastAsia="ru-RU"/>
              </w:rPr>
            </w:pPr>
          </w:p>
        </w:tc>
        <w:tc>
          <w:tcPr>
            <w:tcW w:w="386" w:type="pct"/>
            <w:vMerge/>
          </w:tcPr>
          <w:p w:rsidR="0062726B" w:rsidRDefault="0062726B">
            <w:pPr>
              <w:spacing w:line="240" w:lineRule="auto"/>
              <w:rPr>
                <w:rFonts w:eastAsia="Times New Roman"/>
                <w:sz w:val="24"/>
                <w:szCs w:val="24"/>
                <w:lang w:val="uk-UA" w:eastAsia="ru-RU"/>
              </w:rPr>
            </w:pPr>
          </w:p>
        </w:tc>
        <w:tc>
          <w:tcPr>
            <w:tcW w:w="384" w:type="pct"/>
            <w:vMerge/>
          </w:tcPr>
          <w:p w:rsidR="0062726B" w:rsidRDefault="0062726B">
            <w:pPr>
              <w:spacing w:line="240" w:lineRule="auto"/>
              <w:rPr>
                <w:rFonts w:eastAsia="Times New Roman"/>
                <w:sz w:val="24"/>
                <w:szCs w:val="24"/>
                <w:lang w:val="uk-UA" w:eastAsia="ru-RU"/>
              </w:rPr>
            </w:pPr>
          </w:p>
        </w:tc>
        <w:tc>
          <w:tcPr>
            <w:tcW w:w="502" w:type="pct"/>
          </w:tcPr>
          <w:p w:rsidR="0062726B" w:rsidRDefault="003C0B17">
            <w:pPr>
              <w:spacing w:line="240" w:lineRule="auto"/>
              <w:rPr>
                <w:rFonts w:eastAsia="Times New Roman"/>
                <w:sz w:val="24"/>
                <w:szCs w:val="24"/>
                <w:lang w:val="uk-UA" w:eastAsia="ru-RU"/>
              </w:rPr>
            </w:pPr>
            <w:r>
              <w:rPr>
                <w:rFonts w:eastAsia="Times New Roman"/>
                <w:sz w:val="24"/>
                <w:szCs w:val="24"/>
                <w:lang w:val="uk-UA" w:eastAsia="ru-RU"/>
              </w:rPr>
              <w:t>абсолютне</w:t>
            </w:r>
          </w:p>
        </w:tc>
        <w:tc>
          <w:tcPr>
            <w:tcW w:w="614" w:type="pct"/>
          </w:tcPr>
          <w:p w:rsidR="0062726B" w:rsidRDefault="003C0B17">
            <w:pPr>
              <w:spacing w:line="240" w:lineRule="auto"/>
              <w:rPr>
                <w:rFonts w:eastAsia="Times New Roman"/>
                <w:sz w:val="24"/>
                <w:szCs w:val="24"/>
                <w:lang w:val="uk-UA" w:eastAsia="ru-RU"/>
              </w:rPr>
            </w:pPr>
            <w:r>
              <w:rPr>
                <w:rFonts w:eastAsia="Times New Roman"/>
                <w:sz w:val="24"/>
                <w:szCs w:val="24"/>
                <w:lang w:val="uk-UA" w:eastAsia="ru-RU"/>
              </w:rPr>
              <w:t>відносне</w:t>
            </w:r>
          </w:p>
        </w:tc>
        <w:tc>
          <w:tcPr>
            <w:tcW w:w="711" w:type="pct"/>
          </w:tcPr>
          <w:p w:rsidR="0062726B" w:rsidRDefault="003C0B17">
            <w:pPr>
              <w:spacing w:line="240" w:lineRule="auto"/>
              <w:rPr>
                <w:rFonts w:eastAsia="Times New Roman"/>
                <w:sz w:val="24"/>
                <w:szCs w:val="24"/>
                <w:lang w:val="uk-UA" w:eastAsia="ru-RU"/>
              </w:rPr>
            </w:pPr>
            <w:r>
              <w:rPr>
                <w:rFonts w:eastAsia="Times New Roman"/>
                <w:sz w:val="24"/>
                <w:szCs w:val="24"/>
                <w:lang w:val="uk-UA" w:eastAsia="ru-RU"/>
              </w:rPr>
              <w:t>абсолютне</w:t>
            </w:r>
          </w:p>
        </w:tc>
        <w:tc>
          <w:tcPr>
            <w:tcW w:w="635" w:type="pct"/>
          </w:tcPr>
          <w:p w:rsidR="0062726B" w:rsidRDefault="003C0B17">
            <w:pPr>
              <w:spacing w:line="240" w:lineRule="auto"/>
              <w:rPr>
                <w:rFonts w:eastAsia="Times New Roman"/>
                <w:sz w:val="24"/>
                <w:szCs w:val="24"/>
                <w:lang w:val="uk-UA" w:eastAsia="ru-RU"/>
              </w:rPr>
            </w:pPr>
            <w:r>
              <w:rPr>
                <w:rFonts w:eastAsia="Times New Roman"/>
                <w:sz w:val="24"/>
                <w:szCs w:val="24"/>
                <w:lang w:val="uk-UA" w:eastAsia="ru-RU"/>
              </w:rPr>
              <w:t>відносне</w:t>
            </w:r>
          </w:p>
        </w:tc>
      </w:tr>
      <w:tr w:rsidR="0062726B">
        <w:trPr>
          <w:trHeight w:val="749"/>
        </w:trPr>
        <w:tc>
          <w:tcPr>
            <w:tcW w:w="1383" w:type="pct"/>
            <w:vAlign w:val="bottom"/>
          </w:tcPr>
          <w:p w:rsidR="0062726B" w:rsidRDefault="003C0B17">
            <w:pPr>
              <w:autoSpaceDN w:val="0"/>
              <w:spacing w:line="240" w:lineRule="auto"/>
              <w:rPr>
                <w:rFonts w:eastAsia="Times New Roman"/>
                <w:sz w:val="24"/>
                <w:szCs w:val="24"/>
                <w:shd w:val="clear" w:color="auto" w:fill="FFFFFF"/>
                <w:lang w:val="uk-UA" w:eastAsia="ru-RU"/>
              </w:rPr>
            </w:pPr>
            <w:r>
              <w:rPr>
                <w:rFonts w:eastAsia="Times New Roman"/>
                <w:sz w:val="24"/>
                <w:szCs w:val="24"/>
                <w:shd w:val="clear" w:color="auto" w:fill="FFFFFF"/>
                <w:lang w:val="uk-UA" w:eastAsia="ru-RU"/>
              </w:rPr>
              <w:t>Середньооблікова чисельність персоналу, у тому числі</w:t>
            </w:r>
          </w:p>
        </w:tc>
        <w:tc>
          <w:tcPr>
            <w:tcW w:w="386"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60</w:t>
            </w:r>
          </w:p>
        </w:tc>
        <w:tc>
          <w:tcPr>
            <w:tcW w:w="386" w:type="pct"/>
            <w:vAlign w:val="center"/>
          </w:tcPr>
          <w:p w:rsidR="0062726B" w:rsidRDefault="003C0B17">
            <w:pPr>
              <w:spacing w:line="240" w:lineRule="auto"/>
              <w:rPr>
                <w:rFonts w:eastAsia="Times New Roman"/>
                <w:sz w:val="24"/>
                <w:szCs w:val="24"/>
                <w:lang w:val="uk-UA" w:eastAsia="ru-RU"/>
              </w:rPr>
            </w:pPr>
            <w:r>
              <w:rPr>
                <w:rFonts w:eastAsia="Times New Roman"/>
                <w:sz w:val="24"/>
                <w:szCs w:val="24"/>
                <w:lang w:val="uk-UA" w:eastAsia="ru-RU"/>
              </w:rPr>
              <w:t>62</w:t>
            </w:r>
          </w:p>
        </w:tc>
        <w:tc>
          <w:tcPr>
            <w:tcW w:w="38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70</w:t>
            </w:r>
          </w:p>
        </w:tc>
        <w:tc>
          <w:tcPr>
            <w:tcW w:w="502"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2</w:t>
            </w:r>
          </w:p>
        </w:tc>
        <w:tc>
          <w:tcPr>
            <w:tcW w:w="61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103,3</w:t>
            </w:r>
          </w:p>
        </w:tc>
        <w:tc>
          <w:tcPr>
            <w:tcW w:w="711"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8</w:t>
            </w:r>
          </w:p>
        </w:tc>
        <w:tc>
          <w:tcPr>
            <w:tcW w:w="635"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112,9</w:t>
            </w:r>
          </w:p>
        </w:tc>
      </w:tr>
      <w:tr w:rsidR="0062726B">
        <w:tc>
          <w:tcPr>
            <w:tcW w:w="1383" w:type="pct"/>
            <w:vAlign w:val="bottom"/>
          </w:tcPr>
          <w:p w:rsidR="0062726B" w:rsidRDefault="003C0B17">
            <w:pPr>
              <w:autoSpaceDN w:val="0"/>
              <w:spacing w:line="240" w:lineRule="auto"/>
              <w:rPr>
                <w:rFonts w:eastAsia="Times New Roman"/>
                <w:sz w:val="24"/>
                <w:szCs w:val="24"/>
                <w:shd w:val="clear" w:color="auto" w:fill="FFFFFF"/>
                <w:lang w:val="uk-UA" w:eastAsia="ru-RU"/>
              </w:rPr>
            </w:pPr>
            <w:r>
              <w:rPr>
                <w:rFonts w:eastAsia="Times New Roman"/>
                <w:sz w:val="24"/>
                <w:szCs w:val="24"/>
                <w:shd w:val="clear" w:color="auto" w:fill="FFFFFF"/>
                <w:lang w:val="uk-UA" w:eastAsia="ru-RU"/>
              </w:rPr>
              <w:t>Керівник</w:t>
            </w:r>
          </w:p>
        </w:tc>
        <w:tc>
          <w:tcPr>
            <w:tcW w:w="386"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w:t>
            </w:r>
          </w:p>
        </w:tc>
        <w:tc>
          <w:tcPr>
            <w:tcW w:w="386"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w:t>
            </w:r>
          </w:p>
        </w:tc>
        <w:tc>
          <w:tcPr>
            <w:tcW w:w="38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w:t>
            </w:r>
          </w:p>
        </w:tc>
        <w:tc>
          <w:tcPr>
            <w:tcW w:w="502"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0</w:t>
            </w:r>
          </w:p>
        </w:tc>
        <w:tc>
          <w:tcPr>
            <w:tcW w:w="61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100</w:t>
            </w:r>
          </w:p>
        </w:tc>
        <w:tc>
          <w:tcPr>
            <w:tcW w:w="711"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0</w:t>
            </w:r>
          </w:p>
        </w:tc>
        <w:tc>
          <w:tcPr>
            <w:tcW w:w="635"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100</w:t>
            </w:r>
          </w:p>
        </w:tc>
      </w:tr>
      <w:tr w:rsidR="0062726B">
        <w:tc>
          <w:tcPr>
            <w:tcW w:w="1383" w:type="pct"/>
            <w:vAlign w:val="bottom"/>
          </w:tcPr>
          <w:p w:rsidR="0062726B" w:rsidRDefault="003C0B17">
            <w:pPr>
              <w:autoSpaceDN w:val="0"/>
              <w:spacing w:line="240" w:lineRule="auto"/>
              <w:rPr>
                <w:rFonts w:eastAsia="Times New Roman"/>
                <w:sz w:val="24"/>
                <w:szCs w:val="24"/>
                <w:shd w:val="clear" w:color="auto" w:fill="FFFFFF"/>
                <w:lang w:val="uk-UA" w:eastAsia="ru-RU"/>
              </w:rPr>
            </w:pPr>
            <w:r>
              <w:rPr>
                <w:rFonts w:eastAsia="Times New Roman"/>
                <w:sz w:val="24"/>
                <w:szCs w:val="24"/>
                <w:shd w:val="clear" w:color="auto" w:fill="FFFFFF"/>
                <w:lang w:val="uk-UA" w:eastAsia="ru-RU"/>
              </w:rPr>
              <w:t>Бухгалтер</w:t>
            </w:r>
          </w:p>
        </w:tc>
        <w:tc>
          <w:tcPr>
            <w:tcW w:w="386"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2</w:t>
            </w:r>
          </w:p>
        </w:tc>
        <w:tc>
          <w:tcPr>
            <w:tcW w:w="386"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2</w:t>
            </w:r>
          </w:p>
        </w:tc>
        <w:tc>
          <w:tcPr>
            <w:tcW w:w="38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2</w:t>
            </w:r>
          </w:p>
        </w:tc>
        <w:tc>
          <w:tcPr>
            <w:tcW w:w="502"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0</w:t>
            </w:r>
          </w:p>
        </w:tc>
        <w:tc>
          <w:tcPr>
            <w:tcW w:w="61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100</w:t>
            </w:r>
          </w:p>
        </w:tc>
        <w:tc>
          <w:tcPr>
            <w:tcW w:w="711"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0</w:t>
            </w:r>
          </w:p>
        </w:tc>
        <w:tc>
          <w:tcPr>
            <w:tcW w:w="635"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100</w:t>
            </w:r>
          </w:p>
        </w:tc>
      </w:tr>
      <w:tr w:rsidR="0062726B">
        <w:tc>
          <w:tcPr>
            <w:tcW w:w="1383" w:type="pct"/>
            <w:vAlign w:val="bottom"/>
          </w:tcPr>
          <w:p w:rsidR="0062726B" w:rsidRDefault="003C0B17">
            <w:pPr>
              <w:autoSpaceDN w:val="0"/>
              <w:spacing w:line="240" w:lineRule="auto"/>
              <w:rPr>
                <w:rFonts w:eastAsia="Times New Roman"/>
                <w:sz w:val="24"/>
                <w:szCs w:val="24"/>
                <w:shd w:val="clear" w:color="auto" w:fill="FFFFFF"/>
                <w:lang w:val="uk-UA" w:eastAsia="ru-RU"/>
              </w:rPr>
            </w:pPr>
            <w:r>
              <w:rPr>
                <w:rFonts w:eastAsia="Times New Roman"/>
                <w:sz w:val="24"/>
                <w:szCs w:val="24"/>
                <w:shd w:val="clear" w:color="auto" w:fill="FFFFFF"/>
                <w:lang w:val="uk-UA" w:eastAsia="ru-RU"/>
              </w:rPr>
              <w:t>Інженер</w:t>
            </w:r>
          </w:p>
        </w:tc>
        <w:tc>
          <w:tcPr>
            <w:tcW w:w="386"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w:t>
            </w:r>
          </w:p>
        </w:tc>
        <w:tc>
          <w:tcPr>
            <w:tcW w:w="386"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w:t>
            </w:r>
          </w:p>
        </w:tc>
        <w:tc>
          <w:tcPr>
            <w:tcW w:w="38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w:t>
            </w:r>
          </w:p>
        </w:tc>
        <w:tc>
          <w:tcPr>
            <w:tcW w:w="502"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0</w:t>
            </w:r>
          </w:p>
        </w:tc>
        <w:tc>
          <w:tcPr>
            <w:tcW w:w="61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100</w:t>
            </w:r>
          </w:p>
        </w:tc>
        <w:tc>
          <w:tcPr>
            <w:tcW w:w="711"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0</w:t>
            </w:r>
          </w:p>
        </w:tc>
        <w:tc>
          <w:tcPr>
            <w:tcW w:w="635"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100</w:t>
            </w:r>
          </w:p>
        </w:tc>
      </w:tr>
      <w:tr w:rsidR="0062726B">
        <w:tc>
          <w:tcPr>
            <w:tcW w:w="1383" w:type="pct"/>
            <w:vAlign w:val="bottom"/>
          </w:tcPr>
          <w:p w:rsidR="0062726B" w:rsidRDefault="003C0B17">
            <w:pPr>
              <w:autoSpaceDN w:val="0"/>
              <w:spacing w:line="240" w:lineRule="auto"/>
              <w:rPr>
                <w:rFonts w:eastAsia="Times New Roman"/>
                <w:sz w:val="24"/>
                <w:szCs w:val="24"/>
                <w:shd w:val="clear" w:color="auto" w:fill="FFFFFF"/>
                <w:lang w:val="uk-UA" w:eastAsia="ru-RU"/>
              </w:rPr>
            </w:pPr>
            <w:r>
              <w:rPr>
                <w:rFonts w:eastAsia="Times New Roman"/>
                <w:sz w:val="24"/>
                <w:szCs w:val="24"/>
                <w:shd w:val="clear" w:color="auto" w:fill="FFFFFF"/>
                <w:lang w:val="uk-UA" w:eastAsia="ru-RU"/>
              </w:rPr>
              <w:t>Агроном</w:t>
            </w:r>
          </w:p>
        </w:tc>
        <w:tc>
          <w:tcPr>
            <w:tcW w:w="386"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w:t>
            </w:r>
          </w:p>
        </w:tc>
        <w:tc>
          <w:tcPr>
            <w:tcW w:w="386"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w:t>
            </w:r>
          </w:p>
        </w:tc>
        <w:tc>
          <w:tcPr>
            <w:tcW w:w="38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w:t>
            </w:r>
          </w:p>
        </w:tc>
        <w:tc>
          <w:tcPr>
            <w:tcW w:w="502"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0</w:t>
            </w:r>
          </w:p>
        </w:tc>
        <w:tc>
          <w:tcPr>
            <w:tcW w:w="61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100</w:t>
            </w:r>
          </w:p>
        </w:tc>
        <w:tc>
          <w:tcPr>
            <w:tcW w:w="711"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0</w:t>
            </w:r>
          </w:p>
        </w:tc>
        <w:tc>
          <w:tcPr>
            <w:tcW w:w="635"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100</w:t>
            </w:r>
          </w:p>
        </w:tc>
      </w:tr>
      <w:tr w:rsidR="0062726B">
        <w:tc>
          <w:tcPr>
            <w:tcW w:w="1383" w:type="pct"/>
            <w:vAlign w:val="bottom"/>
          </w:tcPr>
          <w:p w:rsidR="0062726B" w:rsidRDefault="003C0B17">
            <w:pPr>
              <w:autoSpaceDN w:val="0"/>
              <w:spacing w:line="240" w:lineRule="auto"/>
              <w:rPr>
                <w:rFonts w:eastAsia="Times New Roman"/>
                <w:sz w:val="24"/>
                <w:szCs w:val="24"/>
                <w:shd w:val="clear" w:color="auto" w:fill="FFFFFF"/>
                <w:lang w:val="uk-UA" w:eastAsia="ru-RU"/>
              </w:rPr>
            </w:pPr>
            <w:r>
              <w:rPr>
                <w:rFonts w:eastAsia="Times New Roman"/>
                <w:sz w:val="24"/>
                <w:szCs w:val="24"/>
                <w:shd w:val="clear" w:color="auto" w:fill="FFFFFF"/>
                <w:lang w:val="uk-UA" w:eastAsia="ru-RU"/>
              </w:rPr>
              <w:t>Менеджери</w:t>
            </w:r>
          </w:p>
        </w:tc>
        <w:tc>
          <w:tcPr>
            <w:tcW w:w="386"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3</w:t>
            </w:r>
          </w:p>
        </w:tc>
        <w:tc>
          <w:tcPr>
            <w:tcW w:w="386"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3</w:t>
            </w:r>
          </w:p>
        </w:tc>
        <w:tc>
          <w:tcPr>
            <w:tcW w:w="38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5</w:t>
            </w:r>
          </w:p>
        </w:tc>
        <w:tc>
          <w:tcPr>
            <w:tcW w:w="502"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0</w:t>
            </w:r>
          </w:p>
        </w:tc>
        <w:tc>
          <w:tcPr>
            <w:tcW w:w="61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100</w:t>
            </w:r>
          </w:p>
        </w:tc>
        <w:tc>
          <w:tcPr>
            <w:tcW w:w="711"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2</w:t>
            </w:r>
          </w:p>
        </w:tc>
        <w:tc>
          <w:tcPr>
            <w:tcW w:w="635"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166,67</w:t>
            </w:r>
          </w:p>
        </w:tc>
      </w:tr>
      <w:tr w:rsidR="0062726B">
        <w:tc>
          <w:tcPr>
            <w:tcW w:w="1383" w:type="pct"/>
            <w:vAlign w:val="bottom"/>
          </w:tcPr>
          <w:p w:rsidR="0062726B" w:rsidRDefault="003C0B17">
            <w:pPr>
              <w:autoSpaceDN w:val="0"/>
              <w:spacing w:line="240" w:lineRule="auto"/>
              <w:rPr>
                <w:rFonts w:eastAsia="Times New Roman"/>
                <w:sz w:val="24"/>
                <w:szCs w:val="24"/>
                <w:shd w:val="clear" w:color="auto" w:fill="FFFFFF"/>
                <w:lang w:val="uk-UA" w:eastAsia="ru-RU"/>
              </w:rPr>
            </w:pPr>
            <w:r>
              <w:rPr>
                <w:rFonts w:eastAsia="Times New Roman"/>
                <w:sz w:val="24"/>
                <w:szCs w:val="24"/>
                <w:shd w:val="clear" w:color="auto" w:fill="FFFFFF"/>
                <w:lang w:val="uk-UA" w:eastAsia="ru-RU"/>
              </w:rPr>
              <w:t>Складські робітники</w:t>
            </w:r>
          </w:p>
        </w:tc>
        <w:tc>
          <w:tcPr>
            <w:tcW w:w="386"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10</w:t>
            </w:r>
          </w:p>
        </w:tc>
        <w:tc>
          <w:tcPr>
            <w:tcW w:w="386"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12</w:t>
            </w:r>
          </w:p>
        </w:tc>
        <w:tc>
          <w:tcPr>
            <w:tcW w:w="38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14</w:t>
            </w:r>
          </w:p>
        </w:tc>
        <w:tc>
          <w:tcPr>
            <w:tcW w:w="502"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2</w:t>
            </w:r>
          </w:p>
        </w:tc>
        <w:tc>
          <w:tcPr>
            <w:tcW w:w="61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120</w:t>
            </w:r>
          </w:p>
        </w:tc>
        <w:tc>
          <w:tcPr>
            <w:tcW w:w="711"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2</w:t>
            </w:r>
          </w:p>
        </w:tc>
        <w:tc>
          <w:tcPr>
            <w:tcW w:w="635"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116,7</w:t>
            </w:r>
          </w:p>
        </w:tc>
      </w:tr>
      <w:tr w:rsidR="0062726B">
        <w:tc>
          <w:tcPr>
            <w:tcW w:w="1383" w:type="pct"/>
            <w:vAlign w:val="bottom"/>
          </w:tcPr>
          <w:p w:rsidR="0062726B" w:rsidRDefault="003C0B17">
            <w:pPr>
              <w:autoSpaceDN w:val="0"/>
              <w:spacing w:line="240" w:lineRule="auto"/>
              <w:rPr>
                <w:rFonts w:eastAsia="Times New Roman"/>
                <w:sz w:val="24"/>
                <w:szCs w:val="24"/>
                <w:shd w:val="clear" w:color="auto" w:fill="FFFFFF"/>
                <w:lang w:val="uk-UA" w:eastAsia="ru-RU"/>
              </w:rPr>
            </w:pPr>
            <w:r>
              <w:rPr>
                <w:rFonts w:eastAsia="Times New Roman"/>
                <w:sz w:val="24"/>
                <w:szCs w:val="24"/>
                <w:shd w:val="clear" w:color="auto" w:fill="FFFFFF"/>
                <w:lang w:val="uk-UA" w:eastAsia="ru-RU"/>
              </w:rPr>
              <w:t>Комбайнери</w:t>
            </w:r>
          </w:p>
        </w:tc>
        <w:tc>
          <w:tcPr>
            <w:tcW w:w="386"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7</w:t>
            </w:r>
          </w:p>
        </w:tc>
        <w:tc>
          <w:tcPr>
            <w:tcW w:w="386"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7</w:t>
            </w:r>
          </w:p>
        </w:tc>
        <w:tc>
          <w:tcPr>
            <w:tcW w:w="38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7</w:t>
            </w:r>
          </w:p>
        </w:tc>
        <w:tc>
          <w:tcPr>
            <w:tcW w:w="502"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0</w:t>
            </w:r>
          </w:p>
        </w:tc>
        <w:tc>
          <w:tcPr>
            <w:tcW w:w="61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100</w:t>
            </w:r>
          </w:p>
        </w:tc>
        <w:tc>
          <w:tcPr>
            <w:tcW w:w="711"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0</w:t>
            </w:r>
          </w:p>
        </w:tc>
        <w:tc>
          <w:tcPr>
            <w:tcW w:w="635"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100</w:t>
            </w:r>
          </w:p>
        </w:tc>
      </w:tr>
      <w:tr w:rsidR="0062726B">
        <w:tc>
          <w:tcPr>
            <w:tcW w:w="1383" w:type="pct"/>
            <w:vAlign w:val="bottom"/>
          </w:tcPr>
          <w:p w:rsidR="0062726B" w:rsidRDefault="003C0B17">
            <w:pPr>
              <w:autoSpaceDN w:val="0"/>
              <w:spacing w:line="240" w:lineRule="auto"/>
              <w:rPr>
                <w:rFonts w:eastAsia="Times New Roman"/>
                <w:sz w:val="24"/>
                <w:szCs w:val="24"/>
                <w:shd w:val="clear" w:color="auto" w:fill="FFFFFF"/>
                <w:lang w:val="uk-UA" w:eastAsia="ru-RU"/>
              </w:rPr>
            </w:pPr>
            <w:r>
              <w:rPr>
                <w:rFonts w:eastAsia="Times New Roman"/>
                <w:sz w:val="24"/>
                <w:szCs w:val="24"/>
                <w:shd w:val="clear" w:color="auto" w:fill="FFFFFF"/>
                <w:lang w:val="uk-UA" w:eastAsia="ru-RU"/>
              </w:rPr>
              <w:t>Трактористи</w:t>
            </w:r>
          </w:p>
        </w:tc>
        <w:tc>
          <w:tcPr>
            <w:tcW w:w="386"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3</w:t>
            </w:r>
          </w:p>
        </w:tc>
        <w:tc>
          <w:tcPr>
            <w:tcW w:w="386"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3</w:t>
            </w:r>
          </w:p>
        </w:tc>
        <w:tc>
          <w:tcPr>
            <w:tcW w:w="38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3</w:t>
            </w:r>
          </w:p>
        </w:tc>
        <w:tc>
          <w:tcPr>
            <w:tcW w:w="502"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0</w:t>
            </w:r>
          </w:p>
        </w:tc>
        <w:tc>
          <w:tcPr>
            <w:tcW w:w="61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100</w:t>
            </w:r>
          </w:p>
        </w:tc>
        <w:tc>
          <w:tcPr>
            <w:tcW w:w="711"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0</w:t>
            </w:r>
          </w:p>
        </w:tc>
        <w:tc>
          <w:tcPr>
            <w:tcW w:w="635"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100</w:t>
            </w:r>
          </w:p>
        </w:tc>
      </w:tr>
      <w:tr w:rsidR="0062726B">
        <w:tc>
          <w:tcPr>
            <w:tcW w:w="1383" w:type="pct"/>
            <w:vAlign w:val="bottom"/>
          </w:tcPr>
          <w:p w:rsidR="0062726B" w:rsidRDefault="003C0B17">
            <w:pPr>
              <w:autoSpaceDN w:val="0"/>
              <w:spacing w:line="240" w:lineRule="auto"/>
              <w:rPr>
                <w:rFonts w:eastAsia="Times New Roman"/>
                <w:sz w:val="24"/>
                <w:szCs w:val="24"/>
                <w:shd w:val="clear" w:color="auto" w:fill="FFFFFF"/>
                <w:lang w:val="uk-UA" w:eastAsia="ru-RU"/>
              </w:rPr>
            </w:pPr>
            <w:r>
              <w:rPr>
                <w:rFonts w:eastAsia="Times New Roman"/>
                <w:sz w:val="24"/>
                <w:szCs w:val="24"/>
                <w:shd w:val="clear" w:color="auto" w:fill="FFFFFF"/>
                <w:lang w:val="uk-UA" w:eastAsia="ru-RU"/>
              </w:rPr>
              <w:t>Водії</w:t>
            </w:r>
          </w:p>
        </w:tc>
        <w:tc>
          <w:tcPr>
            <w:tcW w:w="386"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4</w:t>
            </w:r>
          </w:p>
        </w:tc>
        <w:tc>
          <w:tcPr>
            <w:tcW w:w="386"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3</w:t>
            </w:r>
          </w:p>
        </w:tc>
        <w:tc>
          <w:tcPr>
            <w:tcW w:w="38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3</w:t>
            </w:r>
          </w:p>
        </w:tc>
        <w:tc>
          <w:tcPr>
            <w:tcW w:w="502"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w:t>
            </w:r>
          </w:p>
        </w:tc>
        <w:tc>
          <w:tcPr>
            <w:tcW w:w="61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75</w:t>
            </w:r>
          </w:p>
        </w:tc>
        <w:tc>
          <w:tcPr>
            <w:tcW w:w="711"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0</w:t>
            </w:r>
          </w:p>
        </w:tc>
        <w:tc>
          <w:tcPr>
            <w:tcW w:w="635"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100</w:t>
            </w:r>
          </w:p>
        </w:tc>
      </w:tr>
      <w:tr w:rsidR="0062726B">
        <w:tc>
          <w:tcPr>
            <w:tcW w:w="1383" w:type="pct"/>
            <w:vAlign w:val="bottom"/>
          </w:tcPr>
          <w:p w:rsidR="0062726B" w:rsidRDefault="003C0B17">
            <w:pPr>
              <w:autoSpaceDN w:val="0"/>
              <w:spacing w:line="240" w:lineRule="auto"/>
              <w:rPr>
                <w:rFonts w:eastAsia="Times New Roman"/>
                <w:sz w:val="24"/>
                <w:szCs w:val="24"/>
                <w:shd w:val="clear" w:color="auto" w:fill="FFFFFF"/>
                <w:lang w:val="uk-UA" w:eastAsia="ru-RU"/>
              </w:rPr>
            </w:pPr>
            <w:r>
              <w:rPr>
                <w:rFonts w:eastAsia="Times New Roman"/>
                <w:sz w:val="24"/>
                <w:szCs w:val="24"/>
                <w:shd w:val="clear" w:color="auto" w:fill="FFFFFF"/>
                <w:lang w:val="uk-UA" w:eastAsia="ru-RU"/>
              </w:rPr>
              <w:t>Охорона</w:t>
            </w:r>
          </w:p>
        </w:tc>
        <w:tc>
          <w:tcPr>
            <w:tcW w:w="386"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4</w:t>
            </w:r>
          </w:p>
        </w:tc>
        <w:tc>
          <w:tcPr>
            <w:tcW w:w="386"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4</w:t>
            </w:r>
          </w:p>
        </w:tc>
        <w:tc>
          <w:tcPr>
            <w:tcW w:w="38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5</w:t>
            </w:r>
          </w:p>
        </w:tc>
        <w:tc>
          <w:tcPr>
            <w:tcW w:w="502"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0</w:t>
            </w:r>
          </w:p>
        </w:tc>
        <w:tc>
          <w:tcPr>
            <w:tcW w:w="61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100</w:t>
            </w:r>
          </w:p>
        </w:tc>
        <w:tc>
          <w:tcPr>
            <w:tcW w:w="711"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w:t>
            </w:r>
          </w:p>
        </w:tc>
        <w:tc>
          <w:tcPr>
            <w:tcW w:w="635"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125</w:t>
            </w:r>
          </w:p>
        </w:tc>
      </w:tr>
      <w:tr w:rsidR="0062726B">
        <w:tc>
          <w:tcPr>
            <w:tcW w:w="1383" w:type="pct"/>
            <w:vAlign w:val="bottom"/>
          </w:tcPr>
          <w:p w:rsidR="0062726B" w:rsidRDefault="003C0B17">
            <w:pPr>
              <w:autoSpaceDN w:val="0"/>
              <w:spacing w:line="240" w:lineRule="auto"/>
              <w:rPr>
                <w:rFonts w:eastAsia="Times New Roman"/>
                <w:sz w:val="24"/>
                <w:szCs w:val="24"/>
                <w:shd w:val="clear" w:color="auto" w:fill="FFFFFF"/>
                <w:lang w:val="uk-UA" w:eastAsia="ru-RU"/>
              </w:rPr>
            </w:pPr>
            <w:r>
              <w:rPr>
                <w:rFonts w:eastAsia="Times New Roman"/>
                <w:sz w:val="24"/>
                <w:szCs w:val="24"/>
                <w:shd w:val="clear" w:color="auto" w:fill="FFFFFF"/>
                <w:lang w:val="uk-UA" w:eastAsia="ru-RU"/>
              </w:rPr>
              <w:t>Інші робітники</w:t>
            </w:r>
          </w:p>
        </w:tc>
        <w:tc>
          <w:tcPr>
            <w:tcW w:w="386"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22</w:t>
            </w:r>
          </w:p>
        </w:tc>
        <w:tc>
          <w:tcPr>
            <w:tcW w:w="386"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21</w:t>
            </w:r>
          </w:p>
        </w:tc>
        <w:tc>
          <w:tcPr>
            <w:tcW w:w="38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26</w:t>
            </w:r>
          </w:p>
        </w:tc>
        <w:tc>
          <w:tcPr>
            <w:tcW w:w="502"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w:t>
            </w:r>
          </w:p>
        </w:tc>
        <w:tc>
          <w:tcPr>
            <w:tcW w:w="61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95,4</w:t>
            </w:r>
          </w:p>
        </w:tc>
        <w:tc>
          <w:tcPr>
            <w:tcW w:w="711"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5</w:t>
            </w:r>
          </w:p>
        </w:tc>
        <w:tc>
          <w:tcPr>
            <w:tcW w:w="635"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123,8</w:t>
            </w:r>
          </w:p>
        </w:tc>
      </w:tr>
      <w:tr w:rsidR="0062726B">
        <w:tc>
          <w:tcPr>
            <w:tcW w:w="1383" w:type="pct"/>
            <w:vAlign w:val="bottom"/>
          </w:tcPr>
          <w:p w:rsidR="0062726B" w:rsidRDefault="003C0B17">
            <w:pPr>
              <w:autoSpaceDN w:val="0"/>
              <w:spacing w:line="240" w:lineRule="auto"/>
              <w:rPr>
                <w:rFonts w:eastAsia="Times New Roman"/>
                <w:sz w:val="24"/>
                <w:szCs w:val="24"/>
                <w:shd w:val="clear" w:color="auto" w:fill="FFFFFF"/>
                <w:lang w:val="uk-UA" w:eastAsia="ru-RU"/>
              </w:rPr>
            </w:pPr>
            <w:r>
              <w:rPr>
                <w:rFonts w:eastAsia="Times New Roman"/>
                <w:sz w:val="24"/>
                <w:szCs w:val="24"/>
                <w:shd w:val="clear" w:color="auto" w:fill="FFFFFF"/>
                <w:lang w:val="uk-UA" w:eastAsia="ru-RU"/>
              </w:rPr>
              <w:t>Інспектор з кадрів</w:t>
            </w:r>
          </w:p>
        </w:tc>
        <w:tc>
          <w:tcPr>
            <w:tcW w:w="386"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w:t>
            </w:r>
          </w:p>
        </w:tc>
        <w:tc>
          <w:tcPr>
            <w:tcW w:w="386"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w:t>
            </w:r>
          </w:p>
        </w:tc>
        <w:tc>
          <w:tcPr>
            <w:tcW w:w="38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w:t>
            </w:r>
          </w:p>
        </w:tc>
        <w:tc>
          <w:tcPr>
            <w:tcW w:w="502"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0</w:t>
            </w:r>
          </w:p>
        </w:tc>
        <w:tc>
          <w:tcPr>
            <w:tcW w:w="61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100</w:t>
            </w:r>
          </w:p>
        </w:tc>
        <w:tc>
          <w:tcPr>
            <w:tcW w:w="711"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0</w:t>
            </w:r>
          </w:p>
        </w:tc>
        <w:tc>
          <w:tcPr>
            <w:tcW w:w="635"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100</w:t>
            </w:r>
          </w:p>
        </w:tc>
      </w:tr>
      <w:tr w:rsidR="0062726B">
        <w:tc>
          <w:tcPr>
            <w:tcW w:w="1383" w:type="pct"/>
            <w:vAlign w:val="bottom"/>
          </w:tcPr>
          <w:p w:rsidR="0062726B" w:rsidRDefault="003C0B17">
            <w:pPr>
              <w:autoSpaceDN w:val="0"/>
              <w:spacing w:line="240" w:lineRule="auto"/>
              <w:rPr>
                <w:rFonts w:eastAsia="Times New Roman"/>
                <w:sz w:val="24"/>
                <w:szCs w:val="24"/>
                <w:shd w:val="clear" w:color="auto" w:fill="FFFFFF"/>
                <w:lang w:val="uk-UA" w:eastAsia="ru-RU"/>
              </w:rPr>
            </w:pPr>
            <w:r>
              <w:rPr>
                <w:rFonts w:eastAsia="Times New Roman"/>
                <w:sz w:val="24"/>
                <w:szCs w:val="24"/>
                <w:shd w:val="clear" w:color="auto" w:fill="FFFFFF"/>
                <w:lang w:val="uk-UA" w:eastAsia="ru-RU"/>
              </w:rPr>
              <w:t>Юрист</w:t>
            </w:r>
          </w:p>
        </w:tc>
        <w:tc>
          <w:tcPr>
            <w:tcW w:w="386"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w:t>
            </w:r>
          </w:p>
        </w:tc>
        <w:tc>
          <w:tcPr>
            <w:tcW w:w="386"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w:t>
            </w:r>
          </w:p>
        </w:tc>
        <w:tc>
          <w:tcPr>
            <w:tcW w:w="38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w:t>
            </w:r>
          </w:p>
        </w:tc>
        <w:tc>
          <w:tcPr>
            <w:tcW w:w="502"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0</w:t>
            </w:r>
          </w:p>
        </w:tc>
        <w:tc>
          <w:tcPr>
            <w:tcW w:w="614"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100</w:t>
            </w:r>
          </w:p>
        </w:tc>
        <w:tc>
          <w:tcPr>
            <w:tcW w:w="711"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0</w:t>
            </w:r>
          </w:p>
        </w:tc>
        <w:tc>
          <w:tcPr>
            <w:tcW w:w="635" w:type="pct"/>
            <w:vAlign w:val="center"/>
          </w:tcPr>
          <w:p w:rsidR="0062726B" w:rsidRDefault="003C0B17">
            <w:pPr>
              <w:spacing w:line="240" w:lineRule="auto"/>
              <w:jc w:val="center"/>
              <w:rPr>
                <w:rFonts w:eastAsia="Times New Roman"/>
                <w:sz w:val="24"/>
                <w:szCs w:val="24"/>
                <w:lang w:val="uk-UA" w:eastAsia="ru-RU"/>
              </w:rPr>
            </w:pPr>
            <w:r>
              <w:rPr>
                <w:rFonts w:eastAsia="Times New Roman"/>
                <w:sz w:val="24"/>
                <w:szCs w:val="24"/>
                <w:lang w:val="uk-UA" w:eastAsia="ru-RU"/>
              </w:rPr>
              <w:t>100</w:t>
            </w:r>
          </w:p>
        </w:tc>
      </w:tr>
    </w:tbl>
    <w:p w:rsidR="0062726B" w:rsidRDefault="003C0B17">
      <w:pPr>
        <w:spacing w:line="240" w:lineRule="auto"/>
        <w:rPr>
          <w:rFonts w:eastAsia="Times New Roman"/>
          <w:sz w:val="24"/>
          <w:szCs w:val="24"/>
          <w:lang w:val="uk-UA" w:eastAsia="ru-RU"/>
        </w:rPr>
      </w:pPr>
      <w:r>
        <w:rPr>
          <w:rFonts w:eastAsia="Times New Roman"/>
          <w:sz w:val="24"/>
          <w:szCs w:val="24"/>
          <w:lang w:val="uk-UA" w:eastAsia="ru-RU"/>
        </w:rPr>
        <w:t xml:space="preserve">          Джерело: складено автором на основі даних підприємства</w:t>
      </w:r>
    </w:p>
    <w:p w:rsidR="0062726B" w:rsidRDefault="0062726B">
      <w:pPr>
        <w:spacing w:line="240" w:lineRule="auto"/>
        <w:rPr>
          <w:rFonts w:eastAsia="Times New Roman"/>
          <w:sz w:val="24"/>
          <w:szCs w:val="24"/>
          <w:lang w:val="uk-UA" w:eastAsia="ru-RU"/>
        </w:rPr>
      </w:pPr>
    </w:p>
    <w:p w:rsidR="0062726B" w:rsidRDefault="003C0B17">
      <w:pPr>
        <w:ind w:firstLine="709"/>
        <w:rPr>
          <w:rFonts w:eastAsia="Times New Roman"/>
          <w:szCs w:val="28"/>
          <w:lang w:val="uk-UA" w:eastAsia="ru-RU"/>
        </w:rPr>
      </w:pPr>
      <w:r>
        <w:rPr>
          <w:rFonts w:eastAsia="Times New Roman"/>
          <w:szCs w:val="28"/>
          <w:lang w:val="uk-UA" w:eastAsia="ru-RU"/>
        </w:rPr>
        <w:t xml:space="preserve">Дані табл.2.4. свідчать, що на підприємстві за останні три роки збільшилась середньооблікова чисельність персоналу. Найбільшу питому вагу займає виробничий персонал, який безпосередньо задіяний у виробництві.     Чисельність персоналу у 2022 році порівняно до 2020 року збільшилась на 10, 9 %.  </w:t>
      </w:r>
    </w:p>
    <w:p w:rsidR="0062726B" w:rsidRDefault="003C0B17">
      <w:pPr>
        <w:ind w:firstLine="709"/>
        <w:rPr>
          <w:rFonts w:eastAsia="Times New Roman"/>
          <w:szCs w:val="28"/>
          <w:lang w:val="uk-UA" w:eastAsia="ru-RU"/>
        </w:rPr>
      </w:pPr>
      <w:r>
        <w:rPr>
          <w:rFonts w:eastAsia="Times New Roman"/>
          <w:szCs w:val="28"/>
          <w:lang w:val="uk-UA" w:eastAsia="ru-RU"/>
        </w:rPr>
        <w:t xml:space="preserve"> Негативним в структурі персоналу є відсутність спеціалістів з логістики. На підприємстві логістикою займається керівник та менеджери з продажу.  Управлінський персонал на </w:t>
      </w:r>
      <w:r>
        <w:rPr>
          <w:szCs w:val="28"/>
          <w:lang w:val="uk-UA"/>
        </w:rPr>
        <w:t xml:space="preserve">ФГ «Агронікс» </w:t>
      </w:r>
      <w:r>
        <w:rPr>
          <w:rFonts w:eastAsia="Times New Roman"/>
          <w:szCs w:val="28"/>
          <w:lang w:val="uk-UA" w:eastAsia="ru-RU"/>
        </w:rPr>
        <w:t xml:space="preserve">здійснює свою діяльність безпосередньо в офісі підприємства. Офіс забезпечений всіма необхідними умовами для ефективного здійснення діяльності. </w:t>
      </w:r>
      <w:r>
        <w:rPr>
          <w:szCs w:val="28"/>
          <w:lang w:val="uk-UA"/>
        </w:rPr>
        <w:t>Представимо в табл.2.5 якісний склад персоналу ФГ «Агронікс».</w:t>
      </w:r>
    </w:p>
    <w:p w:rsidR="0062726B" w:rsidRDefault="003C0B17">
      <w:pPr>
        <w:rPr>
          <w:szCs w:val="28"/>
          <w:lang w:val="uk-UA"/>
        </w:rPr>
      </w:pPr>
      <w:r>
        <w:rPr>
          <w:szCs w:val="28"/>
          <w:lang w:val="uk-UA"/>
        </w:rPr>
        <w:br w:type="page"/>
      </w:r>
    </w:p>
    <w:p w:rsidR="0062726B" w:rsidRDefault="003C0B17">
      <w:pPr>
        <w:ind w:firstLine="709"/>
        <w:jc w:val="right"/>
        <w:rPr>
          <w:szCs w:val="28"/>
          <w:lang w:val="uk-UA"/>
        </w:rPr>
      </w:pPr>
      <w:r>
        <w:rPr>
          <w:szCs w:val="28"/>
          <w:lang w:val="uk-UA"/>
        </w:rPr>
        <w:lastRenderedPageBreak/>
        <w:t xml:space="preserve">Таблиця 2.5 </w:t>
      </w:r>
    </w:p>
    <w:p w:rsidR="0062726B" w:rsidRDefault="003C0B17">
      <w:pPr>
        <w:ind w:firstLine="709"/>
        <w:rPr>
          <w:szCs w:val="28"/>
          <w:lang w:val="uk-UA"/>
        </w:rPr>
      </w:pPr>
      <w:r>
        <w:rPr>
          <w:szCs w:val="28"/>
          <w:lang w:val="uk-UA"/>
        </w:rPr>
        <w:t>Якісний склад персоналу підприємства за 2019-2021 роки</w:t>
      </w:r>
    </w:p>
    <w:tbl>
      <w:tblPr>
        <w:tblStyle w:val="TableGrid"/>
        <w:tblW w:w="9493"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9" w:type="dxa"/>
          <w:left w:w="108" w:type="dxa"/>
          <w:right w:w="149" w:type="dxa"/>
        </w:tblCellMar>
        <w:tblLook w:val="04A0" w:firstRow="1" w:lastRow="0" w:firstColumn="1" w:lastColumn="0" w:noHBand="0" w:noVBand="1"/>
      </w:tblPr>
      <w:tblGrid>
        <w:gridCol w:w="4531"/>
        <w:gridCol w:w="1134"/>
        <w:gridCol w:w="1701"/>
        <w:gridCol w:w="2127"/>
      </w:tblGrid>
      <w:tr w:rsidR="0062726B">
        <w:trPr>
          <w:trHeight w:val="386"/>
        </w:trPr>
        <w:tc>
          <w:tcPr>
            <w:tcW w:w="4531" w:type="dxa"/>
            <w:vAlign w:val="center"/>
          </w:tcPr>
          <w:p w:rsidR="0062726B" w:rsidRDefault="003C0B17">
            <w:pPr>
              <w:spacing w:line="240" w:lineRule="auto"/>
              <w:ind w:left="33"/>
              <w:jc w:val="center"/>
              <w:rPr>
                <w:sz w:val="24"/>
                <w:szCs w:val="24"/>
                <w:lang w:val="uk-UA"/>
              </w:rPr>
            </w:pPr>
            <w:r>
              <w:rPr>
                <w:sz w:val="24"/>
                <w:szCs w:val="24"/>
                <w:lang w:val="uk-UA"/>
              </w:rPr>
              <w:t xml:space="preserve">Показники </w:t>
            </w:r>
          </w:p>
        </w:tc>
        <w:tc>
          <w:tcPr>
            <w:tcW w:w="1134" w:type="dxa"/>
          </w:tcPr>
          <w:p w:rsidR="0062726B" w:rsidRDefault="003C0B17">
            <w:pPr>
              <w:widowControl w:val="0"/>
              <w:suppressAutoHyphens/>
              <w:autoSpaceDE w:val="0"/>
              <w:autoSpaceDN w:val="0"/>
              <w:adjustRightInd w:val="0"/>
              <w:spacing w:line="240" w:lineRule="auto"/>
              <w:ind w:left="60"/>
              <w:jc w:val="center"/>
              <w:rPr>
                <w:rFonts w:eastAsia="Times New Roman"/>
                <w:bCs/>
                <w:sz w:val="24"/>
                <w:szCs w:val="24"/>
                <w:lang w:val="uk-UA"/>
              </w:rPr>
            </w:pPr>
            <w:r>
              <w:rPr>
                <w:rFonts w:eastAsia="Times New Roman"/>
                <w:bCs/>
                <w:sz w:val="24"/>
                <w:szCs w:val="24"/>
                <w:lang w:val="uk-UA"/>
              </w:rPr>
              <w:t>2020</w:t>
            </w:r>
          </w:p>
        </w:tc>
        <w:tc>
          <w:tcPr>
            <w:tcW w:w="1701" w:type="dxa"/>
          </w:tcPr>
          <w:p w:rsidR="0062726B" w:rsidRDefault="003C0B17">
            <w:pPr>
              <w:widowControl w:val="0"/>
              <w:suppressAutoHyphens/>
              <w:autoSpaceDE w:val="0"/>
              <w:autoSpaceDN w:val="0"/>
              <w:adjustRightInd w:val="0"/>
              <w:spacing w:line="240" w:lineRule="auto"/>
              <w:ind w:left="65"/>
              <w:jc w:val="center"/>
              <w:rPr>
                <w:rFonts w:eastAsia="Times New Roman"/>
                <w:bCs/>
                <w:sz w:val="24"/>
                <w:szCs w:val="24"/>
                <w:lang w:val="uk-UA"/>
              </w:rPr>
            </w:pPr>
            <w:r>
              <w:rPr>
                <w:rFonts w:eastAsia="Times New Roman"/>
                <w:bCs/>
                <w:sz w:val="24"/>
                <w:szCs w:val="24"/>
                <w:lang w:val="uk-UA"/>
              </w:rPr>
              <w:t>2021</w:t>
            </w:r>
          </w:p>
        </w:tc>
        <w:tc>
          <w:tcPr>
            <w:tcW w:w="2127" w:type="dxa"/>
          </w:tcPr>
          <w:p w:rsidR="0062726B" w:rsidRDefault="003C0B17">
            <w:pPr>
              <w:widowControl w:val="0"/>
              <w:suppressAutoHyphens/>
              <w:autoSpaceDE w:val="0"/>
              <w:autoSpaceDN w:val="0"/>
              <w:adjustRightInd w:val="0"/>
              <w:spacing w:line="240" w:lineRule="auto"/>
              <w:jc w:val="center"/>
              <w:rPr>
                <w:rFonts w:eastAsia="Times New Roman"/>
                <w:bCs/>
                <w:sz w:val="24"/>
                <w:szCs w:val="24"/>
                <w:lang w:val="uk-UA"/>
              </w:rPr>
            </w:pPr>
            <w:r>
              <w:rPr>
                <w:rFonts w:eastAsia="Times New Roman"/>
                <w:bCs/>
                <w:sz w:val="24"/>
                <w:szCs w:val="24"/>
                <w:lang w:val="uk-UA"/>
              </w:rPr>
              <w:t>2022</w:t>
            </w:r>
          </w:p>
        </w:tc>
      </w:tr>
      <w:tr w:rsidR="0062726B">
        <w:trPr>
          <w:trHeight w:val="422"/>
        </w:trPr>
        <w:tc>
          <w:tcPr>
            <w:tcW w:w="5665" w:type="dxa"/>
            <w:gridSpan w:val="2"/>
          </w:tcPr>
          <w:p w:rsidR="0062726B" w:rsidRDefault="003C0B17">
            <w:pPr>
              <w:spacing w:line="240" w:lineRule="auto"/>
              <w:rPr>
                <w:sz w:val="24"/>
                <w:szCs w:val="24"/>
                <w:lang w:val="uk-UA"/>
              </w:rPr>
            </w:pPr>
            <w:r>
              <w:rPr>
                <w:sz w:val="24"/>
                <w:szCs w:val="24"/>
                <w:lang w:val="uk-UA"/>
              </w:rPr>
              <w:t xml:space="preserve">Групи працівників по віку, років </w:t>
            </w:r>
          </w:p>
        </w:tc>
        <w:tc>
          <w:tcPr>
            <w:tcW w:w="1701" w:type="dxa"/>
          </w:tcPr>
          <w:p w:rsidR="0062726B" w:rsidRDefault="0062726B">
            <w:pPr>
              <w:spacing w:line="240" w:lineRule="auto"/>
              <w:rPr>
                <w:rFonts w:eastAsia="Times New Roman"/>
                <w:sz w:val="24"/>
                <w:szCs w:val="24"/>
                <w:lang w:val="uk-UA"/>
              </w:rPr>
            </w:pPr>
          </w:p>
        </w:tc>
        <w:tc>
          <w:tcPr>
            <w:tcW w:w="2127" w:type="dxa"/>
          </w:tcPr>
          <w:p w:rsidR="0062726B" w:rsidRDefault="0062726B">
            <w:pPr>
              <w:spacing w:line="240" w:lineRule="auto"/>
              <w:rPr>
                <w:rFonts w:eastAsia="Times New Roman"/>
                <w:sz w:val="24"/>
                <w:szCs w:val="24"/>
                <w:lang w:val="uk-UA"/>
              </w:rPr>
            </w:pPr>
          </w:p>
        </w:tc>
      </w:tr>
      <w:tr w:rsidR="0062726B">
        <w:trPr>
          <w:trHeight w:val="91"/>
        </w:trPr>
        <w:tc>
          <w:tcPr>
            <w:tcW w:w="4531" w:type="dxa"/>
          </w:tcPr>
          <w:p w:rsidR="0062726B" w:rsidRDefault="003C0B17">
            <w:pPr>
              <w:spacing w:line="240" w:lineRule="auto"/>
              <w:rPr>
                <w:sz w:val="24"/>
                <w:szCs w:val="24"/>
                <w:lang w:val="uk-UA"/>
              </w:rPr>
            </w:pPr>
            <w:r>
              <w:rPr>
                <w:sz w:val="24"/>
                <w:szCs w:val="24"/>
                <w:lang w:val="uk-UA"/>
              </w:rPr>
              <w:t xml:space="preserve">від 20 до 30 </w:t>
            </w:r>
          </w:p>
        </w:tc>
        <w:tc>
          <w:tcPr>
            <w:tcW w:w="1134" w:type="dxa"/>
          </w:tcPr>
          <w:p w:rsidR="0062726B" w:rsidRDefault="003C0B17">
            <w:pPr>
              <w:spacing w:line="240" w:lineRule="auto"/>
              <w:ind w:left="27"/>
              <w:jc w:val="center"/>
              <w:rPr>
                <w:sz w:val="24"/>
                <w:szCs w:val="24"/>
                <w:lang w:val="uk-UA"/>
              </w:rPr>
            </w:pPr>
            <w:r>
              <w:rPr>
                <w:sz w:val="24"/>
                <w:szCs w:val="24"/>
                <w:lang w:val="uk-UA"/>
              </w:rPr>
              <w:t>8</w:t>
            </w:r>
          </w:p>
        </w:tc>
        <w:tc>
          <w:tcPr>
            <w:tcW w:w="1701" w:type="dxa"/>
          </w:tcPr>
          <w:p w:rsidR="0062726B" w:rsidRDefault="003C0B17">
            <w:pPr>
              <w:spacing w:line="240" w:lineRule="auto"/>
              <w:jc w:val="center"/>
              <w:rPr>
                <w:sz w:val="24"/>
                <w:szCs w:val="24"/>
                <w:lang w:val="uk-UA"/>
              </w:rPr>
            </w:pPr>
            <w:r>
              <w:rPr>
                <w:sz w:val="24"/>
                <w:szCs w:val="24"/>
                <w:lang w:val="uk-UA"/>
              </w:rPr>
              <w:t>10</w:t>
            </w:r>
          </w:p>
        </w:tc>
        <w:tc>
          <w:tcPr>
            <w:tcW w:w="2127" w:type="dxa"/>
          </w:tcPr>
          <w:p w:rsidR="0062726B" w:rsidRDefault="003C0B17">
            <w:pPr>
              <w:spacing w:line="240" w:lineRule="auto"/>
              <w:jc w:val="center"/>
              <w:rPr>
                <w:sz w:val="24"/>
                <w:szCs w:val="24"/>
                <w:lang w:val="uk-UA"/>
              </w:rPr>
            </w:pPr>
            <w:r>
              <w:rPr>
                <w:sz w:val="24"/>
                <w:szCs w:val="24"/>
                <w:lang w:val="uk-UA"/>
              </w:rPr>
              <w:t>13</w:t>
            </w:r>
          </w:p>
        </w:tc>
      </w:tr>
      <w:tr w:rsidR="0062726B">
        <w:trPr>
          <w:trHeight w:val="208"/>
        </w:trPr>
        <w:tc>
          <w:tcPr>
            <w:tcW w:w="4531" w:type="dxa"/>
          </w:tcPr>
          <w:p w:rsidR="0062726B" w:rsidRDefault="003C0B17">
            <w:pPr>
              <w:spacing w:line="240" w:lineRule="auto"/>
              <w:rPr>
                <w:sz w:val="24"/>
                <w:szCs w:val="24"/>
                <w:lang w:val="uk-UA"/>
              </w:rPr>
            </w:pPr>
            <w:r>
              <w:rPr>
                <w:sz w:val="24"/>
                <w:szCs w:val="24"/>
                <w:lang w:val="uk-UA"/>
              </w:rPr>
              <w:t xml:space="preserve">від 30 до 40 </w:t>
            </w:r>
          </w:p>
        </w:tc>
        <w:tc>
          <w:tcPr>
            <w:tcW w:w="1134" w:type="dxa"/>
          </w:tcPr>
          <w:p w:rsidR="0062726B" w:rsidRDefault="003C0B17">
            <w:pPr>
              <w:spacing w:line="240" w:lineRule="auto"/>
              <w:ind w:left="27"/>
              <w:jc w:val="center"/>
              <w:rPr>
                <w:sz w:val="24"/>
                <w:szCs w:val="24"/>
                <w:lang w:val="uk-UA"/>
              </w:rPr>
            </w:pPr>
            <w:r>
              <w:rPr>
                <w:sz w:val="24"/>
                <w:szCs w:val="24"/>
                <w:lang w:val="uk-UA"/>
              </w:rPr>
              <w:t xml:space="preserve">20 </w:t>
            </w:r>
          </w:p>
        </w:tc>
        <w:tc>
          <w:tcPr>
            <w:tcW w:w="1701" w:type="dxa"/>
          </w:tcPr>
          <w:p w:rsidR="0062726B" w:rsidRDefault="003C0B17">
            <w:pPr>
              <w:spacing w:line="240" w:lineRule="auto"/>
              <w:jc w:val="center"/>
              <w:rPr>
                <w:sz w:val="24"/>
                <w:szCs w:val="24"/>
                <w:lang w:val="uk-UA"/>
              </w:rPr>
            </w:pPr>
            <w:r>
              <w:rPr>
                <w:sz w:val="24"/>
                <w:szCs w:val="24"/>
                <w:lang w:val="uk-UA"/>
              </w:rPr>
              <w:t>20</w:t>
            </w:r>
          </w:p>
        </w:tc>
        <w:tc>
          <w:tcPr>
            <w:tcW w:w="2127" w:type="dxa"/>
          </w:tcPr>
          <w:p w:rsidR="0062726B" w:rsidRDefault="003C0B17">
            <w:pPr>
              <w:spacing w:line="240" w:lineRule="auto"/>
              <w:jc w:val="center"/>
              <w:rPr>
                <w:sz w:val="24"/>
                <w:szCs w:val="24"/>
                <w:lang w:val="uk-UA"/>
              </w:rPr>
            </w:pPr>
            <w:r>
              <w:rPr>
                <w:sz w:val="24"/>
                <w:szCs w:val="24"/>
                <w:lang w:val="uk-UA"/>
              </w:rPr>
              <w:t>22</w:t>
            </w:r>
          </w:p>
        </w:tc>
      </w:tr>
      <w:tr w:rsidR="0062726B">
        <w:trPr>
          <w:trHeight w:val="199"/>
        </w:trPr>
        <w:tc>
          <w:tcPr>
            <w:tcW w:w="4531" w:type="dxa"/>
          </w:tcPr>
          <w:p w:rsidR="0062726B" w:rsidRDefault="003C0B17">
            <w:pPr>
              <w:spacing w:line="240" w:lineRule="auto"/>
              <w:rPr>
                <w:sz w:val="24"/>
                <w:szCs w:val="24"/>
                <w:lang w:val="uk-UA"/>
              </w:rPr>
            </w:pPr>
            <w:r>
              <w:rPr>
                <w:sz w:val="24"/>
                <w:szCs w:val="24"/>
                <w:lang w:val="uk-UA"/>
              </w:rPr>
              <w:t xml:space="preserve">від 40 до 50 </w:t>
            </w:r>
          </w:p>
        </w:tc>
        <w:tc>
          <w:tcPr>
            <w:tcW w:w="1134" w:type="dxa"/>
          </w:tcPr>
          <w:p w:rsidR="0062726B" w:rsidRDefault="003C0B17">
            <w:pPr>
              <w:spacing w:line="240" w:lineRule="auto"/>
              <w:ind w:left="27"/>
              <w:jc w:val="center"/>
              <w:rPr>
                <w:sz w:val="24"/>
                <w:szCs w:val="24"/>
                <w:lang w:val="uk-UA"/>
              </w:rPr>
            </w:pPr>
            <w:r>
              <w:rPr>
                <w:sz w:val="24"/>
                <w:szCs w:val="24"/>
                <w:lang w:val="uk-UA"/>
              </w:rPr>
              <w:t xml:space="preserve">25 </w:t>
            </w:r>
          </w:p>
        </w:tc>
        <w:tc>
          <w:tcPr>
            <w:tcW w:w="1701" w:type="dxa"/>
          </w:tcPr>
          <w:p w:rsidR="0062726B" w:rsidRDefault="003C0B17">
            <w:pPr>
              <w:spacing w:line="240" w:lineRule="auto"/>
              <w:jc w:val="center"/>
              <w:rPr>
                <w:sz w:val="24"/>
                <w:szCs w:val="24"/>
                <w:lang w:val="uk-UA"/>
              </w:rPr>
            </w:pPr>
            <w:r>
              <w:rPr>
                <w:sz w:val="24"/>
                <w:szCs w:val="24"/>
                <w:lang w:val="uk-UA"/>
              </w:rPr>
              <w:t>25</w:t>
            </w:r>
          </w:p>
        </w:tc>
        <w:tc>
          <w:tcPr>
            <w:tcW w:w="2127" w:type="dxa"/>
          </w:tcPr>
          <w:p w:rsidR="0062726B" w:rsidRDefault="003C0B17">
            <w:pPr>
              <w:spacing w:line="240" w:lineRule="auto"/>
              <w:jc w:val="center"/>
              <w:rPr>
                <w:sz w:val="24"/>
                <w:szCs w:val="24"/>
                <w:lang w:val="uk-UA"/>
              </w:rPr>
            </w:pPr>
            <w:r>
              <w:rPr>
                <w:sz w:val="24"/>
                <w:szCs w:val="24"/>
                <w:lang w:val="uk-UA"/>
              </w:rPr>
              <w:t>27</w:t>
            </w:r>
          </w:p>
        </w:tc>
      </w:tr>
      <w:tr w:rsidR="0062726B">
        <w:trPr>
          <w:trHeight w:val="330"/>
        </w:trPr>
        <w:tc>
          <w:tcPr>
            <w:tcW w:w="4531" w:type="dxa"/>
          </w:tcPr>
          <w:p w:rsidR="0062726B" w:rsidRDefault="003C0B17">
            <w:pPr>
              <w:spacing w:line="240" w:lineRule="auto"/>
              <w:rPr>
                <w:sz w:val="24"/>
                <w:szCs w:val="24"/>
                <w:lang w:val="uk-UA"/>
              </w:rPr>
            </w:pPr>
            <w:r>
              <w:rPr>
                <w:sz w:val="24"/>
                <w:szCs w:val="24"/>
                <w:lang w:val="uk-UA"/>
              </w:rPr>
              <w:t xml:space="preserve">від 50 до 60 </w:t>
            </w:r>
          </w:p>
        </w:tc>
        <w:tc>
          <w:tcPr>
            <w:tcW w:w="1134" w:type="dxa"/>
          </w:tcPr>
          <w:p w:rsidR="0062726B" w:rsidRDefault="003C0B17">
            <w:pPr>
              <w:spacing w:line="240" w:lineRule="auto"/>
              <w:ind w:left="27"/>
              <w:jc w:val="center"/>
              <w:rPr>
                <w:sz w:val="24"/>
                <w:szCs w:val="24"/>
                <w:lang w:val="uk-UA"/>
              </w:rPr>
            </w:pPr>
            <w:r>
              <w:rPr>
                <w:sz w:val="24"/>
                <w:szCs w:val="24"/>
                <w:lang w:val="uk-UA"/>
              </w:rPr>
              <w:t>5</w:t>
            </w:r>
          </w:p>
        </w:tc>
        <w:tc>
          <w:tcPr>
            <w:tcW w:w="1701" w:type="dxa"/>
          </w:tcPr>
          <w:p w:rsidR="0062726B" w:rsidRDefault="003C0B17">
            <w:pPr>
              <w:spacing w:line="240" w:lineRule="auto"/>
              <w:jc w:val="center"/>
              <w:rPr>
                <w:sz w:val="24"/>
                <w:szCs w:val="24"/>
                <w:lang w:val="uk-UA"/>
              </w:rPr>
            </w:pPr>
            <w:r>
              <w:rPr>
                <w:sz w:val="24"/>
                <w:szCs w:val="24"/>
                <w:lang w:val="uk-UA"/>
              </w:rPr>
              <w:t>5</w:t>
            </w:r>
          </w:p>
        </w:tc>
        <w:tc>
          <w:tcPr>
            <w:tcW w:w="2127" w:type="dxa"/>
          </w:tcPr>
          <w:p w:rsidR="0062726B" w:rsidRDefault="003C0B17">
            <w:pPr>
              <w:spacing w:line="240" w:lineRule="auto"/>
              <w:jc w:val="center"/>
              <w:rPr>
                <w:sz w:val="24"/>
                <w:szCs w:val="24"/>
                <w:lang w:val="uk-UA"/>
              </w:rPr>
            </w:pPr>
            <w:r>
              <w:rPr>
                <w:sz w:val="24"/>
                <w:szCs w:val="24"/>
                <w:lang w:val="uk-UA"/>
              </w:rPr>
              <w:t>6</w:t>
            </w:r>
          </w:p>
        </w:tc>
      </w:tr>
      <w:tr w:rsidR="0062726B">
        <w:trPr>
          <w:trHeight w:val="279"/>
        </w:trPr>
        <w:tc>
          <w:tcPr>
            <w:tcW w:w="4531" w:type="dxa"/>
          </w:tcPr>
          <w:p w:rsidR="0062726B" w:rsidRDefault="003C0B17">
            <w:pPr>
              <w:spacing w:line="240" w:lineRule="auto"/>
              <w:rPr>
                <w:sz w:val="24"/>
                <w:szCs w:val="24"/>
                <w:lang w:val="uk-UA"/>
              </w:rPr>
            </w:pPr>
            <w:r>
              <w:rPr>
                <w:sz w:val="24"/>
                <w:szCs w:val="24"/>
                <w:lang w:val="uk-UA"/>
              </w:rPr>
              <w:t xml:space="preserve">старше 60 </w:t>
            </w:r>
          </w:p>
        </w:tc>
        <w:tc>
          <w:tcPr>
            <w:tcW w:w="1134" w:type="dxa"/>
          </w:tcPr>
          <w:p w:rsidR="0062726B" w:rsidRDefault="003C0B17">
            <w:pPr>
              <w:spacing w:line="240" w:lineRule="auto"/>
              <w:ind w:left="27"/>
              <w:jc w:val="center"/>
              <w:rPr>
                <w:sz w:val="24"/>
                <w:szCs w:val="24"/>
                <w:lang w:val="uk-UA"/>
              </w:rPr>
            </w:pPr>
            <w:r>
              <w:rPr>
                <w:sz w:val="24"/>
                <w:szCs w:val="24"/>
                <w:lang w:val="uk-UA"/>
              </w:rPr>
              <w:t>2</w:t>
            </w:r>
          </w:p>
        </w:tc>
        <w:tc>
          <w:tcPr>
            <w:tcW w:w="1701" w:type="dxa"/>
          </w:tcPr>
          <w:p w:rsidR="0062726B" w:rsidRDefault="003C0B17">
            <w:pPr>
              <w:spacing w:line="240" w:lineRule="auto"/>
              <w:jc w:val="center"/>
              <w:rPr>
                <w:sz w:val="24"/>
                <w:szCs w:val="24"/>
                <w:lang w:val="uk-UA"/>
              </w:rPr>
            </w:pPr>
            <w:r>
              <w:rPr>
                <w:sz w:val="24"/>
                <w:szCs w:val="24"/>
                <w:lang w:val="uk-UA"/>
              </w:rPr>
              <w:t>2</w:t>
            </w:r>
          </w:p>
        </w:tc>
        <w:tc>
          <w:tcPr>
            <w:tcW w:w="2127" w:type="dxa"/>
          </w:tcPr>
          <w:p w:rsidR="0062726B" w:rsidRDefault="003C0B17">
            <w:pPr>
              <w:spacing w:line="240" w:lineRule="auto"/>
              <w:jc w:val="center"/>
              <w:rPr>
                <w:sz w:val="24"/>
                <w:szCs w:val="24"/>
                <w:lang w:val="uk-UA"/>
              </w:rPr>
            </w:pPr>
            <w:r>
              <w:rPr>
                <w:sz w:val="24"/>
                <w:szCs w:val="24"/>
                <w:lang w:val="uk-UA"/>
              </w:rPr>
              <w:t>2</w:t>
            </w:r>
          </w:p>
        </w:tc>
      </w:tr>
      <w:tr w:rsidR="0062726B">
        <w:trPr>
          <w:trHeight w:val="255"/>
        </w:trPr>
        <w:tc>
          <w:tcPr>
            <w:tcW w:w="4531" w:type="dxa"/>
          </w:tcPr>
          <w:p w:rsidR="0062726B" w:rsidRDefault="003C0B17">
            <w:pPr>
              <w:spacing w:line="240" w:lineRule="auto"/>
              <w:rPr>
                <w:sz w:val="24"/>
                <w:szCs w:val="24"/>
                <w:lang w:val="uk-UA"/>
              </w:rPr>
            </w:pPr>
            <w:r>
              <w:rPr>
                <w:sz w:val="24"/>
                <w:szCs w:val="24"/>
                <w:lang w:val="uk-UA"/>
              </w:rPr>
              <w:t xml:space="preserve">Всього </w:t>
            </w:r>
          </w:p>
        </w:tc>
        <w:tc>
          <w:tcPr>
            <w:tcW w:w="1134" w:type="dxa"/>
          </w:tcPr>
          <w:p w:rsidR="0062726B" w:rsidRDefault="003C0B17">
            <w:pPr>
              <w:spacing w:line="240" w:lineRule="auto"/>
              <w:ind w:left="27"/>
              <w:jc w:val="center"/>
              <w:rPr>
                <w:sz w:val="24"/>
                <w:szCs w:val="24"/>
                <w:lang w:val="uk-UA"/>
              </w:rPr>
            </w:pPr>
            <w:r>
              <w:rPr>
                <w:sz w:val="24"/>
                <w:szCs w:val="24"/>
                <w:lang w:val="uk-UA"/>
              </w:rPr>
              <w:t>60</w:t>
            </w:r>
          </w:p>
        </w:tc>
        <w:tc>
          <w:tcPr>
            <w:tcW w:w="1701" w:type="dxa"/>
          </w:tcPr>
          <w:p w:rsidR="0062726B" w:rsidRDefault="003C0B17">
            <w:pPr>
              <w:spacing w:line="240" w:lineRule="auto"/>
              <w:jc w:val="center"/>
              <w:rPr>
                <w:sz w:val="24"/>
                <w:szCs w:val="24"/>
                <w:lang w:val="uk-UA"/>
              </w:rPr>
            </w:pPr>
            <w:r>
              <w:rPr>
                <w:sz w:val="24"/>
                <w:szCs w:val="24"/>
                <w:lang w:val="uk-UA"/>
              </w:rPr>
              <w:t>62</w:t>
            </w:r>
          </w:p>
        </w:tc>
        <w:tc>
          <w:tcPr>
            <w:tcW w:w="2127" w:type="dxa"/>
          </w:tcPr>
          <w:p w:rsidR="0062726B" w:rsidRDefault="003C0B17">
            <w:pPr>
              <w:spacing w:line="240" w:lineRule="auto"/>
              <w:jc w:val="center"/>
              <w:rPr>
                <w:sz w:val="24"/>
                <w:szCs w:val="24"/>
                <w:lang w:val="uk-UA"/>
              </w:rPr>
            </w:pPr>
            <w:r>
              <w:rPr>
                <w:sz w:val="24"/>
                <w:szCs w:val="24"/>
                <w:lang w:val="uk-UA"/>
              </w:rPr>
              <w:t>70</w:t>
            </w:r>
          </w:p>
        </w:tc>
      </w:tr>
      <w:tr w:rsidR="0062726B">
        <w:trPr>
          <w:trHeight w:val="244"/>
        </w:trPr>
        <w:tc>
          <w:tcPr>
            <w:tcW w:w="5665" w:type="dxa"/>
            <w:gridSpan w:val="2"/>
          </w:tcPr>
          <w:p w:rsidR="0062726B" w:rsidRDefault="003C0B17">
            <w:pPr>
              <w:spacing w:line="240" w:lineRule="auto"/>
              <w:rPr>
                <w:sz w:val="24"/>
                <w:szCs w:val="24"/>
                <w:lang w:val="uk-UA"/>
              </w:rPr>
            </w:pPr>
            <w:r>
              <w:rPr>
                <w:sz w:val="24"/>
                <w:szCs w:val="24"/>
                <w:lang w:val="uk-UA"/>
              </w:rPr>
              <w:t xml:space="preserve">Групи працівників по статі, осіб </w:t>
            </w:r>
          </w:p>
        </w:tc>
        <w:tc>
          <w:tcPr>
            <w:tcW w:w="1701" w:type="dxa"/>
          </w:tcPr>
          <w:p w:rsidR="0062726B" w:rsidRDefault="0062726B">
            <w:pPr>
              <w:spacing w:line="240" w:lineRule="auto"/>
              <w:rPr>
                <w:sz w:val="24"/>
                <w:szCs w:val="24"/>
                <w:lang w:val="uk-UA"/>
              </w:rPr>
            </w:pPr>
          </w:p>
        </w:tc>
        <w:tc>
          <w:tcPr>
            <w:tcW w:w="2127" w:type="dxa"/>
          </w:tcPr>
          <w:p w:rsidR="0062726B" w:rsidRDefault="0062726B">
            <w:pPr>
              <w:spacing w:line="240" w:lineRule="auto"/>
              <w:rPr>
                <w:sz w:val="24"/>
                <w:szCs w:val="24"/>
                <w:lang w:val="uk-UA"/>
              </w:rPr>
            </w:pPr>
          </w:p>
        </w:tc>
      </w:tr>
      <w:tr w:rsidR="0062726B">
        <w:trPr>
          <w:trHeight w:val="221"/>
        </w:trPr>
        <w:tc>
          <w:tcPr>
            <w:tcW w:w="4531" w:type="dxa"/>
          </w:tcPr>
          <w:p w:rsidR="0062726B" w:rsidRDefault="003C0B17">
            <w:pPr>
              <w:spacing w:line="240" w:lineRule="auto"/>
              <w:rPr>
                <w:sz w:val="24"/>
                <w:szCs w:val="24"/>
                <w:lang w:val="uk-UA"/>
              </w:rPr>
            </w:pPr>
            <w:r>
              <w:rPr>
                <w:sz w:val="24"/>
                <w:szCs w:val="24"/>
                <w:lang w:val="uk-UA"/>
              </w:rPr>
              <w:t xml:space="preserve">чоловіки </w:t>
            </w:r>
          </w:p>
        </w:tc>
        <w:tc>
          <w:tcPr>
            <w:tcW w:w="1134" w:type="dxa"/>
            <w:vAlign w:val="center"/>
          </w:tcPr>
          <w:p w:rsidR="0062726B" w:rsidRDefault="003C0B17">
            <w:pPr>
              <w:spacing w:line="240" w:lineRule="auto"/>
              <w:ind w:left="47"/>
              <w:jc w:val="center"/>
              <w:rPr>
                <w:sz w:val="24"/>
                <w:szCs w:val="24"/>
                <w:lang w:val="uk-UA"/>
              </w:rPr>
            </w:pPr>
            <w:r>
              <w:rPr>
                <w:sz w:val="24"/>
                <w:szCs w:val="24"/>
                <w:lang w:val="uk-UA"/>
              </w:rPr>
              <w:t>56</w:t>
            </w:r>
          </w:p>
        </w:tc>
        <w:tc>
          <w:tcPr>
            <w:tcW w:w="1701" w:type="dxa"/>
            <w:vAlign w:val="center"/>
          </w:tcPr>
          <w:p w:rsidR="0062726B" w:rsidRDefault="003C0B17">
            <w:pPr>
              <w:spacing w:line="240" w:lineRule="auto"/>
              <w:jc w:val="center"/>
              <w:rPr>
                <w:sz w:val="24"/>
                <w:szCs w:val="24"/>
                <w:lang w:val="uk-UA"/>
              </w:rPr>
            </w:pPr>
            <w:r>
              <w:rPr>
                <w:sz w:val="24"/>
                <w:szCs w:val="24"/>
                <w:lang w:val="uk-UA"/>
              </w:rPr>
              <w:t>58</w:t>
            </w:r>
          </w:p>
        </w:tc>
        <w:tc>
          <w:tcPr>
            <w:tcW w:w="2127" w:type="dxa"/>
            <w:vAlign w:val="center"/>
          </w:tcPr>
          <w:p w:rsidR="0062726B" w:rsidRDefault="003C0B17">
            <w:pPr>
              <w:spacing w:line="240" w:lineRule="auto"/>
              <w:jc w:val="center"/>
              <w:rPr>
                <w:sz w:val="24"/>
                <w:szCs w:val="24"/>
                <w:lang w:val="uk-UA"/>
              </w:rPr>
            </w:pPr>
            <w:r>
              <w:rPr>
                <w:sz w:val="24"/>
                <w:szCs w:val="24"/>
                <w:lang w:val="uk-UA"/>
              </w:rPr>
              <w:t>66</w:t>
            </w:r>
          </w:p>
        </w:tc>
      </w:tr>
      <w:tr w:rsidR="0062726B">
        <w:trPr>
          <w:trHeight w:val="282"/>
        </w:trPr>
        <w:tc>
          <w:tcPr>
            <w:tcW w:w="4531" w:type="dxa"/>
          </w:tcPr>
          <w:p w:rsidR="0062726B" w:rsidRDefault="003C0B17">
            <w:pPr>
              <w:spacing w:line="240" w:lineRule="auto"/>
              <w:rPr>
                <w:sz w:val="24"/>
                <w:szCs w:val="24"/>
                <w:lang w:val="uk-UA"/>
              </w:rPr>
            </w:pPr>
            <w:r>
              <w:rPr>
                <w:sz w:val="24"/>
                <w:szCs w:val="24"/>
                <w:lang w:val="uk-UA"/>
              </w:rPr>
              <w:t xml:space="preserve">жінки </w:t>
            </w:r>
          </w:p>
        </w:tc>
        <w:tc>
          <w:tcPr>
            <w:tcW w:w="1134" w:type="dxa"/>
            <w:vAlign w:val="center"/>
          </w:tcPr>
          <w:p w:rsidR="0062726B" w:rsidRDefault="003C0B17">
            <w:pPr>
              <w:spacing w:line="240" w:lineRule="auto"/>
              <w:ind w:left="47"/>
              <w:jc w:val="center"/>
              <w:rPr>
                <w:sz w:val="24"/>
                <w:szCs w:val="24"/>
                <w:lang w:val="uk-UA"/>
              </w:rPr>
            </w:pPr>
            <w:r>
              <w:rPr>
                <w:sz w:val="24"/>
                <w:szCs w:val="24"/>
                <w:lang w:val="uk-UA"/>
              </w:rPr>
              <w:t>4</w:t>
            </w:r>
          </w:p>
        </w:tc>
        <w:tc>
          <w:tcPr>
            <w:tcW w:w="1701" w:type="dxa"/>
            <w:vAlign w:val="center"/>
          </w:tcPr>
          <w:p w:rsidR="0062726B" w:rsidRDefault="003C0B17">
            <w:pPr>
              <w:spacing w:line="240" w:lineRule="auto"/>
              <w:jc w:val="center"/>
              <w:rPr>
                <w:sz w:val="24"/>
                <w:szCs w:val="24"/>
                <w:lang w:val="uk-UA"/>
              </w:rPr>
            </w:pPr>
            <w:r>
              <w:rPr>
                <w:sz w:val="24"/>
                <w:szCs w:val="24"/>
                <w:lang w:val="uk-UA"/>
              </w:rPr>
              <w:t>4</w:t>
            </w:r>
          </w:p>
        </w:tc>
        <w:tc>
          <w:tcPr>
            <w:tcW w:w="2127" w:type="dxa"/>
            <w:vAlign w:val="center"/>
          </w:tcPr>
          <w:p w:rsidR="0062726B" w:rsidRDefault="003C0B17">
            <w:pPr>
              <w:spacing w:line="240" w:lineRule="auto"/>
              <w:jc w:val="center"/>
              <w:rPr>
                <w:sz w:val="24"/>
                <w:szCs w:val="24"/>
                <w:lang w:val="uk-UA"/>
              </w:rPr>
            </w:pPr>
            <w:r>
              <w:rPr>
                <w:sz w:val="24"/>
                <w:szCs w:val="24"/>
                <w:lang w:val="uk-UA"/>
              </w:rPr>
              <w:t>4</w:t>
            </w:r>
          </w:p>
        </w:tc>
      </w:tr>
      <w:tr w:rsidR="0062726B">
        <w:trPr>
          <w:trHeight w:val="187"/>
        </w:trPr>
        <w:tc>
          <w:tcPr>
            <w:tcW w:w="4531" w:type="dxa"/>
          </w:tcPr>
          <w:p w:rsidR="0062726B" w:rsidRDefault="003C0B17">
            <w:pPr>
              <w:spacing w:line="240" w:lineRule="auto"/>
              <w:rPr>
                <w:sz w:val="24"/>
                <w:szCs w:val="24"/>
                <w:lang w:val="uk-UA"/>
              </w:rPr>
            </w:pPr>
            <w:r>
              <w:rPr>
                <w:sz w:val="24"/>
                <w:szCs w:val="24"/>
                <w:lang w:val="uk-UA"/>
              </w:rPr>
              <w:t xml:space="preserve">Всього </w:t>
            </w:r>
          </w:p>
        </w:tc>
        <w:tc>
          <w:tcPr>
            <w:tcW w:w="1134" w:type="dxa"/>
            <w:vAlign w:val="center"/>
          </w:tcPr>
          <w:p w:rsidR="0062726B" w:rsidRDefault="003C0B17">
            <w:pPr>
              <w:spacing w:line="240" w:lineRule="auto"/>
              <w:ind w:left="47"/>
              <w:jc w:val="center"/>
              <w:rPr>
                <w:sz w:val="24"/>
                <w:szCs w:val="24"/>
                <w:lang w:val="uk-UA"/>
              </w:rPr>
            </w:pPr>
            <w:r>
              <w:rPr>
                <w:sz w:val="24"/>
                <w:szCs w:val="24"/>
                <w:lang w:val="uk-UA"/>
              </w:rPr>
              <w:t>60</w:t>
            </w:r>
          </w:p>
        </w:tc>
        <w:tc>
          <w:tcPr>
            <w:tcW w:w="1701" w:type="dxa"/>
            <w:vAlign w:val="center"/>
          </w:tcPr>
          <w:p w:rsidR="0062726B" w:rsidRDefault="003C0B17">
            <w:pPr>
              <w:spacing w:line="240" w:lineRule="auto"/>
              <w:jc w:val="center"/>
              <w:rPr>
                <w:sz w:val="24"/>
                <w:szCs w:val="24"/>
                <w:lang w:val="uk-UA"/>
              </w:rPr>
            </w:pPr>
            <w:r>
              <w:rPr>
                <w:sz w:val="24"/>
                <w:szCs w:val="24"/>
                <w:lang w:val="uk-UA"/>
              </w:rPr>
              <w:t>62</w:t>
            </w:r>
          </w:p>
        </w:tc>
        <w:tc>
          <w:tcPr>
            <w:tcW w:w="2127" w:type="dxa"/>
            <w:vAlign w:val="center"/>
          </w:tcPr>
          <w:p w:rsidR="0062726B" w:rsidRDefault="003C0B17">
            <w:pPr>
              <w:spacing w:line="240" w:lineRule="auto"/>
              <w:jc w:val="center"/>
              <w:rPr>
                <w:sz w:val="24"/>
                <w:szCs w:val="24"/>
                <w:lang w:val="uk-UA"/>
              </w:rPr>
            </w:pPr>
            <w:r>
              <w:rPr>
                <w:sz w:val="24"/>
                <w:szCs w:val="24"/>
                <w:lang w:val="uk-UA"/>
              </w:rPr>
              <w:t>70</w:t>
            </w:r>
          </w:p>
        </w:tc>
      </w:tr>
      <w:tr w:rsidR="0062726B">
        <w:trPr>
          <w:trHeight w:val="176"/>
        </w:trPr>
        <w:tc>
          <w:tcPr>
            <w:tcW w:w="5665" w:type="dxa"/>
            <w:gridSpan w:val="2"/>
          </w:tcPr>
          <w:p w:rsidR="0062726B" w:rsidRDefault="003C0B17">
            <w:pPr>
              <w:spacing w:line="240" w:lineRule="auto"/>
              <w:ind w:right="330"/>
              <w:rPr>
                <w:sz w:val="24"/>
                <w:szCs w:val="24"/>
                <w:lang w:val="uk-UA"/>
              </w:rPr>
            </w:pPr>
            <w:r>
              <w:rPr>
                <w:sz w:val="24"/>
                <w:szCs w:val="24"/>
                <w:lang w:val="uk-UA"/>
              </w:rPr>
              <w:t xml:space="preserve">Групи працівників за освітою, осіб </w:t>
            </w:r>
          </w:p>
        </w:tc>
        <w:tc>
          <w:tcPr>
            <w:tcW w:w="1701" w:type="dxa"/>
          </w:tcPr>
          <w:p w:rsidR="0062726B" w:rsidRDefault="0062726B">
            <w:pPr>
              <w:spacing w:line="240" w:lineRule="auto"/>
              <w:ind w:right="330"/>
              <w:rPr>
                <w:sz w:val="24"/>
                <w:szCs w:val="24"/>
                <w:lang w:val="uk-UA"/>
              </w:rPr>
            </w:pPr>
          </w:p>
        </w:tc>
        <w:tc>
          <w:tcPr>
            <w:tcW w:w="2127" w:type="dxa"/>
          </w:tcPr>
          <w:p w:rsidR="0062726B" w:rsidRDefault="0062726B">
            <w:pPr>
              <w:spacing w:line="240" w:lineRule="auto"/>
              <w:ind w:right="330"/>
              <w:rPr>
                <w:sz w:val="24"/>
                <w:szCs w:val="24"/>
                <w:lang w:val="uk-UA"/>
              </w:rPr>
            </w:pPr>
          </w:p>
        </w:tc>
      </w:tr>
      <w:tr w:rsidR="0062726B">
        <w:trPr>
          <w:trHeight w:val="323"/>
        </w:trPr>
        <w:tc>
          <w:tcPr>
            <w:tcW w:w="4531" w:type="dxa"/>
          </w:tcPr>
          <w:p w:rsidR="0062726B" w:rsidRDefault="003C0B17">
            <w:pPr>
              <w:spacing w:line="240" w:lineRule="auto"/>
              <w:rPr>
                <w:sz w:val="24"/>
                <w:szCs w:val="24"/>
                <w:lang w:val="uk-UA"/>
              </w:rPr>
            </w:pPr>
            <w:r>
              <w:rPr>
                <w:sz w:val="24"/>
                <w:szCs w:val="24"/>
                <w:lang w:val="uk-UA"/>
              </w:rPr>
              <w:t xml:space="preserve">незакінчена середня </w:t>
            </w:r>
          </w:p>
        </w:tc>
        <w:tc>
          <w:tcPr>
            <w:tcW w:w="1134" w:type="dxa"/>
            <w:vAlign w:val="center"/>
          </w:tcPr>
          <w:p w:rsidR="0062726B" w:rsidRDefault="003C0B17">
            <w:pPr>
              <w:spacing w:line="240" w:lineRule="auto"/>
              <w:jc w:val="center"/>
              <w:rPr>
                <w:sz w:val="24"/>
                <w:szCs w:val="24"/>
                <w:lang w:val="uk-UA"/>
              </w:rPr>
            </w:pPr>
            <w:r>
              <w:rPr>
                <w:sz w:val="24"/>
                <w:szCs w:val="24"/>
                <w:lang w:val="uk-UA"/>
              </w:rPr>
              <w:t>10</w:t>
            </w:r>
          </w:p>
        </w:tc>
        <w:tc>
          <w:tcPr>
            <w:tcW w:w="1701" w:type="dxa"/>
            <w:vAlign w:val="center"/>
          </w:tcPr>
          <w:p w:rsidR="0062726B" w:rsidRDefault="003C0B17">
            <w:pPr>
              <w:spacing w:line="240" w:lineRule="auto"/>
              <w:jc w:val="center"/>
              <w:rPr>
                <w:sz w:val="24"/>
                <w:szCs w:val="24"/>
                <w:lang w:val="uk-UA"/>
              </w:rPr>
            </w:pPr>
            <w:r>
              <w:rPr>
                <w:sz w:val="24"/>
                <w:szCs w:val="24"/>
                <w:lang w:val="uk-UA"/>
              </w:rPr>
              <w:t>10</w:t>
            </w:r>
          </w:p>
        </w:tc>
        <w:tc>
          <w:tcPr>
            <w:tcW w:w="2127" w:type="dxa"/>
            <w:vAlign w:val="center"/>
          </w:tcPr>
          <w:p w:rsidR="0062726B" w:rsidRDefault="003C0B17">
            <w:pPr>
              <w:spacing w:line="240" w:lineRule="auto"/>
              <w:jc w:val="center"/>
              <w:rPr>
                <w:sz w:val="24"/>
                <w:szCs w:val="24"/>
                <w:lang w:val="uk-UA"/>
              </w:rPr>
            </w:pPr>
            <w:r>
              <w:rPr>
                <w:sz w:val="24"/>
                <w:szCs w:val="24"/>
                <w:lang w:val="uk-UA"/>
              </w:rPr>
              <w:t>15</w:t>
            </w:r>
          </w:p>
        </w:tc>
      </w:tr>
      <w:tr w:rsidR="0062726B">
        <w:trPr>
          <w:trHeight w:val="256"/>
        </w:trPr>
        <w:tc>
          <w:tcPr>
            <w:tcW w:w="4531" w:type="dxa"/>
          </w:tcPr>
          <w:p w:rsidR="0062726B" w:rsidRDefault="003C0B17">
            <w:pPr>
              <w:spacing w:line="240" w:lineRule="auto"/>
              <w:rPr>
                <w:sz w:val="24"/>
                <w:szCs w:val="24"/>
                <w:lang w:val="uk-UA"/>
              </w:rPr>
            </w:pPr>
            <w:r>
              <w:rPr>
                <w:sz w:val="24"/>
                <w:szCs w:val="24"/>
                <w:lang w:val="uk-UA"/>
              </w:rPr>
              <w:t xml:space="preserve">середня, середня спеціалізована </w:t>
            </w:r>
          </w:p>
        </w:tc>
        <w:tc>
          <w:tcPr>
            <w:tcW w:w="1134" w:type="dxa"/>
            <w:vAlign w:val="center"/>
          </w:tcPr>
          <w:p w:rsidR="0062726B" w:rsidRDefault="003C0B17">
            <w:pPr>
              <w:spacing w:line="240" w:lineRule="auto"/>
              <w:jc w:val="center"/>
              <w:rPr>
                <w:sz w:val="24"/>
                <w:szCs w:val="24"/>
                <w:lang w:val="uk-UA"/>
              </w:rPr>
            </w:pPr>
            <w:r>
              <w:rPr>
                <w:sz w:val="24"/>
                <w:szCs w:val="24"/>
                <w:lang w:val="uk-UA"/>
              </w:rPr>
              <w:t>42</w:t>
            </w:r>
          </w:p>
        </w:tc>
        <w:tc>
          <w:tcPr>
            <w:tcW w:w="1701" w:type="dxa"/>
            <w:vAlign w:val="center"/>
          </w:tcPr>
          <w:p w:rsidR="0062726B" w:rsidRDefault="003C0B17">
            <w:pPr>
              <w:spacing w:line="240" w:lineRule="auto"/>
              <w:jc w:val="center"/>
              <w:rPr>
                <w:sz w:val="24"/>
                <w:szCs w:val="24"/>
                <w:lang w:val="uk-UA"/>
              </w:rPr>
            </w:pPr>
            <w:r>
              <w:rPr>
                <w:sz w:val="24"/>
                <w:szCs w:val="24"/>
                <w:lang w:val="uk-UA"/>
              </w:rPr>
              <w:t>44</w:t>
            </w:r>
          </w:p>
        </w:tc>
        <w:tc>
          <w:tcPr>
            <w:tcW w:w="2127" w:type="dxa"/>
            <w:vAlign w:val="center"/>
          </w:tcPr>
          <w:p w:rsidR="0062726B" w:rsidRDefault="003C0B17">
            <w:pPr>
              <w:spacing w:line="240" w:lineRule="auto"/>
              <w:jc w:val="center"/>
              <w:rPr>
                <w:sz w:val="24"/>
                <w:szCs w:val="24"/>
                <w:lang w:val="uk-UA"/>
              </w:rPr>
            </w:pPr>
            <w:r>
              <w:rPr>
                <w:sz w:val="24"/>
                <w:szCs w:val="24"/>
                <w:lang w:val="uk-UA"/>
              </w:rPr>
              <w:t>47</w:t>
            </w:r>
          </w:p>
        </w:tc>
      </w:tr>
      <w:tr w:rsidR="0062726B">
        <w:trPr>
          <w:trHeight w:val="247"/>
        </w:trPr>
        <w:tc>
          <w:tcPr>
            <w:tcW w:w="4531" w:type="dxa"/>
          </w:tcPr>
          <w:p w:rsidR="0062726B" w:rsidRDefault="003C0B17">
            <w:pPr>
              <w:spacing w:line="240" w:lineRule="auto"/>
              <w:rPr>
                <w:sz w:val="24"/>
                <w:szCs w:val="24"/>
                <w:lang w:val="uk-UA"/>
              </w:rPr>
            </w:pPr>
            <w:r>
              <w:rPr>
                <w:sz w:val="24"/>
                <w:szCs w:val="24"/>
                <w:lang w:val="uk-UA"/>
              </w:rPr>
              <w:t xml:space="preserve">вища </w:t>
            </w:r>
          </w:p>
        </w:tc>
        <w:tc>
          <w:tcPr>
            <w:tcW w:w="1134" w:type="dxa"/>
            <w:vAlign w:val="center"/>
          </w:tcPr>
          <w:p w:rsidR="0062726B" w:rsidRDefault="003C0B17">
            <w:pPr>
              <w:spacing w:line="240" w:lineRule="auto"/>
              <w:jc w:val="center"/>
              <w:rPr>
                <w:sz w:val="24"/>
                <w:szCs w:val="24"/>
                <w:lang w:val="uk-UA"/>
              </w:rPr>
            </w:pPr>
            <w:r>
              <w:rPr>
                <w:sz w:val="24"/>
                <w:szCs w:val="24"/>
                <w:lang w:val="uk-UA"/>
              </w:rPr>
              <w:t>8</w:t>
            </w:r>
          </w:p>
        </w:tc>
        <w:tc>
          <w:tcPr>
            <w:tcW w:w="1701" w:type="dxa"/>
            <w:vAlign w:val="center"/>
          </w:tcPr>
          <w:p w:rsidR="0062726B" w:rsidRDefault="003C0B17">
            <w:pPr>
              <w:spacing w:line="240" w:lineRule="auto"/>
              <w:jc w:val="center"/>
              <w:rPr>
                <w:sz w:val="24"/>
                <w:szCs w:val="24"/>
                <w:lang w:val="uk-UA"/>
              </w:rPr>
            </w:pPr>
            <w:r>
              <w:rPr>
                <w:sz w:val="24"/>
                <w:szCs w:val="24"/>
                <w:lang w:val="uk-UA"/>
              </w:rPr>
              <w:t>8</w:t>
            </w:r>
          </w:p>
        </w:tc>
        <w:tc>
          <w:tcPr>
            <w:tcW w:w="2127" w:type="dxa"/>
            <w:vAlign w:val="center"/>
          </w:tcPr>
          <w:p w:rsidR="0062726B" w:rsidRDefault="003C0B17">
            <w:pPr>
              <w:spacing w:line="240" w:lineRule="auto"/>
              <w:jc w:val="center"/>
              <w:rPr>
                <w:sz w:val="24"/>
                <w:szCs w:val="24"/>
                <w:lang w:val="uk-UA"/>
              </w:rPr>
            </w:pPr>
            <w:r>
              <w:rPr>
                <w:sz w:val="24"/>
                <w:szCs w:val="24"/>
                <w:lang w:val="uk-UA"/>
              </w:rPr>
              <w:t>8</w:t>
            </w:r>
          </w:p>
        </w:tc>
      </w:tr>
      <w:tr w:rsidR="0062726B">
        <w:trPr>
          <w:trHeight w:val="236"/>
        </w:trPr>
        <w:tc>
          <w:tcPr>
            <w:tcW w:w="4531" w:type="dxa"/>
          </w:tcPr>
          <w:p w:rsidR="0062726B" w:rsidRDefault="003C0B17">
            <w:pPr>
              <w:spacing w:line="240" w:lineRule="auto"/>
              <w:rPr>
                <w:sz w:val="24"/>
                <w:szCs w:val="24"/>
                <w:lang w:val="uk-UA"/>
              </w:rPr>
            </w:pPr>
            <w:r>
              <w:rPr>
                <w:sz w:val="24"/>
                <w:szCs w:val="24"/>
                <w:lang w:val="uk-UA"/>
              </w:rPr>
              <w:t xml:space="preserve">Всього </w:t>
            </w:r>
          </w:p>
        </w:tc>
        <w:tc>
          <w:tcPr>
            <w:tcW w:w="1134" w:type="dxa"/>
            <w:vAlign w:val="center"/>
          </w:tcPr>
          <w:p w:rsidR="0062726B" w:rsidRDefault="003C0B17">
            <w:pPr>
              <w:spacing w:line="240" w:lineRule="auto"/>
              <w:ind w:left="47"/>
              <w:jc w:val="center"/>
              <w:rPr>
                <w:sz w:val="24"/>
                <w:szCs w:val="24"/>
                <w:lang w:val="uk-UA"/>
              </w:rPr>
            </w:pPr>
            <w:r>
              <w:rPr>
                <w:sz w:val="24"/>
                <w:szCs w:val="24"/>
                <w:lang w:val="uk-UA"/>
              </w:rPr>
              <w:t>60</w:t>
            </w:r>
          </w:p>
        </w:tc>
        <w:tc>
          <w:tcPr>
            <w:tcW w:w="1701" w:type="dxa"/>
            <w:vAlign w:val="center"/>
          </w:tcPr>
          <w:p w:rsidR="0062726B" w:rsidRDefault="003C0B17">
            <w:pPr>
              <w:spacing w:line="240" w:lineRule="auto"/>
              <w:jc w:val="center"/>
              <w:rPr>
                <w:sz w:val="24"/>
                <w:szCs w:val="24"/>
                <w:lang w:val="uk-UA"/>
              </w:rPr>
            </w:pPr>
            <w:r>
              <w:rPr>
                <w:sz w:val="24"/>
                <w:szCs w:val="24"/>
                <w:lang w:val="uk-UA"/>
              </w:rPr>
              <w:t>62</w:t>
            </w:r>
          </w:p>
        </w:tc>
        <w:tc>
          <w:tcPr>
            <w:tcW w:w="2127" w:type="dxa"/>
            <w:vAlign w:val="center"/>
          </w:tcPr>
          <w:p w:rsidR="0062726B" w:rsidRDefault="003C0B17">
            <w:pPr>
              <w:spacing w:line="240" w:lineRule="auto"/>
              <w:jc w:val="center"/>
              <w:rPr>
                <w:sz w:val="24"/>
                <w:szCs w:val="24"/>
                <w:lang w:val="uk-UA"/>
              </w:rPr>
            </w:pPr>
            <w:r>
              <w:rPr>
                <w:sz w:val="24"/>
                <w:szCs w:val="24"/>
                <w:lang w:val="uk-UA"/>
              </w:rPr>
              <w:t>70</w:t>
            </w:r>
          </w:p>
        </w:tc>
      </w:tr>
      <w:tr w:rsidR="0062726B">
        <w:trPr>
          <w:trHeight w:val="76"/>
        </w:trPr>
        <w:tc>
          <w:tcPr>
            <w:tcW w:w="5665" w:type="dxa"/>
            <w:gridSpan w:val="2"/>
          </w:tcPr>
          <w:p w:rsidR="0062726B" w:rsidRDefault="003C0B17">
            <w:pPr>
              <w:spacing w:line="240" w:lineRule="auto"/>
              <w:rPr>
                <w:sz w:val="24"/>
                <w:szCs w:val="24"/>
                <w:lang w:val="uk-UA"/>
              </w:rPr>
            </w:pPr>
            <w:r>
              <w:rPr>
                <w:sz w:val="24"/>
                <w:szCs w:val="24"/>
                <w:lang w:val="uk-UA"/>
              </w:rPr>
              <w:t xml:space="preserve">За стажем роботи, років. </w:t>
            </w:r>
          </w:p>
        </w:tc>
        <w:tc>
          <w:tcPr>
            <w:tcW w:w="1701" w:type="dxa"/>
          </w:tcPr>
          <w:p w:rsidR="0062726B" w:rsidRDefault="0062726B">
            <w:pPr>
              <w:spacing w:line="240" w:lineRule="auto"/>
              <w:rPr>
                <w:sz w:val="24"/>
                <w:szCs w:val="24"/>
                <w:lang w:val="uk-UA"/>
              </w:rPr>
            </w:pPr>
          </w:p>
        </w:tc>
        <w:tc>
          <w:tcPr>
            <w:tcW w:w="2127" w:type="dxa"/>
          </w:tcPr>
          <w:p w:rsidR="0062726B" w:rsidRDefault="0062726B">
            <w:pPr>
              <w:spacing w:line="240" w:lineRule="auto"/>
              <w:rPr>
                <w:sz w:val="24"/>
                <w:szCs w:val="24"/>
                <w:lang w:val="uk-UA"/>
              </w:rPr>
            </w:pPr>
          </w:p>
        </w:tc>
      </w:tr>
      <w:tr w:rsidR="0062726B">
        <w:trPr>
          <w:trHeight w:val="119"/>
        </w:trPr>
        <w:tc>
          <w:tcPr>
            <w:tcW w:w="4531" w:type="dxa"/>
          </w:tcPr>
          <w:p w:rsidR="0062726B" w:rsidRDefault="003C0B17">
            <w:pPr>
              <w:spacing w:line="240" w:lineRule="auto"/>
              <w:rPr>
                <w:sz w:val="24"/>
                <w:szCs w:val="24"/>
                <w:lang w:val="uk-UA"/>
              </w:rPr>
            </w:pPr>
            <w:r>
              <w:rPr>
                <w:sz w:val="24"/>
                <w:szCs w:val="24"/>
                <w:lang w:val="uk-UA"/>
              </w:rPr>
              <w:t xml:space="preserve">до 5  </w:t>
            </w:r>
          </w:p>
        </w:tc>
        <w:tc>
          <w:tcPr>
            <w:tcW w:w="1134" w:type="dxa"/>
            <w:vAlign w:val="center"/>
          </w:tcPr>
          <w:p w:rsidR="0062726B" w:rsidRDefault="003C0B17">
            <w:pPr>
              <w:spacing w:line="240" w:lineRule="auto"/>
              <w:jc w:val="center"/>
              <w:rPr>
                <w:sz w:val="24"/>
                <w:szCs w:val="24"/>
                <w:lang w:val="uk-UA"/>
              </w:rPr>
            </w:pPr>
            <w:r>
              <w:rPr>
                <w:sz w:val="24"/>
                <w:szCs w:val="24"/>
                <w:lang w:val="uk-UA"/>
              </w:rPr>
              <w:t>8</w:t>
            </w:r>
          </w:p>
        </w:tc>
        <w:tc>
          <w:tcPr>
            <w:tcW w:w="1701" w:type="dxa"/>
            <w:vAlign w:val="center"/>
          </w:tcPr>
          <w:p w:rsidR="0062726B" w:rsidRDefault="003C0B17">
            <w:pPr>
              <w:spacing w:line="240" w:lineRule="auto"/>
              <w:jc w:val="center"/>
              <w:rPr>
                <w:sz w:val="24"/>
                <w:szCs w:val="24"/>
                <w:lang w:val="uk-UA"/>
              </w:rPr>
            </w:pPr>
            <w:r>
              <w:rPr>
                <w:sz w:val="24"/>
                <w:szCs w:val="24"/>
                <w:lang w:val="uk-UA"/>
              </w:rPr>
              <w:t>8</w:t>
            </w:r>
          </w:p>
        </w:tc>
        <w:tc>
          <w:tcPr>
            <w:tcW w:w="2127" w:type="dxa"/>
            <w:vAlign w:val="center"/>
          </w:tcPr>
          <w:p w:rsidR="0062726B" w:rsidRDefault="003C0B17">
            <w:pPr>
              <w:spacing w:line="240" w:lineRule="auto"/>
              <w:jc w:val="center"/>
              <w:rPr>
                <w:sz w:val="24"/>
                <w:szCs w:val="24"/>
                <w:lang w:val="uk-UA"/>
              </w:rPr>
            </w:pPr>
            <w:r>
              <w:rPr>
                <w:sz w:val="24"/>
                <w:szCs w:val="24"/>
                <w:lang w:val="uk-UA"/>
              </w:rPr>
              <w:t>10</w:t>
            </w:r>
          </w:p>
        </w:tc>
      </w:tr>
      <w:tr w:rsidR="0062726B">
        <w:trPr>
          <w:trHeight w:val="251"/>
        </w:trPr>
        <w:tc>
          <w:tcPr>
            <w:tcW w:w="4531" w:type="dxa"/>
          </w:tcPr>
          <w:p w:rsidR="0062726B" w:rsidRDefault="003C0B17">
            <w:pPr>
              <w:spacing w:line="240" w:lineRule="auto"/>
              <w:rPr>
                <w:sz w:val="24"/>
                <w:szCs w:val="24"/>
                <w:lang w:val="uk-UA"/>
              </w:rPr>
            </w:pPr>
            <w:r>
              <w:rPr>
                <w:sz w:val="24"/>
                <w:szCs w:val="24"/>
                <w:lang w:val="uk-UA"/>
              </w:rPr>
              <w:t xml:space="preserve">від 5 до 10 </w:t>
            </w:r>
          </w:p>
        </w:tc>
        <w:tc>
          <w:tcPr>
            <w:tcW w:w="1134" w:type="dxa"/>
            <w:vAlign w:val="center"/>
          </w:tcPr>
          <w:p w:rsidR="0062726B" w:rsidRDefault="003C0B17">
            <w:pPr>
              <w:spacing w:line="240" w:lineRule="auto"/>
              <w:jc w:val="center"/>
              <w:rPr>
                <w:sz w:val="24"/>
                <w:szCs w:val="24"/>
                <w:lang w:val="uk-UA"/>
              </w:rPr>
            </w:pPr>
            <w:r>
              <w:rPr>
                <w:sz w:val="24"/>
                <w:szCs w:val="24"/>
                <w:lang w:val="uk-UA"/>
              </w:rPr>
              <w:t>10</w:t>
            </w:r>
          </w:p>
        </w:tc>
        <w:tc>
          <w:tcPr>
            <w:tcW w:w="1701" w:type="dxa"/>
            <w:vAlign w:val="center"/>
          </w:tcPr>
          <w:p w:rsidR="0062726B" w:rsidRDefault="003C0B17">
            <w:pPr>
              <w:spacing w:line="240" w:lineRule="auto"/>
              <w:jc w:val="center"/>
              <w:rPr>
                <w:sz w:val="24"/>
                <w:szCs w:val="24"/>
                <w:lang w:val="uk-UA"/>
              </w:rPr>
            </w:pPr>
            <w:r>
              <w:rPr>
                <w:sz w:val="24"/>
                <w:szCs w:val="24"/>
                <w:lang w:val="uk-UA"/>
              </w:rPr>
              <w:t>10</w:t>
            </w:r>
          </w:p>
        </w:tc>
        <w:tc>
          <w:tcPr>
            <w:tcW w:w="2127" w:type="dxa"/>
            <w:vAlign w:val="center"/>
          </w:tcPr>
          <w:p w:rsidR="0062726B" w:rsidRDefault="003C0B17">
            <w:pPr>
              <w:spacing w:line="240" w:lineRule="auto"/>
              <w:jc w:val="center"/>
              <w:rPr>
                <w:sz w:val="24"/>
                <w:szCs w:val="24"/>
                <w:lang w:val="uk-UA"/>
              </w:rPr>
            </w:pPr>
            <w:r>
              <w:rPr>
                <w:sz w:val="24"/>
                <w:szCs w:val="24"/>
                <w:lang w:val="uk-UA"/>
              </w:rPr>
              <w:t>13</w:t>
            </w:r>
          </w:p>
        </w:tc>
      </w:tr>
      <w:tr w:rsidR="0062726B">
        <w:trPr>
          <w:trHeight w:val="241"/>
        </w:trPr>
        <w:tc>
          <w:tcPr>
            <w:tcW w:w="4531" w:type="dxa"/>
          </w:tcPr>
          <w:p w:rsidR="0062726B" w:rsidRDefault="003C0B17">
            <w:pPr>
              <w:spacing w:line="240" w:lineRule="auto"/>
              <w:rPr>
                <w:sz w:val="24"/>
                <w:szCs w:val="24"/>
                <w:lang w:val="uk-UA"/>
              </w:rPr>
            </w:pPr>
            <w:r>
              <w:rPr>
                <w:sz w:val="24"/>
                <w:szCs w:val="24"/>
                <w:lang w:val="uk-UA"/>
              </w:rPr>
              <w:t xml:space="preserve">від 10 до 15 </w:t>
            </w:r>
          </w:p>
        </w:tc>
        <w:tc>
          <w:tcPr>
            <w:tcW w:w="1134" w:type="dxa"/>
            <w:vAlign w:val="center"/>
          </w:tcPr>
          <w:p w:rsidR="0062726B" w:rsidRDefault="003C0B17">
            <w:pPr>
              <w:spacing w:line="240" w:lineRule="auto"/>
              <w:jc w:val="center"/>
              <w:rPr>
                <w:sz w:val="24"/>
                <w:szCs w:val="24"/>
                <w:lang w:val="uk-UA"/>
              </w:rPr>
            </w:pPr>
            <w:r>
              <w:rPr>
                <w:sz w:val="24"/>
                <w:szCs w:val="24"/>
                <w:lang w:val="uk-UA"/>
              </w:rPr>
              <w:t>10</w:t>
            </w:r>
          </w:p>
        </w:tc>
        <w:tc>
          <w:tcPr>
            <w:tcW w:w="1701" w:type="dxa"/>
            <w:vAlign w:val="center"/>
          </w:tcPr>
          <w:p w:rsidR="0062726B" w:rsidRDefault="003C0B17">
            <w:pPr>
              <w:spacing w:line="240" w:lineRule="auto"/>
              <w:jc w:val="center"/>
              <w:rPr>
                <w:sz w:val="24"/>
                <w:szCs w:val="24"/>
                <w:lang w:val="uk-UA"/>
              </w:rPr>
            </w:pPr>
            <w:r>
              <w:rPr>
                <w:sz w:val="24"/>
                <w:szCs w:val="24"/>
                <w:lang w:val="uk-UA"/>
              </w:rPr>
              <w:t>10</w:t>
            </w:r>
          </w:p>
        </w:tc>
        <w:tc>
          <w:tcPr>
            <w:tcW w:w="2127" w:type="dxa"/>
            <w:vAlign w:val="center"/>
          </w:tcPr>
          <w:p w:rsidR="0062726B" w:rsidRDefault="003C0B17">
            <w:pPr>
              <w:spacing w:line="240" w:lineRule="auto"/>
              <w:jc w:val="center"/>
              <w:rPr>
                <w:sz w:val="24"/>
                <w:szCs w:val="24"/>
                <w:lang w:val="uk-UA"/>
              </w:rPr>
            </w:pPr>
            <w:r>
              <w:rPr>
                <w:sz w:val="24"/>
                <w:szCs w:val="24"/>
                <w:lang w:val="uk-UA"/>
              </w:rPr>
              <w:t>12</w:t>
            </w:r>
          </w:p>
        </w:tc>
      </w:tr>
      <w:tr w:rsidR="0062726B">
        <w:trPr>
          <w:trHeight w:val="231"/>
        </w:trPr>
        <w:tc>
          <w:tcPr>
            <w:tcW w:w="4531" w:type="dxa"/>
          </w:tcPr>
          <w:p w:rsidR="0062726B" w:rsidRDefault="003C0B17">
            <w:pPr>
              <w:spacing w:line="240" w:lineRule="auto"/>
              <w:rPr>
                <w:sz w:val="24"/>
                <w:szCs w:val="24"/>
                <w:lang w:val="uk-UA"/>
              </w:rPr>
            </w:pPr>
            <w:r>
              <w:rPr>
                <w:sz w:val="24"/>
                <w:szCs w:val="24"/>
                <w:lang w:val="uk-UA"/>
              </w:rPr>
              <w:t xml:space="preserve">від 15 до 20 </w:t>
            </w:r>
          </w:p>
        </w:tc>
        <w:tc>
          <w:tcPr>
            <w:tcW w:w="1134" w:type="dxa"/>
            <w:vAlign w:val="center"/>
          </w:tcPr>
          <w:p w:rsidR="0062726B" w:rsidRDefault="003C0B17">
            <w:pPr>
              <w:spacing w:line="240" w:lineRule="auto"/>
              <w:jc w:val="center"/>
              <w:rPr>
                <w:sz w:val="24"/>
                <w:szCs w:val="24"/>
                <w:lang w:val="uk-UA"/>
              </w:rPr>
            </w:pPr>
            <w:r>
              <w:rPr>
                <w:sz w:val="24"/>
                <w:szCs w:val="24"/>
                <w:lang w:val="uk-UA"/>
              </w:rPr>
              <w:t>18</w:t>
            </w:r>
          </w:p>
        </w:tc>
        <w:tc>
          <w:tcPr>
            <w:tcW w:w="1701" w:type="dxa"/>
            <w:vAlign w:val="center"/>
          </w:tcPr>
          <w:p w:rsidR="0062726B" w:rsidRDefault="003C0B17">
            <w:pPr>
              <w:spacing w:line="240" w:lineRule="auto"/>
              <w:jc w:val="center"/>
              <w:rPr>
                <w:sz w:val="24"/>
                <w:szCs w:val="24"/>
                <w:lang w:val="uk-UA"/>
              </w:rPr>
            </w:pPr>
            <w:r>
              <w:rPr>
                <w:sz w:val="24"/>
                <w:szCs w:val="24"/>
                <w:lang w:val="uk-UA"/>
              </w:rPr>
              <w:t>19</w:t>
            </w:r>
          </w:p>
        </w:tc>
        <w:tc>
          <w:tcPr>
            <w:tcW w:w="2127" w:type="dxa"/>
            <w:vAlign w:val="center"/>
          </w:tcPr>
          <w:p w:rsidR="0062726B" w:rsidRDefault="003C0B17">
            <w:pPr>
              <w:spacing w:line="240" w:lineRule="auto"/>
              <w:jc w:val="center"/>
              <w:rPr>
                <w:sz w:val="24"/>
                <w:szCs w:val="24"/>
                <w:lang w:val="uk-UA"/>
              </w:rPr>
            </w:pPr>
            <w:r>
              <w:rPr>
                <w:sz w:val="24"/>
                <w:szCs w:val="24"/>
                <w:lang w:val="uk-UA"/>
              </w:rPr>
              <w:t>20</w:t>
            </w:r>
          </w:p>
        </w:tc>
      </w:tr>
      <w:tr w:rsidR="0062726B">
        <w:trPr>
          <w:trHeight w:val="207"/>
        </w:trPr>
        <w:tc>
          <w:tcPr>
            <w:tcW w:w="4531" w:type="dxa"/>
          </w:tcPr>
          <w:p w:rsidR="0062726B" w:rsidRDefault="003C0B17">
            <w:pPr>
              <w:spacing w:line="240" w:lineRule="auto"/>
              <w:rPr>
                <w:sz w:val="24"/>
                <w:szCs w:val="24"/>
                <w:lang w:val="uk-UA"/>
              </w:rPr>
            </w:pPr>
            <w:r>
              <w:rPr>
                <w:sz w:val="24"/>
                <w:szCs w:val="24"/>
                <w:lang w:val="uk-UA"/>
              </w:rPr>
              <w:t xml:space="preserve">більше 20 </w:t>
            </w:r>
          </w:p>
        </w:tc>
        <w:tc>
          <w:tcPr>
            <w:tcW w:w="1134" w:type="dxa"/>
            <w:vAlign w:val="center"/>
          </w:tcPr>
          <w:p w:rsidR="0062726B" w:rsidRDefault="003C0B17">
            <w:pPr>
              <w:spacing w:line="240" w:lineRule="auto"/>
              <w:jc w:val="center"/>
              <w:rPr>
                <w:sz w:val="24"/>
                <w:szCs w:val="24"/>
                <w:lang w:val="uk-UA"/>
              </w:rPr>
            </w:pPr>
            <w:r>
              <w:rPr>
                <w:sz w:val="24"/>
                <w:szCs w:val="24"/>
                <w:lang w:val="uk-UA"/>
              </w:rPr>
              <w:t>14</w:t>
            </w:r>
          </w:p>
        </w:tc>
        <w:tc>
          <w:tcPr>
            <w:tcW w:w="1701" w:type="dxa"/>
            <w:vAlign w:val="center"/>
          </w:tcPr>
          <w:p w:rsidR="0062726B" w:rsidRDefault="003C0B17">
            <w:pPr>
              <w:spacing w:line="240" w:lineRule="auto"/>
              <w:jc w:val="center"/>
              <w:rPr>
                <w:sz w:val="24"/>
                <w:szCs w:val="24"/>
                <w:lang w:val="uk-UA"/>
              </w:rPr>
            </w:pPr>
            <w:r>
              <w:rPr>
                <w:sz w:val="24"/>
                <w:szCs w:val="24"/>
                <w:lang w:val="uk-UA"/>
              </w:rPr>
              <w:t>15</w:t>
            </w:r>
          </w:p>
        </w:tc>
        <w:tc>
          <w:tcPr>
            <w:tcW w:w="2127" w:type="dxa"/>
            <w:vAlign w:val="center"/>
          </w:tcPr>
          <w:p w:rsidR="0062726B" w:rsidRDefault="003C0B17">
            <w:pPr>
              <w:spacing w:line="240" w:lineRule="auto"/>
              <w:jc w:val="center"/>
              <w:rPr>
                <w:sz w:val="24"/>
                <w:szCs w:val="24"/>
                <w:lang w:val="uk-UA"/>
              </w:rPr>
            </w:pPr>
            <w:r>
              <w:rPr>
                <w:sz w:val="24"/>
                <w:szCs w:val="24"/>
                <w:lang w:val="uk-UA"/>
              </w:rPr>
              <w:t>15</w:t>
            </w:r>
          </w:p>
        </w:tc>
      </w:tr>
      <w:tr w:rsidR="0062726B">
        <w:trPr>
          <w:trHeight w:val="76"/>
        </w:trPr>
        <w:tc>
          <w:tcPr>
            <w:tcW w:w="4531" w:type="dxa"/>
          </w:tcPr>
          <w:p w:rsidR="0062726B" w:rsidRDefault="003C0B17">
            <w:pPr>
              <w:spacing w:line="240" w:lineRule="auto"/>
              <w:rPr>
                <w:sz w:val="24"/>
                <w:szCs w:val="24"/>
                <w:lang w:val="uk-UA"/>
              </w:rPr>
            </w:pPr>
            <w:r>
              <w:rPr>
                <w:sz w:val="24"/>
                <w:szCs w:val="24"/>
                <w:lang w:val="uk-UA"/>
              </w:rPr>
              <w:t xml:space="preserve">Всього </w:t>
            </w:r>
          </w:p>
        </w:tc>
        <w:tc>
          <w:tcPr>
            <w:tcW w:w="1134" w:type="dxa"/>
            <w:vAlign w:val="center"/>
          </w:tcPr>
          <w:p w:rsidR="0062726B" w:rsidRDefault="003C0B17">
            <w:pPr>
              <w:spacing w:line="240" w:lineRule="auto"/>
              <w:ind w:left="47"/>
              <w:jc w:val="center"/>
              <w:rPr>
                <w:sz w:val="24"/>
                <w:szCs w:val="24"/>
                <w:lang w:val="uk-UA"/>
              </w:rPr>
            </w:pPr>
            <w:r>
              <w:rPr>
                <w:sz w:val="24"/>
                <w:szCs w:val="24"/>
                <w:lang w:val="uk-UA"/>
              </w:rPr>
              <w:t>60</w:t>
            </w:r>
          </w:p>
        </w:tc>
        <w:tc>
          <w:tcPr>
            <w:tcW w:w="1701" w:type="dxa"/>
            <w:vAlign w:val="center"/>
          </w:tcPr>
          <w:p w:rsidR="0062726B" w:rsidRDefault="003C0B17">
            <w:pPr>
              <w:spacing w:line="240" w:lineRule="auto"/>
              <w:jc w:val="center"/>
              <w:rPr>
                <w:sz w:val="24"/>
                <w:szCs w:val="24"/>
                <w:lang w:val="uk-UA"/>
              </w:rPr>
            </w:pPr>
            <w:r>
              <w:rPr>
                <w:sz w:val="24"/>
                <w:szCs w:val="24"/>
                <w:lang w:val="uk-UA"/>
              </w:rPr>
              <w:t>62</w:t>
            </w:r>
          </w:p>
        </w:tc>
        <w:tc>
          <w:tcPr>
            <w:tcW w:w="2127" w:type="dxa"/>
            <w:vAlign w:val="center"/>
          </w:tcPr>
          <w:p w:rsidR="0062726B" w:rsidRDefault="003C0B17">
            <w:pPr>
              <w:spacing w:line="240" w:lineRule="auto"/>
              <w:jc w:val="center"/>
              <w:rPr>
                <w:sz w:val="24"/>
                <w:szCs w:val="24"/>
                <w:lang w:val="uk-UA"/>
              </w:rPr>
            </w:pPr>
            <w:r>
              <w:rPr>
                <w:sz w:val="24"/>
                <w:szCs w:val="24"/>
                <w:lang w:val="uk-UA"/>
              </w:rPr>
              <w:t>70</w:t>
            </w:r>
          </w:p>
        </w:tc>
      </w:tr>
    </w:tbl>
    <w:p w:rsidR="0062726B" w:rsidRDefault="003C0B17">
      <w:pPr>
        <w:spacing w:line="240" w:lineRule="auto"/>
        <w:rPr>
          <w:sz w:val="24"/>
          <w:szCs w:val="24"/>
          <w:lang w:val="uk-UA"/>
        </w:rPr>
      </w:pPr>
      <w:r>
        <w:rPr>
          <w:sz w:val="24"/>
          <w:szCs w:val="24"/>
          <w:lang w:val="uk-UA"/>
        </w:rPr>
        <w:t xml:space="preserve">           Джерело: складено автором на основі даних підприємства</w:t>
      </w:r>
    </w:p>
    <w:p w:rsidR="0062726B" w:rsidRDefault="0062726B">
      <w:pPr>
        <w:spacing w:line="240" w:lineRule="auto"/>
        <w:rPr>
          <w:lang w:val="uk-UA"/>
        </w:rPr>
      </w:pPr>
    </w:p>
    <w:p w:rsidR="0062726B" w:rsidRDefault="00AC328B">
      <w:pPr>
        <w:ind w:firstLine="709"/>
        <w:rPr>
          <w:szCs w:val="28"/>
          <w:lang w:val="uk-UA"/>
        </w:rPr>
      </w:pPr>
      <w:r>
        <w:rPr>
          <w:szCs w:val="28"/>
          <w:lang w:val="uk-UA"/>
        </w:rPr>
        <w:t>Таким чином, серед персоналу</w:t>
      </w:r>
      <w:r w:rsidR="003C0B17">
        <w:rPr>
          <w:szCs w:val="28"/>
          <w:lang w:val="uk-UA"/>
        </w:rPr>
        <w:t xml:space="preserve"> ФГ «Агронікс» переважають співробітники віком від 40 до 50 років. </w:t>
      </w:r>
    </w:p>
    <w:p w:rsidR="0062726B" w:rsidRDefault="003C0B17">
      <w:pPr>
        <w:tabs>
          <w:tab w:val="left" w:pos="2400"/>
        </w:tabs>
        <w:ind w:firstLine="709"/>
        <w:rPr>
          <w:szCs w:val="28"/>
          <w:lang w:val="uk-UA"/>
        </w:rPr>
      </w:pPr>
      <w:r>
        <w:rPr>
          <w:szCs w:val="28"/>
          <w:lang w:val="uk-UA"/>
        </w:rPr>
        <w:t>За статевою структурою переважать чоловіки, що спричинене специфікою діяльності підприємства, жінки представляють собою управлінський апарат.   Гендерний розрив існує через характер сільськогосподарської діяльності.</w:t>
      </w:r>
    </w:p>
    <w:p w:rsidR="0062726B" w:rsidRDefault="003C0B17">
      <w:pPr>
        <w:ind w:firstLine="709"/>
        <w:rPr>
          <w:szCs w:val="28"/>
          <w:lang w:val="uk-UA"/>
        </w:rPr>
      </w:pPr>
      <w:r>
        <w:rPr>
          <w:szCs w:val="28"/>
          <w:lang w:val="uk-UA"/>
        </w:rPr>
        <w:t xml:space="preserve">За освітою в структурі персоналу найбільшу питому вагу займають працівники з середньою спеціальною освітою. </w:t>
      </w:r>
    </w:p>
    <w:p w:rsidR="0062726B" w:rsidRDefault="003C0B17">
      <w:pPr>
        <w:ind w:firstLine="709"/>
        <w:rPr>
          <w:szCs w:val="28"/>
          <w:lang w:val="uk-UA"/>
        </w:rPr>
      </w:pPr>
      <w:r>
        <w:rPr>
          <w:szCs w:val="28"/>
          <w:lang w:val="uk-UA"/>
        </w:rPr>
        <w:t>За стажем роботи переважають працівники, які працюють на підприємстві від 15 до 20 років, що свідчить про стабільність персоналу.</w:t>
      </w:r>
    </w:p>
    <w:p w:rsidR="0062726B" w:rsidRDefault="003C0B17">
      <w:pPr>
        <w:tabs>
          <w:tab w:val="left" w:pos="2400"/>
        </w:tabs>
        <w:ind w:firstLine="709"/>
        <w:rPr>
          <w:szCs w:val="28"/>
          <w:lang w:val="uk-UA"/>
        </w:rPr>
      </w:pPr>
      <w:r>
        <w:rPr>
          <w:szCs w:val="28"/>
          <w:lang w:val="uk-UA"/>
        </w:rPr>
        <w:lastRenderedPageBreak/>
        <w:t xml:space="preserve">Рівень плинності кадрів неможливо точно виміряти через специфіку бізнесу – тобто кожен бізнес-сегмент має різні дати початку та завершення, а також різне використання сезонна робоча сила.  </w:t>
      </w:r>
    </w:p>
    <w:p w:rsidR="0062726B" w:rsidRDefault="003C0B17">
      <w:pPr>
        <w:tabs>
          <w:tab w:val="left" w:pos="2400"/>
        </w:tabs>
        <w:ind w:firstLine="709"/>
        <w:rPr>
          <w:szCs w:val="28"/>
          <w:lang w:val="uk-UA"/>
        </w:rPr>
      </w:pPr>
      <w:r>
        <w:rPr>
          <w:szCs w:val="28"/>
          <w:lang w:val="uk-UA"/>
        </w:rPr>
        <w:t>Компанія прийняла спеціальну соціальну політику, яка регулює виплати працівникам,  створює комфортні умови та стимули для праці. Компанія забезпечує наступні переваги:</w:t>
      </w:r>
    </w:p>
    <w:p w:rsidR="0062726B" w:rsidRDefault="003C0B17">
      <w:pPr>
        <w:pStyle w:val="afd"/>
        <w:numPr>
          <w:ilvl w:val="0"/>
          <w:numId w:val="4"/>
        </w:numPr>
        <w:tabs>
          <w:tab w:val="left" w:pos="993"/>
          <w:tab w:val="left" w:pos="2400"/>
        </w:tabs>
        <w:spacing w:after="160"/>
        <w:ind w:left="0" w:firstLine="709"/>
        <w:rPr>
          <w:szCs w:val="28"/>
          <w:lang w:val="uk-UA"/>
        </w:rPr>
      </w:pPr>
      <w:r>
        <w:rPr>
          <w:szCs w:val="28"/>
          <w:lang w:val="uk-UA"/>
        </w:rPr>
        <w:t>Фінансове заохочення. Одноразова матеріальна допомога, Поворотна матеріальна допомога (позики);</w:t>
      </w:r>
    </w:p>
    <w:p w:rsidR="0062726B" w:rsidRDefault="003C0B17">
      <w:pPr>
        <w:pStyle w:val="afd"/>
        <w:numPr>
          <w:ilvl w:val="0"/>
          <w:numId w:val="4"/>
        </w:numPr>
        <w:tabs>
          <w:tab w:val="left" w:pos="993"/>
          <w:tab w:val="left" w:pos="2400"/>
        </w:tabs>
        <w:spacing w:after="160"/>
        <w:ind w:left="0" w:firstLine="709"/>
        <w:rPr>
          <w:szCs w:val="28"/>
          <w:lang w:val="uk-UA"/>
        </w:rPr>
      </w:pPr>
      <w:r>
        <w:rPr>
          <w:szCs w:val="28"/>
          <w:lang w:val="uk-UA"/>
        </w:rPr>
        <w:t>Медичне страхування та послуги. Профілактичний медичний огляд працівників, які працюють із шкідливими умовами праці, добровільне медичне страхування чи оздоровлюючі програми; заходи проти COVID-19;</w:t>
      </w:r>
    </w:p>
    <w:p w:rsidR="0062726B" w:rsidRDefault="003C0B17">
      <w:pPr>
        <w:pStyle w:val="afd"/>
        <w:numPr>
          <w:ilvl w:val="0"/>
          <w:numId w:val="4"/>
        </w:numPr>
        <w:tabs>
          <w:tab w:val="left" w:pos="993"/>
          <w:tab w:val="left" w:pos="2400"/>
        </w:tabs>
        <w:spacing w:after="160"/>
        <w:ind w:left="0" w:firstLine="709"/>
        <w:rPr>
          <w:szCs w:val="28"/>
          <w:lang w:val="uk-UA"/>
        </w:rPr>
      </w:pPr>
      <w:r>
        <w:rPr>
          <w:szCs w:val="28"/>
          <w:lang w:val="uk-UA"/>
        </w:rPr>
        <w:t>Умови праці та проживання. Допомога щодо поліпшення житлових умов для ключових працівників, підвищення кваліфікації та навчання; транспортні послуги в т.ч особисті автомобілі для ключових співробітників, мобільний зв'язок;</w:t>
      </w:r>
    </w:p>
    <w:p w:rsidR="0062726B" w:rsidRDefault="003C0B17">
      <w:pPr>
        <w:pStyle w:val="afd"/>
        <w:numPr>
          <w:ilvl w:val="0"/>
          <w:numId w:val="4"/>
        </w:numPr>
        <w:tabs>
          <w:tab w:val="left" w:pos="993"/>
          <w:tab w:val="left" w:pos="2400"/>
        </w:tabs>
        <w:ind w:left="0" w:firstLine="709"/>
        <w:rPr>
          <w:szCs w:val="28"/>
          <w:lang w:val="uk-UA"/>
        </w:rPr>
      </w:pPr>
      <w:r>
        <w:rPr>
          <w:szCs w:val="28"/>
          <w:lang w:val="uk-UA"/>
        </w:rPr>
        <w:t>Інше. Додаткові оплачувані відпустки, висунення кращих працівників на корпоративні нагороди.</w:t>
      </w:r>
    </w:p>
    <w:p w:rsidR="0062726B" w:rsidRDefault="003C0B17">
      <w:pPr>
        <w:tabs>
          <w:tab w:val="left" w:pos="2400"/>
        </w:tabs>
        <w:ind w:firstLine="709"/>
        <w:rPr>
          <w:szCs w:val="28"/>
          <w:lang w:val="uk-UA"/>
        </w:rPr>
      </w:pPr>
      <w:r>
        <w:rPr>
          <w:szCs w:val="28"/>
          <w:lang w:val="uk-UA"/>
        </w:rPr>
        <w:t>Після повномасштабного російського вторгнення в Україну компанія запровадила спеціальні програми підтримати співробітників у важкі часи за допомогою:</w:t>
      </w:r>
    </w:p>
    <w:p w:rsidR="0062726B" w:rsidRDefault="003C0B17">
      <w:pPr>
        <w:pStyle w:val="afd"/>
        <w:numPr>
          <w:ilvl w:val="1"/>
          <w:numId w:val="5"/>
        </w:numPr>
        <w:tabs>
          <w:tab w:val="left" w:pos="993"/>
          <w:tab w:val="left" w:pos="2400"/>
        </w:tabs>
        <w:ind w:left="0" w:firstLine="709"/>
        <w:rPr>
          <w:szCs w:val="28"/>
          <w:lang w:val="uk-UA"/>
        </w:rPr>
      </w:pPr>
      <w:r>
        <w:rPr>
          <w:szCs w:val="28"/>
          <w:lang w:val="uk-UA"/>
        </w:rPr>
        <w:t>сприяння переїзду працівників та їх сімей з місць бойових дій;</w:t>
      </w:r>
    </w:p>
    <w:p w:rsidR="0062726B" w:rsidRDefault="003C0B17">
      <w:pPr>
        <w:pStyle w:val="afd"/>
        <w:numPr>
          <w:ilvl w:val="1"/>
          <w:numId w:val="5"/>
        </w:numPr>
        <w:tabs>
          <w:tab w:val="left" w:pos="993"/>
          <w:tab w:val="left" w:pos="2400"/>
        </w:tabs>
        <w:ind w:left="0" w:firstLine="709"/>
        <w:rPr>
          <w:szCs w:val="28"/>
          <w:lang w:val="uk-UA"/>
        </w:rPr>
      </w:pPr>
      <w:r>
        <w:rPr>
          <w:szCs w:val="28"/>
          <w:lang w:val="uk-UA"/>
        </w:rPr>
        <w:t>фінансова підтримка відбудови зруйнованого/пошкодженого житла;</w:t>
      </w:r>
    </w:p>
    <w:p w:rsidR="0062726B" w:rsidRDefault="003C0B17">
      <w:pPr>
        <w:pStyle w:val="afd"/>
        <w:numPr>
          <w:ilvl w:val="1"/>
          <w:numId w:val="5"/>
        </w:numPr>
        <w:tabs>
          <w:tab w:val="left" w:pos="993"/>
          <w:tab w:val="left" w:pos="2400"/>
        </w:tabs>
        <w:ind w:left="0" w:firstLine="709"/>
        <w:rPr>
          <w:szCs w:val="28"/>
          <w:lang w:val="uk-UA"/>
        </w:rPr>
      </w:pPr>
      <w:r>
        <w:rPr>
          <w:szCs w:val="28"/>
          <w:lang w:val="uk-UA"/>
        </w:rPr>
        <w:t>психологічна підтримка - онлайн психологічні сесії, групи підтримки для дружин мобілізованих працівників, мережа агентів екстреної психологічної допомоги;</w:t>
      </w:r>
    </w:p>
    <w:p w:rsidR="0062726B" w:rsidRDefault="003C0B17">
      <w:pPr>
        <w:pStyle w:val="afd"/>
        <w:numPr>
          <w:ilvl w:val="1"/>
          <w:numId w:val="5"/>
        </w:numPr>
        <w:tabs>
          <w:tab w:val="left" w:pos="993"/>
          <w:tab w:val="left" w:pos="2400"/>
        </w:tabs>
        <w:ind w:left="0" w:firstLine="709"/>
        <w:rPr>
          <w:szCs w:val="28"/>
          <w:lang w:val="uk-UA"/>
        </w:rPr>
      </w:pPr>
      <w:r>
        <w:rPr>
          <w:szCs w:val="28"/>
          <w:lang w:val="uk-UA"/>
        </w:rPr>
        <w:t>дистанційні умови праці на період воєнного стану;</w:t>
      </w:r>
    </w:p>
    <w:p w:rsidR="0062726B" w:rsidRDefault="003C0B17">
      <w:pPr>
        <w:pStyle w:val="afd"/>
        <w:numPr>
          <w:ilvl w:val="1"/>
          <w:numId w:val="5"/>
        </w:numPr>
        <w:tabs>
          <w:tab w:val="left" w:pos="993"/>
          <w:tab w:val="left" w:pos="2400"/>
        </w:tabs>
        <w:ind w:left="0" w:firstLine="709"/>
        <w:rPr>
          <w:szCs w:val="28"/>
          <w:lang w:val="uk-UA"/>
        </w:rPr>
      </w:pPr>
      <w:r>
        <w:rPr>
          <w:szCs w:val="28"/>
          <w:lang w:val="uk-UA"/>
        </w:rPr>
        <w:t>встановлення екстрених каналів зв'язку з працівниками (моніторинг стан здоров'я та місцеперебування працівників);</w:t>
      </w:r>
    </w:p>
    <w:p w:rsidR="0062726B" w:rsidRDefault="003C0B17">
      <w:pPr>
        <w:pStyle w:val="afd"/>
        <w:numPr>
          <w:ilvl w:val="1"/>
          <w:numId w:val="5"/>
        </w:numPr>
        <w:tabs>
          <w:tab w:val="left" w:pos="993"/>
          <w:tab w:val="left" w:pos="2400"/>
        </w:tabs>
        <w:ind w:left="0" w:firstLine="709"/>
        <w:rPr>
          <w:szCs w:val="28"/>
          <w:lang w:val="uk-UA"/>
        </w:rPr>
      </w:pPr>
      <w:r>
        <w:rPr>
          <w:szCs w:val="28"/>
          <w:lang w:val="uk-UA"/>
        </w:rPr>
        <w:t>матеріальна допомога у разі втрати родичів;</w:t>
      </w:r>
    </w:p>
    <w:p w:rsidR="0062726B" w:rsidRDefault="003C0B17">
      <w:pPr>
        <w:pStyle w:val="afd"/>
        <w:numPr>
          <w:ilvl w:val="1"/>
          <w:numId w:val="5"/>
        </w:numPr>
        <w:tabs>
          <w:tab w:val="left" w:pos="993"/>
          <w:tab w:val="left" w:pos="2400"/>
        </w:tabs>
        <w:ind w:left="0" w:firstLine="709"/>
        <w:rPr>
          <w:szCs w:val="28"/>
          <w:lang w:val="uk-UA"/>
        </w:rPr>
      </w:pPr>
      <w:r>
        <w:rPr>
          <w:szCs w:val="28"/>
          <w:lang w:val="uk-UA"/>
        </w:rPr>
        <w:lastRenderedPageBreak/>
        <w:t>матеріальна допомога працівникам, які постраждали внаслідок бойових дій;</w:t>
      </w:r>
    </w:p>
    <w:p w:rsidR="0062726B" w:rsidRDefault="003C0B17">
      <w:pPr>
        <w:pStyle w:val="afd"/>
        <w:numPr>
          <w:ilvl w:val="1"/>
          <w:numId w:val="5"/>
        </w:numPr>
        <w:tabs>
          <w:tab w:val="left" w:pos="993"/>
          <w:tab w:val="left" w:pos="2400"/>
        </w:tabs>
        <w:ind w:left="0" w:firstLine="709"/>
        <w:rPr>
          <w:szCs w:val="28"/>
          <w:lang w:val="uk-UA"/>
        </w:rPr>
      </w:pPr>
      <w:r>
        <w:rPr>
          <w:szCs w:val="28"/>
          <w:lang w:val="uk-UA"/>
        </w:rPr>
        <w:t>матеріальна допомога сім'ям загиблих працівників.</w:t>
      </w:r>
    </w:p>
    <w:p w:rsidR="0062726B" w:rsidRDefault="003C0B17">
      <w:pPr>
        <w:ind w:firstLine="709"/>
        <w:contextualSpacing/>
        <w:rPr>
          <w:szCs w:val="28"/>
          <w:lang w:val="uk-UA"/>
        </w:rPr>
      </w:pPr>
      <w:r>
        <w:rPr>
          <w:szCs w:val="28"/>
          <w:lang w:val="uk-UA"/>
        </w:rPr>
        <w:t>Представимо в табл.2.6 динаміку активів Ф/г «Агронікс» за 2020-2022 роки.</w:t>
      </w:r>
    </w:p>
    <w:p w:rsidR="0062726B" w:rsidRDefault="003C0B17">
      <w:pPr>
        <w:ind w:firstLine="709"/>
        <w:contextualSpacing/>
        <w:jc w:val="right"/>
        <w:rPr>
          <w:szCs w:val="28"/>
          <w:lang w:val="uk-UA"/>
        </w:rPr>
      </w:pPr>
      <w:r>
        <w:rPr>
          <w:szCs w:val="28"/>
          <w:lang w:val="uk-UA"/>
        </w:rPr>
        <w:t>Таблиця 2.6</w:t>
      </w:r>
    </w:p>
    <w:p w:rsidR="0062726B" w:rsidRDefault="003C0B17">
      <w:pPr>
        <w:ind w:firstLine="709"/>
        <w:contextualSpacing/>
        <w:jc w:val="center"/>
        <w:rPr>
          <w:szCs w:val="28"/>
          <w:lang w:val="uk-UA"/>
        </w:rPr>
      </w:pPr>
      <w:r>
        <w:rPr>
          <w:szCs w:val="28"/>
          <w:lang w:val="uk-UA"/>
        </w:rPr>
        <w:t>Динаміка активів Ф/г «Агронікс» за 2020-2022 роки, тис.грн.</w:t>
      </w:r>
    </w:p>
    <w:tbl>
      <w:tblPr>
        <w:tblStyle w:val="afc"/>
        <w:tblW w:w="0" w:type="auto"/>
        <w:tblLook w:val="04A0" w:firstRow="1" w:lastRow="0" w:firstColumn="1" w:lastColumn="0" w:noHBand="0" w:noVBand="1"/>
      </w:tblPr>
      <w:tblGrid>
        <w:gridCol w:w="4248"/>
        <w:gridCol w:w="834"/>
        <w:gridCol w:w="816"/>
        <w:gridCol w:w="936"/>
        <w:gridCol w:w="1243"/>
        <w:gridCol w:w="1267"/>
      </w:tblGrid>
      <w:tr w:rsidR="0062726B">
        <w:trPr>
          <w:trHeight w:val="262"/>
        </w:trPr>
        <w:tc>
          <w:tcPr>
            <w:tcW w:w="4248" w:type="dxa"/>
            <w:vMerge w:val="restart"/>
          </w:tcPr>
          <w:p w:rsidR="0062726B" w:rsidRDefault="003C0B17">
            <w:pPr>
              <w:spacing w:line="240" w:lineRule="auto"/>
              <w:contextualSpacing/>
              <w:jc w:val="center"/>
              <w:rPr>
                <w:sz w:val="24"/>
                <w:szCs w:val="24"/>
              </w:rPr>
            </w:pPr>
            <w:r>
              <w:rPr>
                <w:sz w:val="24"/>
                <w:szCs w:val="24"/>
              </w:rPr>
              <w:t>Показники</w:t>
            </w:r>
          </w:p>
        </w:tc>
        <w:tc>
          <w:tcPr>
            <w:tcW w:w="834" w:type="dxa"/>
            <w:vMerge w:val="restart"/>
          </w:tcPr>
          <w:p w:rsidR="0062726B" w:rsidRDefault="003C0B17">
            <w:pPr>
              <w:spacing w:line="240" w:lineRule="auto"/>
              <w:contextualSpacing/>
              <w:jc w:val="center"/>
              <w:rPr>
                <w:sz w:val="24"/>
                <w:szCs w:val="24"/>
              </w:rPr>
            </w:pPr>
            <w:r>
              <w:rPr>
                <w:sz w:val="24"/>
                <w:szCs w:val="24"/>
              </w:rPr>
              <w:t>2020</w:t>
            </w:r>
          </w:p>
        </w:tc>
        <w:tc>
          <w:tcPr>
            <w:tcW w:w="816" w:type="dxa"/>
            <w:vMerge w:val="restart"/>
          </w:tcPr>
          <w:p w:rsidR="0062726B" w:rsidRDefault="003C0B17">
            <w:pPr>
              <w:spacing w:line="240" w:lineRule="auto"/>
              <w:contextualSpacing/>
              <w:jc w:val="center"/>
              <w:rPr>
                <w:sz w:val="24"/>
                <w:szCs w:val="24"/>
              </w:rPr>
            </w:pPr>
            <w:r>
              <w:rPr>
                <w:sz w:val="24"/>
                <w:szCs w:val="24"/>
              </w:rPr>
              <w:t>2021</w:t>
            </w:r>
          </w:p>
        </w:tc>
        <w:tc>
          <w:tcPr>
            <w:tcW w:w="936" w:type="dxa"/>
            <w:vMerge w:val="restart"/>
          </w:tcPr>
          <w:p w:rsidR="0062726B" w:rsidRDefault="003C0B17">
            <w:pPr>
              <w:spacing w:line="240" w:lineRule="auto"/>
              <w:contextualSpacing/>
              <w:jc w:val="center"/>
              <w:rPr>
                <w:sz w:val="24"/>
                <w:szCs w:val="24"/>
              </w:rPr>
            </w:pPr>
            <w:r>
              <w:rPr>
                <w:sz w:val="24"/>
                <w:szCs w:val="24"/>
              </w:rPr>
              <w:t>2022</w:t>
            </w:r>
          </w:p>
        </w:tc>
        <w:tc>
          <w:tcPr>
            <w:tcW w:w="2510" w:type="dxa"/>
            <w:gridSpan w:val="2"/>
          </w:tcPr>
          <w:p w:rsidR="0062726B" w:rsidRDefault="003C0B17">
            <w:pPr>
              <w:spacing w:line="240" w:lineRule="auto"/>
              <w:contextualSpacing/>
              <w:jc w:val="center"/>
              <w:rPr>
                <w:sz w:val="24"/>
                <w:szCs w:val="24"/>
              </w:rPr>
            </w:pPr>
            <w:r>
              <w:rPr>
                <w:sz w:val="24"/>
                <w:szCs w:val="24"/>
              </w:rPr>
              <w:t>Абсолютний приріст</w:t>
            </w:r>
          </w:p>
        </w:tc>
      </w:tr>
      <w:tr w:rsidR="0062726B">
        <w:trPr>
          <w:trHeight w:val="206"/>
        </w:trPr>
        <w:tc>
          <w:tcPr>
            <w:tcW w:w="4248" w:type="dxa"/>
            <w:vMerge/>
          </w:tcPr>
          <w:p w:rsidR="0062726B" w:rsidRDefault="0062726B">
            <w:pPr>
              <w:spacing w:line="240" w:lineRule="auto"/>
              <w:contextualSpacing/>
              <w:jc w:val="center"/>
              <w:rPr>
                <w:sz w:val="24"/>
                <w:szCs w:val="24"/>
              </w:rPr>
            </w:pPr>
          </w:p>
        </w:tc>
        <w:tc>
          <w:tcPr>
            <w:tcW w:w="834" w:type="dxa"/>
            <w:vMerge/>
          </w:tcPr>
          <w:p w:rsidR="0062726B" w:rsidRDefault="0062726B">
            <w:pPr>
              <w:spacing w:line="240" w:lineRule="auto"/>
              <w:contextualSpacing/>
              <w:jc w:val="center"/>
              <w:rPr>
                <w:sz w:val="24"/>
                <w:szCs w:val="24"/>
              </w:rPr>
            </w:pPr>
          </w:p>
        </w:tc>
        <w:tc>
          <w:tcPr>
            <w:tcW w:w="816" w:type="dxa"/>
            <w:vMerge/>
          </w:tcPr>
          <w:p w:rsidR="0062726B" w:rsidRDefault="0062726B">
            <w:pPr>
              <w:spacing w:line="240" w:lineRule="auto"/>
              <w:contextualSpacing/>
              <w:jc w:val="center"/>
              <w:rPr>
                <w:sz w:val="24"/>
                <w:szCs w:val="24"/>
              </w:rPr>
            </w:pPr>
          </w:p>
        </w:tc>
        <w:tc>
          <w:tcPr>
            <w:tcW w:w="936" w:type="dxa"/>
            <w:vMerge/>
          </w:tcPr>
          <w:p w:rsidR="0062726B" w:rsidRDefault="0062726B">
            <w:pPr>
              <w:spacing w:line="240" w:lineRule="auto"/>
              <w:contextualSpacing/>
              <w:jc w:val="center"/>
              <w:rPr>
                <w:sz w:val="24"/>
                <w:szCs w:val="24"/>
              </w:rPr>
            </w:pPr>
          </w:p>
        </w:tc>
        <w:tc>
          <w:tcPr>
            <w:tcW w:w="1243" w:type="dxa"/>
            <w:tcBorders>
              <w:bottom w:val="single" w:sz="4" w:space="0" w:color="auto"/>
            </w:tcBorders>
          </w:tcPr>
          <w:p w:rsidR="0062726B" w:rsidRDefault="003C0B17">
            <w:pPr>
              <w:spacing w:line="240" w:lineRule="auto"/>
              <w:contextualSpacing/>
              <w:jc w:val="center"/>
              <w:rPr>
                <w:sz w:val="24"/>
                <w:szCs w:val="24"/>
              </w:rPr>
            </w:pPr>
            <w:r>
              <w:rPr>
                <w:sz w:val="24"/>
                <w:szCs w:val="24"/>
              </w:rPr>
              <w:t>2021/2020</w:t>
            </w:r>
          </w:p>
        </w:tc>
        <w:tc>
          <w:tcPr>
            <w:tcW w:w="1267" w:type="dxa"/>
            <w:tcBorders>
              <w:bottom w:val="single" w:sz="4" w:space="0" w:color="auto"/>
            </w:tcBorders>
          </w:tcPr>
          <w:p w:rsidR="0062726B" w:rsidRDefault="003C0B17">
            <w:pPr>
              <w:spacing w:line="240" w:lineRule="auto"/>
              <w:contextualSpacing/>
              <w:jc w:val="center"/>
              <w:rPr>
                <w:sz w:val="24"/>
                <w:szCs w:val="24"/>
              </w:rPr>
            </w:pPr>
            <w:r>
              <w:rPr>
                <w:sz w:val="24"/>
                <w:szCs w:val="24"/>
              </w:rPr>
              <w:t>2022/2021</w:t>
            </w:r>
          </w:p>
        </w:tc>
      </w:tr>
      <w:tr w:rsidR="0062726B">
        <w:trPr>
          <w:trHeight w:val="204"/>
        </w:trPr>
        <w:tc>
          <w:tcPr>
            <w:tcW w:w="4248" w:type="dxa"/>
          </w:tcPr>
          <w:p w:rsidR="0062726B" w:rsidRDefault="003C0B17">
            <w:pPr>
              <w:spacing w:line="240" w:lineRule="auto"/>
              <w:contextualSpacing/>
              <w:rPr>
                <w:sz w:val="24"/>
                <w:szCs w:val="24"/>
              </w:rPr>
            </w:pPr>
            <w:r>
              <w:rPr>
                <w:sz w:val="24"/>
                <w:szCs w:val="24"/>
              </w:rPr>
              <w:t>Нематеріальні активи</w:t>
            </w:r>
          </w:p>
        </w:tc>
        <w:tc>
          <w:tcPr>
            <w:tcW w:w="834" w:type="dxa"/>
          </w:tcPr>
          <w:p w:rsidR="0062726B" w:rsidRDefault="003C0B17">
            <w:pPr>
              <w:spacing w:line="240" w:lineRule="auto"/>
              <w:contextualSpacing/>
              <w:jc w:val="center"/>
              <w:rPr>
                <w:sz w:val="24"/>
                <w:szCs w:val="24"/>
              </w:rPr>
            </w:pPr>
            <w:r>
              <w:rPr>
                <w:sz w:val="24"/>
                <w:szCs w:val="24"/>
              </w:rPr>
              <w:t>3</w:t>
            </w:r>
          </w:p>
        </w:tc>
        <w:tc>
          <w:tcPr>
            <w:tcW w:w="816" w:type="dxa"/>
          </w:tcPr>
          <w:p w:rsidR="0062726B" w:rsidRDefault="003C0B17">
            <w:pPr>
              <w:spacing w:line="240" w:lineRule="auto"/>
              <w:contextualSpacing/>
              <w:jc w:val="center"/>
              <w:rPr>
                <w:sz w:val="24"/>
                <w:szCs w:val="24"/>
              </w:rPr>
            </w:pPr>
            <w:r>
              <w:rPr>
                <w:sz w:val="24"/>
                <w:szCs w:val="24"/>
              </w:rPr>
              <w:t>3</w:t>
            </w:r>
          </w:p>
        </w:tc>
        <w:tc>
          <w:tcPr>
            <w:tcW w:w="936" w:type="dxa"/>
          </w:tcPr>
          <w:p w:rsidR="0062726B" w:rsidRDefault="003C0B17">
            <w:pPr>
              <w:spacing w:line="240" w:lineRule="auto"/>
              <w:contextualSpacing/>
              <w:jc w:val="center"/>
              <w:rPr>
                <w:sz w:val="24"/>
                <w:szCs w:val="24"/>
              </w:rPr>
            </w:pPr>
            <w:r>
              <w:rPr>
                <w:sz w:val="24"/>
                <w:szCs w:val="24"/>
              </w:rPr>
              <w:t>2862</w:t>
            </w:r>
          </w:p>
        </w:tc>
        <w:tc>
          <w:tcPr>
            <w:tcW w:w="1243" w:type="dxa"/>
            <w:tcBorders>
              <w:top w:val="single" w:sz="4" w:space="0" w:color="auto"/>
              <w:left w:val="nil"/>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0</w:t>
            </w:r>
          </w:p>
        </w:tc>
        <w:tc>
          <w:tcPr>
            <w:tcW w:w="1267" w:type="dxa"/>
            <w:tcBorders>
              <w:top w:val="single" w:sz="4" w:space="0" w:color="auto"/>
              <w:left w:val="single" w:sz="4" w:space="0" w:color="auto"/>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2859</w:t>
            </w:r>
          </w:p>
        </w:tc>
      </w:tr>
      <w:tr w:rsidR="0062726B">
        <w:tc>
          <w:tcPr>
            <w:tcW w:w="4248" w:type="dxa"/>
          </w:tcPr>
          <w:p w:rsidR="0062726B" w:rsidRDefault="003C0B17">
            <w:pPr>
              <w:spacing w:line="240" w:lineRule="auto"/>
              <w:contextualSpacing/>
              <w:rPr>
                <w:sz w:val="24"/>
                <w:szCs w:val="24"/>
              </w:rPr>
            </w:pPr>
            <w:r>
              <w:rPr>
                <w:sz w:val="24"/>
                <w:szCs w:val="24"/>
              </w:rPr>
              <w:t>Незавершені капітальні інвестиції</w:t>
            </w:r>
          </w:p>
        </w:tc>
        <w:tc>
          <w:tcPr>
            <w:tcW w:w="834" w:type="dxa"/>
          </w:tcPr>
          <w:p w:rsidR="0062726B" w:rsidRDefault="003C0B17">
            <w:pPr>
              <w:spacing w:line="240" w:lineRule="auto"/>
              <w:contextualSpacing/>
              <w:jc w:val="center"/>
              <w:rPr>
                <w:sz w:val="24"/>
                <w:szCs w:val="24"/>
              </w:rPr>
            </w:pPr>
            <w:r>
              <w:rPr>
                <w:sz w:val="24"/>
                <w:szCs w:val="24"/>
              </w:rPr>
              <w:t>6970</w:t>
            </w:r>
          </w:p>
        </w:tc>
        <w:tc>
          <w:tcPr>
            <w:tcW w:w="816" w:type="dxa"/>
          </w:tcPr>
          <w:p w:rsidR="0062726B" w:rsidRDefault="003C0B17">
            <w:pPr>
              <w:spacing w:line="240" w:lineRule="auto"/>
              <w:contextualSpacing/>
              <w:jc w:val="center"/>
              <w:rPr>
                <w:sz w:val="24"/>
                <w:szCs w:val="24"/>
              </w:rPr>
            </w:pPr>
            <w:r>
              <w:rPr>
                <w:sz w:val="24"/>
                <w:szCs w:val="24"/>
              </w:rPr>
              <w:t>0</w:t>
            </w:r>
          </w:p>
        </w:tc>
        <w:tc>
          <w:tcPr>
            <w:tcW w:w="936" w:type="dxa"/>
          </w:tcPr>
          <w:p w:rsidR="0062726B" w:rsidRDefault="003C0B17">
            <w:pPr>
              <w:spacing w:line="240" w:lineRule="auto"/>
              <w:contextualSpacing/>
              <w:jc w:val="center"/>
              <w:rPr>
                <w:sz w:val="24"/>
                <w:szCs w:val="24"/>
              </w:rPr>
            </w:pPr>
            <w:r>
              <w:rPr>
                <w:sz w:val="24"/>
                <w:szCs w:val="24"/>
              </w:rPr>
              <w:t>0</w:t>
            </w:r>
          </w:p>
        </w:tc>
        <w:tc>
          <w:tcPr>
            <w:tcW w:w="1243" w:type="dxa"/>
            <w:tcBorders>
              <w:top w:val="single" w:sz="4" w:space="0" w:color="auto"/>
              <w:left w:val="nil"/>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-6970</w:t>
            </w:r>
          </w:p>
        </w:tc>
        <w:tc>
          <w:tcPr>
            <w:tcW w:w="1267" w:type="dxa"/>
            <w:tcBorders>
              <w:top w:val="single" w:sz="4" w:space="0" w:color="auto"/>
              <w:left w:val="single" w:sz="4" w:space="0" w:color="auto"/>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0</w:t>
            </w:r>
          </w:p>
        </w:tc>
      </w:tr>
      <w:tr w:rsidR="0062726B">
        <w:tc>
          <w:tcPr>
            <w:tcW w:w="4248" w:type="dxa"/>
          </w:tcPr>
          <w:p w:rsidR="0062726B" w:rsidRDefault="003C0B17">
            <w:pPr>
              <w:spacing w:line="240" w:lineRule="auto"/>
              <w:contextualSpacing/>
              <w:rPr>
                <w:sz w:val="24"/>
                <w:szCs w:val="24"/>
              </w:rPr>
            </w:pPr>
            <w:r>
              <w:rPr>
                <w:sz w:val="24"/>
                <w:szCs w:val="24"/>
              </w:rPr>
              <w:t>Основні засоби</w:t>
            </w:r>
          </w:p>
        </w:tc>
        <w:tc>
          <w:tcPr>
            <w:tcW w:w="834" w:type="dxa"/>
          </w:tcPr>
          <w:p w:rsidR="0062726B" w:rsidRDefault="003C0B17">
            <w:pPr>
              <w:spacing w:line="240" w:lineRule="auto"/>
              <w:contextualSpacing/>
              <w:jc w:val="center"/>
              <w:rPr>
                <w:sz w:val="24"/>
                <w:szCs w:val="24"/>
              </w:rPr>
            </w:pPr>
            <w:r>
              <w:rPr>
                <w:sz w:val="24"/>
                <w:szCs w:val="24"/>
              </w:rPr>
              <w:t>27494</w:t>
            </w:r>
          </w:p>
        </w:tc>
        <w:tc>
          <w:tcPr>
            <w:tcW w:w="816" w:type="dxa"/>
          </w:tcPr>
          <w:p w:rsidR="0062726B" w:rsidRDefault="003C0B17">
            <w:pPr>
              <w:spacing w:line="240" w:lineRule="auto"/>
              <w:contextualSpacing/>
              <w:jc w:val="center"/>
              <w:rPr>
                <w:sz w:val="24"/>
                <w:szCs w:val="24"/>
              </w:rPr>
            </w:pPr>
            <w:r>
              <w:rPr>
                <w:sz w:val="24"/>
                <w:szCs w:val="24"/>
              </w:rPr>
              <w:t>46463</w:t>
            </w:r>
          </w:p>
        </w:tc>
        <w:tc>
          <w:tcPr>
            <w:tcW w:w="936" w:type="dxa"/>
          </w:tcPr>
          <w:p w:rsidR="0062726B" w:rsidRDefault="003C0B17">
            <w:pPr>
              <w:spacing w:line="240" w:lineRule="auto"/>
              <w:contextualSpacing/>
              <w:jc w:val="center"/>
              <w:rPr>
                <w:sz w:val="24"/>
                <w:szCs w:val="24"/>
              </w:rPr>
            </w:pPr>
            <w:r>
              <w:rPr>
                <w:sz w:val="24"/>
                <w:szCs w:val="24"/>
              </w:rPr>
              <w:t>59144</w:t>
            </w:r>
          </w:p>
        </w:tc>
        <w:tc>
          <w:tcPr>
            <w:tcW w:w="1243" w:type="dxa"/>
            <w:tcBorders>
              <w:top w:val="single" w:sz="4" w:space="0" w:color="auto"/>
              <w:left w:val="nil"/>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18969</w:t>
            </w:r>
          </w:p>
        </w:tc>
        <w:tc>
          <w:tcPr>
            <w:tcW w:w="1267" w:type="dxa"/>
            <w:tcBorders>
              <w:top w:val="single" w:sz="4" w:space="0" w:color="auto"/>
              <w:left w:val="single" w:sz="4" w:space="0" w:color="auto"/>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12681</w:t>
            </w:r>
          </w:p>
        </w:tc>
      </w:tr>
      <w:tr w:rsidR="0062726B">
        <w:tc>
          <w:tcPr>
            <w:tcW w:w="4248" w:type="dxa"/>
          </w:tcPr>
          <w:p w:rsidR="0062726B" w:rsidRDefault="003C0B17">
            <w:pPr>
              <w:spacing w:line="240" w:lineRule="auto"/>
              <w:contextualSpacing/>
              <w:rPr>
                <w:sz w:val="24"/>
                <w:szCs w:val="24"/>
              </w:rPr>
            </w:pPr>
            <w:r>
              <w:rPr>
                <w:sz w:val="24"/>
                <w:szCs w:val="24"/>
              </w:rPr>
              <w:t>Необоротні активи</w:t>
            </w:r>
          </w:p>
        </w:tc>
        <w:tc>
          <w:tcPr>
            <w:tcW w:w="834" w:type="dxa"/>
          </w:tcPr>
          <w:p w:rsidR="0062726B" w:rsidRDefault="003C0B17">
            <w:pPr>
              <w:spacing w:line="240" w:lineRule="auto"/>
              <w:contextualSpacing/>
              <w:jc w:val="center"/>
              <w:rPr>
                <w:sz w:val="24"/>
                <w:szCs w:val="24"/>
              </w:rPr>
            </w:pPr>
            <w:r>
              <w:rPr>
                <w:sz w:val="24"/>
                <w:szCs w:val="24"/>
              </w:rPr>
              <w:t>34467</w:t>
            </w:r>
          </w:p>
        </w:tc>
        <w:tc>
          <w:tcPr>
            <w:tcW w:w="816" w:type="dxa"/>
          </w:tcPr>
          <w:p w:rsidR="0062726B" w:rsidRDefault="003C0B17">
            <w:pPr>
              <w:spacing w:line="240" w:lineRule="auto"/>
              <w:contextualSpacing/>
              <w:jc w:val="center"/>
              <w:rPr>
                <w:sz w:val="24"/>
                <w:szCs w:val="24"/>
              </w:rPr>
            </w:pPr>
            <w:r>
              <w:rPr>
                <w:sz w:val="24"/>
                <w:szCs w:val="24"/>
              </w:rPr>
              <w:t>46466</w:t>
            </w:r>
          </w:p>
        </w:tc>
        <w:tc>
          <w:tcPr>
            <w:tcW w:w="936" w:type="dxa"/>
          </w:tcPr>
          <w:p w:rsidR="0062726B" w:rsidRDefault="003C0B17">
            <w:pPr>
              <w:spacing w:line="240" w:lineRule="auto"/>
              <w:contextualSpacing/>
              <w:jc w:val="center"/>
              <w:rPr>
                <w:sz w:val="24"/>
                <w:szCs w:val="24"/>
              </w:rPr>
            </w:pPr>
            <w:r>
              <w:rPr>
                <w:sz w:val="24"/>
                <w:szCs w:val="24"/>
              </w:rPr>
              <w:t>62006</w:t>
            </w:r>
          </w:p>
        </w:tc>
        <w:tc>
          <w:tcPr>
            <w:tcW w:w="1243" w:type="dxa"/>
            <w:tcBorders>
              <w:top w:val="single" w:sz="4" w:space="0" w:color="auto"/>
              <w:left w:val="nil"/>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11999</w:t>
            </w:r>
          </w:p>
        </w:tc>
        <w:tc>
          <w:tcPr>
            <w:tcW w:w="1267" w:type="dxa"/>
            <w:tcBorders>
              <w:top w:val="single" w:sz="4" w:space="0" w:color="auto"/>
              <w:left w:val="single" w:sz="4" w:space="0" w:color="auto"/>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15540</w:t>
            </w:r>
          </w:p>
        </w:tc>
      </w:tr>
      <w:tr w:rsidR="0062726B">
        <w:tc>
          <w:tcPr>
            <w:tcW w:w="4248" w:type="dxa"/>
          </w:tcPr>
          <w:p w:rsidR="0062726B" w:rsidRDefault="003C0B17">
            <w:pPr>
              <w:spacing w:line="240" w:lineRule="auto"/>
              <w:contextualSpacing/>
              <w:rPr>
                <w:sz w:val="24"/>
                <w:szCs w:val="24"/>
              </w:rPr>
            </w:pPr>
            <w:r>
              <w:rPr>
                <w:sz w:val="24"/>
                <w:szCs w:val="24"/>
              </w:rPr>
              <w:t>Запаси</w:t>
            </w:r>
          </w:p>
        </w:tc>
        <w:tc>
          <w:tcPr>
            <w:tcW w:w="834" w:type="dxa"/>
          </w:tcPr>
          <w:p w:rsidR="0062726B" w:rsidRDefault="003C0B17">
            <w:pPr>
              <w:spacing w:line="240" w:lineRule="auto"/>
              <w:contextualSpacing/>
              <w:jc w:val="center"/>
              <w:rPr>
                <w:sz w:val="24"/>
                <w:szCs w:val="24"/>
              </w:rPr>
            </w:pPr>
            <w:r>
              <w:rPr>
                <w:sz w:val="24"/>
                <w:szCs w:val="24"/>
              </w:rPr>
              <w:t>13582</w:t>
            </w:r>
          </w:p>
        </w:tc>
        <w:tc>
          <w:tcPr>
            <w:tcW w:w="816" w:type="dxa"/>
          </w:tcPr>
          <w:p w:rsidR="0062726B" w:rsidRDefault="003C0B17">
            <w:pPr>
              <w:spacing w:line="240" w:lineRule="auto"/>
              <w:contextualSpacing/>
              <w:jc w:val="center"/>
              <w:rPr>
                <w:sz w:val="24"/>
                <w:szCs w:val="24"/>
              </w:rPr>
            </w:pPr>
            <w:r>
              <w:rPr>
                <w:sz w:val="24"/>
                <w:szCs w:val="24"/>
              </w:rPr>
              <w:t>18799</w:t>
            </w:r>
          </w:p>
        </w:tc>
        <w:tc>
          <w:tcPr>
            <w:tcW w:w="936" w:type="dxa"/>
          </w:tcPr>
          <w:p w:rsidR="0062726B" w:rsidRDefault="003C0B17">
            <w:pPr>
              <w:spacing w:line="240" w:lineRule="auto"/>
              <w:contextualSpacing/>
              <w:jc w:val="center"/>
              <w:rPr>
                <w:sz w:val="24"/>
                <w:szCs w:val="24"/>
              </w:rPr>
            </w:pPr>
            <w:r>
              <w:rPr>
                <w:sz w:val="24"/>
                <w:szCs w:val="24"/>
              </w:rPr>
              <w:t>26970</w:t>
            </w:r>
          </w:p>
        </w:tc>
        <w:tc>
          <w:tcPr>
            <w:tcW w:w="1243" w:type="dxa"/>
            <w:tcBorders>
              <w:top w:val="single" w:sz="4" w:space="0" w:color="auto"/>
              <w:left w:val="nil"/>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5217</w:t>
            </w:r>
          </w:p>
        </w:tc>
        <w:tc>
          <w:tcPr>
            <w:tcW w:w="1267" w:type="dxa"/>
            <w:tcBorders>
              <w:top w:val="single" w:sz="4" w:space="0" w:color="auto"/>
              <w:left w:val="single" w:sz="4" w:space="0" w:color="auto"/>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8171</w:t>
            </w:r>
          </w:p>
        </w:tc>
      </w:tr>
      <w:tr w:rsidR="0062726B">
        <w:tc>
          <w:tcPr>
            <w:tcW w:w="4248" w:type="dxa"/>
          </w:tcPr>
          <w:p w:rsidR="0062726B" w:rsidRDefault="003C0B17">
            <w:pPr>
              <w:spacing w:line="240" w:lineRule="auto"/>
              <w:contextualSpacing/>
              <w:rPr>
                <w:sz w:val="24"/>
                <w:szCs w:val="24"/>
              </w:rPr>
            </w:pPr>
            <w:r>
              <w:rPr>
                <w:sz w:val="24"/>
                <w:szCs w:val="24"/>
              </w:rPr>
              <w:t>Дебіторська заборгованість за товари, роботи, послуги</w:t>
            </w:r>
          </w:p>
        </w:tc>
        <w:tc>
          <w:tcPr>
            <w:tcW w:w="834" w:type="dxa"/>
          </w:tcPr>
          <w:p w:rsidR="0062726B" w:rsidRDefault="003C0B17">
            <w:pPr>
              <w:spacing w:line="240" w:lineRule="auto"/>
              <w:contextualSpacing/>
              <w:jc w:val="center"/>
              <w:rPr>
                <w:sz w:val="24"/>
                <w:szCs w:val="24"/>
              </w:rPr>
            </w:pPr>
            <w:r>
              <w:rPr>
                <w:sz w:val="24"/>
                <w:szCs w:val="24"/>
              </w:rPr>
              <w:t>1574</w:t>
            </w:r>
          </w:p>
        </w:tc>
        <w:tc>
          <w:tcPr>
            <w:tcW w:w="816" w:type="dxa"/>
          </w:tcPr>
          <w:p w:rsidR="0062726B" w:rsidRDefault="003C0B17">
            <w:pPr>
              <w:spacing w:line="240" w:lineRule="auto"/>
              <w:contextualSpacing/>
              <w:jc w:val="center"/>
              <w:rPr>
                <w:sz w:val="24"/>
                <w:szCs w:val="24"/>
              </w:rPr>
            </w:pPr>
            <w:r>
              <w:rPr>
                <w:sz w:val="24"/>
                <w:szCs w:val="24"/>
              </w:rPr>
              <w:t>2320</w:t>
            </w:r>
          </w:p>
        </w:tc>
        <w:tc>
          <w:tcPr>
            <w:tcW w:w="936" w:type="dxa"/>
          </w:tcPr>
          <w:p w:rsidR="0062726B" w:rsidRDefault="003C0B17">
            <w:pPr>
              <w:spacing w:line="240" w:lineRule="auto"/>
              <w:contextualSpacing/>
              <w:jc w:val="center"/>
              <w:rPr>
                <w:sz w:val="24"/>
                <w:szCs w:val="24"/>
              </w:rPr>
            </w:pPr>
            <w:r>
              <w:rPr>
                <w:sz w:val="24"/>
                <w:szCs w:val="24"/>
              </w:rPr>
              <w:t>6927</w:t>
            </w:r>
          </w:p>
        </w:tc>
        <w:tc>
          <w:tcPr>
            <w:tcW w:w="1243" w:type="dxa"/>
            <w:tcBorders>
              <w:top w:val="single" w:sz="4" w:space="0" w:color="auto"/>
              <w:left w:val="nil"/>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746</w:t>
            </w:r>
          </w:p>
        </w:tc>
        <w:tc>
          <w:tcPr>
            <w:tcW w:w="1267" w:type="dxa"/>
            <w:tcBorders>
              <w:top w:val="single" w:sz="4" w:space="0" w:color="auto"/>
              <w:left w:val="single" w:sz="4" w:space="0" w:color="auto"/>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4607</w:t>
            </w:r>
          </w:p>
        </w:tc>
      </w:tr>
      <w:tr w:rsidR="0062726B">
        <w:tc>
          <w:tcPr>
            <w:tcW w:w="4248" w:type="dxa"/>
          </w:tcPr>
          <w:p w:rsidR="0062726B" w:rsidRDefault="003C0B17">
            <w:pPr>
              <w:spacing w:line="240" w:lineRule="auto"/>
              <w:contextualSpacing/>
              <w:rPr>
                <w:sz w:val="24"/>
                <w:szCs w:val="24"/>
              </w:rPr>
            </w:pPr>
            <w:r>
              <w:rPr>
                <w:sz w:val="24"/>
                <w:szCs w:val="24"/>
              </w:rPr>
              <w:t>Дебіторська заборгованість за виданими авансами</w:t>
            </w:r>
          </w:p>
        </w:tc>
        <w:tc>
          <w:tcPr>
            <w:tcW w:w="834" w:type="dxa"/>
          </w:tcPr>
          <w:p w:rsidR="0062726B" w:rsidRDefault="003C0B17">
            <w:pPr>
              <w:spacing w:line="240" w:lineRule="auto"/>
              <w:contextualSpacing/>
              <w:jc w:val="center"/>
              <w:rPr>
                <w:sz w:val="24"/>
                <w:szCs w:val="24"/>
              </w:rPr>
            </w:pPr>
            <w:r>
              <w:rPr>
                <w:sz w:val="24"/>
                <w:szCs w:val="24"/>
              </w:rPr>
              <w:t>7325</w:t>
            </w:r>
          </w:p>
        </w:tc>
        <w:tc>
          <w:tcPr>
            <w:tcW w:w="816" w:type="dxa"/>
          </w:tcPr>
          <w:p w:rsidR="0062726B" w:rsidRDefault="003C0B17">
            <w:pPr>
              <w:spacing w:line="240" w:lineRule="auto"/>
              <w:contextualSpacing/>
              <w:jc w:val="center"/>
              <w:rPr>
                <w:sz w:val="24"/>
                <w:szCs w:val="24"/>
              </w:rPr>
            </w:pPr>
            <w:r>
              <w:rPr>
                <w:sz w:val="24"/>
                <w:szCs w:val="24"/>
              </w:rPr>
              <w:t>6846</w:t>
            </w:r>
          </w:p>
        </w:tc>
        <w:tc>
          <w:tcPr>
            <w:tcW w:w="936" w:type="dxa"/>
          </w:tcPr>
          <w:p w:rsidR="0062726B" w:rsidRDefault="003C0B17">
            <w:pPr>
              <w:spacing w:line="240" w:lineRule="auto"/>
              <w:contextualSpacing/>
              <w:jc w:val="center"/>
              <w:rPr>
                <w:sz w:val="24"/>
                <w:szCs w:val="24"/>
              </w:rPr>
            </w:pPr>
            <w:r>
              <w:rPr>
                <w:sz w:val="24"/>
                <w:szCs w:val="24"/>
              </w:rPr>
              <w:t>-</w:t>
            </w:r>
          </w:p>
        </w:tc>
        <w:tc>
          <w:tcPr>
            <w:tcW w:w="1243" w:type="dxa"/>
            <w:tcBorders>
              <w:top w:val="single" w:sz="4" w:space="0" w:color="auto"/>
              <w:left w:val="nil"/>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-479</w:t>
            </w:r>
          </w:p>
        </w:tc>
        <w:tc>
          <w:tcPr>
            <w:tcW w:w="1267" w:type="dxa"/>
            <w:tcBorders>
              <w:top w:val="single" w:sz="4" w:space="0" w:color="auto"/>
              <w:left w:val="single" w:sz="4" w:space="0" w:color="auto"/>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-6846</w:t>
            </w:r>
          </w:p>
        </w:tc>
      </w:tr>
      <w:tr w:rsidR="0062726B">
        <w:tc>
          <w:tcPr>
            <w:tcW w:w="4248" w:type="dxa"/>
          </w:tcPr>
          <w:p w:rsidR="0062726B" w:rsidRDefault="003C0B17">
            <w:pPr>
              <w:spacing w:line="240" w:lineRule="auto"/>
              <w:contextualSpacing/>
              <w:rPr>
                <w:sz w:val="24"/>
                <w:szCs w:val="24"/>
              </w:rPr>
            </w:pPr>
            <w:r>
              <w:rPr>
                <w:sz w:val="24"/>
                <w:szCs w:val="24"/>
              </w:rPr>
              <w:t>Дебіторська заборгованість з бюджетом</w:t>
            </w:r>
          </w:p>
        </w:tc>
        <w:tc>
          <w:tcPr>
            <w:tcW w:w="834" w:type="dxa"/>
          </w:tcPr>
          <w:p w:rsidR="0062726B" w:rsidRDefault="003C0B17">
            <w:pPr>
              <w:spacing w:line="240" w:lineRule="auto"/>
              <w:contextualSpacing/>
              <w:jc w:val="center"/>
              <w:rPr>
                <w:sz w:val="24"/>
                <w:szCs w:val="24"/>
              </w:rPr>
            </w:pPr>
            <w:r>
              <w:rPr>
                <w:sz w:val="24"/>
                <w:szCs w:val="24"/>
              </w:rPr>
              <w:t>486</w:t>
            </w:r>
          </w:p>
        </w:tc>
        <w:tc>
          <w:tcPr>
            <w:tcW w:w="816" w:type="dxa"/>
          </w:tcPr>
          <w:p w:rsidR="0062726B" w:rsidRDefault="003C0B17">
            <w:pPr>
              <w:spacing w:line="240" w:lineRule="auto"/>
              <w:contextualSpacing/>
              <w:jc w:val="center"/>
              <w:rPr>
                <w:sz w:val="24"/>
                <w:szCs w:val="24"/>
              </w:rPr>
            </w:pPr>
            <w:r>
              <w:rPr>
                <w:sz w:val="24"/>
                <w:szCs w:val="24"/>
              </w:rPr>
              <w:t>79</w:t>
            </w:r>
          </w:p>
        </w:tc>
        <w:tc>
          <w:tcPr>
            <w:tcW w:w="936" w:type="dxa"/>
          </w:tcPr>
          <w:p w:rsidR="0062726B" w:rsidRDefault="003C0B17">
            <w:pPr>
              <w:spacing w:line="240" w:lineRule="auto"/>
              <w:contextualSpacing/>
              <w:jc w:val="center"/>
              <w:rPr>
                <w:sz w:val="24"/>
                <w:szCs w:val="24"/>
              </w:rPr>
            </w:pPr>
            <w:r>
              <w:rPr>
                <w:sz w:val="24"/>
                <w:szCs w:val="24"/>
              </w:rPr>
              <w:t>239</w:t>
            </w:r>
          </w:p>
        </w:tc>
        <w:tc>
          <w:tcPr>
            <w:tcW w:w="1243" w:type="dxa"/>
            <w:tcBorders>
              <w:top w:val="single" w:sz="4" w:space="0" w:color="auto"/>
              <w:left w:val="nil"/>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-407</w:t>
            </w:r>
          </w:p>
        </w:tc>
        <w:tc>
          <w:tcPr>
            <w:tcW w:w="1267" w:type="dxa"/>
            <w:tcBorders>
              <w:top w:val="single" w:sz="4" w:space="0" w:color="auto"/>
              <w:left w:val="single" w:sz="4" w:space="0" w:color="auto"/>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160</w:t>
            </w:r>
          </w:p>
        </w:tc>
      </w:tr>
      <w:tr w:rsidR="0062726B">
        <w:tc>
          <w:tcPr>
            <w:tcW w:w="4248" w:type="dxa"/>
          </w:tcPr>
          <w:p w:rsidR="0062726B" w:rsidRDefault="003C0B17">
            <w:pPr>
              <w:spacing w:line="240" w:lineRule="auto"/>
              <w:contextualSpacing/>
              <w:rPr>
                <w:sz w:val="24"/>
                <w:szCs w:val="24"/>
              </w:rPr>
            </w:pPr>
            <w:r>
              <w:rPr>
                <w:sz w:val="24"/>
                <w:szCs w:val="24"/>
              </w:rPr>
              <w:t>Дебіторська заборгованість за розрахунками</w:t>
            </w:r>
          </w:p>
        </w:tc>
        <w:tc>
          <w:tcPr>
            <w:tcW w:w="834" w:type="dxa"/>
          </w:tcPr>
          <w:p w:rsidR="0062726B" w:rsidRDefault="003C0B17">
            <w:pPr>
              <w:spacing w:line="240" w:lineRule="auto"/>
              <w:contextualSpacing/>
              <w:jc w:val="center"/>
              <w:rPr>
                <w:sz w:val="24"/>
                <w:szCs w:val="24"/>
              </w:rPr>
            </w:pPr>
            <w:r>
              <w:rPr>
                <w:sz w:val="24"/>
                <w:szCs w:val="24"/>
              </w:rPr>
              <w:t>143</w:t>
            </w:r>
          </w:p>
        </w:tc>
        <w:tc>
          <w:tcPr>
            <w:tcW w:w="816" w:type="dxa"/>
          </w:tcPr>
          <w:p w:rsidR="0062726B" w:rsidRDefault="003C0B17">
            <w:pPr>
              <w:spacing w:line="240" w:lineRule="auto"/>
              <w:contextualSpacing/>
              <w:jc w:val="center"/>
              <w:rPr>
                <w:sz w:val="24"/>
                <w:szCs w:val="24"/>
              </w:rPr>
            </w:pPr>
            <w:r>
              <w:rPr>
                <w:sz w:val="24"/>
                <w:szCs w:val="24"/>
              </w:rPr>
              <w:t>0</w:t>
            </w:r>
          </w:p>
        </w:tc>
        <w:tc>
          <w:tcPr>
            <w:tcW w:w="936" w:type="dxa"/>
          </w:tcPr>
          <w:p w:rsidR="0062726B" w:rsidRDefault="003C0B17">
            <w:pPr>
              <w:spacing w:line="240" w:lineRule="auto"/>
              <w:contextualSpacing/>
              <w:jc w:val="center"/>
              <w:rPr>
                <w:sz w:val="24"/>
                <w:szCs w:val="24"/>
              </w:rPr>
            </w:pPr>
            <w:r>
              <w:rPr>
                <w:sz w:val="24"/>
                <w:szCs w:val="24"/>
              </w:rPr>
              <w:t>0</w:t>
            </w:r>
          </w:p>
        </w:tc>
        <w:tc>
          <w:tcPr>
            <w:tcW w:w="1243" w:type="dxa"/>
            <w:tcBorders>
              <w:top w:val="single" w:sz="4" w:space="0" w:color="auto"/>
              <w:left w:val="nil"/>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-143</w:t>
            </w:r>
          </w:p>
        </w:tc>
        <w:tc>
          <w:tcPr>
            <w:tcW w:w="1267" w:type="dxa"/>
            <w:tcBorders>
              <w:top w:val="single" w:sz="4" w:space="0" w:color="auto"/>
              <w:left w:val="single" w:sz="4" w:space="0" w:color="auto"/>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0</w:t>
            </w:r>
          </w:p>
        </w:tc>
      </w:tr>
      <w:tr w:rsidR="0062726B">
        <w:tc>
          <w:tcPr>
            <w:tcW w:w="4248" w:type="dxa"/>
          </w:tcPr>
          <w:p w:rsidR="0062726B" w:rsidRDefault="003C0B17">
            <w:pPr>
              <w:spacing w:line="240" w:lineRule="auto"/>
              <w:contextualSpacing/>
              <w:rPr>
                <w:sz w:val="24"/>
                <w:szCs w:val="24"/>
              </w:rPr>
            </w:pPr>
            <w:r>
              <w:rPr>
                <w:sz w:val="24"/>
                <w:szCs w:val="24"/>
              </w:rPr>
              <w:t>Інша поточна дебіторська заборгованість</w:t>
            </w:r>
          </w:p>
        </w:tc>
        <w:tc>
          <w:tcPr>
            <w:tcW w:w="834" w:type="dxa"/>
          </w:tcPr>
          <w:p w:rsidR="0062726B" w:rsidRDefault="003C0B17">
            <w:pPr>
              <w:spacing w:line="240" w:lineRule="auto"/>
              <w:contextualSpacing/>
              <w:jc w:val="center"/>
              <w:rPr>
                <w:sz w:val="24"/>
                <w:szCs w:val="24"/>
              </w:rPr>
            </w:pPr>
            <w:r>
              <w:rPr>
                <w:sz w:val="24"/>
                <w:szCs w:val="24"/>
              </w:rPr>
              <w:t>0</w:t>
            </w:r>
          </w:p>
        </w:tc>
        <w:tc>
          <w:tcPr>
            <w:tcW w:w="816" w:type="dxa"/>
          </w:tcPr>
          <w:p w:rsidR="0062726B" w:rsidRDefault="003C0B17">
            <w:pPr>
              <w:spacing w:line="240" w:lineRule="auto"/>
              <w:contextualSpacing/>
              <w:jc w:val="center"/>
              <w:rPr>
                <w:sz w:val="24"/>
                <w:szCs w:val="24"/>
              </w:rPr>
            </w:pPr>
            <w:r>
              <w:rPr>
                <w:sz w:val="24"/>
                <w:szCs w:val="24"/>
              </w:rPr>
              <w:t>375</w:t>
            </w:r>
          </w:p>
        </w:tc>
        <w:tc>
          <w:tcPr>
            <w:tcW w:w="936" w:type="dxa"/>
          </w:tcPr>
          <w:p w:rsidR="0062726B" w:rsidRDefault="003C0B17">
            <w:pPr>
              <w:spacing w:line="240" w:lineRule="auto"/>
              <w:contextualSpacing/>
              <w:jc w:val="center"/>
              <w:rPr>
                <w:sz w:val="24"/>
                <w:szCs w:val="24"/>
              </w:rPr>
            </w:pPr>
            <w:r>
              <w:rPr>
                <w:sz w:val="24"/>
                <w:szCs w:val="24"/>
              </w:rPr>
              <w:t>257</w:t>
            </w:r>
          </w:p>
        </w:tc>
        <w:tc>
          <w:tcPr>
            <w:tcW w:w="1243" w:type="dxa"/>
            <w:tcBorders>
              <w:top w:val="single" w:sz="4" w:space="0" w:color="auto"/>
              <w:left w:val="nil"/>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375</w:t>
            </w:r>
          </w:p>
        </w:tc>
        <w:tc>
          <w:tcPr>
            <w:tcW w:w="1267" w:type="dxa"/>
            <w:tcBorders>
              <w:top w:val="single" w:sz="4" w:space="0" w:color="auto"/>
              <w:left w:val="single" w:sz="4" w:space="0" w:color="auto"/>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-118</w:t>
            </w:r>
          </w:p>
        </w:tc>
      </w:tr>
      <w:tr w:rsidR="0062726B">
        <w:tc>
          <w:tcPr>
            <w:tcW w:w="4248" w:type="dxa"/>
          </w:tcPr>
          <w:p w:rsidR="0062726B" w:rsidRDefault="003C0B17">
            <w:pPr>
              <w:spacing w:line="240" w:lineRule="auto"/>
              <w:contextualSpacing/>
              <w:rPr>
                <w:sz w:val="24"/>
                <w:szCs w:val="24"/>
              </w:rPr>
            </w:pPr>
            <w:r>
              <w:rPr>
                <w:sz w:val="24"/>
                <w:szCs w:val="24"/>
              </w:rPr>
              <w:t>Гроші та їх еквіваленти</w:t>
            </w:r>
          </w:p>
        </w:tc>
        <w:tc>
          <w:tcPr>
            <w:tcW w:w="834" w:type="dxa"/>
          </w:tcPr>
          <w:p w:rsidR="0062726B" w:rsidRDefault="003C0B17">
            <w:pPr>
              <w:spacing w:line="240" w:lineRule="auto"/>
              <w:contextualSpacing/>
              <w:jc w:val="center"/>
              <w:rPr>
                <w:sz w:val="24"/>
                <w:szCs w:val="24"/>
              </w:rPr>
            </w:pPr>
            <w:r>
              <w:rPr>
                <w:sz w:val="24"/>
                <w:szCs w:val="24"/>
              </w:rPr>
              <w:t>35</w:t>
            </w:r>
          </w:p>
        </w:tc>
        <w:tc>
          <w:tcPr>
            <w:tcW w:w="816" w:type="dxa"/>
          </w:tcPr>
          <w:p w:rsidR="0062726B" w:rsidRDefault="003C0B17">
            <w:pPr>
              <w:spacing w:line="240" w:lineRule="auto"/>
              <w:contextualSpacing/>
              <w:jc w:val="center"/>
              <w:rPr>
                <w:sz w:val="24"/>
                <w:szCs w:val="24"/>
              </w:rPr>
            </w:pPr>
            <w:r>
              <w:rPr>
                <w:sz w:val="24"/>
                <w:szCs w:val="24"/>
              </w:rPr>
              <w:t>686</w:t>
            </w:r>
          </w:p>
        </w:tc>
        <w:tc>
          <w:tcPr>
            <w:tcW w:w="936" w:type="dxa"/>
          </w:tcPr>
          <w:p w:rsidR="0062726B" w:rsidRDefault="003C0B17">
            <w:pPr>
              <w:spacing w:line="240" w:lineRule="auto"/>
              <w:contextualSpacing/>
              <w:jc w:val="center"/>
              <w:rPr>
                <w:sz w:val="24"/>
                <w:szCs w:val="24"/>
              </w:rPr>
            </w:pPr>
            <w:r>
              <w:rPr>
                <w:sz w:val="24"/>
                <w:szCs w:val="24"/>
              </w:rPr>
              <w:t>140</w:t>
            </w:r>
          </w:p>
        </w:tc>
        <w:tc>
          <w:tcPr>
            <w:tcW w:w="1243" w:type="dxa"/>
            <w:tcBorders>
              <w:top w:val="single" w:sz="4" w:space="0" w:color="auto"/>
              <w:left w:val="nil"/>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651</w:t>
            </w:r>
          </w:p>
        </w:tc>
        <w:tc>
          <w:tcPr>
            <w:tcW w:w="1267" w:type="dxa"/>
            <w:tcBorders>
              <w:top w:val="single" w:sz="4" w:space="0" w:color="auto"/>
              <w:left w:val="single" w:sz="4" w:space="0" w:color="auto"/>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-546</w:t>
            </w:r>
          </w:p>
        </w:tc>
      </w:tr>
      <w:tr w:rsidR="0062726B">
        <w:tc>
          <w:tcPr>
            <w:tcW w:w="4248" w:type="dxa"/>
          </w:tcPr>
          <w:p w:rsidR="0062726B" w:rsidRDefault="003C0B17">
            <w:pPr>
              <w:spacing w:line="240" w:lineRule="auto"/>
              <w:contextualSpacing/>
              <w:rPr>
                <w:sz w:val="24"/>
                <w:szCs w:val="24"/>
              </w:rPr>
            </w:pPr>
            <w:r>
              <w:rPr>
                <w:sz w:val="24"/>
                <w:szCs w:val="24"/>
              </w:rPr>
              <w:t>Витрати майбутніх періодів</w:t>
            </w:r>
          </w:p>
        </w:tc>
        <w:tc>
          <w:tcPr>
            <w:tcW w:w="834" w:type="dxa"/>
          </w:tcPr>
          <w:p w:rsidR="0062726B" w:rsidRDefault="003C0B17">
            <w:pPr>
              <w:spacing w:line="240" w:lineRule="auto"/>
              <w:contextualSpacing/>
              <w:jc w:val="center"/>
              <w:rPr>
                <w:sz w:val="24"/>
                <w:szCs w:val="24"/>
              </w:rPr>
            </w:pPr>
            <w:r>
              <w:rPr>
                <w:sz w:val="24"/>
                <w:szCs w:val="24"/>
              </w:rPr>
              <w:t>0</w:t>
            </w:r>
          </w:p>
        </w:tc>
        <w:tc>
          <w:tcPr>
            <w:tcW w:w="816" w:type="dxa"/>
          </w:tcPr>
          <w:p w:rsidR="0062726B" w:rsidRDefault="003C0B17">
            <w:pPr>
              <w:spacing w:line="240" w:lineRule="auto"/>
              <w:contextualSpacing/>
              <w:jc w:val="center"/>
              <w:rPr>
                <w:sz w:val="24"/>
                <w:szCs w:val="24"/>
              </w:rPr>
            </w:pPr>
            <w:r>
              <w:rPr>
                <w:sz w:val="24"/>
                <w:szCs w:val="24"/>
              </w:rPr>
              <w:t>376</w:t>
            </w:r>
          </w:p>
        </w:tc>
        <w:tc>
          <w:tcPr>
            <w:tcW w:w="936" w:type="dxa"/>
          </w:tcPr>
          <w:p w:rsidR="0062726B" w:rsidRDefault="003C0B17">
            <w:pPr>
              <w:spacing w:line="240" w:lineRule="auto"/>
              <w:contextualSpacing/>
              <w:jc w:val="center"/>
              <w:rPr>
                <w:sz w:val="24"/>
                <w:szCs w:val="24"/>
              </w:rPr>
            </w:pPr>
            <w:r>
              <w:rPr>
                <w:sz w:val="24"/>
                <w:szCs w:val="24"/>
              </w:rPr>
              <w:t>345</w:t>
            </w:r>
          </w:p>
        </w:tc>
        <w:tc>
          <w:tcPr>
            <w:tcW w:w="1243" w:type="dxa"/>
            <w:tcBorders>
              <w:top w:val="single" w:sz="4" w:space="0" w:color="auto"/>
              <w:left w:val="nil"/>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376</w:t>
            </w:r>
          </w:p>
        </w:tc>
        <w:tc>
          <w:tcPr>
            <w:tcW w:w="1267" w:type="dxa"/>
            <w:tcBorders>
              <w:top w:val="single" w:sz="4" w:space="0" w:color="auto"/>
              <w:left w:val="single" w:sz="4" w:space="0" w:color="auto"/>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-31</w:t>
            </w:r>
          </w:p>
        </w:tc>
      </w:tr>
      <w:tr w:rsidR="0062726B">
        <w:tc>
          <w:tcPr>
            <w:tcW w:w="4248" w:type="dxa"/>
          </w:tcPr>
          <w:p w:rsidR="0062726B" w:rsidRDefault="003C0B17">
            <w:pPr>
              <w:spacing w:line="240" w:lineRule="auto"/>
              <w:contextualSpacing/>
              <w:rPr>
                <w:sz w:val="24"/>
                <w:szCs w:val="24"/>
              </w:rPr>
            </w:pPr>
            <w:r>
              <w:rPr>
                <w:sz w:val="24"/>
                <w:szCs w:val="24"/>
              </w:rPr>
              <w:t>Усього оборотних активів</w:t>
            </w:r>
          </w:p>
        </w:tc>
        <w:tc>
          <w:tcPr>
            <w:tcW w:w="834" w:type="dxa"/>
          </w:tcPr>
          <w:p w:rsidR="0062726B" w:rsidRDefault="003C0B17">
            <w:pPr>
              <w:spacing w:line="240" w:lineRule="auto"/>
              <w:contextualSpacing/>
              <w:jc w:val="center"/>
              <w:rPr>
                <w:sz w:val="24"/>
                <w:szCs w:val="24"/>
              </w:rPr>
            </w:pPr>
            <w:r>
              <w:rPr>
                <w:sz w:val="24"/>
                <w:szCs w:val="24"/>
              </w:rPr>
              <w:t>29605</w:t>
            </w:r>
          </w:p>
        </w:tc>
        <w:tc>
          <w:tcPr>
            <w:tcW w:w="816" w:type="dxa"/>
          </w:tcPr>
          <w:p w:rsidR="0062726B" w:rsidRDefault="003C0B17">
            <w:pPr>
              <w:spacing w:line="240" w:lineRule="auto"/>
              <w:contextualSpacing/>
              <w:jc w:val="center"/>
              <w:rPr>
                <w:sz w:val="24"/>
                <w:szCs w:val="24"/>
              </w:rPr>
            </w:pPr>
            <w:r>
              <w:rPr>
                <w:sz w:val="24"/>
                <w:szCs w:val="24"/>
              </w:rPr>
              <w:t>36048</w:t>
            </w:r>
          </w:p>
        </w:tc>
        <w:tc>
          <w:tcPr>
            <w:tcW w:w="936" w:type="dxa"/>
          </w:tcPr>
          <w:p w:rsidR="0062726B" w:rsidRDefault="003C0B17">
            <w:pPr>
              <w:spacing w:line="240" w:lineRule="auto"/>
              <w:contextualSpacing/>
              <w:jc w:val="center"/>
              <w:rPr>
                <w:sz w:val="24"/>
                <w:szCs w:val="24"/>
              </w:rPr>
            </w:pPr>
            <w:r>
              <w:rPr>
                <w:sz w:val="24"/>
                <w:szCs w:val="24"/>
              </w:rPr>
              <w:t>41205</w:t>
            </w:r>
          </w:p>
        </w:tc>
        <w:tc>
          <w:tcPr>
            <w:tcW w:w="1243" w:type="dxa"/>
            <w:tcBorders>
              <w:top w:val="single" w:sz="4" w:space="0" w:color="auto"/>
              <w:left w:val="nil"/>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6443</w:t>
            </w:r>
          </w:p>
        </w:tc>
        <w:tc>
          <w:tcPr>
            <w:tcW w:w="1267" w:type="dxa"/>
            <w:tcBorders>
              <w:top w:val="single" w:sz="4" w:space="0" w:color="auto"/>
              <w:left w:val="single" w:sz="4" w:space="0" w:color="auto"/>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5157</w:t>
            </w:r>
          </w:p>
        </w:tc>
      </w:tr>
      <w:tr w:rsidR="0062726B">
        <w:tc>
          <w:tcPr>
            <w:tcW w:w="4248" w:type="dxa"/>
          </w:tcPr>
          <w:p w:rsidR="0062726B" w:rsidRDefault="003C0B17">
            <w:pPr>
              <w:spacing w:line="240" w:lineRule="auto"/>
              <w:contextualSpacing/>
              <w:rPr>
                <w:sz w:val="24"/>
                <w:szCs w:val="24"/>
              </w:rPr>
            </w:pPr>
            <w:r>
              <w:rPr>
                <w:sz w:val="24"/>
                <w:szCs w:val="24"/>
              </w:rPr>
              <w:t>Усього активів</w:t>
            </w:r>
          </w:p>
        </w:tc>
        <w:tc>
          <w:tcPr>
            <w:tcW w:w="834" w:type="dxa"/>
          </w:tcPr>
          <w:p w:rsidR="0062726B" w:rsidRDefault="003C0B17">
            <w:pPr>
              <w:spacing w:line="240" w:lineRule="auto"/>
              <w:contextualSpacing/>
              <w:jc w:val="center"/>
              <w:rPr>
                <w:sz w:val="24"/>
                <w:szCs w:val="24"/>
              </w:rPr>
            </w:pPr>
            <w:r>
              <w:rPr>
                <w:sz w:val="24"/>
                <w:szCs w:val="24"/>
              </w:rPr>
              <w:t>64072</w:t>
            </w:r>
          </w:p>
        </w:tc>
        <w:tc>
          <w:tcPr>
            <w:tcW w:w="816" w:type="dxa"/>
          </w:tcPr>
          <w:p w:rsidR="0062726B" w:rsidRDefault="003C0B17">
            <w:pPr>
              <w:spacing w:line="240" w:lineRule="auto"/>
              <w:contextualSpacing/>
              <w:jc w:val="center"/>
              <w:rPr>
                <w:sz w:val="24"/>
                <w:szCs w:val="24"/>
              </w:rPr>
            </w:pPr>
            <w:r>
              <w:rPr>
                <w:sz w:val="24"/>
                <w:szCs w:val="24"/>
              </w:rPr>
              <w:t>82514</w:t>
            </w:r>
          </w:p>
        </w:tc>
        <w:tc>
          <w:tcPr>
            <w:tcW w:w="936" w:type="dxa"/>
          </w:tcPr>
          <w:p w:rsidR="0062726B" w:rsidRDefault="003C0B17">
            <w:pPr>
              <w:spacing w:line="240" w:lineRule="auto"/>
              <w:contextualSpacing/>
              <w:jc w:val="center"/>
              <w:rPr>
                <w:sz w:val="24"/>
                <w:szCs w:val="24"/>
              </w:rPr>
            </w:pPr>
            <w:r>
              <w:rPr>
                <w:sz w:val="24"/>
                <w:szCs w:val="24"/>
              </w:rPr>
              <w:t>103211</w:t>
            </w:r>
          </w:p>
        </w:tc>
        <w:tc>
          <w:tcPr>
            <w:tcW w:w="1243" w:type="dxa"/>
            <w:tcBorders>
              <w:top w:val="single" w:sz="4" w:space="0" w:color="auto"/>
              <w:left w:val="nil"/>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18442</w:t>
            </w:r>
          </w:p>
        </w:tc>
        <w:tc>
          <w:tcPr>
            <w:tcW w:w="1267" w:type="dxa"/>
            <w:tcBorders>
              <w:top w:val="single" w:sz="4" w:space="0" w:color="auto"/>
              <w:left w:val="single" w:sz="4" w:space="0" w:color="auto"/>
              <w:bottom w:val="single" w:sz="4" w:space="0" w:color="auto"/>
              <w:right w:val="single" w:sz="4" w:space="0" w:color="auto"/>
            </w:tcBorders>
            <w:shd w:val="clear" w:color="auto" w:fill="auto"/>
            <w:vAlign w:val="bottom"/>
          </w:tcPr>
          <w:p w:rsidR="0062726B" w:rsidRDefault="003C0B17">
            <w:pPr>
              <w:spacing w:line="240" w:lineRule="auto"/>
              <w:jc w:val="right"/>
              <w:rPr>
                <w:sz w:val="24"/>
                <w:szCs w:val="24"/>
              </w:rPr>
            </w:pPr>
            <w:r>
              <w:rPr>
                <w:sz w:val="24"/>
                <w:szCs w:val="24"/>
              </w:rPr>
              <w:t>20697</w:t>
            </w:r>
          </w:p>
        </w:tc>
      </w:tr>
    </w:tbl>
    <w:p w:rsidR="0062726B" w:rsidRDefault="003C0B17">
      <w:pPr>
        <w:spacing w:line="240" w:lineRule="auto"/>
        <w:ind w:firstLine="709"/>
        <w:contextualSpacing/>
        <w:rPr>
          <w:sz w:val="24"/>
          <w:szCs w:val="24"/>
          <w:lang w:val="uk-UA"/>
        </w:rPr>
      </w:pPr>
      <w:r>
        <w:rPr>
          <w:sz w:val="24"/>
          <w:szCs w:val="24"/>
          <w:lang w:val="uk-UA"/>
        </w:rPr>
        <w:t xml:space="preserve">Джерело: складено автором </w:t>
      </w:r>
    </w:p>
    <w:p w:rsidR="0062726B" w:rsidRDefault="0062726B">
      <w:pPr>
        <w:pStyle w:val="aff0"/>
      </w:pPr>
    </w:p>
    <w:p w:rsidR="0062726B" w:rsidRDefault="003C0B17">
      <w:pPr>
        <w:pStyle w:val="afa"/>
        <w:spacing w:before="0" w:beforeAutospacing="0" w:after="0" w:afterAutospacing="0" w:line="360" w:lineRule="auto"/>
        <w:ind w:firstLine="709"/>
        <w:jc w:val="both"/>
        <w:rPr>
          <w:sz w:val="28"/>
          <w:szCs w:val="28"/>
          <w:lang w:val="uk-UA"/>
        </w:rPr>
      </w:pPr>
      <w:r>
        <w:rPr>
          <w:sz w:val="28"/>
          <w:szCs w:val="28"/>
          <w:lang w:val="uk-UA"/>
        </w:rPr>
        <w:t>Дані табл.2.6 свідчать, що загальна вартість активів мала тенденцію до зростання, у 2021 році порівняно з 2020 роком вони зросли на 18442 тис.</w:t>
      </w:r>
      <w:r w:rsidR="00AC328B">
        <w:rPr>
          <w:sz w:val="28"/>
          <w:szCs w:val="28"/>
          <w:lang w:val="uk-UA"/>
        </w:rPr>
        <w:t xml:space="preserve"> </w:t>
      </w:r>
      <w:r>
        <w:rPr>
          <w:sz w:val="28"/>
          <w:szCs w:val="28"/>
          <w:lang w:val="uk-UA"/>
        </w:rPr>
        <w:t>грн., а у 2022 році - ще на 20697 тис.</w:t>
      </w:r>
      <w:r w:rsidR="00AC328B">
        <w:rPr>
          <w:sz w:val="28"/>
          <w:szCs w:val="28"/>
          <w:lang w:val="uk-UA"/>
        </w:rPr>
        <w:t xml:space="preserve"> </w:t>
      </w:r>
      <w:r>
        <w:rPr>
          <w:sz w:val="28"/>
          <w:szCs w:val="28"/>
          <w:lang w:val="uk-UA"/>
        </w:rPr>
        <w:t>грн.</w:t>
      </w:r>
    </w:p>
    <w:p w:rsidR="0062726B" w:rsidRDefault="003C0B17">
      <w:pPr>
        <w:pStyle w:val="afa"/>
        <w:spacing w:before="0" w:beforeAutospacing="0" w:after="0" w:afterAutospacing="0" w:line="360" w:lineRule="auto"/>
        <w:ind w:firstLine="709"/>
        <w:jc w:val="both"/>
        <w:rPr>
          <w:sz w:val="28"/>
          <w:szCs w:val="28"/>
          <w:lang w:val="uk-UA"/>
        </w:rPr>
      </w:pPr>
      <w:r>
        <w:rPr>
          <w:sz w:val="28"/>
          <w:szCs w:val="28"/>
          <w:lang w:val="uk-UA"/>
        </w:rPr>
        <w:t xml:space="preserve"> Вартість необоротних активів зросла у 2021 році на 11999 тис.</w:t>
      </w:r>
      <w:r w:rsidR="00AC328B">
        <w:rPr>
          <w:sz w:val="28"/>
          <w:szCs w:val="28"/>
          <w:lang w:val="uk-UA"/>
        </w:rPr>
        <w:t xml:space="preserve"> </w:t>
      </w:r>
      <w:r>
        <w:rPr>
          <w:sz w:val="28"/>
          <w:szCs w:val="28"/>
          <w:lang w:val="uk-UA"/>
        </w:rPr>
        <w:t>грн., а у 2022 році - ще на 15540 тис.</w:t>
      </w:r>
      <w:r w:rsidR="00AC328B">
        <w:rPr>
          <w:sz w:val="28"/>
          <w:szCs w:val="28"/>
          <w:lang w:val="uk-UA"/>
        </w:rPr>
        <w:t xml:space="preserve"> </w:t>
      </w:r>
      <w:r>
        <w:rPr>
          <w:sz w:val="28"/>
          <w:szCs w:val="28"/>
          <w:lang w:val="uk-UA"/>
        </w:rPr>
        <w:t>грн. Оборотні активи у 2021 році збільшилися на 6443 тис.грн., а у 2022 році - ще на 5157 тис.</w:t>
      </w:r>
      <w:r w:rsidR="00AC328B">
        <w:rPr>
          <w:sz w:val="28"/>
          <w:szCs w:val="28"/>
          <w:lang w:val="uk-UA"/>
        </w:rPr>
        <w:t xml:space="preserve"> </w:t>
      </w:r>
      <w:r>
        <w:rPr>
          <w:sz w:val="28"/>
          <w:szCs w:val="28"/>
          <w:lang w:val="uk-UA"/>
        </w:rPr>
        <w:t xml:space="preserve">грн. </w:t>
      </w:r>
    </w:p>
    <w:p w:rsidR="0062726B" w:rsidRDefault="003C0B17">
      <w:pPr>
        <w:widowControl w:val="0"/>
        <w:suppressAutoHyphens/>
        <w:rPr>
          <w:szCs w:val="28"/>
          <w:lang w:val="uk-UA"/>
        </w:rPr>
      </w:pPr>
      <w:r>
        <w:rPr>
          <w:szCs w:val="28"/>
          <w:lang w:val="uk-UA"/>
        </w:rPr>
        <w:t xml:space="preserve">                                                                                                             </w:t>
      </w:r>
    </w:p>
    <w:p w:rsidR="0062726B" w:rsidRDefault="003C0B17">
      <w:pPr>
        <w:rPr>
          <w:szCs w:val="28"/>
          <w:lang w:val="uk-UA"/>
        </w:rPr>
      </w:pPr>
      <w:r>
        <w:rPr>
          <w:szCs w:val="28"/>
          <w:lang w:val="uk-UA"/>
        </w:rPr>
        <w:br w:type="page"/>
      </w:r>
    </w:p>
    <w:p w:rsidR="0062726B" w:rsidRDefault="003C0B17">
      <w:pPr>
        <w:widowControl w:val="0"/>
        <w:suppressAutoHyphens/>
        <w:jc w:val="right"/>
        <w:rPr>
          <w:szCs w:val="28"/>
          <w:lang w:val="uk-UA"/>
        </w:rPr>
      </w:pPr>
      <w:r>
        <w:rPr>
          <w:szCs w:val="28"/>
          <w:lang w:val="uk-UA"/>
        </w:rPr>
        <w:lastRenderedPageBreak/>
        <w:t xml:space="preserve">  Таблиця 2.7</w:t>
      </w:r>
    </w:p>
    <w:p w:rsidR="0062726B" w:rsidRDefault="003C0B17">
      <w:pPr>
        <w:widowControl w:val="0"/>
        <w:suppressAutoHyphens/>
        <w:jc w:val="center"/>
        <w:rPr>
          <w:bCs/>
          <w:szCs w:val="28"/>
          <w:lang w:val="uk-UA"/>
        </w:rPr>
      </w:pPr>
      <w:r>
        <w:rPr>
          <w:bCs/>
          <w:szCs w:val="28"/>
          <w:lang w:val="uk-UA"/>
        </w:rPr>
        <w:t>Аналіз частки оборотних активів в загальній вартості активів</w:t>
      </w:r>
      <w:r>
        <w:rPr>
          <w:szCs w:val="28"/>
          <w:lang w:val="uk-UA"/>
        </w:rPr>
        <w:t xml:space="preserve"> Ф/г «Агронікс» за 2020-2022 роки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61"/>
        <w:gridCol w:w="816"/>
        <w:gridCol w:w="850"/>
        <w:gridCol w:w="1003"/>
        <w:gridCol w:w="1407"/>
        <w:gridCol w:w="1407"/>
      </w:tblGrid>
      <w:tr w:rsidR="0062726B">
        <w:tc>
          <w:tcPr>
            <w:tcW w:w="3964" w:type="dxa"/>
            <w:shd w:val="clear" w:color="auto" w:fill="auto"/>
          </w:tcPr>
          <w:p w:rsidR="0062726B" w:rsidRDefault="003C0B17">
            <w:pPr>
              <w:widowControl w:val="0"/>
              <w:suppressAutoHyphens/>
              <w:jc w:val="center"/>
              <w:rPr>
                <w:sz w:val="24"/>
                <w:szCs w:val="28"/>
                <w:lang w:val="uk-UA"/>
              </w:rPr>
            </w:pPr>
            <w:r>
              <w:rPr>
                <w:sz w:val="24"/>
                <w:szCs w:val="28"/>
                <w:lang w:val="uk-UA"/>
              </w:rPr>
              <w:t>Показники, тис.грн</w:t>
            </w:r>
          </w:p>
        </w:tc>
        <w:tc>
          <w:tcPr>
            <w:tcW w:w="709" w:type="dxa"/>
            <w:shd w:val="clear" w:color="auto" w:fill="auto"/>
          </w:tcPr>
          <w:p w:rsidR="0062726B" w:rsidRDefault="003C0B17">
            <w:pPr>
              <w:contextualSpacing/>
              <w:jc w:val="center"/>
              <w:rPr>
                <w:sz w:val="24"/>
                <w:szCs w:val="24"/>
                <w:lang w:val="uk-UA"/>
              </w:rPr>
            </w:pPr>
            <w:r>
              <w:rPr>
                <w:sz w:val="24"/>
                <w:szCs w:val="24"/>
                <w:lang w:val="uk-UA"/>
              </w:rPr>
              <w:t>2020</w:t>
            </w:r>
          </w:p>
        </w:tc>
        <w:tc>
          <w:tcPr>
            <w:tcW w:w="851" w:type="dxa"/>
            <w:shd w:val="clear" w:color="auto" w:fill="auto"/>
          </w:tcPr>
          <w:p w:rsidR="0062726B" w:rsidRDefault="003C0B17">
            <w:pPr>
              <w:contextualSpacing/>
              <w:jc w:val="center"/>
              <w:rPr>
                <w:sz w:val="24"/>
                <w:szCs w:val="24"/>
                <w:lang w:val="uk-UA"/>
              </w:rPr>
            </w:pPr>
            <w:r>
              <w:rPr>
                <w:sz w:val="24"/>
                <w:szCs w:val="24"/>
                <w:lang w:val="uk-UA"/>
              </w:rPr>
              <w:t>2021</w:t>
            </w:r>
          </w:p>
        </w:tc>
        <w:tc>
          <w:tcPr>
            <w:tcW w:w="1006" w:type="dxa"/>
            <w:shd w:val="clear" w:color="auto" w:fill="auto"/>
          </w:tcPr>
          <w:p w:rsidR="0062726B" w:rsidRDefault="003C0B17">
            <w:pPr>
              <w:contextualSpacing/>
              <w:jc w:val="center"/>
              <w:rPr>
                <w:sz w:val="24"/>
                <w:szCs w:val="24"/>
                <w:lang w:val="uk-UA"/>
              </w:rPr>
            </w:pPr>
            <w:r>
              <w:rPr>
                <w:sz w:val="24"/>
                <w:szCs w:val="24"/>
                <w:lang w:val="uk-UA"/>
              </w:rPr>
              <w:t>2022</w:t>
            </w:r>
          </w:p>
        </w:tc>
        <w:tc>
          <w:tcPr>
            <w:tcW w:w="1407" w:type="dxa"/>
            <w:shd w:val="clear" w:color="auto" w:fill="auto"/>
          </w:tcPr>
          <w:p w:rsidR="0062726B" w:rsidRDefault="003C0B17">
            <w:pPr>
              <w:widowControl w:val="0"/>
              <w:suppressAutoHyphens/>
              <w:jc w:val="center"/>
              <w:rPr>
                <w:sz w:val="24"/>
                <w:szCs w:val="28"/>
                <w:lang w:val="uk-UA"/>
              </w:rPr>
            </w:pPr>
            <w:r>
              <w:rPr>
                <w:sz w:val="24"/>
                <w:szCs w:val="28"/>
                <w:lang w:val="uk-UA"/>
              </w:rPr>
              <w:t>Відхилення 2021/2020</w:t>
            </w:r>
          </w:p>
        </w:tc>
        <w:tc>
          <w:tcPr>
            <w:tcW w:w="1407" w:type="dxa"/>
            <w:shd w:val="clear" w:color="auto" w:fill="auto"/>
          </w:tcPr>
          <w:p w:rsidR="0062726B" w:rsidRDefault="003C0B17">
            <w:pPr>
              <w:widowControl w:val="0"/>
              <w:suppressAutoHyphens/>
              <w:jc w:val="center"/>
              <w:rPr>
                <w:sz w:val="24"/>
                <w:szCs w:val="28"/>
                <w:lang w:val="uk-UA"/>
              </w:rPr>
            </w:pPr>
            <w:r>
              <w:rPr>
                <w:sz w:val="24"/>
                <w:szCs w:val="28"/>
                <w:lang w:val="uk-UA"/>
              </w:rPr>
              <w:t>Відхилення 2022/2021</w:t>
            </w:r>
          </w:p>
        </w:tc>
      </w:tr>
      <w:tr w:rsidR="0062726B">
        <w:trPr>
          <w:trHeight w:val="108"/>
        </w:trPr>
        <w:tc>
          <w:tcPr>
            <w:tcW w:w="3964" w:type="dxa"/>
            <w:shd w:val="clear" w:color="auto" w:fill="auto"/>
          </w:tcPr>
          <w:p w:rsidR="0062726B" w:rsidRDefault="003C0B17">
            <w:pPr>
              <w:widowControl w:val="0"/>
              <w:suppressAutoHyphens/>
              <w:rPr>
                <w:sz w:val="24"/>
                <w:szCs w:val="28"/>
                <w:lang w:val="uk-UA"/>
              </w:rPr>
            </w:pPr>
            <w:r>
              <w:rPr>
                <w:sz w:val="24"/>
                <w:szCs w:val="28"/>
                <w:lang w:val="uk-UA"/>
              </w:rPr>
              <w:t>Оборотні активи</w:t>
            </w:r>
          </w:p>
        </w:tc>
        <w:tc>
          <w:tcPr>
            <w:tcW w:w="709" w:type="dxa"/>
            <w:shd w:val="clear" w:color="auto" w:fill="auto"/>
            <w:vAlign w:val="center"/>
          </w:tcPr>
          <w:p w:rsidR="0062726B" w:rsidRDefault="003C0B17">
            <w:pPr>
              <w:contextualSpacing/>
              <w:jc w:val="center"/>
              <w:rPr>
                <w:sz w:val="24"/>
                <w:szCs w:val="24"/>
                <w:lang w:val="uk-UA"/>
              </w:rPr>
            </w:pPr>
            <w:r>
              <w:rPr>
                <w:sz w:val="24"/>
                <w:szCs w:val="24"/>
                <w:lang w:val="uk-UA"/>
              </w:rPr>
              <w:t>29605</w:t>
            </w:r>
          </w:p>
        </w:tc>
        <w:tc>
          <w:tcPr>
            <w:tcW w:w="851" w:type="dxa"/>
            <w:shd w:val="clear" w:color="auto" w:fill="auto"/>
            <w:vAlign w:val="center"/>
          </w:tcPr>
          <w:p w:rsidR="0062726B" w:rsidRDefault="003C0B17">
            <w:pPr>
              <w:contextualSpacing/>
              <w:jc w:val="center"/>
              <w:rPr>
                <w:sz w:val="24"/>
                <w:szCs w:val="24"/>
                <w:lang w:val="uk-UA"/>
              </w:rPr>
            </w:pPr>
            <w:r>
              <w:rPr>
                <w:sz w:val="24"/>
                <w:szCs w:val="24"/>
                <w:lang w:val="uk-UA"/>
              </w:rPr>
              <w:t>36048</w:t>
            </w:r>
          </w:p>
        </w:tc>
        <w:tc>
          <w:tcPr>
            <w:tcW w:w="1006" w:type="dxa"/>
            <w:shd w:val="clear" w:color="auto" w:fill="auto"/>
            <w:vAlign w:val="center"/>
          </w:tcPr>
          <w:p w:rsidR="0062726B" w:rsidRDefault="003C0B17">
            <w:pPr>
              <w:contextualSpacing/>
              <w:jc w:val="center"/>
              <w:rPr>
                <w:sz w:val="24"/>
                <w:szCs w:val="24"/>
                <w:lang w:val="uk-UA"/>
              </w:rPr>
            </w:pPr>
            <w:r>
              <w:rPr>
                <w:sz w:val="24"/>
                <w:szCs w:val="24"/>
                <w:lang w:val="uk-UA"/>
              </w:rPr>
              <w:t>41205</w:t>
            </w:r>
          </w:p>
        </w:tc>
        <w:tc>
          <w:tcPr>
            <w:tcW w:w="1407" w:type="dxa"/>
            <w:shd w:val="clear" w:color="auto" w:fill="auto"/>
            <w:vAlign w:val="center"/>
          </w:tcPr>
          <w:p w:rsidR="0062726B" w:rsidRDefault="003C0B17">
            <w:pPr>
              <w:jc w:val="center"/>
              <w:rPr>
                <w:sz w:val="24"/>
                <w:szCs w:val="24"/>
                <w:lang w:val="uk-UA"/>
              </w:rPr>
            </w:pPr>
            <w:r>
              <w:rPr>
                <w:sz w:val="24"/>
                <w:szCs w:val="24"/>
                <w:lang w:val="uk-UA"/>
              </w:rPr>
              <w:t>6443</w:t>
            </w:r>
          </w:p>
        </w:tc>
        <w:tc>
          <w:tcPr>
            <w:tcW w:w="1407" w:type="dxa"/>
            <w:shd w:val="clear" w:color="auto" w:fill="auto"/>
            <w:vAlign w:val="center"/>
          </w:tcPr>
          <w:p w:rsidR="0062726B" w:rsidRDefault="003C0B17">
            <w:pPr>
              <w:jc w:val="center"/>
              <w:rPr>
                <w:sz w:val="24"/>
                <w:szCs w:val="24"/>
                <w:lang w:val="uk-UA"/>
              </w:rPr>
            </w:pPr>
            <w:r>
              <w:rPr>
                <w:sz w:val="24"/>
                <w:szCs w:val="24"/>
                <w:lang w:val="uk-UA"/>
              </w:rPr>
              <w:t>5157</w:t>
            </w:r>
          </w:p>
        </w:tc>
      </w:tr>
      <w:tr w:rsidR="0062726B">
        <w:tc>
          <w:tcPr>
            <w:tcW w:w="3964" w:type="dxa"/>
            <w:shd w:val="clear" w:color="auto" w:fill="auto"/>
          </w:tcPr>
          <w:p w:rsidR="0062726B" w:rsidRDefault="003C0B17">
            <w:pPr>
              <w:widowControl w:val="0"/>
              <w:suppressAutoHyphens/>
              <w:rPr>
                <w:sz w:val="24"/>
                <w:szCs w:val="28"/>
                <w:lang w:val="uk-UA"/>
              </w:rPr>
            </w:pPr>
            <w:r>
              <w:rPr>
                <w:sz w:val="24"/>
                <w:szCs w:val="28"/>
                <w:lang w:val="uk-UA"/>
              </w:rPr>
              <w:t>Всього активів</w:t>
            </w:r>
          </w:p>
        </w:tc>
        <w:tc>
          <w:tcPr>
            <w:tcW w:w="709" w:type="dxa"/>
            <w:shd w:val="clear" w:color="auto" w:fill="auto"/>
            <w:vAlign w:val="center"/>
          </w:tcPr>
          <w:p w:rsidR="0062726B" w:rsidRDefault="003C0B17">
            <w:pPr>
              <w:widowControl w:val="0"/>
              <w:suppressAutoHyphens/>
              <w:jc w:val="center"/>
              <w:rPr>
                <w:sz w:val="24"/>
                <w:szCs w:val="28"/>
                <w:lang w:val="uk-UA"/>
              </w:rPr>
            </w:pPr>
            <w:r>
              <w:rPr>
                <w:sz w:val="24"/>
                <w:szCs w:val="28"/>
                <w:lang w:val="uk-UA"/>
              </w:rPr>
              <w:t>64072</w:t>
            </w:r>
          </w:p>
        </w:tc>
        <w:tc>
          <w:tcPr>
            <w:tcW w:w="851" w:type="dxa"/>
            <w:shd w:val="clear" w:color="auto" w:fill="auto"/>
            <w:vAlign w:val="center"/>
          </w:tcPr>
          <w:p w:rsidR="0062726B" w:rsidRDefault="003C0B17">
            <w:pPr>
              <w:widowControl w:val="0"/>
              <w:suppressAutoHyphens/>
              <w:jc w:val="center"/>
              <w:rPr>
                <w:sz w:val="24"/>
                <w:szCs w:val="28"/>
                <w:lang w:val="uk-UA"/>
              </w:rPr>
            </w:pPr>
            <w:r>
              <w:rPr>
                <w:sz w:val="24"/>
                <w:szCs w:val="28"/>
                <w:lang w:val="uk-UA"/>
              </w:rPr>
              <w:t>82514</w:t>
            </w:r>
          </w:p>
        </w:tc>
        <w:tc>
          <w:tcPr>
            <w:tcW w:w="1006" w:type="dxa"/>
            <w:shd w:val="clear" w:color="auto" w:fill="auto"/>
            <w:vAlign w:val="center"/>
          </w:tcPr>
          <w:p w:rsidR="0062726B" w:rsidRDefault="003C0B17">
            <w:pPr>
              <w:widowControl w:val="0"/>
              <w:suppressAutoHyphens/>
              <w:jc w:val="center"/>
              <w:rPr>
                <w:sz w:val="24"/>
                <w:szCs w:val="28"/>
                <w:lang w:val="uk-UA"/>
              </w:rPr>
            </w:pPr>
            <w:r>
              <w:rPr>
                <w:sz w:val="24"/>
                <w:szCs w:val="28"/>
                <w:lang w:val="uk-UA"/>
              </w:rPr>
              <w:t>103211</w:t>
            </w:r>
          </w:p>
        </w:tc>
        <w:tc>
          <w:tcPr>
            <w:tcW w:w="1407" w:type="dxa"/>
            <w:shd w:val="clear" w:color="auto" w:fill="auto"/>
            <w:vAlign w:val="center"/>
          </w:tcPr>
          <w:p w:rsidR="0062726B" w:rsidRDefault="003C0B17">
            <w:pPr>
              <w:widowControl w:val="0"/>
              <w:suppressAutoHyphens/>
              <w:jc w:val="center"/>
              <w:rPr>
                <w:sz w:val="24"/>
                <w:szCs w:val="28"/>
                <w:lang w:val="uk-UA"/>
              </w:rPr>
            </w:pPr>
            <w:r>
              <w:rPr>
                <w:sz w:val="24"/>
                <w:szCs w:val="28"/>
                <w:lang w:val="uk-UA"/>
              </w:rPr>
              <w:t>18442</w:t>
            </w:r>
          </w:p>
        </w:tc>
        <w:tc>
          <w:tcPr>
            <w:tcW w:w="1407" w:type="dxa"/>
            <w:shd w:val="clear" w:color="auto" w:fill="auto"/>
            <w:vAlign w:val="center"/>
          </w:tcPr>
          <w:p w:rsidR="0062726B" w:rsidRDefault="003C0B17">
            <w:pPr>
              <w:widowControl w:val="0"/>
              <w:suppressAutoHyphens/>
              <w:jc w:val="center"/>
              <w:rPr>
                <w:sz w:val="24"/>
                <w:szCs w:val="28"/>
                <w:lang w:val="uk-UA"/>
              </w:rPr>
            </w:pPr>
            <w:r>
              <w:rPr>
                <w:sz w:val="24"/>
                <w:szCs w:val="28"/>
                <w:lang w:val="uk-UA"/>
              </w:rPr>
              <w:t>20697</w:t>
            </w:r>
          </w:p>
        </w:tc>
      </w:tr>
      <w:tr w:rsidR="0062726B">
        <w:tc>
          <w:tcPr>
            <w:tcW w:w="3964" w:type="dxa"/>
            <w:shd w:val="clear" w:color="auto" w:fill="auto"/>
          </w:tcPr>
          <w:p w:rsidR="0062726B" w:rsidRDefault="003C0B17">
            <w:pPr>
              <w:widowControl w:val="0"/>
              <w:suppressAutoHyphens/>
              <w:rPr>
                <w:sz w:val="24"/>
                <w:szCs w:val="28"/>
                <w:lang w:val="uk-UA"/>
              </w:rPr>
            </w:pPr>
            <w:r>
              <w:rPr>
                <w:sz w:val="24"/>
                <w:szCs w:val="28"/>
                <w:lang w:val="uk-UA"/>
              </w:rPr>
              <w:t>Частка оборотних активів в загальній сумі активів %</w:t>
            </w:r>
          </w:p>
        </w:tc>
        <w:tc>
          <w:tcPr>
            <w:tcW w:w="709" w:type="dxa"/>
            <w:shd w:val="clear" w:color="auto" w:fill="auto"/>
            <w:vAlign w:val="center"/>
          </w:tcPr>
          <w:p w:rsidR="0062726B" w:rsidRDefault="003C0B17">
            <w:pPr>
              <w:widowControl w:val="0"/>
              <w:suppressAutoHyphens/>
              <w:jc w:val="center"/>
              <w:rPr>
                <w:sz w:val="24"/>
                <w:szCs w:val="28"/>
                <w:lang w:val="uk-UA"/>
              </w:rPr>
            </w:pPr>
            <w:r>
              <w:rPr>
                <w:sz w:val="24"/>
                <w:szCs w:val="28"/>
                <w:lang w:val="uk-UA"/>
              </w:rPr>
              <w:t>46,2</w:t>
            </w:r>
          </w:p>
        </w:tc>
        <w:tc>
          <w:tcPr>
            <w:tcW w:w="851" w:type="dxa"/>
            <w:shd w:val="clear" w:color="auto" w:fill="auto"/>
            <w:vAlign w:val="center"/>
          </w:tcPr>
          <w:p w:rsidR="0062726B" w:rsidRDefault="003C0B17">
            <w:pPr>
              <w:widowControl w:val="0"/>
              <w:suppressAutoHyphens/>
              <w:jc w:val="center"/>
              <w:rPr>
                <w:sz w:val="24"/>
                <w:szCs w:val="28"/>
                <w:lang w:val="uk-UA"/>
              </w:rPr>
            </w:pPr>
            <w:r>
              <w:rPr>
                <w:sz w:val="24"/>
                <w:szCs w:val="28"/>
                <w:lang w:val="uk-UA"/>
              </w:rPr>
              <w:t>43,7</w:t>
            </w:r>
          </w:p>
        </w:tc>
        <w:tc>
          <w:tcPr>
            <w:tcW w:w="1006" w:type="dxa"/>
            <w:shd w:val="clear" w:color="auto" w:fill="auto"/>
            <w:vAlign w:val="center"/>
          </w:tcPr>
          <w:p w:rsidR="0062726B" w:rsidRDefault="003C0B17">
            <w:pPr>
              <w:widowControl w:val="0"/>
              <w:suppressAutoHyphens/>
              <w:jc w:val="center"/>
              <w:rPr>
                <w:sz w:val="24"/>
                <w:szCs w:val="28"/>
                <w:lang w:val="uk-UA"/>
              </w:rPr>
            </w:pPr>
            <w:r>
              <w:rPr>
                <w:sz w:val="24"/>
                <w:szCs w:val="28"/>
                <w:lang w:val="uk-UA"/>
              </w:rPr>
              <w:t>39,9</w:t>
            </w:r>
          </w:p>
        </w:tc>
        <w:tc>
          <w:tcPr>
            <w:tcW w:w="1407" w:type="dxa"/>
            <w:shd w:val="clear" w:color="auto" w:fill="auto"/>
            <w:vAlign w:val="center"/>
          </w:tcPr>
          <w:p w:rsidR="0062726B" w:rsidRDefault="003C0B17">
            <w:pPr>
              <w:widowControl w:val="0"/>
              <w:suppressAutoHyphens/>
              <w:jc w:val="center"/>
              <w:rPr>
                <w:sz w:val="24"/>
                <w:szCs w:val="28"/>
                <w:lang w:val="uk-UA"/>
              </w:rPr>
            </w:pPr>
            <w:r>
              <w:rPr>
                <w:sz w:val="24"/>
                <w:szCs w:val="28"/>
                <w:lang w:val="uk-UA"/>
              </w:rPr>
              <w:t>-2,5</w:t>
            </w:r>
          </w:p>
        </w:tc>
        <w:tc>
          <w:tcPr>
            <w:tcW w:w="1407" w:type="dxa"/>
            <w:shd w:val="clear" w:color="auto" w:fill="auto"/>
            <w:vAlign w:val="center"/>
          </w:tcPr>
          <w:p w:rsidR="0062726B" w:rsidRDefault="003C0B17">
            <w:pPr>
              <w:widowControl w:val="0"/>
              <w:suppressAutoHyphens/>
              <w:jc w:val="center"/>
              <w:rPr>
                <w:sz w:val="24"/>
                <w:szCs w:val="28"/>
                <w:lang w:val="uk-UA"/>
              </w:rPr>
            </w:pPr>
            <w:r>
              <w:rPr>
                <w:sz w:val="24"/>
                <w:szCs w:val="28"/>
                <w:lang w:val="uk-UA"/>
              </w:rPr>
              <w:t>-3,8</w:t>
            </w:r>
          </w:p>
        </w:tc>
      </w:tr>
      <w:tr w:rsidR="0062726B">
        <w:tc>
          <w:tcPr>
            <w:tcW w:w="3964" w:type="dxa"/>
            <w:shd w:val="clear" w:color="auto" w:fill="auto"/>
          </w:tcPr>
          <w:p w:rsidR="0062726B" w:rsidRDefault="003C0B17">
            <w:pPr>
              <w:widowControl w:val="0"/>
              <w:suppressAutoHyphens/>
              <w:rPr>
                <w:sz w:val="24"/>
                <w:szCs w:val="28"/>
                <w:lang w:val="uk-UA"/>
              </w:rPr>
            </w:pPr>
            <w:r>
              <w:rPr>
                <w:sz w:val="24"/>
                <w:szCs w:val="28"/>
                <w:lang w:val="uk-UA"/>
              </w:rPr>
              <w:t>Частка необоротних активів в структурі активів, %</w:t>
            </w:r>
          </w:p>
        </w:tc>
        <w:tc>
          <w:tcPr>
            <w:tcW w:w="709" w:type="dxa"/>
            <w:shd w:val="clear" w:color="auto" w:fill="auto"/>
            <w:vAlign w:val="center"/>
          </w:tcPr>
          <w:p w:rsidR="0062726B" w:rsidRDefault="003C0B17">
            <w:pPr>
              <w:widowControl w:val="0"/>
              <w:suppressAutoHyphens/>
              <w:jc w:val="center"/>
              <w:rPr>
                <w:sz w:val="24"/>
                <w:szCs w:val="28"/>
                <w:lang w:val="uk-UA"/>
              </w:rPr>
            </w:pPr>
            <w:r>
              <w:rPr>
                <w:sz w:val="24"/>
                <w:szCs w:val="28"/>
                <w:lang w:val="uk-UA"/>
              </w:rPr>
              <w:t>53,8</w:t>
            </w:r>
          </w:p>
        </w:tc>
        <w:tc>
          <w:tcPr>
            <w:tcW w:w="851" w:type="dxa"/>
            <w:shd w:val="clear" w:color="auto" w:fill="auto"/>
            <w:vAlign w:val="center"/>
          </w:tcPr>
          <w:p w:rsidR="0062726B" w:rsidRDefault="003C0B17">
            <w:pPr>
              <w:widowControl w:val="0"/>
              <w:suppressAutoHyphens/>
              <w:jc w:val="center"/>
              <w:rPr>
                <w:sz w:val="24"/>
                <w:szCs w:val="28"/>
                <w:lang w:val="uk-UA"/>
              </w:rPr>
            </w:pPr>
            <w:r>
              <w:rPr>
                <w:sz w:val="24"/>
                <w:szCs w:val="28"/>
                <w:lang w:val="uk-UA"/>
              </w:rPr>
              <w:t>56,3</w:t>
            </w:r>
          </w:p>
        </w:tc>
        <w:tc>
          <w:tcPr>
            <w:tcW w:w="1006" w:type="dxa"/>
            <w:shd w:val="clear" w:color="auto" w:fill="auto"/>
            <w:vAlign w:val="center"/>
          </w:tcPr>
          <w:p w:rsidR="0062726B" w:rsidRDefault="003C0B17">
            <w:pPr>
              <w:widowControl w:val="0"/>
              <w:suppressAutoHyphens/>
              <w:jc w:val="center"/>
              <w:rPr>
                <w:sz w:val="24"/>
                <w:szCs w:val="28"/>
                <w:lang w:val="uk-UA"/>
              </w:rPr>
            </w:pPr>
            <w:r>
              <w:rPr>
                <w:sz w:val="24"/>
                <w:szCs w:val="28"/>
                <w:lang w:val="uk-UA"/>
              </w:rPr>
              <w:t>60,1</w:t>
            </w:r>
          </w:p>
        </w:tc>
        <w:tc>
          <w:tcPr>
            <w:tcW w:w="1407" w:type="dxa"/>
            <w:shd w:val="clear" w:color="auto" w:fill="auto"/>
            <w:vAlign w:val="center"/>
          </w:tcPr>
          <w:p w:rsidR="0062726B" w:rsidRDefault="003C0B17">
            <w:pPr>
              <w:widowControl w:val="0"/>
              <w:suppressAutoHyphens/>
              <w:jc w:val="center"/>
              <w:rPr>
                <w:sz w:val="24"/>
                <w:szCs w:val="28"/>
                <w:lang w:val="uk-UA"/>
              </w:rPr>
            </w:pPr>
            <w:r>
              <w:rPr>
                <w:sz w:val="24"/>
                <w:szCs w:val="28"/>
                <w:lang w:val="uk-UA"/>
              </w:rPr>
              <w:t>2,5</w:t>
            </w:r>
          </w:p>
        </w:tc>
        <w:tc>
          <w:tcPr>
            <w:tcW w:w="1407" w:type="dxa"/>
            <w:shd w:val="clear" w:color="auto" w:fill="auto"/>
            <w:vAlign w:val="center"/>
          </w:tcPr>
          <w:p w:rsidR="0062726B" w:rsidRDefault="003C0B17">
            <w:pPr>
              <w:widowControl w:val="0"/>
              <w:suppressAutoHyphens/>
              <w:jc w:val="center"/>
              <w:rPr>
                <w:sz w:val="24"/>
                <w:szCs w:val="28"/>
                <w:lang w:val="uk-UA"/>
              </w:rPr>
            </w:pPr>
            <w:r>
              <w:rPr>
                <w:sz w:val="24"/>
                <w:szCs w:val="28"/>
                <w:lang w:val="uk-UA"/>
              </w:rPr>
              <w:t>3,8</w:t>
            </w:r>
          </w:p>
        </w:tc>
      </w:tr>
    </w:tbl>
    <w:p w:rsidR="0062726B" w:rsidRDefault="003C0B17">
      <w:pPr>
        <w:widowControl w:val="0"/>
        <w:suppressAutoHyphens/>
        <w:rPr>
          <w:sz w:val="24"/>
          <w:szCs w:val="24"/>
          <w:lang w:val="uk-UA"/>
        </w:rPr>
      </w:pPr>
      <w:r>
        <w:rPr>
          <w:sz w:val="24"/>
          <w:szCs w:val="24"/>
          <w:lang w:val="uk-UA"/>
        </w:rPr>
        <w:t xml:space="preserve">          Джерело: складено автором на основі фінансової звітності  </w:t>
      </w:r>
    </w:p>
    <w:p w:rsidR="0062726B" w:rsidRDefault="0062726B">
      <w:pPr>
        <w:widowControl w:val="0"/>
        <w:suppressAutoHyphens/>
        <w:spacing w:line="240" w:lineRule="auto"/>
        <w:rPr>
          <w:sz w:val="24"/>
          <w:szCs w:val="24"/>
          <w:lang w:val="uk-UA"/>
        </w:rPr>
      </w:pPr>
    </w:p>
    <w:p w:rsidR="0062726B" w:rsidRDefault="003C0B17">
      <w:pPr>
        <w:widowControl w:val="0"/>
        <w:suppressAutoHyphens/>
        <w:ind w:firstLine="709"/>
        <w:rPr>
          <w:szCs w:val="28"/>
          <w:lang w:val="uk-UA"/>
        </w:rPr>
      </w:pPr>
      <w:r>
        <w:rPr>
          <w:szCs w:val="28"/>
          <w:shd w:val="clear" w:color="auto" w:fill="FFFFFF" w:themeFill="background1"/>
          <w:lang w:val="uk-UA"/>
        </w:rPr>
        <w:t>З даних</w:t>
      </w:r>
      <w:r>
        <w:rPr>
          <w:szCs w:val="28"/>
          <w:lang w:val="uk-UA"/>
        </w:rPr>
        <w:t xml:space="preserve"> табл.2.7 видно, що на підприємстві  частка оборотних активів в структурі активів підприємства зменшується, що свідчить про збільшення необоротних активів за рахунок придбання основних засобів. Найбільшу питому вагу в структурі оборотних активів на кінець звітного року займають середньо-ліквідні активи.     </w:t>
      </w:r>
    </w:p>
    <w:p w:rsidR="0062726B" w:rsidRDefault="003C0B17">
      <w:pPr>
        <w:widowControl w:val="0"/>
        <w:suppressAutoHyphens/>
        <w:ind w:firstLine="709"/>
        <w:rPr>
          <w:szCs w:val="28"/>
          <w:lang w:val="uk-UA"/>
        </w:rPr>
      </w:pPr>
      <w:r>
        <w:rPr>
          <w:szCs w:val="28"/>
          <w:lang w:val="uk-UA"/>
        </w:rPr>
        <w:t>Отже, структуру оборотних активів з фінансової точки зору не можна оцінити позитивно, хоча протягом дослідженого періоду відбуваються зміни в бік підвищення ліквідності оборотних активів підприємства Наступний етап аналізу активів передбачає дослідження змін у складі джерел фінансування активів (табл.2.8).</w:t>
      </w:r>
    </w:p>
    <w:p w:rsidR="0062726B" w:rsidRDefault="003C0B17">
      <w:pPr>
        <w:widowControl w:val="0"/>
        <w:suppressAutoHyphens/>
        <w:ind w:firstLine="709"/>
        <w:jc w:val="right"/>
        <w:rPr>
          <w:szCs w:val="28"/>
          <w:lang w:val="uk-UA"/>
        </w:rPr>
      </w:pPr>
      <w:r>
        <w:rPr>
          <w:szCs w:val="28"/>
          <w:lang w:val="uk-UA"/>
        </w:rPr>
        <w:t>Таблиця 2.8</w:t>
      </w:r>
    </w:p>
    <w:p w:rsidR="0062726B" w:rsidRDefault="003C0B17">
      <w:pPr>
        <w:ind w:firstLine="709"/>
        <w:contextualSpacing/>
        <w:jc w:val="center"/>
        <w:rPr>
          <w:szCs w:val="28"/>
          <w:lang w:val="uk-UA"/>
        </w:rPr>
      </w:pPr>
      <w:r>
        <w:rPr>
          <w:szCs w:val="28"/>
          <w:lang w:val="uk-UA"/>
        </w:rPr>
        <w:t>Динаміка  джерел фінансування активів ФГ «Агронікс» за 2020-2022 роки, тис.</w:t>
      </w:r>
      <w:r w:rsidR="00AC328B">
        <w:rPr>
          <w:szCs w:val="28"/>
          <w:lang w:val="uk-UA"/>
        </w:rPr>
        <w:t xml:space="preserve"> </w:t>
      </w:r>
      <w:r>
        <w:rPr>
          <w:szCs w:val="28"/>
          <w:lang w:val="uk-UA"/>
        </w:rPr>
        <w:t>грн.</w:t>
      </w:r>
    </w:p>
    <w:tbl>
      <w:tblPr>
        <w:tblStyle w:val="afc"/>
        <w:tblW w:w="0" w:type="auto"/>
        <w:tblLook w:val="04A0" w:firstRow="1" w:lastRow="0" w:firstColumn="1" w:lastColumn="0" w:noHBand="0" w:noVBand="1"/>
      </w:tblPr>
      <w:tblGrid>
        <w:gridCol w:w="3823"/>
        <w:gridCol w:w="992"/>
        <w:gridCol w:w="850"/>
        <w:gridCol w:w="953"/>
        <w:gridCol w:w="1243"/>
        <w:gridCol w:w="1483"/>
      </w:tblGrid>
      <w:tr w:rsidR="0062726B">
        <w:trPr>
          <w:trHeight w:val="262"/>
        </w:trPr>
        <w:tc>
          <w:tcPr>
            <w:tcW w:w="3823" w:type="dxa"/>
            <w:vMerge w:val="restart"/>
          </w:tcPr>
          <w:p w:rsidR="0062726B" w:rsidRDefault="003C0B17">
            <w:pPr>
              <w:spacing w:line="240" w:lineRule="auto"/>
              <w:contextualSpacing/>
              <w:rPr>
                <w:sz w:val="24"/>
                <w:szCs w:val="24"/>
              </w:rPr>
            </w:pPr>
            <w:r>
              <w:rPr>
                <w:sz w:val="24"/>
                <w:szCs w:val="24"/>
              </w:rPr>
              <w:t>Показники</w:t>
            </w:r>
          </w:p>
        </w:tc>
        <w:tc>
          <w:tcPr>
            <w:tcW w:w="992" w:type="dxa"/>
            <w:vMerge w:val="restart"/>
          </w:tcPr>
          <w:p w:rsidR="0062726B" w:rsidRDefault="003C0B17">
            <w:pPr>
              <w:spacing w:line="240" w:lineRule="auto"/>
              <w:contextualSpacing/>
              <w:jc w:val="center"/>
              <w:rPr>
                <w:sz w:val="24"/>
                <w:szCs w:val="24"/>
              </w:rPr>
            </w:pPr>
            <w:r>
              <w:rPr>
                <w:sz w:val="24"/>
                <w:szCs w:val="24"/>
              </w:rPr>
              <w:t>2020</w:t>
            </w:r>
          </w:p>
        </w:tc>
        <w:tc>
          <w:tcPr>
            <w:tcW w:w="850" w:type="dxa"/>
            <w:vMerge w:val="restart"/>
          </w:tcPr>
          <w:p w:rsidR="0062726B" w:rsidRDefault="003C0B17">
            <w:pPr>
              <w:spacing w:line="240" w:lineRule="auto"/>
              <w:contextualSpacing/>
              <w:jc w:val="center"/>
              <w:rPr>
                <w:sz w:val="24"/>
                <w:szCs w:val="24"/>
              </w:rPr>
            </w:pPr>
            <w:r>
              <w:rPr>
                <w:sz w:val="24"/>
                <w:szCs w:val="24"/>
              </w:rPr>
              <w:t>2021</w:t>
            </w:r>
          </w:p>
        </w:tc>
        <w:tc>
          <w:tcPr>
            <w:tcW w:w="953" w:type="dxa"/>
            <w:vMerge w:val="restart"/>
          </w:tcPr>
          <w:p w:rsidR="0062726B" w:rsidRDefault="003C0B17">
            <w:pPr>
              <w:spacing w:line="240" w:lineRule="auto"/>
              <w:contextualSpacing/>
              <w:jc w:val="center"/>
              <w:rPr>
                <w:sz w:val="24"/>
                <w:szCs w:val="24"/>
              </w:rPr>
            </w:pPr>
            <w:r>
              <w:rPr>
                <w:sz w:val="24"/>
                <w:szCs w:val="24"/>
              </w:rPr>
              <w:t>2022</w:t>
            </w:r>
          </w:p>
        </w:tc>
        <w:tc>
          <w:tcPr>
            <w:tcW w:w="2726" w:type="dxa"/>
            <w:gridSpan w:val="2"/>
          </w:tcPr>
          <w:p w:rsidR="0062726B" w:rsidRDefault="00AC328B">
            <w:pPr>
              <w:spacing w:line="240" w:lineRule="auto"/>
              <w:contextualSpacing/>
              <w:jc w:val="center"/>
              <w:rPr>
                <w:sz w:val="24"/>
                <w:szCs w:val="24"/>
              </w:rPr>
            </w:pPr>
            <w:r>
              <w:rPr>
                <w:sz w:val="24"/>
                <w:szCs w:val="24"/>
              </w:rPr>
              <w:t>Абсолютний приріст</w:t>
            </w:r>
          </w:p>
        </w:tc>
      </w:tr>
      <w:tr w:rsidR="0062726B">
        <w:trPr>
          <w:trHeight w:val="206"/>
        </w:trPr>
        <w:tc>
          <w:tcPr>
            <w:tcW w:w="3823" w:type="dxa"/>
            <w:vMerge/>
          </w:tcPr>
          <w:p w:rsidR="0062726B" w:rsidRDefault="0062726B">
            <w:pPr>
              <w:spacing w:line="240" w:lineRule="auto"/>
              <w:contextualSpacing/>
              <w:rPr>
                <w:sz w:val="24"/>
                <w:szCs w:val="24"/>
              </w:rPr>
            </w:pPr>
          </w:p>
        </w:tc>
        <w:tc>
          <w:tcPr>
            <w:tcW w:w="992" w:type="dxa"/>
            <w:vMerge/>
          </w:tcPr>
          <w:p w:rsidR="0062726B" w:rsidRDefault="0062726B">
            <w:pPr>
              <w:spacing w:line="240" w:lineRule="auto"/>
              <w:contextualSpacing/>
              <w:jc w:val="center"/>
              <w:rPr>
                <w:sz w:val="24"/>
                <w:szCs w:val="24"/>
              </w:rPr>
            </w:pPr>
          </w:p>
        </w:tc>
        <w:tc>
          <w:tcPr>
            <w:tcW w:w="850" w:type="dxa"/>
            <w:vMerge/>
          </w:tcPr>
          <w:p w:rsidR="0062726B" w:rsidRDefault="0062726B">
            <w:pPr>
              <w:spacing w:line="240" w:lineRule="auto"/>
              <w:contextualSpacing/>
              <w:jc w:val="center"/>
              <w:rPr>
                <w:sz w:val="24"/>
                <w:szCs w:val="24"/>
              </w:rPr>
            </w:pPr>
          </w:p>
        </w:tc>
        <w:tc>
          <w:tcPr>
            <w:tcW w:w="953" w:type="dxa"/>
            <w:vMerge/>
          </w:tcPr>
          <w:p w:rsidR="0062726B" w:rsidRDefault="0062726B">
            <w:pPr>
              <w:spacing w:line="240" w:lineRule="auto"/>
              <w:contextualSpacing/>
              <w:jc w:val="center"/>
              <w:rPr>
                <w:sz w:val="24"/>
                <w:szCs w:val="24"/>
              </w:rPr>
            </w:pPr>
          </w:p>
        </w:tc>
        <w:tc>
          <w:tcPr>
            <w:tcW w:w="1243" w:type="dxa"/>
          </w:tcPr>
          <w:p w:rsidR="0062726B" w:rsidRDefault="003C0B17">
            <w:pPr>
              <w:spacing w:line="240" w:lineRule="auto"/>
              <w:contextualSpacing/>
              <w:jc w:val="center"/>
              <w:rPr>
                <w:sz w:val="24"/>
                <w:szCs w:val="24"/>
              </w:rPr>
            </w:pPr>
            <w:r>
              <w:rPr>
                <w:sz w:val="24"/>
                <w:szCs w:val="24"/>
              </w:rPr>
              <w:t>2021/2020</w:t>
            </w:r>
          </w:p>
        </w:tc>
        <w:tc>
          <w:tcPr>
            <w:tcW w:w="1483" w:type="dxa"/>
          </w:tcPr>
          <w:p w:rsidR="0062726B" w:rsidRDefault="003C0B17">
            <w:pPr>
              <w:spacing w:line="240" w:lineRule="auto"/>
              <w:contextualSpacing/>
              <w:jc w:val="center"/>
              <w:rPr>
                <w:sz w:val="24"/>
                <w:szCs w:val="24"/>
              </w:rPr>
            </w:pPr>
            <w:r>
              <w:rPr>
                <w:sz w:val="24"/>
                <w:szCs w:val="24"/>
              </w:rPr>
              <w:t>2022/2021</w:t>
            </w:r>
          </w:p>
        </w:tc>
      </w:tr>
      <w:tr w:rsidR="0062726B">
        <w:trPr>
          <w:trHeight w:val="206"/>
        </w:trPr>
        <w:tc>
          <w:tcPr>
            <w:tcW w:w="3823" w:type="dxa"/>
          </w:tcPr>
          <w:p w:rsidR="0062726B" w:rsidRDefault="003C0B17">
            <w:pPr>
              <w:spacing w:line="240" w:lineRule="auto"/>
              <w:contextualSpacing/>
              <w:rPr>
                <w:sz w:val="24"/>
                <w:szCs w:val="24"/>
              </w:rPr>
            </w:pPr>
            <w:r>
              <w:rPr>
                <w:sz w:val="24"/>
                <w:szCs w:val="24"/>
              </w:rPr>
              <w:t>Зареєстрований капітал</w:t>
            </w:r>
          </w:p>
        </w:tc>
        <w:tc>
          <w:tcPr>
            <w:tcW w:w="992" w:type="dxa"/>
          </w:tcPr>
          <w:p w:rsidR="0062726B" w:rsidRDefault="003C0B17">
            <w:pPr>
              <w:spacing w:line="240" w:lineRule="auto"/>
              <w:contextualSpacing/>
              <w:jc w:val="center"/>
              <w:rPr>
                <w:sz w:val="24"/>
                <w:szCs w:val="24"/>
              </w:rPr>
            </w:pPr>
            <w:r>
              <w:rPr>
                <w:sz w:val="24"/>
                <w:szCs w:val="24"/>
              </w:rPr>
              <w:t>21</w:t>
            </w:r>
          </w:p>
        </w:tc>
        <w:tc>
          <w:tcPr>
            <w:tcW w:w="850" w:type="dxa"/>
          </w:tcPr>
          <w:p w:rsidR="0062726B" w:rsidRDefault="003C0B17">
            <w:pPr>
              <w:spacing w:line="240" w:lineRule="auto"/>
              <w:contextualSpacing/>
              <w:jc w:val="center"/>
              <w:rPr>
                <w:sz w:val="24"/>
                <w:szCs w:val="24"/>
              </w:rPr>
            </w:pPr>
            <w:r>
              <w:rPr>
                <w:sz w:val="24"/>
                <w:szCs w:val="24"/>
              </w:rPr>
              <w:t>12</w:t>
            </w:r>
          </w:p>
        </w:tc>
        <w:tc>
          <w:tcPr>
            <w:tcW w:w="953" w:type="dxa"/>
          </w:tcPr>
          <w:p w:rsidR="0062726B" w:rsidRDefault="003C0B17">
            <w:pPr>
              <w:spacing w:line="240" w:lineRule="auto"/>
              <w:contextualSpacing/>
              <w:jc w:val="center"/>
              <w:rPr>
                <w:sz w:val="24"/>
                <w:szCs w:val="24"/>
              </w:rPr>
            </w:pPr>
            <w:r>
              <w:rPr>
                <w:sz w:val="24"/>
                <w:szCs w:val="24"/>
              </w:rPr>
              <w:t>21</w:t>
            </w:r>
          </w:p>
        </w:tc>
        <w:tc>
          <w:tcPr>
            <w:tcW w:w="1243" w:type="dxa"/>
            <w:shd w:val="clear" w:color="auto" w:fill="auto"/>
            <w:vAlign w:val="bottom"/>
          </w:tcPr>
          <w:p w:rsidR="0062726B" w:rsidRDefault="003C0B17">
            <w:pPr>
              <w:spacing w:line="240" w:lineRule="auto"/>
              <w:jc w:val="right"/>
              <w:rPr>
                <w:sz w:val="24"/>
                <w:szCs w:val="24"/>
              </w:rPr>
            </w:pPr>
            <w:r>
              <w:rPr>
                <w:sz w:val="24"/>
                <w:szCs w:val="24"/>
              </w:rPr>
              <w:t>0</w:t>
            </w:r>
          </w:p>
        </w:tc>
        <w:tc>
          <w:tcPr>
            <w:tcW w:w="1483" w:type="dxa"/>
            <w:shd w:val="clear" w:color="auto" w:fill="auto"/>
            <w:vAlign w:val="bottom"/>
          </w:tcPr>
          <w:p w:rsidR="0062726B" w:rsidRDefault="003C0B17">
            <w:pPr>
              <w:spacing w:line="240" w:lineRule="auto"/>
              <w:jc w:val="right"/>
              <w:rPr>
                <w:sz w:val="24"/>
                <w:szCs w:val="24"/>
              </w:rPr>
            </w:pPr>
            <w:r>
              <w:rPr>
                <w:sz w:val="24"/>
                <w:szCs w:val="24"/>
              </w:rPr>
              <w:t>0</w:t>
            </w:r>
          </w:p>
        </w:tc>
      </w:tr>
      <w:tr w:rsidR="0062726B">
        <w:trPr>
          <w:trHeight w:val="206"/>
        </w:trPr>
        <w:tc>
          <w:tcPr>
            <w:tcW w:w="3823" w:type="dxa"/>
          </w:tcPr>
          <w:p w:rsidR="0062726B" w:rsidRDefault="003C0B17">
            <w:pPr>
              <w:spacing w:line="240" w:lineRule="auto"/>
              <w:contextualSpacing/>
              <w:rPr>
                <w:sz w:val="24"/>
                <w:szCs w:val="24"/>
              </w:rPr>
            </w:pPr>
            <w:r>
              <w:rPr>
                <w:sz w:val="24"/>
                <w:szCs w:val="24"/>
              </w:rPr>
              <w:t>Додатковий капітал</w:t>
            </w:r>
          </w:p>
        </w:tc>
        <w:tc>
          <w:tcPr>
            <w:tcW w:w="992" w:type="dxa"/>
          </w:tcPr>
          <w:p w:rsidR="0062726B" w:rsidRDefault="003C0B17">
            <w:pPr>
              <w:spacing w:line="240" w:lineRule="auto"/>
              <w:contextualSpacing/>
              <w:jc w:val="center"/>
              <w:rPr>
                <w:sz w:val="24"/>
                <w:szCs w:val="24"/>
              </w:rPr>
            </w:pPr>
            <w:r>
              <w:rPr>
                <w:sz w:val="24"/>
                <w:szCs w:val="24"/>
              </w:rPr>
              <w:t>442167</w:t>
            </w:r>
          </w:p>
        </w:tc>
        <w:tc>
          <w:tcPr>
            <w:tcW w:w="850" w:type="dxa"/>
          </w:tcPr>
          <w:p w:rsidR="0062726B" w:rsidRDefault="003C0B17">
            <w:pPr>
              <w:spacing w:line="240" w:lineRule="auto"/>
              <w:contextualSpacing/>
              <w:jc w:val="center"/>
              <w:rPr>
                <w:sz w:val="24"/>
                <w:szCs w:val="24"/>
              </w:rPr>
            </w:pPr>
            <w:r>
              <w:rPr>
                <w:sz w:val="24"/>
                <w:szCs w:val="24"/>
              </w:rPr>
              <w:t>58317</w:t>
            </w:r>
          </w:p>
        </w:tc>
        <w:tc>
          <w:tcPr>
            <w:tcW w:w="953" w:type="dxa"/>
          </w:tcPr>
          <w:p w:rsidR="0062726B" w:rsidRDefault="003C0B17">
            <w:pPr>
              <w:spacing w:line="240" w:lineRule="auto"/>
              <w:contextualSpacing/>
              <w:jc w:val="center"/>
              <w:rPr>
                <w:sz w:val="24"/>
                <w:szCs w:val="24"/>
              </w:rPr>
            </w:pPr>
            <w:r>
              <w:rPr>
                <w:sz w:val="24"/>
                <w:szCs w:val="24"/>
              </w:rPr>
              <w:t>76508</w:t>
            </w:r>
          </w:p>
        </w:tc>
        <w:tc>
          <w:tcPr>
            <w:tcW w:w="1243" w:type="dxa"/>
            <w:shd w:val="clear" w:color="auto" w:fill="auto"/>
            <w:vAlign w:val="bottom"/>
          </w:tcPr>
          <w:p w:rsidR="0062726B" w:rsidRDefault="003C0B17">
            <w:pPr>
              <w:spacing w:line="240" w:lineRule="auto"/>
              <w:jc w:val="right"/>
              <w:rPr>
                <w:sz w:val="24"/>
                <w:szCs w:val="24"/>
              </w:rPr>
            </w:pPr>
            <w:r>
              <w:rPr>
                <w:sz w:val="24"/>
                <w:szCs w:val="24"/>
              </w:rPr>
              <w:t>-383850</w:t>
            </w:r>
          </w:p>
        </w:tc>
        <w:tc>
          <w:tcPr>
            <w:tcW w:w="1483" w:type="dxa"/>
            <w:shd w:val="clear" w:color="auto" w:fill="auto"/>
            <w:vAlign w:val="bottom"/>
          </w:tcPr>
          <w:p w:rsidR="0062726B" w:rsidRDefault="003C0B17">
            <w:pPr>
              <w:spacing w:line="240" w:lineRule="auto"/>
              <w:jc w:val="right"/>
              <w:rPr>
                <w:sz w:val="24"/>
                <w:szCs w:val="24"/>
              </w:rPr>
            </w:pPr>
            <w:r>
              <w:rPr>
                <w:sz w:val="24"/>
                <w:szCs w:val="24"/>
              </w:rPr>
              <w:t>18191</w:t>
            </w:r>
          </w:p>
        </w:tc>
      </w:tr>
      <w:tr w:rsidR="0062726B">
        <w:trPr>
          <w:trHeight w:val="206"/>
        </w:trPr>
        <w:tc>
          <w:tcPr>
            <w:tcW w:w="3823" w:type="dxa"/>
          </w:tcPr>
          <w:p w:rsidR="0062726B" w:rsidRDefault="003C0B17">
            <w:pPr>
              <w:spacing w:line="240" w:lineRule="auto"/>
              <w:contextualSpacing/>
              <w:rPr>
                <w:sz w:val="24"/>
                <w:szCs w:val="24"/>
              </w:rPr>
            </w:pPr>
            <w:r>
              <w:rPr>
                <w:sz w:val="24"/>
                <w:szCs w:val="24"/>
              </w:rPr>
              <w:t>Нерозподілений прибуток</w:t>
            </w:r>
          </w:p>
        </w:tc>
        <w:tc>
          <w:tcPr>
            <w:tcW w:w="992" w:type="dxa"/>
          </w:tcPr>
          <w:p w:rsidR="0062726B" w:rsidRDefault="003C0B17">
            <w:pPr>
              <w:spacing w:line="240" w:lineRule="auto"/>
              <w:contextualSpacing/>
              <w:jc w:val="center"/>
              <w:rPr>
                <w:sz w:val="24"/>
                <w:szCs w:val="24"/>
              </w:rPr>
            </w:pPr>
            <w:r>
              <w:rPr>
                <w:sz w:val="24"/>
                <w:szCs w:val="24"/>
              </w:rPr>
              <w:t>16150</w:t>
            </w:r>
          </w:p>
        </w:tc>
        <w:tc>
          <w:tcPr>
            <w:tcW w:w="850" w:type="dxa"/>
          </w:tcPr>
          <w:p w:rsidR="0062726B" w:rsidRDefault="003C0B17">
            <w:pPr>
              <w:spacing w:line="240" w:lineRule="auto"/>
              <w:contextualSpacing/>
              <w:jc w:val="center"/>
              <w:rPr>
                <w:sz w:val="24"/>
                <w:szCs w:val="24"/>
              </w:rPr>
            </w:pPr>
            <w:r>
              <w:rPr>
                <w:sz w:val="24"/>
                <w:szCs w:val="24"/>
              </w:rPr>
              <w:t>18191</w:t>
            </w:r>
          </w:p>
        </w:tc>
        <w:tc>
          <w:tcPr>
            <w:tcW w:w="953" w:type="dxa"/>
          </w:tcPr>
          <w:p w:rsidR="0062726B" w:rsidRDefault="003C0B17">
            <w:pPr>
              <w:spacing w:line="240" w:lineRule="auto"/>
              <w:contextualSpacing/>
              <w:jc w:val="center"/>
              <w:rPr>
                <w:sz w:val="24"/>
                <w:szCs w:val="24"/>
              </w:rPr>
            </w:pPr>
            <w:r>
              <w:rPr>
                <w:sz w:val="24"/>
                <w:szCs w:val="24"/>
              </w:rPr>
              <w:t>15115</w:t>
            </w:r>
          </w:p>
        </w:tc>
        <w:tc>
          <w:tcPr>
            <w:tcW w:w="1243" w:type="dxa"/>
            <w:shd w:val="clear" w:color="auto" w:fill="auto"/>
            <w:vAlign w:val="bottom"/>
          </w:tcPr>
          <w:p w:rsidR="0062726B" w:rsidRDefault="003C0B17">
            <w:pPr>
              <w:spacing w:line="240" w:lineRule="auto"/>
              <w:jc w:val="right"/>
              <w:rPr>
                <w:sz w:val="24"/>
                <w:szCs w:val="24"/>
              </w:rPr>
            </w:pPr>
            <w:r>
              <w:rPr>
                <w:sz w:val="24"/>
                <w:szCs w:val="24"/>
              </w:rPr>
              <w:t>2041</w:t>
            </w:r>
          </w:p>
        </w:tc>
        <w:tc>
          <w:tcPr>
            <w:tcW w:w="1483" w:type="dxa"/>
            <w:shd w:val="clear" w:color="auto" w:fill="auto"/>
            <w:vAlign w:val="bottom"/>
          </w:tcPr>
          <w:p w:rsidR="0062726B" w:rsidRDefault="003C0B17">
            <w:pPr>
              <w:spacing w:line="240" w:lineRule="auto"/>
              <w:jc w:val="right"/>
              <w:rPr>
                <w:sz w:val="24"/>
                <w:szCs w:val="24"/>
              </w:rPr>
            </w:pPr>
            <w:r>
              <w:rPr>
                <w:sz w:val="24"/>
                <w:szCs w:val="24"/>
              </w:rPr>
              <w:t>-3076</w:t>
            </w:r>
          </w:p>
        </w:tc>
      </w:tr>
      <w:tr w:rsidR="0062726B">
        <w:trPr>
          <w:trHeight w:val="206"/>
        </w:trPr>
        <w:tc>
          <w:tcPr>
            <w:tcW w:w="3823" w:type="dxa"/>
          </w:tcPr>
          <w:p w:rsidR="0062726B" w:rsidRDefault="003C0B17">
            <w:pPr>
              <w:spacing w:line="240" w:lineRule="auto"/>
              <w:contextualSpacing/>
              <w:rPr>
                <w:sz w:val="24"/>
                <w:szCs w:val="24"/>
              </w:rPr>
            </w:pPr>
            <w:r>
              <w:rPr>
                <w:sz w:val="24"/>
                <w:szCs w:val="24"/>
              </w:rPr>
              <w:t>Власний капітал</w:t>
            </w:r>
          </w:p>
        </w:tc>
        <w:tc>
          <w:tcPr>
            <w:tcW w:w="992" w:type="dxa"/>
          </w:tcPr>
          <w:p w:rsidR="0062726B" w:rsidRDefault="003C0B17">
            <w:pPr>
              <w:spacing w:line="240" w:lineRule="auto"/>
              <w:contextualSpacing/>
              <w:jc w:val="center"/>
              <w:rPr>
                <w:sz w:val="24"/>
                <w:szCs w:val="24"/>
              </w:rPr>
            </w:pPr>
            <w:r>
              <w:rPr>
                <w:sz w:val="24"/>
                <w:szCs w:val="24"/>
              </w:rPr>
              <w:t>58338</w:t>
            </w:r>
          </w:p>
        </w:tc>
        <w:tc>
          <w:tcPr>
            <w:tcW w:w="850" w:type="dxa"/>
          </w:tcPr>
          <w:p w:rsidR="0062726B" w:rsidRDefault="003C0B17">
            <w:pPr>
              <w:spacing w:line="240" w:lineRule="auto"/>
              <w:contextualSpacing/>
              <w:jc w:val="center"/>
              <w:rPr>
                <w:sz w:val="24"/>
                <w:szCs w:val="24"/>
              </w:rPr>
            </w:pPr>
            <w:r>
              <w:rPr>
                <w:sz w:val="24"/>
                <w:szCs w:val="24"/>
              </w:rPr>
              <w:t>76529</w:t>
            </w:r>
          </w:p>
        </w:tc>
        <w:tc>
          <w:tcPr>
            <w:tcW w:w="953" w:type="dxa"/>
          </w:tcPr>
          <w:p w:rsidR="0062726B" w:rsidRDefault="003C0B17">
            <w:pPr>
              <w:spacing w:line="240" w:lineRule="auto"/>
              <w:contextualSpacing/>
              <w:jc w:val="center"/>
              <w:rPr>
                <w:sz w:val="24"/>
                <w:szCs w:val="24"/>
              </w:rPr>
            </w:pPr>
            <w:r>
              <w:rPr>
                <w:sz w:val="24"/>
                <w:szCs w:val="24"/>
              </w:rPr>
              <w:t>91644</w:t>
            </w:r>
          </w:p>
        </w:tc>
        <w:tc>
          <w:tcPr>
            <w:tcW w:w="1243" w:type="dxa"/>
            <w:shd w:val="clear" w:color="auto" w:fill="auto"/>
            <w:vAlign w:val="bottom"/>
          </w:tcPr>
          <w:p w:rsidR="0062726B" w:rsidRDefault="003C0B17">
            <w:pPr>
              <w:spacing w:line="240" w:lineRule="auto"/>
              <w:jc w:val="right"/>
              <w:rPr>
                <w:sz w:val="24"/>
                <w:szCs w:val="24"/>
              </w:rPr>
            </w:pPr>
            <w:r>
              <w:rPr>
                <w:sz w:val="24"/>
                <w:szCs w:val="24"/>
              </w:rPr>
              <w:t>18191</w:t>
            </w:r>
          </w:p>
        </w:tc>
        <w:tc>
          <w:tcPr>
            <w:tcW w:w="1483" w:type="dxa"/>
            <w:shd w:val="clear" w:color="auto" w:fill="auto"/>
            <w:vAlign w:val="bottom"/>
          </w:tcPr>
          <w:p w:rsidR="0062726B" w:rsidRDefault="003C0B17">
            <w:pPr>
              <w:spacing w:line="240" w:lineRule="auto"/>
              <w:jc w:val="right"/>
              <w:rPr>
                <w:sz w:val="24"/>
                <w:szCs w:val="24"/>
              </w:rPr>
            </w:pPr>
            <w:r>
              <w:rPr>
                <w:sz w:val="24"/>
                <w:szCs w:val="24"/>
              </w:rPr>
              <w:t>15115</w:t>
            </w:r>
          </w:p>
        </w:tc>
      </w:tr>
      <w:tr w:rsidR="0062726B">
        <w:trPr>
          <w:trHeight w:val="206"/>
        </w:trPr>
        <w:tc>
          <w:tcPr>
            <w:tcW w:w="3823" w:type="dxa"/>
          </w:tcPr>
          <w:p w:rsidR="0062726B" w:rsidRDefault="003C0B17">
            <w:pPr>
              <w:spacing w:line="240" w:lineRule="auto"/>
              <w:contextualSpacing/>
              <w:rPr>
                <w:sz w:val="24"/>
                <w:szCs w:val="24"/>
              </w:rPr>
            </w:pPr>
            <w:r>
              <w:rPr>
                <w:sz w:val="24"/>
                <w:szCs w:val="24"/>
              </w:rPr>
              <w:t>Короткострокові кредити банків</w:t>
            </w:r>
          </w:p>
        </w:tc>
        <w:tc>
          <w:tcPr>
            <w:tcW w:w="992" w:type="dxa"/>
          </w:tcPr>
          <w:p w:rsidR="0062726B" w:rsidRDefault="003C0B17">
            <w:pPr>
              <w:spacing w:line="240" w:lineRule="auto"/>
              <w:contextualSpacing/>
              <w:jc w:val="center"/>
              <w:rPr>
                <w:sz w:val="24"/>
                <w:szCs w:val="24"/>
              </w:rPr>
            </w:pPr>
            <w:r>
              <w:rPr>
                <w:sz w:val="24"/>
                <w:szCs w:val="24"/>
              </w:rPr>
              <w:t>3475</w:t>
            </w:r>
          </w:p>
        </w:tc>
        <w:tc>
          <w:tcPr>
            <w:tcW w:w="850" w:type="dxa"/>
          </w:tcPr>
          <w:p w:rsidR="0062726B" w:rsidRDefault="003C0B17">
            <w:pPr>
              <w:spacing w:line="240" w:lineRule="auto"/>
              <w:contextualSpacing/>
              <w:jc w:val="center"/>
              <w:rPr>
                <w:sz w:val="24"/>
                <w:szCs w:val="24"/>
              </w:rPr>
            </w:pPr>
            <w:r>
              <w:rPr>
                <w:sz w:val="24"/>
                <w:szCs w:val="24"/>
              </w:rPr>
              <w:t>4615</w:t>
            </w:r>
          </w:p>
        </w:tc>
        <w:tc>
          <w:tcPr>
            <w:tcW w:w="953" w:type="dxa"/>
          </w:tcPr>
          <w:p w:rsidR="0062726B" w:rsidRDefault="003C0B17">
            <w:pPr>
              <w:spacing w:line="240" w:lineRule="auto"/>
              <w:contextualSpacing/>
              <w:jc w:val="center"/>
              <w:rPr>
                <w:sz w:val="24"/>
                <w:szCs w:val="24"/>
              </w:rPr>
            </w:pPr>
            <w:r>
              <w:rPr>
                <w:sz w:val="24"/>
                <w:szCs w:val="24"/>
              </w:rPr>
              <w:t>6000</w:t>
            </w:r>
          </w:p>
        </w:tc>
        <w:tc>
          <w:tcPr>
            <w:tcW w:w="1243" w:type="dxa"/>
            <w:shd w:val="clear" w:color="auto" w:fill="auto"/>
            <w:vAlign w:val="bottom"/>
          </w:tcPr>
          <w:p w:rsidR="0062726B" w:rsidRDefault="003C0B17">
            <w:pPr>
              <w:spacing w:line="240" w:lineRule="auto"/>
              <w:jc w:val="right"/>
              <w:rPr>
                <w:sz w:val="24"/>
                <w:szCs w:val="24"/>
              </w:rPr>
            </w:pPr>
            <w:r>
              <w:rPr>
                <w:sz w:val="24"/>
                <w:szCs w:val="24"/>
              </w:rPr>
              <w:t>1140</w:t>
            </w:r>
          </w:p>
        </w:tc>
        <w:tc>
          <w:tcPr>
            <w:tcW w:w="1483" w:type="dxa"/>
            <w:shd w:val="clear" w:color="auto" w:fill="auto"/>
            <w:vAlign w:val="bottom"/>
          </w:tcPr>
          <w:p w:rsidR="0062726B" w:rsidRDefault="003C0B17">
            <w:pPr>
              <w:spacing w:line="240" w:lineRule="auto"/>
              <w:jc w:val="right"/>
              <w:rPr>
                <w:sz w:val="24"/>
                <w:szCs w:val="24"/>
              </w:rPr>
            </w:pPr>
            <w:r>
              <w:rPr>
                <w:sz w:val="24"/>
                <w:szCs w:val="24"/>
              </w:rPr>
              <w:t>1385</w:t>
            </w:r>
          </w:p>
        </w:tc>
      </w:tr>
      <w:tr w:rsidR="0062726B">
        <w:trPr>
          <w:trHeight w:val="206"/>
        </w:trPr>
        <w:tc>
          <w:tcPr>
            <w:tcW w:w="3823" w:type="dxa"/>
          </w:tcPr>
          <w:p w:rsidR="0062726B" w:rsidRDefault="003C0B17">
            <w:pPr>
              <w:spacing w:line="240" w:lineRule="auto"/>
              <w:contextualSpacing/>
              <w:rPr>
                <w:sz w:val="24"/>
                <w:szCs w:val="24"/>
              </w:rPr>
            </w:pPr>
            <w:r>
              <w:rPr>
                <w:sz w:val="24"/>
                <w:szCs w:val="24"/>
              </w:rPr>
              <w:lastRenderedPageBreak/>
              <w:t xml:space="preserve">Поточна кредиторська заборгованість за довгостроковими зобов’язаннями </w:t>
            </w:r>
          </w:p>
        </w:tc>
        <w:tc>
          <w:tcPr>
            <w:tcW w:w="992" w:type="dxa"/>
          </w:tcPr>
          <w:p w:rsidR="0062726B" w:rsidRDefault="003C0B17">
            <w:pPr>
              <w:spacing w:line="240" w:lineRule="auto"/>
              <w:contextualSpacing/>
              <w:jc w:val="center"/>
              <w:rPr>
                <w:sz w:val="24"/>
                <w:szCs w:val="24"/>
              </w:rPr>
            </w:pPr>
            <w:r>
              <w:rPr>
                <w:sz w:val="24"/>
                <w:szCs w:val="24"/>
              </w:rPr>
              <w:t>259</w:t>
            </w:r>
          </w:p>
        </w:tc>
        <w:tc>
          <w:tcPr>
            <w:tcW w:w="850" w:type="dxa"/>
          </w:tcPr>
          <w:p w:rsidR="0062726B" w:rsidRDefault="003C0B17">
            <w:pPr>
              <w:spacing w:line="240" w:lineRule="auto"/>
              <w:contextualSpacing/>
              <w:jc w:val="center"/>
              <w:rPr>
                <w:sz w:val="24"/>
                <w:szCs w:val="24"/>
              </w:rPr>
            </w:pPr>
            <w:r>
              <w:rPr>
                <w:sz w:val="24"/>
                <w:szCs w:val="24"/>
              </w:rPr>
              <w:t>135</w:t>
            </w:r>
          </w:p>
        </w:tc>
        <w:tc>
          <w:tcPr>
            <w:tcW w:w="953" w:type="dxa"/>
          </w:tcPr>
          <w:p w:rsidR="0062726B" w:rsidRDefault="003C0B17">
            <w:pPr>
              <w:spacing w:line="240" w:lineRule="auto"/>
              <w:contextualSpacing/>
              <w:jc w:val="center"/>
              <w:rPr>
                <w:sz w:val="24"/>
                <w:szCs w:val="24"/>
              </w:rPr>
            </w:pPr>
            <w:r>
              <w:rPr>
                <w:sz w:val="24"/>
                <w:szCs w:val="24"/>
              </w:rPr>
              <w:t>10</w:t>
            </w:r>
          </w:p>
        </w:tc>
        <w:tc>
          <w:tcPr>
            <w:tcW w:w="1243" w:type="dxa"/>
            <w:shd w:val="clear" w:color="auto" w:fill="auto"/>
            <w:vAlign w:val="bottom"/>
          </w:tcPr>
          <w:p w:rsidR="0062726B" w:rsidRDefault="003C0B17">
            <w:pPr>
              <w:spacing w:line="240" w:lineRule="auto"/>
              <w:jc w:val="right"/>
              <w:rPr>
                <w:sz w:val="24"/>
                <w:szCs w:val="24"/>
              </w:rPr>
            </w:pPr>
            <w:r>
              <w:rPr>
                <w:sz w:val="24"/>
                <w:szCs w:val="24"/>
              </w:rPr>
              <w:t>-124</w:t>
            </w:r>
          </w:p>
        </w:tc>
        <w:tc>
          <w:tcPr>
            <w:tcW w:w="1483" w:type="dxa"/>
            <w:shd w:val="clear" w:color="auto" w:fill="auto"/>
            <w:vAlign w:val="bottom"/>
          </w:tcPr>
          <w:p w:rsidR="0062726B" w:rsidRDefault="003C0B17">
            <w:pPr>
              <w:spacing w:line="240" w:lineRule="auto"/>
              <w:jc w:val="right"/>
              <w:rPr>
                <w:sz w:val="24"/>
                <w:szCs w:val="24"/>
              </w:rPr>
            </w:pPr>
            <w:r>
              <w:rPr>
                <w:sz w:val="24"/>
                <w:szCs w:val="24"/>
              </w:rPr>
              <w:t>-125</w:t>
            </w:r>
          </w:p>
        </w:tc>
      </w:tr>
      <w:tr w:rsidR="0062726B">
        <w:trPr>
          <w:trHeight w:val="206"/>
        </w:trPr>
        <w:tc>
          <w:tcPr>
            <w:tcW w:w="3823" w:type="dxa"/>
          </w:tcPr>
          <w:p w:rsidR="0062726B" w:rsidRDefault="003C0B17">
            <w:pPr>
              <w:spacing w:line="240" w:lineRule="auto"/>
              <w:contextualSpacing/>
              <w:rPr>
                <w:sz w:val="24"/>
                <w:szCs w:val="24"/>
              </w:rPr>
            </w:pPr>
            <w:r>
              <w:rPr>
                <w:sz w:val="24"/>
                <w:szCs w:val="24"/>
              </w:rPr>
              <w:t>Поточна кредиторська заборгованість за товари, роботи, послуги</w:t>
            </w:r>
          </w:p>
        </w:tc>
        <w:tc>
          <w:tcPr>
            <w:tcW w:w="992" w:type="dxa"/>
          </w:tcPr>
          <w:p w:rsidR="0062726B" w:rsidRDefault="003C0B17">
            <w:pPr>
              <w:spacing w:line="240" w:lineRule="auto"/>
              <w:contextualSpacing/>
              <w:jc w:val="center"/>
              <w:rPr>
                <w:sz w:val="24"/>
                <w:szCs w:val="24"/>
              </w:rPr>
            </w:pPr>
            <w:r>
              <w:rPr>
                <w:sz w:val="24"/>
                <w:szCs w:val="24"/>
              </w:rPr>
              <w:t>182</w:t>
            </w:r>
          </w:p>
        </w:tc>
        <w:tc>
          <w:tcPr>
            <w:tcW w:w="850" w:type="dxa"/>
          </w:tcPr>
          <w:p w:rsidR="0062726B" w:rsidRDefault="003C0B17">
            <w:pPr>
              <w:spacing w:line="240" w:lineRule="auto"/>
              <w:contextualSpacing/>
              <w:jc w:val="center"/>
              <w:rPr>
                <w:sz w:val="24"/>
                <w:szCs w:val="24"/>
              </w:rPr>
            </w:pPr>
            <w:r>
              <w:rPr>
                <w:sz w:val="24"/>
                <w:szCs w:val="24"/>
              </w:rPr>
              <w:t>43</w:t>
            </w:r>
          </w:p>
        </w:tc>
        <w:tc>
          <w:tcPr>
            <w:tcW w:w="953" w:type="dxa"/>
          </w:tcPr>
          <w:p w:rsidR="0062726B" w:rsidRDefault="003C0B17">
            <w:pPr>
              <w:spacing w:line="240" w:lineRule="auto"/>
              <w:contextualSpacing/>
              <w:jc w:val="center"/>
              <w:rPr>
                <w:sz w:val="24"/>
                <w:szCs w:val="24"/>
              </w:rPr>
            </w:pPr>
            <w:r>
              <w:rPr>
                <w:sz w:val="24"/>
                <w:szCs w:val="24"/>
              </w:rPr>
              <w:t>4379</w:t>
            </w:r>
          </w:p>
        </w:tc>
        <w:tc>
          <w:tcPr>
            <w:tcW w:w="1243" w:type="dxa"/>
            <w:shd w:val="clear" w:color="auto" w:fill="auto"/>
            <w:vAlign w:val="bottom"/>
          </w:tcPr>
          <w:p w:rsidR="0062726B" w:rsidRDefault="003C0B17">
            <w:pPr>
              <w:spacing w:line="240" w:lineRule="auto"/>
              <w:jc w:val="right"/>
              <w:rPr>
                <w:sz w:val="24"/>
                <w:szCs w:val="24"/>
              </w:rPr>
            </w:pPr>
            <w:r>
              <w:rPr>
                <w:sz w:val="24"/>
                <w:szCs w:val="24"/>
              </w:rPr>
              <w:t>-139</w:t>
            </w:r>
          </w:p>
        </w:tc>
        <w:tc>
          <w:tcPr>
            <w:tcW w:w="1483" w:type="dxa"/>
            <w:shd w:val="clear" w:color="auto" w:fill="auto"/>
            <w:vAlign w:val="bottom"/>
          </w:tcPr>
          <w:p w:rsidR="0062726B" w:rsidRDefault="003C0B17">
            <w:pPr>
              <w:spacing w:line="240" w:lineRule="auto"/>
              <w:jc w:val="right"/>
              <w:rPr>
                <w:sz w:val="24"/>
                <w:szCs w:val="24"/>
              </w:rPr>
            </w:pPr>
            <w:r>
              <w:rPr>
                <w:sz w:val="24"/>
                <w:szCs w:val="24"/>
              </w:rPr>
              <w:t>4336</w:t>
            </w:r>
          </w:p>
        </w:tc>
      </w:tr>
      <w:tr w:rsidR="0062726B">
        <w:trPr>
          <w:trHeight w:val="206"/>
        </w:trPr>
        <w:tc>
          <w:tcPr>
            <w:tcW w:w="3823" w:type="dxa"/>
          </w:tcPr>
          <w:p w:rsidR="0062726B" w:rsidRDefault="003C0B17">
            <w:pPr>
              <w:spacing w:line="240" w:lineRule="auto"/>
              <w:contextualSpacing/>
              <w:rPr>
                <w:sz w:val="24"/>
                <w:szCs w:val="24"/>
              </w:rPr>
            </w:pPr>
            <w:r>
              <w:rPr>
                <w:sz w:val="24"/>
                <w:szCs w:val="24"/>
              </w:rPr>
              <w:t>Поточна кредиторська заборгованість з бюджетом</w:t>
            </w:r>
          </w:p>
        </w:tc>
        <w:tc>
          <w:tcPr>
            <w:tcW w:w="992" w:type="dxa"/>
          </w:tcPr>
          <w:p w:rsidR="0062726B" w:rsidRDefault="003C0B17">
            <w:pPr>
              <w:spacing w:line="240" w:lineRule="auto"/>
              <w:contextualSpacing/>
              <w:jc w:val="center"/>
              <w:rPr>
                <w:sz w:val="24"/>
                <w:szCs w:val="24"/>
              </w:rPr>
            </w:pPr>
            <w:r>
              <w:rPr>
                <w:sz w:val="24"/>
                <w:szCs w:val="24"/>
              </w:rPr>
              <w:t>22</w:t>
            </w:r>
          </w:p>
        </w:tc>
        <w:tc>
          <w:tcPr>
            <w:tcW w:w="850" w:type="dxa"/>
          </w:tcPr>
          <w:p w:rsidR="0062726B" w:rsidRDefault="003C0B17">
            <w:pPr>
              <w:spacing w:line="240" w:lineRule="auto"/>
              <w:contextualSpacing/>
              <w:jc w:val="center"/>
              <w:rPr>
                <w:sz w:val="24"/>
                <w:szCs w:val="24"/>
              </w:rPr>
            </w:pPr>
            <w:r>
              <w:rPr>
                <w:sz w:val="24"/>
                <w:szCs w:val="24"/>
              </w:rPr>
              <w:t>62</w:t>
            </w:r>
          </w:p>
        </w:tc>
        <w:tc>
          <w:tcPr>
            <w:tcW w:w="953" w:type="dxa"/>
          </w:tcPr>
          <w:p w:rsidR="0062726B" w:rsidRDefault="003C0B17">
            <w:pPr>
              <w:spacing w:line="240" w:lineRule="auto"/>
              <w:contextualSpacing/>
              <w:jc w:val="center"/>
              <w:rPr>
                <w:sz w:val="24"/>
                <w:szCs w:val="24"/>
              </w:rPr>
            </w:pPr>
            <w:r>
              <w:rPr>
                <w:sz w:val="24"/>
                <w:szCs w:val="24"/>
              </w:rPr>
              <w:t>130</w:t>
            </w:r>
          </w:p>
        </w:tc>
        <w:tc>
          <w:tcPr>
            <w:tcW w:w="1243" w:type="dxa"/>
            <w:shd w:val="clear" w:color="auto" w:fill="auto"/>
            <w:vAlign w:val="bottom"/>
          </w:tcPr>
          <w:p w:rsidR="0062726B" w:rsidRDefault="003C0B17">
            <w:pPr>
              <w:spacing w:line="240" w:lineRule="auto"/>
              <w:jc w:val="right"/>
              <w:rPr>
                <w:sz w:val="24"/>
                <w:szCs w:val="24"/>
              </w:rPr>
            </w:pPr>
            <w:r>
              <w:rPr>
                <w:sz w:val="24"/>
                <w:szCs w:val="24"/>
              </w:rPr>
              <w:t>40</w:t>
            </w:r>
          </w:p>
        </w:tc>
        <w:tc>
          <w:tcPr>
            <w:tcW w:w="1483" w:type="dxa"/>
            <w:shd w:val="clear" w:color="auto" w:fill="auto"/>
            <w:vAlign w:val="bottom"/>
          </w:tcPr>
          <w:p w:rsidR="0062726B" w:rsidRDefault="003C0B17">
            <w:pPr>
              <w:spacing w:line="240" w:lineRule="auto"/>
              <w:jc w:val="right"/>
              <w:rPr>
                <w:sz w:val="24"/>
                <w:szCs w:val="24"/>
              </w:rPr>
            </w:pPr>
            <w:r>
              <w:rPr>
                <w:sz w:val="24"/>
                <w:szCs w:val="24"/>
              </w:rPr>
              <w:t>68</w:t>
            </w:r>
          </w:p>
        </w:tc>
      </w:tr>
      <w:tr w:rsidR="0062726B">
        <w:trPr>
          <w:trHeight w:val="206"/>
        </w:trPr>
        <w:tc>
          <w:tcPr>
            <w:tcW w:w="3823" w:type="dxa"/>
          </w:tcPr>
          <w:p w:rsidR="0062726B" w:rsidRDefault="003C0B17">
            <w:pPr>
              <w:spacing w:line="240" w:lineRule="auto"/>
              <w:contextualSpacing/>
              <w:rPr>
                <w:sz w:val="24"/>
                <w:szCs w:val="24"/>
              </w:rPr>
            </w:pPr>
            <w:r>
              <w:rPr>
                <w:sz w:val="24"/>
                <w:szCs w:val="24"/>
              </w:rPr>
              <w:t>Поточна кредиторська заборгованість з оплати праці</w:t>
            </w:r>
          </w:p>
        </w:tc>
        <w:tc>
          <w:tcPr>
            <w:tcW w:w="992" w:type="dxa"/>
          </w:tcPr>
          <w:p w:rsidR="0062726B" w:rsidRDefault="003C0B17">
            <w:pPr>
              <w:spacing w:line="240" w:lineRule="auto"/>
              <w:contextualSpacing/>
              <w:jc w:val="center"/>
              <w:rPr>
                <w:sz w:val="24"/>
                <w:szCs w:val="24"/>
              </w:rPr>
            </w:pPr>
            <w:r>
              <w:rPr>
                <w:sz w:val="24"/>
                <w:szCs w:val="24"/>
              </w:rPr>
              <w:t>101</w:t>
            </w:r>
          </w:p>
        </w:tc>
        <w:tc>
          <w:tcPr>
            <w:tcW w:w="850" w:type="dxa"/>
          </w:tcPr>
          <w:p w:rsidR="0062726B" w:rsidRDefault="003C0B17">
            <w:pPr>
              <w:spacing w:line="240" w:lineRule="auto"/>
              <w:contextualSpacing/>
              <w:jc w:val="center"/>
              <w:rPr>
                <w:sz w:val="24"/>
                <w:szCs w:val="24"/>
              </w:rPr>
            </w:pPr>
            <w:r>
              <w:rPr>
                <w:sz w:val="24"/>
                <w:szCs w:val="24"/>
              </w:rPr>
              <w:t>104</w:t>
            </w:r>
          </w:p>
        </w:tc>
        <w:tc>
          <w:tcPr>
            <w:tcW w:w="953" w:type="dxa"/>
          </w:tcPr>
          <w:p w:rsidR="0062726B" w:rsidRDefault="003C0B17">
            <w:pPr>
              <w:spacing w:line="240" w:lineRule="auto"/>
              <w:contextualSpacing/>
              <w:jc w:val="center"/>
              <w:rPr>
                <w:sz w:val="24"/>
                <w:szCs w:val="24"/>
              </w:rPr>
            </w:pPr>
            <w:r>
              <w:rPr>
                <w:sz w:val="24"/>
                <w:szCs w:val="24"/>
              </w:rPr>
              <w:t>149</w:t>
            </w:r>
          </w:p>
        </w:tc>
        <w:tc>
          <w:tcPr>
            <w:tcW w:w="1243" w:type="dxa"/>
            <w:shd w:val="clear" w:color="auto" w:fill="auto"/>
            <w:vAlign w:val="bottom"/>
          </w:tcPr>
          <w:p w:rsidR="0062726B" w:rsidRDefault="003C0B17">
            <w:pPr>
              <w:spacing w:line="240" w:lineRule="auto"/>
              <w:jc w:val="right"/>
              <w:rPr>
                <w:sz w:val="24"/>
                <w:szCs w:val="24"/>
              </w:rPr>
            </w:pPr>
            <w:r>
              <w:rPr>
                <w:sz w:val="24"/>
                <w:szCs w:val="24"/>
              </w:rPr>
              <w:t>3</w:t>
            </w:r>
          </w:p>
        </w:tc>
        <w:tc>
          <w:tcPr>
            <w:tcW w:w="1483" w:type="dxa"/>
            <w:shd w:val="clear" w:color="auto" w:fill="auto"/>
            <w:vAlign w:val="bottom"/>
          </w:tcPr>
          <w:p w:rsidR="0062726B" w:rsidRDefault="003C0B17">
            <w:pPr>
              <w:spacing w:line="240" w:lineRule="auto"/>
              <w:jc w:val="right"/>
              <w:rPr>
                <w:sz w:val="24"/>
                <w:szCs w:val="24"/>
              </w:rPr>
            </w:pPr>
            <w:r>
              <w:rPr>
                <w:sz w:val="24"/>
                <w:szCs w:val="24"/>
              </w:rPr>
              <w:t>45</w:t>
            </w:r>
          </w:p>
        </w:tc>
      </w:tr>
      <w:tr w:rsidR="0062726B">
        <w:trPr>
          <w:trHeight w:val="206"/>
        </w:trPr>
        <w:tc>
          <w:tcPr>
            <w:tcW w:w="3823" w:type="dxa"/>
          </w:tcPr>
          <w:p w:rsidR="0062726B" w:rsidRDefault="003C0B17">
            <w:pPr>
              <w:spacing w:line="240" w:lineRule="auto"/>
              <w:contextualSpacing/>
              <w:rPr>
                <w:sz w:val="24"/>
                <w:szCs w:val="24"/>
              </w:rPr>
            </w:pPr>
            <w:r>
              <w:rPr>
                <w:sz w:val="24"/>
                <w:szCs w:val="24"/>
              </w:rPr>
              <w:t>Поточна кредиторська заборгованість із внутрішніх розрахунків</w:t>
            </w:r>
          </w:p>
        </w:tc>
        <w:tc>
          <w:tcPr>
            <w:tcW w:w="992" w:type="dxa"/>
          </w:tcPr>
          <w:p w:rsidR="0062726B" w:rsidRDefault="003C0B17">
            <w:pPr>
              <w:spacing w:line="240" w:lineRule="auto"/>
              <w:contextualSpacing/>
              <w:jc w:val="center"/>
              <w:rPr>
                <w:sz w:val="24"/>
                <w:szCs w:val="24"/>
              </w:rPr>
            </w:pPr>
            <w:r>
              <w:rPr>
                <w:sz w:val="24"/>
                <w:szCs w:val="24"/>
              </w:rPr>
              <w:t>495</w:t>
            </w:r>
          </w:p>
        </w:tc>
        <w:tc>
          <w:tcPr>
            <w:tcW w:w="850" w:type="dxa"/>
          </w:tcPr>
          <w:p w:rsidR="0062726B" w:rsidRDefault="003C0B17">
            <w:pPr>
              <w:spacing w:line="240" w:lineRule="auto"/>
              <w:contextualSpacing/>
              <w:jc w:val="center"/>
              <w:rPr>
                <w:sz w:val="24"/>
                <w:szCs w:val="24"/>
              </w:rPr>
            </w:pPr>
            <w:r>
              <w:rPr>
                <w:sz w:val="24"/>
                <w:szCs w:val="24"/>
              </w:rPr>
              <w:t>42</w:t>
            </w:r>
          </w:p>
        </w:tc>
        <w:tc>
          <w:tcPr>
            <w:tcW w:w="953" w:type="dxa"/>
          </w:tcPr>
          <w:p w:rsidR="0062726B" w:rsidRDefault="003C0B17">
            <w:pPr>
              <w:spacing w:line="240" w:lineRule="auto"/>
              <w:contextualSpacing/>
              <w:jc w:val="center"/>
              <w:rPr>
                <w:sz w:val="24"/>
                <w:szCs w:val="24"/>
              </w:rPr>
            </w:pPr>
            <w:r>
              <w:rPr>
                <w:sz w:val="24"/>
                <w:szCs w:val="24"/>
              </w:rPr>
              <w:t>240</w:t>
            </w:r>
          </w:p>
        </w:tc>
        <w:tc>
          <w:tcPr>
            <w:tcW w:w="1243" w:type="dxa"/>
            <w:shd w:val="clear" w:color="auto" w:fill="auto"/>
            <w:vAlign w:val="bottom"/>
          </w:tcPr>
          <w:p w:rsidR="0062726B" w:rsidRDefault="003C0B17">
            <w:pPr>
              <w:spacing w:line="240" w:lineRule="auto"/>
              <w:jc w:val="right"/>
              <w:rPr>
                <w:sz w:val="24"/>
                <w:szCs w:val="24"/>
              </w:rPr>
            </w:pPr>
            <w:r>
              <w:rPr>
                <w:sz w:val="24"/>
                <w:szCs w:val="24"/>
              </w:rPr>
              <w:t>-453</w:t>
            </w:r>
          </w:p>
        </w:tc>
        <w:tc>
          <w:tcPr>
            <w:tcW w:w="1483" w:type="dxa"/>
            <w:shd w:val="clear" w:color="auto" w:fill="auto"/>
            <w:vAlign w:val="bottom"/>
          </w:tcPr>
          <w:p w:rsidR="0062726B" w:rsidRDefault="003C0B17">
            <w:pPr>
              <w:spacing w:line="240" w:lineRule="auto"/>
              <w:jc w:val="right"/>
              <w:rPr>
                <w:sz w:val="24"/>
                <w:szCs w:val="24"/>
              </w:rPr>
            </w:pPr>
            <w:r>
              <w:rPr>
                <w:sz w:val="24"/>
                <w:szCs w:val="24"/>
              </w:rPr>
              <w:t>198</w:t>
            </w:r>
          </w:p>
        </w:tc>
      </w:tr>
      <w:tr w:rsidR="0062726B">
        <w:trPr>
          <w:trHeight w:val="206"/>
        </w:trPr>
        <w:tc>
          <w:tcPr>
            <w:tcW w:w="3823" w:type="dxa"/>
          </w:tcPr>
          <w:p w:rsidR="0062726B" w:rsidRDefault="003C0B17">
            <w:pPr>
              <w:spacing w:line="240" w:lineRule="auto"/>
              <w:contextualSpacing/>
              <w:rPr>
                <w:sz w:val="24"/>
                <w:szCs w:val="24"/>
              </w:rPr>
            </w:pPr>
            <w:r>
              <w:rPr>
                <w:sz w:val="24"/>
                <w:szCs w:val="24"/>
              </w:rPr>
              <w:t xml:space="preserve">Інші поточні зобов’язання </w:t>
            </w:r>
          </w:p>
        </w:tc>
        <w:tc>
          <w:tcPr>
            <w:tcW w:w="992" w:type="dxa"/>
          </w:tcPr>
          <w:p w:rsidR="0062726B" w:rsidRDefault="003C0B17">
            <w:pPr>
              <w:spacing w:line="240" w:lineRule="auto"/>
              <w:contextualSpacing/>
              <w:jc w:val="center"/>
              <w:rPr>
                <w:sz w:val="24"/>
                <w:szCs w:val="24"/>
              </w:rPr>
            </w:pPr>
            <w:r>
              <w:rPr>
                <w:sz w:val="24"/>
                <w:szCs w:val="24"/>
              </w:rPr>
              <w:t>1200</w:t>
            </w:r>
          </w:p>
        </w:tc>
        <w:tc>
          <w:tcPr>
            <w:tcW w:w="850" w:type="dxa"/>
          </w:tcPr>
          <w:p w:rsidR="0062726B" w:rsidRDefault="003C0B17">
            <w:pPr>
              <w:spacing w:line="240" w:lineRule="auto"/>
              <w:contextualSpacing/>
              <w:jc w:val="center"/>
              <w:rPr>
                <w:sz w:val="24"/>
                <w:szCs w:val="24"/>
              </w:rPr>
            </w:pPr>
            <w:r>
              <w:rPr>
                <w:sz w:val="24"/>
                <w:szCs w:val="24"/>
              </w:rPr>
              <w:t>984</w:t>
            </w:r>
          </w:p>
        </w:tc>
        <w:tc>
          <w:tcPr>
            <w:tcW w:w="953" w:type="dxa"/>
          </w:tcPr>
          <w:p w:rsidR="0062726B" w:rsidRDefault="003C0B17">
            <w:pPr>
              <w:spacing w:line="240" w:lineRule="auto"/>
              <w:contextualSpacing/>
              <w:jc w:val="center"/>
              <w:rPr>
                <w:sz w:val="24"/>
                <w:szCs w:val="24"/>
              </w:rPr>
            </w:pPr>
            <w:r>
              <w:rPr>
                <w:sz w:val="24"/>
                <w:szCs w:val="24"/>
              </w:rPr>
              <w:t>659</w:t>
            </w:r>
          </w:p>
        </w:tc>
        <w:tc>
          <w:tcPr>
            <w:tcW w:w="1243" w:type="dxa"/>
            <w:shd w:val="clear" w:color="auto" w:fill="auto"/>
            <w:vAlign w:val="bottom"/>
          </w:tcPr>
          <w:p w:rsidR="0062726B" w:rsidRDefault="003C0B17">
            <w:pPr>
              <w:spacing w:line="240" w:lineRule="auto"/>
              <w:jc w:val="right"/>
              <w:rPr>
                <w:sz w:val="24"/>
                <w:szCs w:val="24"/>
              </w:rPr>
            </w:pPr>
            <w:r>
              <w:rPr>
                <w:sz w:val="24"/>
                <w:szCs w:val="24"/>
              </w:rPr>
              <w:t>-216</w:t>
            </w:r>
          </w:p>
        </w:tc>
        <w:tc>
          <w:tcPr>
            <w:tcW w:w="1483" w:type="dxa"/>
            <w:shd w:val="clear" w:color="auto" w:fill="auto"/>
            <w:vAlign w:val="bottom"/>
          </w:tcPr>
          <w:p w:rsidR="0062726B" w:rsidRDefault="003C0B17">
            <w:pPr>
              <w:spacing w:line="240" w:lineRule="auto"/>
              <w:jc w:val="right"/>
              <w:rPr>
                <w:sz w:val="24"/>
                <w:szCs w:val="24"/>
              </w:rPr>
            </w:pPr>
            <w:r>
              <w:rPr>
                <w:sz w:val="24"/>
                <w:szCs w:val="24"/>
              </w:rPr>
              <w:t>-325</w:t>
            </w:r>
          </w:p>
        </w:tc>
      </w:tr>
      <w:tr w:rsidR="0062726B">
        <w:trPr>
          <w:trHeight w:val="206"/>
        </w:trPr>
        <w:tc>
          <w:tcPr>
            <w:tcW w:w="3823" w:type="dxa"/>
          </w:tcPr>
          <w:p w:rsidR="0062726B" w:rsidRDefault="003C0B17">
            <w:pPr>
              <w:spacing w:line="240" w:lineRule="auto"/>
              <w:contextualSpacing/>
              <w:rPr>
                <w:sz w:val="24"/>
                <w:szCs w:val="24"/>
              </w:rPr>
            </w:pPr>
            <w:r>
              <w:rPr>
                <w:sz w:val="24"/>
                <w:szCs w:val="24"/>
              </w:rPr>
              <w:t xml:space="preserve">Усього поточні зобов’язання </w:t>
            </w:r>
          </w:p>
        </w:tc>
        <w:tc>
          <w:tcPr>
            <w:tcW w:w="992" w:type="dxa"/>
          </w:tcPr>
          <w:p w:rsidR="0062726B" w:rsidRDefault="003C0B17">
            <w:pPr>
              <w:spacing w:line="240" w:lineRule="auto"/>
              <w:contextualSpacing/>
              <w:jc w:val="center"/>
              <w:rPr>
                <w:sz w:val="24"/>
                <w:szCs w:val="24"/>
              </w:rPr>
            </w:pPr>
            <w:r>
              <w:rPr>
                <w:sz w:val="24"/>
                <w:szCs w:val="24"/>
              </w:rPr>
              <w:t>5734</w:t>
            </w:r>
          </w:p>
        </w:tc>
        <w:tc>
          <w:tcPr>
            <w:tcW w:w="850" w:type="dxa"/>
          </w:tcPr>
          <w:p w:rsidR="0062726B" w:rsidRDefault="003C0B17">
            <w:pPr>
              <w:spacing w:line="240" w:lineRule="auto"/>
              <w:contextualSpacing/>
              <w:jc w:val="center"/>
              <w:rPr>
                <w:sz w:val="24"/>
                <w:szCs w:val="24"/>
              </w:rPr>
            </w:pPr>
            <w:r>
              <w:rPr>
                <w:sz w:val="24"/>
                <w:szCs w:val="24"/>
              </w:rPr>
              <w:t>5985</w:t>
            </w:r>
          </w:p>
        </w:tc>
        <w:tc>
          <w:tcPr>
            <w:tcW w:w="953" w:type="dxa"/>
          </w:tcPr>
          <w:p w:rsidR="0062726B" w:rsidRDefault="003C0B17">
            <w:pPr>
              <w:spacing w:line="240" w:lineRule="auto"/>
              <w:contextualSpacing/>
              <w:jc w:val="center"/>
              <w:rPr>
                <w:sz w:val="24"/>
                <w:szCs w:val="24"/>
              </w:rPr>
            </w:pPr>
            <w:r>
              <w:rPr>
                <w:sz w:val="24"/>
                <w:szCs w:val="24"/>
              </w:rPr>
              <w:t>11567</w:t>
            </w:r>
          </w:p>
        </w:tc>
        <w:tc>
          <w:tcPr>
            <w:tcW w:w="1243" w:type="dxa"/>
            <w:shd w:val="clear" w:color="auto" w:fill="auto"/>
            <w:vAlign w:val="bottom"/>
          </w:tcPr>
          <w:p w:rsidR="0062726B" w:rsidRDefault="003C0B17">
            <w:pPr>
              <w:spacing w:line="240" w:lineRule="auto"/>
              <w:jc w:val="right"/>
              <w:rPr>
                <w:sz w:val="24"/>
                <w:szCs w:val="24"/>
              </w:rPr>
            </w:pPr>
            <w:r>
              <w:rPr>
                <w:sz w:val="24"/>
                <w:szCs w:val="24"/>
              </w:rPr>
              <w:t>251</w:t>
            </w:r>
          </w:p>
        </w:tc>
        <w:tc>
          <w:tcPr>
            <w:tcW w:w="1483" w:type="dxa"/>
            <w:shd w:val="clear" w:color="auto" w:fill="auto"/>
            <w:vAlign w:val="bottom"/>
          </w:tcPr>
          <w:p w:rsidR="0062726B" w:rsidRDefault="003C0B17">
            <w:pPr>
              <w:spacing w:line="240" w:lineRule="auto"/>
              <w:jc w:val="right"/>
              <w:rPr>
                <w:sz w:val="24"/>
                <w:szCs w:val="24"/>
              </w:rPr>
            </w:pPr>
            <w:r>
              <w:rPr>
                <w:sz w:val="24"/>
                <w:szCs w:val="24"/>
              </w:rPr>
              <w:t>5582</w:t>
            </w:r>
          </w:p>
        </w:tc>
      </w:tr>
      <w:tr w:rsidR="0062726B">
        <w:trPr>
          <w:trHeight w:val="206"/>
        </w:trPr>
        <w:tc>
          <w:tcPr>
            <w:tcW w:w="3823" w:type="dxa"/>
          </w:tcPr>
          <w:p w:rsidR="0062726B" w:rsidRDefault="003C0B17">
            <w:pPr>
              <w:spacing w:line="240" w:lineRule="auto"/>
              <w:contextualSpacing/>
              <w:rPr>
                <w:sz w:val="24"/>
                <w:szCs w:val="24"/>
              </w:rPr>
            </w:pPr>
            <w:r>
              <w:rPr>
                <w:sz w:val="24"/>
                <w:szCs w:val="24"/>
              </w:rPr>
              <w:t>Усього джерел фінансування</w:t>
            </w:r>
          </w:p>
        </w:tc>
        <w:tc>
          <w:tcPr>
            <w:tcW w:w="992" w:type="dxa"/>
          </w:tcPr>
          <w:p w:rsidR="0062726B" w:rsidRDefault="003C0B17">
            <w:pPr>
              <w:spacing w:line="240" w:lineRule="auto"/>
              <w:contextualSpacing/>
              <w:jc w:val="center"/>
              <w:rPr>
                <w:sz w:val="24"/>
                <w:szCs w:val="24"/>
              </w:rPr>
            </w:pPr>
            <w:r>
              <w:rPr>
                <w:sz w:val="24"/>
                <w:szCs w:val="24"/>
              </w:rPr>
              <w:t>64072</w:t>
            </w:r>
          </w:p>
        </w:tc>
        <w:tc>
          <w:tcPr>
            <w:tcW w:w="850" w:type="dxa"/>
          </w:tcPr>
          <w:p w:rsidR="0062726B" w:rsidRDefault="003C0B17">
            <w:pPr>
              <w:spacing w:line="240" w:lineRule="auto"/>
              <w:contextualSpacing/>
              <w:jc w:val="center"/>
              <w:rPr>
                <w:sz w:val="24"/>
                <w:szCs w:val="24"/>
              </w:rPr>
            </w:pPr>
            <w:r>
              <w:rPr>
                <w:sz w:val="24"/>
                <w:szCs w:val="24"/>
              </w:rPr>
              <w:t>82514</w:t>
            </w:r>
          </w:p>
        </w:tc>
        <w:tc>
          <w:tcPr>
            <w:tcW w:w="953" w:type="dxa"/>
          </w:tcPr>
          <w:p w:rsidR="0062726B" w:rsidRDefault="003C0B17">
            <w:pPr>
              <w:spacing w:line="240" w:lineRule="auto"/>
              <w:contextualSpacing/>
              <w:jc w:val="center"/>
              <w:rPr>
                <w:sz w:val="24"/>
                <w:szCs w:val="24"/>
              </w:rPr>
            </w:pPr>
            <w:r>
              <w:rPr>
                <w:sz w:val="24"/>
                <w:szCs w:val="24"/>
              </w:rPr>
              <w:t>103211</w:t>
            </w:r>
          </w:p>
        </w:tc>
        <w:tc>
          <w:tcPr>
            <w:tcW w:w="1243" w:type="dxa"/>
            <w:shd w:val="clear" w:color="auto" w:fill="auto"/>
            <w:vAlign w:val="bottom"/>
          </w:tcPr>
          <w:p w:rsidR="0062726B" w:rsidRDefault="003C0B17">
            <w:pPr>
              <w:spacing w:line="240" w:lineRule="auto"/>
              <w:jc w:val="right"/>
              <w:rPr>
                <w:sz w:val="24"/>
                <w:szCs w:val="24"/>
              </w:rPr>
            </w:pPr>
            <w:r>
              <w:rPr>
                <w:sz w:val="24"/>
                <w:szCs w:val="24"/>
              </w:rPr>
              <w:t>18442</w:t>
            </w:r>
          </w:p>
        </w:tc>
        <w:tc>
          <w:tcPr>
            <w:tcW w:w="1483" w:type="dxa"/>
            <w:shd w:val="clear" w:color="auto" w:fill="auto"/>
            <w:vAlign w:val="bottom"/>
          </w:tcPr>
          <w:p w:rsidR="0062726B" w:rsidRDefault="003C0B17">
            <w:pPr>
              <w:spacing w:line="240" w:lineRule="auto"/>
              <w:jc w:val="right"/>
              <w:rPr>
                <w:sz w:val="24"/>
                <w:szCs w:val="24"/>
              </w:rPr>
            </w:pPr>
            <w:r>
              <w:rPr>
                <w:sz w:val="24"/>
                <w:szCs w:val="24"/>
              </w:rPr>
              <w:t>20697</w:t>
            </w:r>
          </w:p>
        </w:tc>
      </w:tr>
    </w:tbl>
    <w:p w:rsidR="0062726B" w:rsidRDefault="003C0B17">
      <w:pPr>
        <w:spacing w:line="240" w:lineRule="auto"/>
        <w:ind w:firstLine="709"/>
        <w:contextualSpacing/>
        <w:rPr>
          <w:sz w:val="24"/>
          <w:szCs w:val="24"/>
          <w:lang w:val="uk-UA"/>
        </w:rPr>
      </w:pPr>
      <w:r>
        <w:rPr>
          <w:sz w:val="24"/>
          <w:szCs w:val="24"/>
          <w:lang w:val="uk-UA"/>
        </w:rPr>
        <w:t>Джерело: складено автором на основі даних фермерського господарства</w:t>
      </w:r>
    </w:p>
    <w:p w:rsidR="0062726B" w:rsidRDefault="0062726B">
      <w:pPr>
        <w:pStyle w:val="aff0"/>
      </w:pPr>
    </w:p>
    <w:p w:rsidR="0062726B" w:rsidRDefault="003C0B17">
      <w:pPr>
        <w:pStyle w:val="afa"/>
        <w:spacing w:before="0" w:beforeAutospacing="0" w:after="0" w:afterAutospacing="0" w:line="360" w:lineRule="auto"/>
        <w:ind w:firstLine="709"/>
        <w:jc w:val="both"/>
        <w:rPr>
          <w:sz w:val="28"/>
          <w:szCs w:val="28"/>
          <w:lang w:val="uk-UA"/>
        </w:rPr>
      </w:pPr>
      <w:r>
        <w:rPr>
          <w:sz w:val="28"/>
          <w:szCs w:val="28"/>
          <w:lang w:val="uk-UA"/>
        </w:rPr>
        <w:t>Дані табл.2.8 свідчать, що власний капітал мав тенденцію до збільшення. Так, у 2021 році вона зросла на 18191 тис.грн., а у 2022 році - ще на 15115 тис.</w:t>
      </w:r>
      <w:r w:rsidR="00AC328B">
        <w:rPr>
          <w:sz w:val="28"/>
          <w:szCs w:val="28"/>
          <w:lang w:val="uk-UA"/>
        </w:rPr>
        <w:t xml:space="preserve"> </w:t>
      </w:r>
      <w:r>
        <w:rPr>
          <w:sz w:val="28"/>
          <w:szCs w:val="28"/>
          <w:lang w:val="uk-UA"/>
        </w:rPr>
        <w:t xml:space="preserve">грн.  </w:t>
      </w:r>
    </w:p>
    <w:p w:rsidR="0062726B" w:rsidRDefault="003C0B17">
      <w:pPr>
        <w:pStyle w:val="afa"/>
        <w:spacing w:before="0" w:beforeAutospacing="0" w:after="0" w:afterAutospacing="0" w:line="360" w:lineRule="auto"/>
        <w:ind w:firstLine="709"/>
        <w:jc w:val="both"/>
        <w:rPr>
          <w:sz w:val="28"/>
          <w:szCs w:val="28"/>
          <w:lang w:val="uk-UA"/>
        </w:rPr>
      </w:pPr>
      <w:r>
        <w:rPr>
          <w:sz w:val="28"/>
          <w:szCs w:val="28"/>
          <w:lang w:val="uk-UA"/>
        </w:rPr>
        <w:t>Загальна вартість поточних зобов’язань зросла у 2021 році на 251 тис.</w:t>
      </w:r>
      <w:r w:rsidR="00AC328B">
        <w:rPr>
          <w:sz w:val="28"/>
          <w:szCs w:val="28"/>
          <w:lang w:val="uk-UA"/>
        </w:rPr>
        <w:t xml:space="preserve"> </w:t>
      </w:r>
      <w:r>
        <w:rPr>
          <w:sz w:val="28"/>
          <w:szCs w:val="28"/>
          <w:lang w:val="uk-UA"/>
        </w:rPr>
        <w:t>грн., а у 2022 році - ще на 5582 тис.</w:t>
      </w:r>
      <w:r w:rsidR="00AC328B">
        <w:rPr>
          <w:sz w:val="28"/>
          <w:szCs w:val="28"/>
          <w:lang w:val="uk-UA"/>
        </w:rPr>
        <w:t xml:space="preserve"> </w:t>
      </w:r>
      <w:r>
        <w:rPr>
          <w:sz w:val="28"/>
          <w:szCs w:val="28"/>
          <w:lang w:val="uk-UA"/>
        </w:rPr>
        <w:t>грн.</w:t>
      </w:r>
    </w:p>
    <w:p w:rsidR="0062726B" w:rsidRDefault="003C0B17">
      <w:pPr>
        <w:widowControl w:val="0"/>
        <w:suppressAutoHyphens/>
        <w:ind w:firstLine="709"/>
        <w:jc w:val="right"/>
        <w:rPr>
          <w:szCs w:val="28"/>
          <w:lang w:val="uk-UA"/>
        </w:rPr>
      </w:pPr>
      <w:r>
        <w:rPr>
          <w:szCs w:val="28"/>
          <w:lang w:val="uk-UA"/>
        </w:rPr>
        <w:t>Таблиця 2.9</w:t>
      </w:r>
    </w:p>
    <w:p w:rsidR="0062726B" w:rsidRDefault="00AC328B">
      <w:pPr>
        <w:ind w:firstLine="709"/>
        <w:contextualSpacing/>
        <w:jc w:val="center"/>
        <w:rPr>
          <w:szCs w:val="28"/>
          <w:lang w:val="uk-UA"/>
        </w:rPr>
      </w:pPr>
      <w:r>
        <w:rPr>
          <w:szCs w:val="28"/>
          <w:lang w:val="uk-UA"/>
        </w:rPr>
        <w:t>Структура</w:t>
      </w:r>
      <w:r w:rsidR="003C0B17">
        <w:rPr>
          <w:szCs w:val="28"/>
          <w:lang w:val="uk-UA"/>
        </w:rPr>
        <w:t xml:space="preserve"> джерел фінансування активів ФГ «Агронікс» за 2020-2022 роки, %</w:t>
      </w:r>
    </w:p>
    <w:tbl>
      <w:tblPr>
        <w:tblStyle w:val="afc"/>
        <w:tblW w:w="0" w:type="auto"/>
        <w:tblLook w:val="04A0" w:firstRow="1" w:lastRow="0" w:firstColumn="1" w:lastColumn="0" w:noHBand="0" w:noVBand="1"/>
      </w:tblPr>
      <w:tblGrid>
        <w:gridCol w:w="4088"/>
        <w:gridCol w:w="883"/>
        <w:gridCol w:w="794"/>
        <w:gridCol w:w="897"/>
        <w:gridCol w:w="1243"/>
        <w:gridCol w:w="1439"/>
      </w:tblGrid>
      <w:tr w:rsidR="0062726B">
        <w:trPr>
          <w:trHeight w:val="262"/>
        </w:trPr>
        <w:tc>
          <w:tcPr>
            <w:tcW w:w="4215" w:type="dxa"/>
            <w:vMerge w:val="restart"/>
          </w:tcPr>
          <w:p w:rsidR="0062726B" w:rsidRDefault="003C0B17">
            <w:pPr>
              <w:spacing w:line="240" w:lineRule="auto"/>
              <w:contextualSpacing/>
              <w:rPr>
                <w:sz w:val="24"/>
                <w:szCs w:val="24"/>
              </w:rPr>
            </w:pPr>
            <w:r>
              <w:rPr>
                <w:sz w:val="24"/>
                <w:szCs w:val="24"/>
              </w:rPr>
              <w:t>Показники</w:t>
            </w:r>
          </w:p>
        </w:tc>
        <w:tc>
          <w:tcPr>
            <w:tcW w:w="883" w:type="dxa"/>
            <w:vMerge w:val="restart"/>
          </w:tcPr>
          <w:p w:rsidR="0062726B" w:rsidRDefault="003C0B17">
            <w:pPr>
              <w:spacing w:line="240" w:lineRule="auto"/>
              <w:contextualSpacing/>
              <w:jc w:val="center"/>
              <w:rPr>
                <w:sz w:val="24"/>
                <w:szCs w:val="24"/>
              </w:rPr>
            </w:pPr>
            <w:r>
              <w:rPr>
                <w:sz w:val="24"/>
                <w:szCs w:val="24"/>
              </w:rPr>
              <w:t>2020</w:t>
            </w:r>
          </w:p>
        </w:tc>
        <w:tc>
          <w:tcPr>
            <w:tcW w:w="796" w:type="dxa"/>
            <w:vMerge w:val="restart"/>
          </w:tcPr>
          <w:p w:rsidR="0062726B" w:rsidRDefault="003C0B17">
            <w:pPr>
              <w:spacing w:line="240" w:lineRule="auto"/>
              <w:contextualSpacing/>
              <w:jc w:val="center"/>
              <w:rPr>
                <w:sz w:val="24"/>
                <w:szCs w:val="24"/>
              </w:rPr>
            </w:pPr>
            <w:r>
              <w:rPr>
                <w:sz w:val="24"/>
                <w:szCs w:val="24"/>
              </w:rPr>
              <w:t>2021</w:t>
            </w:r>
          </w:p>
        </w:tc>
        <w:tc>
          <w:tcPr>
            <w:tcW w:w="905" w:type="dxa"/>
            <w:vMerge w:val="restart"/>
          </w:tcPr>
          <w:p w:rsidR="0062726B" w:rsidRDefault="003C0B17">
            <w:pPr>
              <w:spacing w:line="240" w:lineRule="auto"/>
              <w:contextualSpacing/>
              <w:jc w:val="center"/>
              <w:rPr>
                <w:sz w:val="24"/>
                <w:szCs w:val="24"/>
              </w:rPr>
            </w:pPr>
            <w:r>
              <w:rPr>
                <w:sz w:val="24"/>
                <w:szCs w:val="24"/>
              </w:rPr>
              <w:t>2022</w:t>
            </w:r>
          </w:p>
        </w:tc>
        <w:tc>
          <w:tcPr>
            <w:tcW w:w="2545" w:type="dxa"/>
            <w:gridSpan w:val="2"/>
          </w:tcPr>
          <w:p w:rsidR="0062726B" w:rsidRDefault="00AC328B">
            <w:pPr>
              <w:spacing w:line="240" w:lineRule="auto"/>
              <w:contextualSpacing/>
              <w:jc w:val="center"/>
              <w:rPr>
                <w:sz w:val="24"/>
                <w:szCs w:val="24"/>
              </w:rPr>
            </w:pPr>
            <w:r>
              <w:rPr>
                <w:sz w:val="24"/>
                <w:szCs w:val="24"/>
              </w:rPr>
              <w:t>Абсолютний приріст</w:t>
            </w:r>
          </w:p>
        </w:tc>
      </w:tr>
      <w:tr w:rsidR="0062726B">
        <w:trPr>
          <w:trHeight w:val="206"/>
        </w:trPr>
        <w:tc>
          <w:tcPr>
            <w:tcW w:w="4215" w:type="dxa"/>
            <w:vMerge/>
          </w:tcPr>
          <w:p w:rsidR="0062726B" w:rsidRDefault="0062726B">
            <w:pPr>
              <w:spacing w:line="240" w:lineRule="auto"/>
              <w:contextualSpacing/>
              <w:rPr>
                <w:sz w:val="24"/>
                <w:szCs w:val="24"/>
              </w:rPr>
            </w:pPr>
          </w:p>
        </w:tc>
        <w:tc>
          <w:tcPr>
            <w:tcW w:w="883" w:type="dxa"/>
            <w:vMerge/>
          </w:tcPr>
          <w:p w:rsidR="0062726B" w:rsidRDefault="0062726B">
            <w:pPr>
              <w:spacing w:line="240" w:lineRule="auto"/>
              <w:contextualSpacing/>
              <w:jc w:val="center"/>
              <w:rPr>
                <w:sz w:val="24"/>
                <w:szCs w:val="24"/>
              </w:rPr>
            </w:pPr>
          </w:p>
        </w:tc>
        <w:tc>
          <w:tcPr>
            <w:tcW w:w="796" w:type="dxa"/>
            <w:vMerge/>
          </w:tcPr>
          <w:p w:rsidR="0062726B" w:rsidRDefault="0062726B">
            <w:pPr>
              <w:spacing w:line="240" w:lineRule="auto"/>
              <w:contextualSpacing/>
              <w:jc w:val="center"/>
              <w:rPr>
                <w:sz w:val="24"/>
                <w:szCs w:val="24"/>
              </w:rPr>
            </w:pPr>
          </w:p>
        </w:tc>
        <w:tc>
          <w:tcPr>
            <w:tcW w:w="905" w:type="dxa"/>
            <w:vMerge/>
          </w:tcPr>
          <w:p w:rsidR="0062726B" w:rsidRDefault="0062726B">
            <w:pPr>
              <w:spacing w:line="240" w:lineRule="auto"/>
              <w:contextualSpacing/>
              <w:jc w:val="center"/>
              <w:rPr>
                <w:sz w:val="24"/>
                <w:szCs w:val="24"/>
              </w:rPr>
            </w:pPr>
          </w:p>
        </w:tc>
        <w:tc>
          <w:tcPr>
            <w:tcW w:w="1094" w:type="dxa"/>
          </w:tcPr>
          <w:p w:rsidR="0062726B" w:rsidRDefault="003C0B17">
            <w:pPr>
              <w:spacing w:line="240" w:lineRule="auto"/>
              <w:contextualSpacing/>
              <w:jc w:val="center"/>
              <w:rPr>
                <w:sz w:val="24"/>
                <w:szCs w:val="24"/>
              </w:rPr>
            </w:pPr>
            <w:r>
              <w:rPr>
                <w:sz w:val="24"/>
                <w:szCs w:val="24"/>
              </w:rPr>
              <w:t>2021/2020</w:t>
            </w:r>
          </w:p>
        </w:tc>
        <w:tc>
          <w:tcPr>
            <w:tcW w:w="1451" w:type="dxa"/>
          </w:tcPr>
          <w:p w:rsidR="0062726B" w:rsidRDefault="003C0B17">
            <w:pPr>
              <w:spacing w:line="240" w:lineRule="auto"/>
              <w:contextualSpacing/>
              <w:jc w:val="center"/>
              <w:rPr>
                <w:sz w:val="24"/>
                <w:szCs w:val="24"/>
              </w:rPr>
            </w:pPr>
            <w:r>
              <w:rPr>
                <w:sz w:val="24"/>
                <w:szCs w:val="24"/>
              </w:rPr>
              <w:t>2022/2021</w:t>
            </w:r>
          </w:p>
        </w:tc>
      </w:tr>
      <w:tr w:rsidR="0062726B">
        <w:trPr>
          <w:trHeight w:val="206"/>
        </w:trPr>
        <w:tc>
          <w:tcPr>
            <w:tcW w:w="4215" w:type="dxa"/>
          </w:tcPr>
          <w:p w:rsidR="0062726B" w:rsidRDefault="003C0B17">
            <w:pPr>
              <w:spacing w:line="240" w:lineRule="auto"/>
              <w:contextualSpacing/>
              <w:rPr>
                <w:sz w:val="24"/>
                <w:szCs w:val="24"/>
              </w:rPr>
            </w:pPr>
            <w:r>
              <w:rPr>
                <w:sz w:val="24"/>
                <w:szCs w:val="24"/>
              </w:rPr>
              <w:t>Зареєстрований капітал</w:t>
            </w:r>
          </w:p>
        </w:tc>
        <w:tc>
          <w:tcPr>
            <w:tcW w:w="883" w:type="dxa"/>
            <w:shd w:val="clear" w:color="auto" w:fill="auto"/>
            <w:vAlign w:val="bottom"/>
          </w:tcPr>
          <w:p w:rsidR="0062726B" w:rsidRDefault="003C0B17">
            <w:pPr>
              <w:spacing w:line="240" w:lineRule="auto"/>
              <w:jc w:val="right"/>
              <w:rPr>
                <w:color w:val="000000"/>
                <w:sz w:val="24"/>
                <w:szCs w:val="24"/>
                <w:lang w:eastAsia="ru-RU"/>
              </w:rPr>
            </w:pPr>
            <w:r>
              <w:rPr>
                <w:color w:val="000000"/>
                <w:sz w:val="24"/>
                <w:szCs w:val="24"/>
              </w:rPr>
              <w:t>0,03</w:t>
            </w:r>
          </w:p>
        </w:tc>
        <w:tc>
          <w:tcPr>
            <w:tcW w:w="796" w:type="dxa"/>
            <w:shd w:val="clear" w:color="auto" w:fill="auto"/>
            <w:vAlign w:val="bottom"/>
          </w:tcPr>
          <w:p w:rsidR="0062726B" w:rsidRDefault="003C0B17">
            <w:pPr>
              <w:spacing w:line="240" w:lineRule="auto"/>
              <w:jc w:val="right"/>
              <w:rPr>
                <w:color w:val="000000"/>
                <w:sz w:val="24"/>
                <w:szCs w:val="24"/>
              </w:rPr>
            </w:pPr>
            <w:r>
              <w:rPr>
                <w:color w:val="000000"/>
                <w:sz w:val="24"/>
                <w:szCs w:val="24"/>
              </w:rPr>
              <w:t>0,01</w:t>
            </w:r>
          </w:p>
        </w:tc>
        <w:tc>
          <w:tcPr>
            <w:tcW w:w="905" w:type="dxa"/>
            <w:shd w:val="clear" w:color="auto" w:fill="auto"/>
            <w:vAlign w:val="bottom"/>
          </w:tcPr>
          <w:p w:rsidR="0062726B" w:rsidRDefault="003C0B17">
            <w:pPr>
              <w:spacing w:line="240" w:lineRule="auto"/>
              <w:jc w:val="right"/>
              <w:rPr>
                <w:color w:val="000000"/>
                <w:sz w:val="24"/>
                <w:szCs w:val="24"/>
              </w:rPr>
            </w:pPr>
            <w:r>
              <w:rPr>
                <w:color w:val="000000"/>
                <w:sz w:val="24"/>
                <w:szCs w:val="24"/>
              </w:rPr>
              <w:t>0,02</w:t>
            </w:r>
          </w:p>
        </w:tc>
        <w:tc>
          <w:tcPr>
            <w:tcW w:w="1094" w:type="dxa"/>
            <w:shd w:val="clear" w:color="auto" w:fill="auto"/>
            <w:vAlign w:val="bottom"/>
          </w:tcPr>
          <w:p w:rsidR="0062726B" w:rsidRDefault="003C0B17">
            <w:pPr>
              <w:spacing w:line="240" w:lineRule="auto"/>
              <w:jc w:val="right"/>
              <w:rPr>
                <w:color w:val="000000"/>
                <w:sz w:val="24"/>
                <w:szCs w:val="24"/>
              </w:rPr>
            </w:pPr>
            <w:r>
              <w:rPr>
                <w:color w:val="000000"/>
                <w:sz w:val="24"/>
                <w:szCs w:val="24"/>
              </w:rPr>
              <w:t>-0,02</w:t>
            </w:r>
          </w:p>
        </w:tc>
        <w:tc>
          <w:tcPr>
            <w:tcW w:w="1451" w:type="dxa"/>
            <w:shd w:val="clear" w:color="auto" w:fill="auto"/>
            <w:vAlign w:val="bottom"/>
          </w:tcPr>
          <w:p w:rsidR="0062726B" w:rsidRDefault="003C0B17">
            <w:pPr>
              <w:spacing w:line="240" w:lineRule="auto"/>
              <w:jc w:val="right"/>
              <w:rPr>
                <w:color w:val="000000"/>
                <w:sz w:val="24"/>
                <w:szCs w:val="24"/>
              </w:rPr>
            </w:pPr>
            <w:r>
              <w:rPr>
                <w:color w:val="000000"/>
                <w:sz w:val="24"/>
                <w:szCs w:val="24"/>
              </w:rPr>
              <w:t>0,01</w:t>
            </w:r>
          </w:p>
        </w:tc>
      </w:tr>
      <w:tr w:rsidR="0062726B">
        <w:trPr>
          <w:trHeight w:val="206"/>
        </w:trPr>
        <w:tc>
          <w:tcPr>
            <w:tcW w:w="4215" w:type="dxa"/>
          </w:tcPr>
          <w:p w:rsidR="0062726B" w:rsidRDefault="003C0B17">
            <w:pPr>
              <w:spacing w:line="240" w:lineRule="auto"/>
              <w:contextualSpacing/>
              <w:rPr>
                <w:sz w:val="24"/>
                <w:szCs w:val="24"/>
              </w:rPr>
            </w:pPr>
            <w:r>
              <w:rPr>
                <w:sz w:val="24"/>
                <w:szCs w:val="24"/>
              </w:rPr>
              <w:t>Додатковий капітал</w:t>
            </w:r>
          </w:p>
        </w:tc>
        <w:tc>
          <w:tcPr>
            <w:tcW w:w="883" w:type="dxa"/>
            <w:shd w:val="clear" w:color="auto" w:fill="auto"/>
            <w:vAlign w:val="bottom"/>
          </w:tcPr>
          <w:p w:rsidR="0062726B" w:rsidRDefault="003C0B17">
            <w:pPr>
              <w:spacing w:line="240" w:lineRule="auto"/>
              <w:jc w:val="right"/>
              <w:rPr>
                <w:color w:val="000000"/>
                <w:sz w:val="24"/>
                <w:szCs w:val="24"/>
              </w:rPr>
            </w:pPr>
            <w:r>
              <w:rPr>
                <w:color w:val="000000"/>
                <w:sz w:val="24"/>
                <w:szCs w:val="24"/>
              </w:rPr>
              <w:t>690,11</w:t>
            </w:r>
          </w:p>
        </w:tc>
        <w:tc>
          <w:tcPr>
            <w:tcW w:w="796" w:type="dxa"/>
            <w:shd w:val="clear" w:color="auto" w:fill="auto"/>
            <w:vAlign w:val="bottom"/>
          </w:tcPr>
          <w:p w:rsidR="0062726B" w:rsidRDefault="003C0B17">
            <w:pPr>
              <w:spacing w:line="240" w:lineRule="auto"/>
              <w:jc w:val="right"/>
              <w:rPr>
                <w:color w:val="000000"/>
                <w:sz w:val="24"/>
                <w:szCs w:val="24"/>
              </w:rPr>
            </w:pPr>
            <w:r>
              <w:rPr>
                <w:color w:val="000000"/>
                <w:sz w:val="24"/>
                <w:szCs w:val="24"/>
              </w:rPr>
              <w:t>70,68</w:t>
            </w:r>
          </w:p>
        </w:tc>
        <w:tc>
          <w:tcPr>
            <w:tcW w:w="905" w:type="dxa"/>
            <w:shd w:val="clear" w:color="auto" w:fill="auto"/>
            <w:vAlign w:val="bottom"/>
          </w:tcPr>
          <w:p w:rsidR="0062726B" w:rsidRDefault="003C0B17">
            <w:pPr>
              <w:spacing w:line="240" w:lineRule="auto"/>
              <w:jc w:val="right"/>
              <w:rPr>
                <w:color w:val="000000"/>
                <w:sz w:val="24"/>
                <w:szCs w:val="24"/>
              </w:rPr>
            </w:pPr>
            <w:r>
              <w:rPr>
                <w:color w:val="000000"/>
                <w:sz w:val="24"/>
                <w:szCs w:val="24"/>
              </w:rPr>
              <w:t>74,13</w:t>
            </w:r>
          </w:p>
        </w:tc>
        <w:tc>
          <w:tcPr>
            <w:tcW w:w="1094" w:type="dxa"/>
            <w:shd w:val="clear" w:color="auto" w:fill="auto"/>
            <w:vAlign w:val="bottom"/>
          </w:tcPr>
          <w:p w:rsidR="0062726B" w:rsidRDefault="003C0B17">
            <w:pPr>
              <w:spacing w:line="240" w:lineRule="auto"/>
              <w:jc w:val="right"/>
              <w:rPr>
                <w:color w:val="000000"/>
                <w:sz w:val="24"/>
                <w:szCs w:val="24"/>
              </w:rPr>
            </w:pPr>
            <w:r>
              <w:rPr>
                <w:color w:val="000000"/>
                <w:sz w:val="24"/>
                <w:szCs w:val="24"/>
              </w:rPr>
              <w:t>-619,43</w:t>
            </w:r>
          </w:p>
        </w:tc>
        <w:tc>
          <w:tcPr>
            <w:tcW w:w="1451" w:type="dxa"/>
            <w:shd w:val="clear" w:color="auto" w:fill="auto"/>
            <w:vAlign w:val="bottom"/>
          </w:tcPr>
          <w:p w:rsidR="0062726B" w:rsidRDefault="003C0B17">
            <w:pPr>
              <w:spacing w:line="240" w:lineRule="auto"/>
              <w:jc w:val="right"/>
              <w:rPr>
                <w:color w:val="000000"/>
                <w:sz w:val="24"/>
                <w:szCs w:val="24"/>
              </w:rPr>
            </w:pPr>
            <w:r>
              <w:rPr>
                <w:color w:val="000000"/>
                <w:sz w:val="24"/>
                <w:szCs w:val="24"/>
              </w:rPr>
              <w:t>3,45</w:t>
            </w:r>
          </w:p>
        </w:tc>
      </w:tr>
      <w:tr w:rsidR="0062726B">
        <w:trPr>
          <w:trHeight w:val="206"/>
        </w:trPr>
        <w:tc>
          <w:tcPr>
            <w:tcW w:w="4215" w:type="dxa"/>
          </w:tcPr>
          <w:p w:rsidR="0062726B" w:rsidRDefault="003C0B17">
            <w:pPr>
              <w:spacing w:line="240" w:lineRule="auto"/>
              <w:contextualSpacing/>
              <w:rPr>
                <w:sz w:val="24"/>
                <w:szCs w:val="24"/>
              </w:rPr>
            </w:pPr>
            <w:r>
              <w:rPr>
                <w:sz w:val="24"/>
                <w:szCs w:val="24"/>
              </w:rPr>
              <w:t>Нерозподілений прибуток</w:t>
            </w:r>
          </w:p>
        </w:tc>
        <w:tc>
          <w:tcPr>
            <w:tcW w:w="883" w:type="dxa"/>
            <w:shd w:val="clear" w:color="auto" w:fill="auto"/>
            <w:vAlign w:val="bottom"/>
          </w:tcPr>
          <w:p w:rsidR="0062726B" w:rsidRDefault="003C0B17">
            <w:pPr>
              <w:spacing w:line="240" w:lineRule="auto"/>
              <w:jc w:val="right"/>
              <w:rPr>
                <w:color w:val="000000"/>
                <w:sz w:val="24"/>
                <w:szCs w:val="24"/>
              </w:rPr>
            </w:pPr>
            <w:r>
              <w:rPr>
                <w:color w:val="000000"/>
                <w:sz w:val="24"/>
                <w:szCs w:val="24"/>
              </w:rPr>
              <w:t>25,21</w:t>
            </w:r>
          </w:p>
        </w:tc>
        <w:tc>
          <w:tcPr>
            <w:tcW w:w="796" w:type="dxa"/>
            <w:shd w:val="clear" w:color="auto" w:fill="auto"/>
            <w:vAlign w:val="bottom"/>
          </w:tcPr>
          <w:p w:rsidR="0062726B" w:rsidRDefault="003C0B17">
            <w:pPr>
              <w:spacing w:line="240" w:lineRule="auto"/>
              <w:jc w:val="right"/>
              <w:rPr>
                <w:color w:val="000000"/>
                <w:sz w:val="24"/>
                <w:szCs w:val="24"/>
              </w:rPr>
            </w:pPr>
            <w:r>
              <w:rPr>
                <w:color w:val="000000"/>
                <w:sz w:val="24"/>
                <w:szCs w:val="24"/>
              </w:rPr>
              <w:t>22,05</w:t>
            </w:r>
          </w:p>
        </w:tc>
        <w:tc>
          <w:tcPr>
            <w:tcW w:w="905" w:type="dxa"/>
            <w:shd w:val="clear" w:color="auto" w:fill="auto"/>
            <w:vAlign w:val="bottom"/>
          </w:tcPr>
          <w:p w:rsidR="0062726B" w:rsidRDefault="003C0B17">
            <w:pPr>
              <w:spacing w:line="240" w:lineRule="auto"/>
              <w:jc w:val="right"/>
              <w:rPr>
                <w:color w:val="000000"/>
                <w:sz w:val="24"/>
                <w:szCs w:val="24"/>
              </w:rPr>
            </w:pPr>
            <w:r>
              <w:rPr>
                <w:color w:val="000000"/>
                <w:sz w:val="24"/>
                <w:szCs w:val="24"/>
              </w:rPr>
              <w:t>14,64</w:t>
            </w:r>
          </w:p>
        </w:tc>
        <w:tc>
          <w:tcPr>
            <w:tcW w:w="1094" w:type="dxa"/>
            <w:shd w:val="clear" w:color="auto" w:fill="auto"/>
            <w:vAlign w:val="bottom"/>
          </w:tcPr>
          <w:p w:rsidR="0062726B" w:rsidRDefault="003C0B17">
            <w:pPr>
              <w:spacing w:line="240" w:lineRule="auto"/>
              <w:jc w:val="right"/>
              <w:rPr>
                <w:color w:val="000000"/>
                <w:sz w:val="24"/>
                <w:szCs w:val="24"/>
              </w:rPr>
            </w:pPr>
            <w:r>
              <w:rPr>
                <w:color w:val="000000"/>
                <w:sz w:val="24"/>
                <w:szCs w:val="24"/>
              </w:rPr>
              <w:t>-3,16</w:t>
            </w:r>
          </w:p>
        </w:tc>
        <w:tc>
          <w:tcPr>
            <w:tcW w:w="1451" w:type="dxa"/>
            <w:shd w:val="clear" w:color="auto" w:fill="auto"/>
            <w:vAlign w:val="bottom"/>
          </w:tcPr>
          <w:p w:rsidR="0062726B" w:rsidRDefault="003C0B17">
            <w:pPr>
              <w:spacing w:line="240" w:lineRule="auto"/>
              <w:jc w:val="right"/>
              <w:rPr>
                <w:color w:val="000000"/>
                <w:sz w:val="24"/>
                <w:szCs w:val="24"/>
              </w:rPr>
            </w:pPr>
            <w:r>
              <w:rPr>
                <w:color w:val="000000"/>
                <w:sz w:val="24"/>
                <w:szCs w:val="24"/>
              </w:rPr>
              <w:t>-7,40</w:t>
            </w:r>
          </w:p>
        </w:tc>
      </w:tr>
      <w:tr w:rsidR="0062726B">
        <w:trPr>
          <w:trHeight w:val="206"/>
        </w:trPr>
        <w:tc>
          <w:tcPr>
            <w:tcW w:w="4215" w:type="dxa"/>
          </w:tcPr>
          <w:p w:rsidR="0062726B" w:rsidRDefault="003C0B17">
            <w:pPr>
              <w:spacing w:line="240" w:lineRule="auto"/>
              <w:contextualSpacing/>
              <w:rPr>
                <w:sz w:val="24"/>
                <w:szCs w:val="24"/>
              </w:rPr>
            </w:pPr>
            <w:r>
              <w:rPr>
                <w:sz w:val="24"/>
                <w:szCs w:val="24"/>
              </w:rPr>
              <w:t>Власний капітал</w:t>
            </w:r>
          </w:p>
        </w:tc>
        <w:tc>
          <w:tcPr>
            <w:tcW w:w="883" w:type="dxa"/>
            <w:shd w:val="clear" w:color="auto" w:fill="auto"/>
            <w:vAlign w:val="bottom"/>
          </w:tcPr>
          <w:p w:rsidR="0062726B" w:rsidRDefault="003C0B17">
            <w:pPr>
              <w:spacing w:line="240" w:lineRule="auto"/>
              <w:jc w:val="right"/>
              <w:rPr>
                <w:color w:val="000000"/>
                <w:sz w:val="24"/>
                <w:szCs w:val="24"/>
              </w:rPr>
            </w:pPr>
            <w:r>
              <w:rPr>
                <w:color w:val="000000"/>
                <w:sz w:val="24"/>
                <w:szCs w:val="24"/>
              </w:rPr>
              <w:t>91,05</w:t>
            </w:r>
          </w:p>
        </w:tc>
        <w:tc>
          <w:tcPr>
            <w:tcW w:w="796" w:type="dxa"/>
            <w:shd w:val="clear" w:color="auto" w:fill="auto"/>
            <w:vAlign w:val="bottom"/>
          </w:tcPr>
          <w:p w:rsidR="0062726B" w:rsidRDefault="003C0B17">
            <w:pPr>
              <w:spacing w:line="240" w:lineRule="auto"/>
              <w:jc w:val="right"/>
              <w:rPr>
                <w:color w:val="000000"/>
                <w:sz w:val="24"/>
                <w:szCs w:val="24"/>
              </w:rPr>
            </w:pPr>
            <w:r>
              <w:rPr>
                <w:color w:val="000000"/>
                <w:sz w:val="24"/>
                <w:szCs w:val="24"/>
              </w:rPr>
              <w:t>92,75</w:t>
            </w:r>
          </w:p>
        </w:tc>
        <w:tc>
          <w:tcPr>
            <w:tcW w:w="905" w:type="dxa"/>
            <w:shd w:val="clear" w:color="auto" w:fill="auto"/>
            <w:vAlign w:val="bottom"/>
          </w:tcPr>
          <w:p w:rsidR="0062726B" w:rsidRDefault="003C0B17">
            <w:pPr>
              <w:spacing w:line="240" w:lineRule="auto"/>
              <w:jc w:val="right"/>
              <w:rPr>
                <w:color w:val="000000"/>
                <w:sz w:val="24"/>
                <w:szCs w:val="24"/>
              </w:rPr>
            </w:pPr>
            <w:r>
              <w:rPr>
                <w:color w:val="000000"/>
                <w:sz w:val="24"/>
                <w:szCs w:val="24"/>
              </w:rPr>
              <w:t>88,79</w:t>
            </w:r>
          </w:p>
        </w:tc>
        <w:tc>
          <w:tcPr>
            <w:tcW w:w="1094" w:type="dxa"/>
            <w:shd w:val="clear" w:color="auto" w:fill="auto"/>
            <w:vAlign w:val="bottom"/>
          </w:tcPr>
          <w:p w:rsidR="0062726B" w:rsidRDefault="003C0B17">
            <w:pPr>
              <w:spacing w:line="240" w:lineRule="auto"/>
              <w:jc w:val="right"/>
              <w:rPr>
                <w:color w:val="000000"/>
                <w:sz w:val="24"/>
                <w:szCs w:val="24"/>
              </w:rPr>
            </w:pPr>
            <w:r>
              <w:rPr>
                <w:color w:val="000000"/>
                <w:sz w:val="24"/>
                <w:szCs w:val="24"/>
              </w:rPr>
              <w:t>1,70</w:t>
            </w:r>
          </w:p>
        </w:tc>
        <w:tc>
          <w:tcPr>
            <w:tcW w:w="1451" w:type="dxa"/>
            <w:shd w:val="clear" w:color="auto" w:fill="auto"/>
            <w:vAlign w:val="bottom"/>
          </w:tcPr>
          <w:p w:rsidR="0062726B" w:rsidRDefault="003C0B17">
            <w:pPr>
              <w:spacing w:line="240" w:lineRule="auto"/>
              <w:jc w:val="right"/>
              <w:rPr>
                <w:color w:val="000000"/>
                <w:sz w:val="24"/>
                <w:szCs w:val="24"/>
              </w:rPr>
            </w:pPr>
            <w:r>
              <w:rPr>
                <w:color w:val="000000"/>
                <w:sz w:val="24"/>
                <w:szCs w:val="24"/>
              </w:rPr>
              <w:t>-3,95</w:t>
            </w:r>
          </w:p>
        </w:tc>
      </w:tr>
      <w:tr w:rsidR="0062726B">
        <w:trPr>
          <w:trHeight w:val="206"/>
        </w:trPr>
        <w:tc>
          <w:tcPr>
            <w:tcW w:w="4215" w:type="dxa"/>
          </w:tcPr>
          <w:p w:rsidR="0062726B" w:rsidRDefault="003C0B17">
            <w:pPr>
              <w:spacing w:line="240" w:lineRule="auto"/>
              <w:contextualSpacing/>
              <w:rPr>
                <w:sz w:val="24"/>
                <w:szCs w:val="24"/>
              </w:rPr>
            </w:pPr>
            <w:r>
              <w:rPr>
                <w:sz w:val="24"/>
                <w:szCs w:val="24"/>
              </w:rPr>
              <w:t>Короткострокові кредити банків</w:t>
            </w:r>
          </w:p>
        </w:tc>
        <w:tc>
          <w:tcPr>
            <w:tcW w:w="883" w:type="dxa"/>
            <w:shd w:val="clear" w:color="auto" w:fill="auto"/>
            <w:vAlign w:val="bottom"/>
          </w:tcPr>
          <w:p w:rsidR="0062726B" w:rsidRDefault="003C0B17">
            <w:pPr>
              <w:spacing w:line="240" w:lineRule="auto"/>
              <w:jc w:val="right"/>
              <w:rPr>
                <w:color w:val="000000"/>
                <w:sz w:val="24"/>
                <w:szCs w:val="24"/>
              </w:rPr>
            </w:pPr>
            <w:r>
              <w:rPr>
                <w:color w:val="000000"/>
                <w:sz w:val="24"/>
                <w:szCs w:val="24"/>
              </w:rPr>
              <w:t>5,42</w:t>
            </w:r>
          </w:p>
        </w:tc>
        <w:tc>
          <w:tcPr>
            <w:tcW w:w="796" w:type="dxa"/>
            <w:shd w:val="clear" w:color="auto" w:fill="auto"/>
            <w:vAlign w:val="bottom"/>
          </w:tcPr>
          <w:p w:rsidR="0062726B" w:rsidRDefault="003C0B17">
            <w:pPr>
              <w:spacing w:line="240" w:lineRule="auto"/>
              <w:jc w:val="right"/>
              <w:rPr>
                <w:color w:val="000000"/>
                <w:sz w:val="24"/>
                <w:szCs w:val="24"/>
              </w:rPr>
            </w:pPr>
            <w:r>
              <w:rPr>
                <w:color w:val="000000"/>
                <w:sz w:val="24"/>
                <w:szCs w:val="24"/>
              </w:rPr>
              <w:t>5,59</w:t>
            </w:r>
          </w:p>
        </w:tc>
        <w:tc>
          <w:tcPr>
            <w:tcW w:w="905" w:type="dxa"/>
            <w:shd w:val="clear" w:color="auto" w:fill="auto"/>
            <w:vAlign w:val="bottom"/>
          </w:tcPr>
          <w:p w:rsidR="0062726B" w:rsidRDefault="003C0B17">
            <w:pPr>
              <w:spacing w:line="240" w:lineRule="auto"/>
              <w:jc w:val="right"/>
              <w:rPr>
                <w:color w:val="000000"/>
                <w:sz w:val="24"/>
                <w:szCs w:val="24"/>
              </w:rPr>
            </w:pPr>
            <w:r>
              <w:rPr>
                <w:color w:val="000000"/>
                <w:sz w:val="24"/>
                <w:szCs w:val="24"/>
              </w:rPr>
              <w:t>5,81</w:t>
            </w:r>
          </w:p>
        </w:tc>
        <w:tc>
          <w:tcPr>
            <w:tcW w:w="1094" w:type="dxa"/>
            <w:shd w:val="clear" w:color="auto" w:fill="auto"/>
            <w:vAlign w:val="bottom"/>
          </w:tcPr>
          <w:p w:rsidR="0062726B" w:rsidRDefault="003C0B17">
            <w:pPr>
              <w:spacing w:line="240" w:lineRule="auto"/>
              <w:jc w:val="right"/>
              <w:rPr>
                <w:color w:val="000000"/>
                <w:sz w:val="24"/>
                <w:szCs w:val="24"/>
              </w:rPr>
            </w:pPr>
            <w:r>
              <w:rPr>
                <w:color w:val="000000"/>
                <w:sz w:val="24"/>
                <w:szCs w:val="24"/>
              </w:rPr>
              <w:t>0,17</w:t>
            </w:r>
          </w:p>
        </w:tc>
        <w:tc>
          <w:tcPr>
            <w:tcW w:w="1451" w:type="dxa"/>
            <w:shd w:val="clear" w:color="auto" w:fill="auto"/>
            <w:vAlign w:val="bottom"/>
          </w:tcPr>
          <w:p w:rsidR="0062726B" w:rsidRDefault="003C0B17">
            <w:pPr>
              <w:spacing w:line="240" w:lineRule="auto"/>
              <w:jc w:val="right"/>
              <w:rPr>
                <w:color w:val="000000"/>
                <w:sz w:val="24"/>
                <w:szCs w:val="24"/>
              </w:rPr>
            </w:pPr>
            <w:r>
              <w:rPr>
                <w:color w:val="000000"/>
                <w:sz w:val="24"/>
                <w:szCs w:val="24"/>
              </w:rPr>
              <w:t>0,22</w:t>
            </w:r>
          </w:p>
        </w:tc>
      </w:tr>
      <w:tr w:rsidR="0062726B">
        <w:trPr>
          <w:trHeight w:val="206"/>
        </w:trPr>
        <w:tc>
          <w:tcPr>
            <w:tcW w:w="4215" w:type="dxa"/>
          </w:tcPr>
          <w:p w:rsidR="0062726B" w:rsidRDefault="003C0B17">
            <w:pPr>
              <w:spacing w:line="240" w:lineRule="auto"/>
              <w:contextualSpacing/>
              <w:rPr>
                <w:sz w:val="24"/>
                <w:szCs w:val="24"/>
              </w:rPr>
            </w:pPr>
            <w:r>
              <w:rPr>
                <w:sz w:val="24"/>
                <w:szCs w:val="24"/>
              </w:rPr>
              <w:t xml:space="preserve">Поточна кредиторська заборгованість за довгостроковими зобов’язаннями </w:t>
            </w:r>
          </w:p>
        </w:tc>
        <w:tc>
          <w:tcPr>
            <w:tcW w:w="883" w:type="dxa"/>
            <w:shd w:val="clear" w:color="auto" w:fill="auto"/>
            <w:vAlign w:val="bottom"/>
          </w:tcPr>
          <w:p w:rsidR="0062726B" w:rsidRDefault="003C0B17">
            <w:pPr>
              <w:spacing w:line="240" w:lineRule="auto"/>
              <w:jc w:val="right"/>
              <w:rPr>
                <w:color w:val="000000"/>
                <w:sz w:val="24"/>
                <w:szCs w:val="24"/>
              </w:rPr>
            </w:pPr>
            <w:r>
              <w:rPr>
                <w:color w:val="000000"/>
                <w:sz w:val="24"/>
                <w:szCs w:val="24"/>
              </w:rPr>
              <w:t>0,40</w:t>
            </w:r>
          </w:p>
        </w:tc>
        <w:tc>
          <w:tcPr>
            <w:tcW w:w="796" w:type="dxa"/>
            <w:shd w:val="clear" w:color="auto" w:fill="auto"/>
            <w:vAlign w:val="bottom"/>
          </w:tcPr>
          <w:p w:rsidR="0062726B" w:rsidRDefault="003C0B17">
            <w:pPr>
              <w:spacing w:line="240" w:lineRule="auto"/>
              <w:jc w:val="right"/>
              <w:rPr>
                <w:color w:val="000000"/>
                <w:sz w:val="24"/>
                <w:szCs w:val="24"/>
              </w:rPr>
            </w:pPr>
            <w:r>
              <w:rPr>
                <w:color w:val="000000"/>
                <w:sz w:val="24"/>
                <w:szCs w:val="24"/>
              </w:rPr>
              <w:t>0,16</w:t>
            </w:r>
          </w:p>
        </w:tc>
        <w:tc>
          <w:tcPr>
            <w:tcW w:w="905" w:type="dxa"/>
            <w:shd w:val="clear" w:color="auto" w:fill="auto"/>
            <w:vAlign w:val="bottom"/>
          </w:tcPr>
          <w:p w:rsidR="0062726B" w:rsidRDefault="003C0B17">
            <w:pPr>
              <w:spacing w:line="240" w:lineRule="auto"/>
              <w:jc w:val="right"/>
              <w:rPr>
                <w:color w:val="000000"/>
                <w:sz w:val="24"/>
                <w:szCs w:val="24"/>
              </w:rPr>
            </w:pPr>
            <w:r>
              <w:rPr>
                <w:color w:val="000000"/>
                <w:sz w:val="24"/>
                <w:szCs w:val="24"/>
              </w:rPr>
              <w:t>0,01</w:t>
            </w:r>
          </w:p>
        </w:tc>
        <w:tc>
          <w:tcPr>
            <w:tcW w:w="1094" w:type="dxa"/>
            <w:shd w:val="clear" w:color="auto" w:fill="auto"/>
            <w:vAlign w:val="bottom"/>
          </w:tcPr>
          <w:p w:rsidR="0062726B" w:rsidRDefault="003C0B17">
            <w:pPr>
              <w:spacing w:line="240" w:lineRule="auto"/>
              <w:jc w:val="right"/>
              <w:rPr>
                <w:color w:val="000000"/>
                <w:sz w:val="24"/>
                <w:szCs w:val="24"/>
              </w:rPr>
            </w:pPr>
            <w:r>
              <w:rPr>
                <w:color w:val="000000"/>
                <w:sz w:val="24"/>
                <w:szCs w:val="24"/>
              </w:rPr>
              <w:t>-0,24</w:t>
            </w:r>
          </w:p>
        </w:tc>
        <w:tc>
          <w:tcPr>
            <w:tcW w:w="1451" w:type="dxa"/>
            <w:shd w:val="clear" w:color="auto" w:fill="auto"/>
            <w:vAlign w:val="bottom"/>
          </w:tcPr>
          <w:p w:rsidR="0062726B" w:rsidRDefault="003C0B17">
            <w:pPr>
              <w:spacing w:line="240" w:lineRule="auto"/>
              <w:jc w:val="right"/>
              <w:rPr>
                <w:color w:val="000000"/>
                <w:sz w:val="24"/>
                <w:szCs w:val="24"/>
              </w:rPr>
            </w:pPr>
            <w:r>
              <w:rPr>
                <w:color w:val="000000"/>
                <w:sz w:val="24"/>
                <w:szCs w:val="24"/>
              </w:rPr>
              <w:t>-0,15</w:t>
            </w:r>
          </w:p>
        </w:tc>
      </w:tr>
      <w:tr w:rsidR="0062726B">
        <w:trPr>
          <w:trHeight w:val="206"/>
        </w:trPr>
        <w:tc>
          <w:tcPr>
            <w:tcW w:w="4215" w:type="dxa"/>
          </w:tcPr>
          <w:p w:rsidR="0062726B" w:rsidRDefault="003C0B17">
            <w:pPr>
              <w:spacing w:line="240" w:lineRule="auto"/>
              <w:contextualSpacing/>
              <w:rPr>
                <w:sz w:val="24"/>
                <w:szCs w:val="24"/>
              </w:rPr>
            </w:pPr>
            <w:r>
              <w:rPr>
                <w:sz w:val="24"/>
                <w:szCs w:val="24"/>
              </w:rPr>
              <w:t>Поточна кредиторська заборгованість за товари, роботи, послуги</w:t>
            </w:r>
          </w:p>
        </w:tc>
        <w:tc>
          <w:tcPr>
            <w:tcW w:w="883" w:type="dxa"/>
            <w:shd w:val="clear" w:color="auto" w:fill="auto"/>
            <w:vAlign w:val="bottom"/>
          </w:tcPr>
          <w:p w:rsidR="0062726B" w:rsidRDefault="003C0B17">
            <w:pPr>
              <w:spacing w:line="240" w:lineRule="auto"/>
              <w:jc w:val="right"/>
              <w:rPr>
                <w:color w:val="000000"/>
                <w:sz w:val="24"/>
                <w:szCs w:val="24"/>
              </w:rPr>
            </w:pPr>
            <w:r>
              <w:rPr>
                <w:color w:val="000000"/>
                <w:sz w:val="24"/>
                <w:szCs w:val="24"/>
              </w:rPr>
              <w:t>0,28</w:t>
            </w:r>
          </w:p>
        </w:tc>
        <w:tc>
          <w:tcPr>
            <w:tcW w:w="796" w:type="dxa"/>
            <w:shd w:val="clear" w:color="auto" w:fill="auto"/>
            <w:vAlign w:val="bottom"/>
          </w:tcPr>
          <w:p w:rsidR="0062726B" w:rsidRDefault="003C0B17">
            <w:pPr>
              <w:spacing w:line="240" w:lineRule="auto"/>
              <w:jc w:val="right"/>
              <w:rPr>
                <w:color w:val="000000"/>
                <w:sz w:val="24"/>
                <w:szCs w:val="24"/>
              </w:rPr>
            </w:pPr>
            <w:r>
              <w:rPr>
                <w:color w:val="000000"/>
                <w:sz w:val="24"/>
                <w:szCs w:val="24"/>
              </w:rPr>
              <w:t>0,05</w:t>
            </w:r>
          </w:p>
        </w:tc>
        <w:tc>
          <w:tcPr>
            <w:tcW w:w="905" w:type="dxa"/>
            <w:shd w:val="clear" w:color="auto" w:fill="auto"/>
            <w:vAlign w:val="bottom"/>
          </w:tcPr>
          <w:p w:rsidR="0062726B" w:rsidRDefault="003C0B17">
            <w:pPr>
              <w:spacing w:line="240" w:lineRule="auto"/>
              <w:jc w:val="right"/>
              <w:rPr>
                <w:color w:val="000000"/>
                <w:sz w:val="24"/>
                <w:szCs w:val="24"/>
              </w:rPr>
            </w:pPr>
            <w:r>
              <w:rPr>
                <w:color w:val="000000"/>
                <w:sz w:val="24"/>
                <w:szCs w:val="24"/>
              </w:rPr>
              <w:t>4,24</w:t>
            </w:r>
          </w:p>
        </w:tc>
        <w:tc>
          <w:tcPr>
            <w:tcW w:w="1094" w:type="dxa"/>
            <w:shd w:val="clear" w:color="auto" w:fill="auto"/>
            <w:vAlign w:val="bottom"/>
          </w:tcPr>
          <w:p w:rsidR="0062726B" w:rsidRDefault="003C0B17">
            <w:pPr>
              <w:spacing w:line="240" w:lineRule="auto"/>
              <w:jc w:val="right"/>
              <w:rPr>
                <w:color w:val="000000"/>
                <w:sz w:val="24"/>
                <w:szCs w:val="24"/>
              </w:rPr>
            </w:pPr>
            <w:r>
              <w:rPr>
                <w:color w:val="000000"/>
                <w:sz w:val="24"/>
                <w:szCs w:val="24"/>
              </w:rPr>
              <w:t>-0,23</w:t>
            </w:r>
          </w:p>
        </w:tc>
        <w:tc>
          <w:tcPr>
            <w:tcW w:w="1451" w:type="dxa"/>
            <w:shd w:val="clear" w:color="auto" w:fill="auto"/>
            <w:vAlign w:val="bottom"/>
          </w:tcPr>
          <w:p w:rsidR="0062726B" w:rsidRDefault="003C0B17">
            <w:pPr>
              <w:spacing w:line="240" w:lineRule="auto"/>
              <w:jc w:val="right"/>
              <w:rPr>
                <w:color w:val="000000"/>
                <w:sz w:val="24"/>
                <w:szCs w:val="24"/>
              </w:rPr>
            </w:pPr>
            <w:r>
              <w:rPr>
                <w:color w:val="000000"/>
                <w:sz w:val="24"/>
                <w:szCs w:val="24"/>
              </w:rPr>
              <w:t>4,19</w:t>
            </w:r>
          </w:p>
        </w:tc>
      </w:tr>
      <w:tr w:rsidR="0062726B">
        <w:trPr>
          <w:trHeight w:val="206"/>
        </w:trPr>
        <w:tc>
          <w:tcPr>
            <w:tcW w:w="4215" w:type="dxa"/>
          </w:tcPr>
          <w:p w:rsidR="0062726B" w:rsidRDefault="003C0B17">
            <w:pPr>
              <w:spacing w:line="240" w:lineRule="auto"/>
              <w:contextualSpacing/>
              <w:rPr>
                <w:sz w:val="24"/>
                <w:szCs w:val="24"/>
              </w:rPr>
            </w:pPr>
            <w:r>
              <w:rPr>
                <w:sz w:val="24"/>
                <w:szCs w:val="24"/>
              </w:rPr>
              <w:t>Поточна кредиторська заборгованість з бюджетом</w:t>
            </w:r>
          </w:p>
        </w:tc>
        <w:tc>
          <w:tcPr>
            <w:tcW w:w="883" w:type="dxa"/>
            <w:shd w:val="clear" w:color="auto" w:fill="auto"/>
            <w:vAlign w:val="bottom"/>
          </w:tcPr>
          <w:p w:rsidR="0062726B" w:rsidRDefault="003C0B17">
            <w:pPr>
              <w:spacing w:line="240" w:lineRule="auto"/>
              <w:jc w:val="right"/>
              <w:rPr>
                <w:color w:val="000000"/>
                <w:sz w:val="24"/>
                <w:szCs w:val="24"/>
              </w:rPr>
            </w:pPr>
            <w:r>
              <w:rPr>
                <w:color w:val="000000"/>
                <w:sz w:val="24"/>
                <w:szCs w:val="24"/>
              </w:rPr>
              <w:t>0,03</w:t>
            </w:r>
          </w:p>
        </w:tc>
        <w:tc>
          <w:tcPr>
            <w:tcW w:w="796" w:type="dxa"/>
            <w:shd w:val="clear" w:color="auto" w:fill="auto"/>
            <w:vAlign w:val="bottom"/>
          </w:tcPr>
          <w:p w:rsidR="0062726B" w:rsidRDefault="003C0B17">
            <w:pPr>
              <w:spacing w:line="240" w:lineRule="auto"/>
              <w:jc w:val="right"/>
              <w:rPr>
                <w:color w:val="000000"/>
                <w:sz w:val="24"/>
                <w:szCs w:val="24"/>
              </w:rPr>
            </w:pPr>
            <w:r>
              <w:rPr>
                <w:color w:val="000000"/>
                <w:sz w:val="24"/>
                <w:szCs w:val="24"/>
              </w:rPr>
              <w:t>0,08</w:t>
            </w:r>
          </w:p>
        </w:tc>
        <w:tc>
          <w:tcPr>
            <w:tcW w:w="905" w:type="dxa"/>
            <w:shd w:val="clear" w:color="auto" w:fill="auto"/>
            <w:vAlign w:val="bottom"/>
          </w:tcPr>
          <w:p w:rsidR="0062726B" w:rsidRDefault="003C0B17">
            <w:pPr>
              <w:spacing w:line="240" w:lineRule="auto"/>
              <w:jc w:val="right"/>
              <w:rPr>
                <w:color w:val="000000"/>
                <w:sz w:val="24"/>
                <w:szCs w:val="24"/>
              </w:rPr>
            </w:pPr>
            <w:r>
              <w:rPr>
                <w:color w:val="000000"/>
                <w:sz w:val="24"/>
                <w:szCs w:val="24"/>
              </w:rPr>
              <w:t>0,13</w:t>
            </w:r>
          </w:p>
        </w:tc>
        <w:tc>
          <w:tcPr>
            <w:tcW w:w="1094" w:type="dxa"/>
            <w:shd w:val="clear" w:color="auto" w:fill="auto"/>
            <w:vAlign w:val="bottom"/>
          </w:tcPr>
          <w:p w:rsidR="0062726B" w:rsidRDefault="003C0B17">
            <w:pPr>
              <w:spacing w:line="240" w:lineRule="auto"/>
              <w:jc w:val="right"/>
              <w:rPr>
                <w:color w:val="000000"/>
                <w:sz w:val="24"/>
                <w:szCs w:val="24"/>
              </w:rPr>
            </w:pPr>
            <w:r>
              <w:rPr>
                <w:color w:val="000000"/>
                <w:sz w:val="24"/>
                <w:szCs w:val="24"/>
              </w:rPr>
              <w:t>0,04</w:t>
            </w:r>
          </w:p>
        </w:tc>
        <w:tc>
          <w:tcPr>
            <w:tcW w:w="1451" w:type="dxa"/>
            <w:shd w:val="clear" w:color="auto" w:fill="auto"/>
            <w:vAlign w:val="bottom"/>
          </w:tcPr>
          <w:p w:rsidR="0062726B" w:rsidRDefault="003C0B17">
            <w:pPr>
              <w:spacing w:line="240" w:lineRule="auto"/>
              <w:jc w:val="right"/>
              <w:rPr>
                <w:color w:val="000000"/>
                <w:sz w:val="24"/>
                <w:szCs w:val="24"/>
              </w:rPr>
            </w:pPr>
            <w:r>
              <w:rPr>
                <w:color w:val="000000"/>
                <w:sz w:val="24"/>
                <w:szCs w:val="24"/>
              </w:rPr>
              <w:t>0,05</w:t>
            </w:r>
          </w:p>
        </w:tc>
      </w:tr>
      <w:tr w:rsidR="0062726B">
        <w:trPr>
          <w:trHeight w:val="206"/>
        </w:trPr>
        <w:tc>
          <w:tcPr>
            <w:tcW w:w="4215" w:type="dxa"/>
          </w:tcPr>
          <w:p w:rsidR="0062726B" w:rsidRDefault="003C0B17">
            <w:pPr>
              <w:spacing w:line="240" w:lineRule="auto"/>
              <w:contextualSpacing/>
              <w:rPr>
                <w:sz w:val="24"/>
                <w:szCs w:val="24"/>
              </w:rPr>
            </w:pPr>
            <w:r>
              <w:rPr>
                <w:sz w:val="24"/>
                <w:szCs w:val="24"/>
              </w:rPr>
              <w:t>Поточна кредиторська заборгованість з оплати праці</w:t>
            </w:r>
          </w:p>
        </w:tc>
        <w:tc>
          <w:tcPr>
            <w:tcW w:w="883" w:type="dxa"/>
            <w:shd w:val="clear" w:color="auto" w:fill="auto"/>
            <w:vAlign w:val="bottom"/>
          </w:tcPr>
          <w:p w:rsidR="0062726B" w:rsidRDefault="003C0B17">
            <w:pPr>
              <w:spacing w:line="240" w:lineRule="auto"/>
              <w:jc w:val="right"/>
              <w:rPr>
                <w:color w:val="000000"/>
                <w:sz w:val="24"/>
                <w:szCs w:val="24"/>
              </w:rPr>
            </w:pPr>
            <w:r>
              <w:rPr>
                <w:color w:val="000000"/>
                <w:sz w:val="24"/>
                <w:szCs w:val="24"/>
              </w:rPr>
              <w:t>0,16</w:t>
            </w:r>
          </w:p>
        </w:tc>
        <w:tc>
          <w:tcPr>
            <w:tcW w:w="796" w:type="dxa"/>
            <w:shd w:val="clear" w:color="auto" w:fill="auto"/>
            <w:vAlign w:val="bottom"/>
          </w:tcPr>
          <w:p w:rsidR="0062726B" w:rsidRDefault="003C0B17">
            <w:pPr>
              <w:spacing w:line="240" w:lineRule="auto"/>
              <w:jc w:val="right"/>
              <w:rPr>
                <w:color w:val="000000"/>
                <w:sz w:val="24"/>
                <w:szCs w:val="24"/>
              </w:rPr>
            </w:pPr>
            <w:r>
              <w:rPr>
                <w:color w:val="000000"/>
                <w:sz w:val="24"/>
                <w:szCs w:val="24"/>
              </w:rPr>
              <w:t>0,13</w:t>
            </w:r>
          </w:p>
        </w:tc>
        <w:tc>
          <w:tcPr>
            <w:tcW w:w="905" w:type="dxa"/>
            <w:shd w:val="clear" w:color="auto" w:fill="auto"/>
            <w:vAlign w:val="bottom"/>
          </w:tcPr>
          <w:p w:rsidR="0062726B" w:rsidRDefault="003C0B17">
            <w:pPr>
              <w:spacing w:line="240" w:lineRule="auto"/>
              <w:jc w:val="right"/>
              <w:rPr>
                <w:color w:val="000000"/>
                <w:sz w:val="24"/>
                <w:szCs w:val="24"/>
              </w:rPr>
            </w:pPr>
            <w:r>
              <w:rPr>
                <w:color w:val="000000"/>
                <w:sz w:val="24"/>
                <w:szCs w:val="24"/>
              </w:rPr>
              <w:t>0,14</w:t>
            </w:r>
          </w:p>
        </w:tc>
        <w:tc>
          <w:tcPr>
            <w:tcW w:w="1094" w:type="dxa"/>
            <w:shd w:val="clear" w:color="auto" w:fill="auto"/>
            <w:vAlign w:val="bottom"/>
          </w:tcPr>
          <w:p w:rsidR="0062726B" w:rsidRDefault="003C0B17">
            <w:pPr>
              <w:spacing w:line="240" w:lineRule="auto"/>
              <w:jc w:val="right"/>
              <w:rPr>
                <w:color w:val="000000"/>
                <w:sz w:val="24"/>
                <w:szCs w:val="24"/>
              </w:rPr>
            </w:pPr>
            <w:r>
              <w:rPr>
                <w:color w:val="000000"/>
                <w:sz w:val="24"/>
                <w:szCs w:val="24"/>
              </w:rPr>
              <w:t>-0,03</w:t>
            </w:r>
          </w:p>
        </w:tc>
        <w:tc>
          <w:tcPr>
            <w:tcW w:w="1451" w:type="dxa"/>
            <w:shd w:val="clear" w:color="auto" w:fill="auto"/>
            <w:vAlign w:val="bottom"/>
          </w:tcPr>
          <w:p w:rsidR="0062726B" w:rsidRDefault="003C0B17">
            <w:pPr>
              <w:spacing w:line="240" w:lineRule="auto"/>
              <w:jc w:val="right"/>
              <w:rPr>
                <w:color w:val="000000"/>
                <w:sz w:val="24"/>
                <w:szCs w:val="24"/>
              </w:rPr>
            </w:pPr>
            <w:r>
              <w:rPr>
                <w:color w:val="000000"/>
                <w:sz w:val="24"/>
                <w:szCs w:val="24"/>
              </w:rPr>
              <w:t>0,02</w:t>
            </w:r>
          </w:p>
        </w:tc>
      </w:tr>
      <w:tr w:rsidR="0062726B">
        <w:trPr>
          <w:trHeight w:val="206"/>
        </w:trPr>
        <w:tc>
          <w:tcPr>
            <w:tcW w:w="4215" w:type="dxa"/>
          </w:tcPr>
          <w:p w:rsidR="0062726B" w:rsidRDefault="003C0B17">
            <w:pPr>
              <w:spacing w:line="240" w:lineRule="auto"/>
              <w:contextualSpacing/>
              <w:rPr>
                <w:sz w:val="24"/>
                <w:szCs w:val="24"/>
              </w:rPr>
            </w:pPr>
            <w:r>
              <w:rPr>
                <w:sz w:val="24"/>
                <w:szCs w:val="24"/>
              </w:rPr>
              <w:t>Поточна кредиторська заборгованість із внутрішніх розрахунків</w:t>
            </w:r>
          </w:p>
        </w:tc>
        <w:tc>
          <w:tcPr>
            <w:tcW w:w="883" w:type="dxa"/>
            <w:shd w:val="clear" w:color="auto" w:fill="auto"/>
            <w:vAlign w:val="bottom"/>
          </w:tcPr>
          <w:p w:rsidR="0062726B" w:rsidRDefault="003C0B17">
            <w:pPr>
              <w:spacing w:line="240" w:lineRule="auto"/>
              <w:jc w:val="right"/>
              <w:rPr>
                <w:color w:val="000000"/>
                <w:sz w:val="24"/>
                <w:szCs w:val="24"/>
              </w:rPr>
            </w:pPr>
            <w:r>
              <w:rPr>
                <w:color w:val="000000"/>
                <w:sz w:val="24"/>
                <w:szCs w:val="24"/>
              </w:rPr>
              <w:t>0,77</w:t>
            </w:r>
          </w:p>
        </w:tc>
        <w:tc>
          <w:tcPr>
            <w:tcW w:w="796" w:type="dxa"/>
            <w:shd w:val="clear" w:color="auto" w:fill="auto"/>
            <w:vAlign w:val="bottom"/>
          </w:tcPr>
          <w:p w:rsidR="0062726B" w:rsidRDefault="003C0B17">
            <w:pPr>
              <w:spacing w:line="240" w:lineRule="auto"/>
              <w:jc w:val="right"/>
              <w:rPr>
                <w:color w:val="000000"/>
                <w:sz w:val="24"/>
                <w:szCs w:val="24"/>
              </w:rPr>
            </w:pPr>
            <w:r>
              <w:rPr>
                <w:color w:val="000000"/>
                <w:sz w:val="24"/>
                <w:szCs w:val="24"/>
              </w:rPr>
              <w:t>0,05</w:t>
            </w:r>
          </w:p>
        </w:tc>
        <w:tc>
          <w:tcPr>
            <w:tcW w:w="905" w:type="dxa"/>
            <w:shd w:val="clear" w:color="auto" w:fill="auto"/>
            <w:vAlign w:val="bottom"/>
          </w:tcPr>
          <w:p w:rsidR="0062726B" w:rsidRDefault="003C0B17">
            <w:pPr>
              <w:spacing w:line="240" w:lineRule="auto"/>
              <w:jc w:val="right"/>
              <w:rPr>
                <w:color w:val="000000"/>
                <w:sz w:val="24"/>
                <w:szCs w:val="24"/>
              </w:rPr>
            </w:pPr>
            <w:r>
              <w:rPr>
                <w:color w:val="000000"/>
                <w:sz w:val="24"/>
                <w:szCs w:val="24"/>
              </w:rPr>
              <w:t>0,23</w:t>
            </w:r>
          </w:p>
        </w:tc>
        <w:tc>
          <w:tcPr>
            <w:tcW w:w="1094" w:type="dxa"/>
            <w:shd w:val="clear" w:color="auto" w:fill="auto"/>
            <w:vAlign w:val="bottom"/>
          </w:tcPr>
          <w:p w:rsidR="0062726B" w:rsidRDefault="003C0B17">
            <w:pPr>
              <w:spacing w:line="240" w:lineRule="auto"/>
              <w:jc w:val="right"/>
              <w:rPr>
                <w:color w:val="000000"/>
                <w:sz w:val="24"/>
                <w:szCs w:val="24"/>
              </w:rPr>
            </w:pPr>
            <w:r>
              <w:rPr>
                <w:color w:val="000000"/>
                <w:sz w:val="24"/>
                <w:szCs w:val="24"/>
              </w:rPr>
              <w:t>-0,72</w:t>
            </w:r>
          </w:p>
        </w:tc>
        <w:tc>
          <w:tcPr>
            <w:tcW w:w="1451" w:type="dxa"/>
            <w:shd w:val="clear" w:color="auto" w:fill="auto"/>
            <w:vAlign w:val="bottom"/>
          </w:tcPr>
          <w:p w:rsidR="0062726B" w:rsidRDefault="003C0B17">
            <w:pPr>
              <w:spacing w:line="240" w:lineRule="auto"/>
              <w:jc w:val="right"/>
              <w:rPr>
                <w:color w:val="000000"/>
                <w:sz w:val="24"/>
                <w:szCs w:val="24"/>
              </w:rPr>
            </w:pPr>
            <w:r>
              <w:rPr>
                <w:color w:val="000000"/>
                <w:sz w:val="24"/>
                <w:szCs w:val="24"/>
              </w:rPr>
              <w:t>0,18</w:t>
            </w:r>
          </w:p>
        </w:tc>
      </w:tr>
      <w:tr w:rsidR="0062726B">
        <w:trPr>
          <w:trHeight w:val="206"/>
        </w:trPr>
        <w:tc>
          <w:tcPr>
            <w:tcW w:w="4215" w:type="dxa"/>
          </w:tcPr>
          <w:p w:rsidR="0062726B" w:rsidRDefault="003C0B17">
            <w:pPr>
              <w:spacing w:line="240" w:lineRule="auto"/>
              <w:contextualSpacing/>
              <w:rPr>
                <w:sz w:val="24"/>
                <w:szCs w:val="24"/>
              </w:rPr>
            </w:pPr>
            <w:r>
              <w:rPr>
                <w:sz w:val="24"/>
                <w:szCs w:val="24"/>
              </w:rPr>
              <w:t xml:space="preserve">Інші поточні зобов’язання </w:t>
            </w:r>
          </w:p>
        </w:tc>
        <w:tc>
          <w:tcPr>
            <w:tcW w:w="883" w:type="dxa"/>
            <w:shd w:val="clear" w:color="auto" w:fill="auto"/>
            <w:vAlign w:val="bottom"/>
          </w:tcPr>
          <w:p w:rsidR="0062726B" w:rsidRDefault="003C0B17">
            <w:pPr>
              <w:spacing w:line="240" w:lineRule="auto"/>
              <w:jc w:val="right"/>
              <w:rPr>
                <w:color w:val="000000"/>
                <w:sz w:val="24"/>
                <w:szCs w:val="24"/>
              </w:rPr>
            </w:pPr>
            <w:r>
              <w:rPr>
                <w:color w:val="000000"/>
                <w:sz w:val="24"/>
                <w:szCs w:val="24"/>
              </w:rPr>
              <w:t>1,87</w:t>
            </w:r>
          </w:p>
        </w:tc>
        <w:tc>
          <w:tcPr>
            <w:tcW w:w="796" w:type="dxa"/>
            <w:shd w:val="clear" w:color="auto" w:fill="auto"/>
            <w:vAlign w:val="bottom"/>
          </w:tcPr>
          <w:p w:rsidR="0062726B" w:rsidRDefault="003C0B17">
            <w:pPr>
              <w:spacing w:line="240" w:lineRule="auto"/>
              <w:jc w:val="right"/>
              <w:rPr>
                <w:color w:val="000000"/>
                <w:sz w:val="24"/>
                <w:szCs w:val="24"/>
              </w:rPr>
            </w:pPr>
            <w:r>
              <w:rPr>
                <w:color w:val="000000"/>
                <w:sz w:val="24"/>
                <w:szCs w:val="24"/>
              </w:rPr>
              <w:t>1,19</w:t>
            </w:r>
          </w:p>
        </w:tc>
        <w:tc>
          <w:tcPr>
            <w:tcW w:w="905" w:type="dxa"/>
            <w:shd w:val="clear" w:color="auto" w:fill="auto"/>
            <w:vAlign w:val="bottom"/>
          </w:tcPr>
          <w:p w:rsidR="0062726B" w:rsidRDefault="003C0B17">
            <w:pPr>
              <w:spacing w:line="240" w:lineRule="auto"/>
              <w:jc w:val="right"/>
              <w:rPr>
                <w:color w:val="000000"/>
                <w:sz w:val="24"/>
                <w:szCs w:val="24"/>
              </w:rPr>
            </w:pPr>
            <w:r>
              <w:rPr>
                <w:color w:val="000000"/>
                <w:sz w:val="24"/>
                <w:szCs w:val="24"/>
              </w:rPr>
              <w:t>0,64</w:t>
            </w:r>
          </w:p>
        </w:tc>
        <w:tc>
          <w:tcPr>
            <w:tcW w:w="1094" w:type="dxa"/>
            <w:shd w:val="clear" w:color="auto" w:fill="auto"/>
            <w:vAlign w:val="bottom"/>
          </w:tcPr>
          <w:p w:rsidR="0062726B" w:rsidRDefault="003C0B17">
            <w:pPr>
              <w:spacing w:line="240" w:lineRule="auto"/>
              <w:jc w:val="right"/>
              <w:rPr>
                <w:color w:val="000000"/>
                <w:sz w:val="24"/>
                <w:szCs w:val="24"/>
              </w:rPr>
            </w:pPr>
            <w:r>
              <w:rPr>
                <w:color w:val="000000"/>
                <w:sz w:val="24"/>
                <w:szCs w:val="24"/>
              </w:rPr>
              <w:t>-0,68</w:t>
            </w:r>
          </w:p>
        </w:tc>
        <w:tc>
          <w:tcPr>
            <w:tcW w:w="1451" w:type="dxa"/>
            <w:shd w:val="clear" w:color="auto" w:fill="auto"/>
            <w:vAlign w:val="bottom"/>
          </w:tcPr>
          <w:p w:rsidR="0062726B" w:rsidRDefault="003C0B17">
            <w:pPr>
              <w:spacing w:line="240" w:lineRule="auto"/>
              <w:jc w:val="right"/>
              <w:rPr>
                <w:color w:val="000000"/>
                <w:sz w:val="24"/>
                <w:szCs w:val="24"/>
              </w:rPr>
            </w:pPr>
            <w:r>
              <w:rPr>
                <w:color w:val="000000"/>
                <w:sz w:val="24"/>
                <w:szCs w:val="24"/>
              </w:rPr>
              <w:t>-0,55</w:t>
            </w:r>
          </w:p>
        </w:tc>
      </w:tr>
      <w:tr w:rsidR="0062726B">
        <w:trPr>
          <w:trHeight w:val="206"/>
        </w:trPr>
        <w:tc>
          <w:tcPr>
            <w:tcW w:w="4215" w:type="dxa"/>
          </w:tcPr>
          <w:p w:rsidR="0062726B" w:rsidRDefault="003C0B17">
            <w:pPr>
              <w:spacing w:line="240" w:lineRule="auto"/>
              <w:contextualSpacing/>
              <w:rPr>
                <w:sz w:val="24"/>
                <w:szCs w:val="24"/>
              </w:rPr>
            </w:pPr>
            <w:r>
              <w:rPr>
                <w:sz w:val="24"/>
                <w:szCs w:val="24"/>
              </w:rPr>
              <w:t xml:space="preserve">Усього поточні зобов’язання </w:t>
            </w:r>
          </w:p>
        </w:tc>
        <w:tc>
          <w:tcPr>
            <w:tcW w:w="883" w:type="dxa"/>
            <w:shd w:val="clear" w:color="auto" w:fill="auto"/>
            <w:vAlign w:val="bottom"/>
          </w:tcPr>
          <w:p w:rsidR="0062726B" w:rsidRDefault="003C0B17">
            <w:pPr>
              <w:spacing w:line="240" w:lineRule="auto"/>
              <w:jc w:val="right"/>
              <w:rPr>
                <w:color w:val="000000"/>
                <w:sz w:val="24"/>
                <w:szCs w:val="24"/>
              </w:rPr>
            </w:pPr>
            <w:r>
              <w:rPr>
                <w:color w:val="000000"/>
                <w:sz w:val="24"/>
                <w:szCs w:val="24"/>
              </w:rPr>
              <w:t>8,95</w:t>
            </w:r>
          </w:p>
        </w:tc>
        <w:tc>
          <w:tcPr>
            <w:tcW w:w="796" w:type="dxa"/>
            <w:shd w:val="clear" w:color="auto" w:fill="auto"/>
            <w:vAlign w:val="bottom"/>
          </w:tcPr>
          <w:p w:rsidR="0062726B" w:rsidRDefault="003C0B17">
            <w:pPr>
              <w:spacing w:line="240" w:lineRule="auto"/>
              <w:jc w:val="right"/>
              <w:rPr>
                <w:color w:val="000000"/>
                <w:sz w:val="24"/>
                <w:szCs w:val="24"/>
              </w:rPr>
            </w:pPr>
            <w:r>
              <w:rPr>
                <w:color w:val="000000"/>
                <w:sz w:val="24"/>
                <w:szCs w:val="24"/>
              </w:rPr>
              <w:t>7,25</w:t>
            </w:r>
          </w:p>
        </w:tc>
        <w:tc>
          <w:tcPr>
            <w:tcW w:w="905" w:type="dxa"/>
            <w:shd w:val="clear" w:color="auto" w:fill="auto"/>
            <w:vAlign w:val="bottom"/>
          </w:tcPr>
          <w:p w:rsidR="0062726B" w:rsidRDefault="003C0B17">
            <w:pPr>
              <w:spacing w:line="240" w:lineRule="auto"/>
              <w:jc w:val="right"/>
              <w:rPr>
                <w:color w:val="000000"/>
                <w:sz w:val="24"/>
                <w:szCs w:val="24"/>
              </w:rPr>
            </w:pPr>
            <w:r>
              <w:rPr>
                <w:color w:val="000000"/>
                <w:sz w:val="24"/>
                <w:szCs w:val="24"/>
              </w:rPr>
              <w:t>11,21</w:t>
            </w:r>
          </w:p>
        </w:tc>
        <w:tc>
          <w:tcPr>
            <w:tcW w:w="1094" w:type="dxa"/>
            <w:shd w:val="clear" w:color="auto" w:fill="auto"/>
            <w:vAlign w:val="bottom"/>
          </w:tcPr>
          <w:p w:rsidR="0062726B" w:rsidRDefault="003C0B17">
            <w:pPr>
              <w:spacing w:line="240" w:lineRule="auto"/>
              <w:jc w:val="right"/>
              <w:rPr>
                <w:color w:val="000000"/>
                <w:sz w:val="24"/>
                <w:szCs w:val="24"/>
              </w:rPr>
            </w:pPr>
            <w:r>
              <w:rPr>
                <w:color w:val="000000"/>
                <w:sz w:val="24"/>
                <w:szCs w:val="24"/>
              </w:rPr>
              <w:t>-1,70</w:t>
            </w:r>
          </w:p>
        </w:tc>
        <w:tc>
          <w:tcPr>
            <w:tcW w:w="1451" w:type="dxa"/>
            <w:shd w:val="clear" w:color="auto" w:fill="auto"/>
            <w:vAlign w:val="bottom"/>
          </w:tcPr>
          <w:p w:rsidR="0062726B" w:rsidRDefault="003C0B17">
            <w:pPr>
              <w:spacing w:line="240" w:lineRule="auto"/>
              <w:jc w:val="right"/>
              <w:rPr>
                <w:color w:val="000000"/>
                <w:sz w:val="24"/>
                <w:szCs w:val="24"/>
              </w:rPr>
            </w:pPr>
            <w:r>
              <w:rPr>
                <w:color w:val="000000"/>
                <w:sz w:val="24"/>
                <w:szCs w:val="24"/>
              </w:rPr>
              <w:t>3,95</w:t>
            </w:r>
          </w:p>
        </w:tc>
      </w:tr>
      <w:tr w:rsidR="0062726B">
        <w:trPr>
          <w:trHeight w:val="206"/>
        </w:trPr>
        <w:tc>
          <w:tcPr>
            <w:tcW w:w="4215" w:type="dxa"/>
          </w:tcPr>
          <w:p w:rsidR="0062726B" w:rsidRDefault="003C0B17">
            <w:pPr>
              <w:spacing w:line="240" w:lineRule="auto"/>
              <w:contextualSpacing/>
              <w:rPr>
                <w:sz w:val="24"/>
                <w:szCs w:val="24"/>
              </w:rPr>
            </w:pPr>
            <w:r>
              <w:rPr>
                <w:sz w:val="24"/>
                <w:szCs w:val="24"/>
              </w:rPr>
              <w:lastRenderedPageBreak/>
              <w:t>Усього джерел фінансування</w:t>
            </w:r>
          </w:p>
        </w:tc>
        <w:tc>
          <w:tcPr>
            <w:tcW w:w="883" w:type="dxa"/>
            <w:shd w:val="clear" w:color="auto" w:fill="auto"/>
            <w:vAlign w:val="bottom"/>
          </w:tcPr>
          <w:p w:rsidR="0062726B" w:rsidRDefault="003C0B17">
            <w:pPr>
              <w:spacing w:line="240" w:lineRule="auto"/>
              <w:jc w:val="right"/>
              <w:rPr>
                <w:color w:val="000000"/>
                <w:sz w:val="24"/>
                <w:szCs w:val="24"/>
              </w:rPr>
            </w:pPr>
            <w:r>
              <w:rPr>
                <w:color w:val="000000"/>
                <w:sz w:val="24"/>
                <w:szCs w:val="24"/>
              </w:rPr>
              <w:t>100</w:t>
            </w:r>
          </w:p>
        </w:tc>
        <w:tc>
          <w:tcPr>
            <w:tcW w:w="796" w:type="dxa"/>
            <w:shd w:val="clear" w:color="auto" w:fill="auto"/>
            <w:vAlign w:val="bottom"/>
          </w:tcPr>
          <w:p w:rsidR="0062726B" w:rsidRDefault="003C0B17">
            <w:pPr>
              <w:spacing w:line="240" w:lineRule="auto"/>
              <w:jc w:val="right"/>
              <w:rPr>
                <w:color w:val="000000"/>
                <w:sz w:val="24"/>
                <w:szCs w:val="24"/>
              </w:rPr>
            </w:pPr>
            <w:r>
              <w:rPr>
                <w:color w:val="000000"/>
                <w:sz w:val="24"/>
                <w:szCs w:val="24"/>
              </w:rPr>
              <w:t>100</w:t>
            </w:r>
          </w:p>
        </w:tc>
        <w:tc>
          <w:tcPr>
            <w:tcW w:w="905" w:type="dxa"/>
            <w:shd w:val="clear" w:color="auto" w:fill="auto"/>
            <w:vAlign w:val="bottom"/>
          </w:tcPr>
          <w:p w:rsidR="0062726B" w:rsidRDefault="003C0B17">
            <w:pPr>
              <w:spacing w:line="240" w:lineRule="auto"/>
              <w:jc w:val="right"/>
              <w:rPr>
                <w:color w:val="000000"/>
                <w:sz w:val="24"/>
                <w:szCs w:val="24"/>
              </w:rPr>
            </w:pPr>
            <w:r>
              <w:rPr>
                <w:color w:val="000000"/>
                <w:sz w:val="24"/>
                <w:szCs w:val="24"/>
              </w:rPr>
              <w:t>100</w:t>
            </w:r>
          </w:p>
        </w:tc>
        <w:tc>
          <w:tcPr>
            <w:tcW w:w="1094" w:type="dxa"/>
            <w:shd w:val="clear" w:color="auto" w:fill="auto"/>
            <w:vAlign w:val="bottom"/>
          </w:tcPr>
          <w:p w:rsidR="0062726B" w:rsidRDefault="003C0B17">
            <w:pPr>
              <w:spacing w:line="240" w:lineRule="auto"/>
              <w:jc w:val="right"/>
              <w:rPr>
                <w:color w:val="000000"/>
                <w:sz w:val="24"/>
                <w:szCs w:val="24"/>
              </w:rPr>
            </w:pPr>
            <w:r>
              <w:rPr>
                <w:color w:val="000000"/>
                <w:sz w:val="24"/>
                <w:szCs w:val="24"/>
              </w:rPr>
              <w:t>0,00</w:t>
            </w:r>
          </w:p>
        </w:tc>
        <w:tc>
          <w:tcPr>
            <w:tcW w:w="1451" w:type="dxa"/>
            <w:shd w:val="clear" w:color="auto" w:fill="auto"/>
            <w:vAlign w:val="bottom"/>
          </w:tcPr>
          <w:p w:rsidR="0062726B" w:rsidRDefault="003C0B17">
            <w:pPr>
              <w:spacing w:line="240" w:lineRule="auto"/>
              <w:jc w:val="right"/>
              <w:rPr>
                <w:color w:val="000000"/>
                <w:sz w:val="24"/>
                <w:szCs w:val="24"/>
              </w:rPr>
            </w:pPr>
            <w:r>
              <w:rPr>
                <w:color w:val="000000"/>
                <w:sz w:val="24"/>
                <w:szCs w:val="24"/>
              </w:rPr>
              <w:t>0,00</w:t>
            </w:r>
          </w:p>
        </w:tc>
      </w:tr>
    </w:tbl>
    <w:p w:rsidR="0062726B" w:rsidRDefault="003C0B17">
      <w:pPr>
        <w:spacing w:line="240" w:lineRule="auto"/>
        <w:ind w:firstLine="709"/>
        <w:contextualSpacing/>
        <w:rPr>
          <w:sz w:val="24"/>
          <w:szCs w:val="24"/>
          <w:lang w:val="uk-UA"/>
        </w:rPr>
      </w:pPr>
      <w:r>
        <w:rPr>
          <w:sz w:val="24"/>
          <w:szCs w:val="24"/>
          <w:lang w:val="uk-UA"/>
        </w:rPr>
        <w:t>Джерело: складено автором на основі даних фермерського господарства</w:t>
      </w:r>
    </w:p>
    <w:p w:rsidR="0062726B" w:rsidRDefault="0062726B">
      <w:pPr>
        <w:pStyle w:val="afa"/>
        <w:spacing w:before="0" w:beforeAutospacing="0" w:after="0" w:afterAutospacing="0" w:line="360" w:lineRule="auto"/>
        <w:jc w:val="both"/>
        <w:rPr>
          <w:sz w:val="28"/>
          <w:szCs w:val="28"/>
          <w:lang w:val="uk-UA"/>
        </w:rPr>
      </w:pPr>
    </w:p>
    <w:p w:rsidR="0062726B" w:rsidRDefault="003C0B17">
      <w:pPr>
        <w:pStyle w:val="afa"/>
        <w:spacing w:before="0" w:beforeAutospacing="0" w:after="0" w:afterAutospacing="0" w:line="360" w:lineRule="auto"/>
        <w:jc w:val="both"/>
        <w:rPr>
          <w:sz w:val="28"/>
          <w:szCs w:val="28"/>
          <w:lang w:val="uk-UA"/>
        </w:rPr>
      </w:pPr>
      <w:r>
        <w:rPr>
          <w:noProof/>
          <w:sz w:val="28"/>
          <w:szCs w:val="28"/>
          <w:lang w:val="uk-UA" w:eastAsia="uk-UA"/>
        </w:rPr>
        <w:drawing>
          <wp:inline distT="0" distB="0" distL="0" distR="0">
            <wp:extent cx="5996940" cy="3146425"/>
            <wp:effectExtent l="0" t="0" r="3810" b="15875"/>
            <wp:docPr id="27"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62726B" w:rsidRDefault="003C0B17">
      <w:pPr>
        <w:pStyle w:val="afa"/>
        <w:spacing w:before="0" w:beforeAutospacing="0" w:after="0" w:afterAutospacing="0" w:line="360" w:lineRule="auto"/>
        <w:ind w:firstLine="709"/>
        <w:jc w:val="center"/>
        <w:rPr>
          <w:sz w:val="28"/>
          <w:szCs w:val="28"/>
          <w:lang w:val="uk-UA"/>
        </w:rPr>
      </w:pPr>
      <w:r>
        <w:rPr>
          <w:sz w:val="28"/>
          <w:szCs w:val="28"/>
          <w:lang w:val="uk-UA"/>
        </w:rPr>
        <w:t>Рис.2.3. Структура капіталу підприємства ФГ «Агронікс» за 2020-2022 роки, %</w:t>
      </w:r>
    </w:p>
    <w:p w:rsidR="0062726B" w:rsidRDefault="003C0B17">
      <w:pPr>
        <w:spacing w:line="240" w:lineRule="auto"/>
        <w:ind w:firstLine="709"/>
        <w:contextualSpacing/>
        <w:rPr>
          <w:sz w:val="24"/>
          <w:szCs w:val="24"/>
          <w:lang w:val="uk-UA"/>
        </w:rPr>
      </w:pPr>
      <w:r>
        <w:rPr>
          <w:sz w:val="24"/>
          <w:szCs w:val="24"/>
          <w:lang w:val="uk-UA"/>
        </w:rPr>
        <w:t>Джерело: складено автором на основі даних фермерського господарства</w:t>
      </w:r>
    </w:p>
    <w:p w:rsidR="0062726B" w:rsidRDefault="0062726B">
      <w:pPr>
        <w:pStyle w:val="aff0"/>
      </w:pPr>
    </w:p>
    <w:p w:rsidR="0062726B" w:rsidRDefault="003C0B17">
      <w:pPr>
        <w:widowControl w:val="0"/>
        <w:suppressAutoHyphens/>
        <w:ind w:firstLine="709"/>
        <w:rPr>
          <w:szCs w:val="28"/>
          <w:lang w:val="uk-UA"/>
        </w:rPr>
      </w:pPr>
      <w:r>
        <w:rPr>
          <w:szCs w:val="28"/>
          <w:lang w:val="uk-UA"/>
        </w:rPr>
        <w:t>Дані рис.2.32 та табл.2.9 свідчать, що на ФГ «Агронікс» протягом досліджуваного періоду найбільшу питому вагу займає власний капітал.  Це свідчить, що підприємство не залежить від позикового капіталу та підтримує фінансову автономію. Проте занадто висока питома вага власного капіталу свідчить про неоптимальність структури, що перешкоджає розширювати діяльність.</w:t>
      </w:r>
    </w:p>
    <w:p w:rsidR="0062726B" w:rsidRDefault="003C0B17">
      <w:pPr>
        <w:widowControl w:val="0"/>
        <w:suppressAutoHyphens/>
        <w:ind w:firstLine="709"/>
        <w:rPr>
          <w:szCs w:val="28"/>
          <w:lang w:val="uk-UA"/>
        </w:rPr>
      </w:pPr>
      <w:r>
        <w:rPr>
          <w:szCs w:val="28"/>
          <w:lang w:val="uk-UA"/>
        </w:rPr>
        <w:t xml:space="preserve"> Представимо в табл.2.10 динаміку фінансових результатів діяльності підприємства за досліджуваний період.</w:t>
      </w:r>
    </w:p>
    <w:p w:rsidR="0062726B" w:rsidRDefault="003C0B17">
      <w:pPr>
        <w:widowControl w:val="0"/>
        <w:suppressAutoHyphens/>
        <w:ind w:firstLine="709"/>
        <w:jc w:val="right"/>
        <w:rPr>
          <w:szCs w:val="28"/>
          <w:lang w:val="uk-UA"/>
        </w:rPr>
      </w:pPr>
      <w:r>
        <w:rPr>
          <w:szCs w:val="28"/>
          <w:lang w:val="uk-UA"/>
        </w:rPr>
        <w:t>Таблиця 2.10</w:t>
      </w:r>
    </w:p>
    <w:p w:rsidR="0062726B" w:rsidRDefault="003C0B17">
      <w:pPr>
        <w:widowControl w:val="0"/>
        <w:suppressAutoHyphens/>
        <w:ind w:firstLine="709"/>
        <w:jc w:val="center"/>
        <w:rPr>
          <w:szCs w:val="28"/>
          <w:lang w:val="uk-UA"/>
        </w:rPr>
      </w:pPr>
      <w:r>
        <w:rPr>
          <w:bCs/>
          <w:szCs w:val="28"/>
          <w:lang w:val="uk-UA"/>
        </w:rPr>
        <w:t>Динаміка основних фінансових показників</w:t>
      </w:r>
      <w:r>
        <w:rPr>
          <w:szCs w:val="28"/>
          <w:lang w:val="uk-UA"/>
        </w:rPr>
        <w:t xml:space="preserve"> ФГ «Агронікс» </w:t>
      </w:r>
      <w:r>
        <w:rPr>
          <w:rStyle w:val="a9"/>
          <w:b w:val="0"/>
          <w:szCs w:val="28"/>
          <w:shd w:val="clear" w:color="auto" w:fill="FFFFFF"/>
          <w:lang w:val="uk-UA"/>
        </w:rPr>
        <w:t>за 2020-2022 роки, тис.грн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0"/>
        <w:gridCol w:w="1181"/>
        <w:gridCol w:w="1068"/>
        <w:gridCol w:w="1068"/>
        <w:gridCol w:w="1549"/>
        <w:gridCol w:w="1528"/>
      </w:tblGrid>
      <w:tr w:rsidR="0062726B">
        <w:tc>
          <w:tcPr>
            <w:tcW w:w="3170"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Показники</w:t>
            </w:r>
          </w:p>
        </w:tc>
        <w:tc>
          <w:tcPr>
            <w:tcW w:w="1257" w:type="dxa"/>
            <w:shd w:val="clear" w:color="auto" w:fill="auto"/>
          </w:tcPr>
          <w:p w:rsidR="0062726B" w:rsidRDefault="003C0B17">
            <w:pPr>
              <w:spacing w:line="240" w:lineRule="auto"/>
              <w:contextualSpacing/>
              <w:jc w:val="center"/>
              <w:rPr>
                <w:sz w:val="24"/>
                <w:szCs w:val="24"/>
                <w:lang w:val="uk-UA"/>
              </w:rPr>
            </w:pPr>
            <w:r>
              <w:rPr>
                <w:sz w:val="24"/>
                <w:szCs w:val="24"/>
                <w:lang w:val="uk-UA"/>
              </w:rPr>
              <w:t>2020</w:t>
            </w:r>
          </w:p>
        </w:tc>
        <w:tc>
          <w:tcPr>
            <w:tcW w:w="1121" w:type="dxa"/>
            <w:shd w:val="clear" w:color="auto" w:fill="auto"/>
          </w:tcPr>
          <w:p w:rsidR="0062726B" w:rsidRDefault="003C0B17">
            <w:pPr>
              <w:spacing w:line="240" w:lineRule="auto"/>
              <w:contextualSpacing/>
              <w:jc w:val="center"/>
              <w:rPr>
                <w:sz w:val="24"/>
                <w:szCs w:val="24"/>
                <w:lang w:val="uk-UA"/>
              </w:rPr>
            </w:pPr>
            <w:r>
              <w:rPr>
                <w:sz w:val="24"/>
                <w:szCs w:val="24"/>
                <w:lang w:val="uk-UA"/>
              </w:rPr>
              <w:t>2021</w:t>
            </w:r>
          </w:p>
        </w:tc>
        <w:tc>
          <w:tcPr>
            <w:tcW w:w="1121" w:type="dxa"/>
            <w:shd w:val="clear" w:color="auto" w:fill="auto"/>
          </w:tcPr>
          <w:p w:rsidR="0062726B" w:rsidRDefault="003C0B17">
            <w:pPr>
              <w:spacing w:line="240" w:lineRule="auto"/>
              <w:contextualSpacing/>
              <w:jc w:val="center"/>
              <w:rPr>
                <w:sz w:val="24"/>
                <w:szCs w:val="24"/>
                <w:lang w:val="uk-UA"/>
              </w:rPr>
            </w:pPr>
            <w:r>
              <w:rPr>
                <w:sz w:val="24"/>
                <w:szCs w:val="24"/>
                <w:lang w:val="uk-UA"/>
              </w:rPr>
              <w:t>2022</w:t>
            </w:r>
          </w:p>
        </w:tc>
        <w:tc>
          <w:tcPr>
            <w:tcW w:w="1553"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Абсолютний приріст</w:t>
            </w:r>
          </w:p>
          <w:p w:rsidR="0062726B" w:rsidRDefault="003C0B17">
            <w:pPr>
              <w:widowControl w:val="0"/>
              <w:suppressAutoHyphens/>
              <w:spacing w:line="240" w:lineRule="auto"/>
              <w:jc w:val="center"/>
              <w:rPr>
                <w:sz w:val="24"/>
                <w:szCs w:val="28"/>
                <w:lang w:val="uk-UA"/>
              </w:rPr>
            </w:pPr>
            <w:r>
              <w:rPr>
                <w:sz w:val="24"/>
                <w:szCs w:val="28"/>
                <w:lang w:val="uk-UA"/>
              </w:rPr>
              <w:t>2021/2020</w:t>
            </w:r>
          </w:p>
        </w:tc>
        <w:tc>
          <w:tcPr>
            <w:tcW w:w="1407"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Абсолютний приріс 2022/2021</w:t>
            </w:r>
          </w:p>
        </w:tc>
      </w:tr>
      <w:tr w:rsidR="0062726B">
        <w:tc>
          <w:tcPr>
            <w:tcW w:w="3170" w:type="dxa"/>
            <w:shd w:val="clear" w:color="auto" w:fill="auto"/>
          </w:tcPr>
          <w:p w:rsidR="0062726B" w:rsidRDefault="003C0B17">
            <w:pPr>
              <w:widowControl w:val="0"/>
              <w:suppressAutoHyphens/>
              <w:spacing w:line="240" w:lineRule="auto"/>
              <w:rPr>
                <w:sz w:val="24"/>
                <w:szCs w:val="28"/>
                <w:lang w:val="uk-UA"/>
              </w:rPr>
            </w:pPr>
            <w:r>
              <w:rPr>
                <w:sz w:val="24"/>
                <w:szCs w:val="28"/>
                <w:lang w:val="uk-UA"/>
              </w:rPr>
              <w:t>Чистий дохід</w:t>
            </w:r>
          </w:p>
        </w:tc>
        <w:tc>
          <w:tcPr>
            <w:tcW w:w="1257"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54683</w:t>
            </w:r>
          </w:p>
        </w:tc>
        <w:tc>
          <w:tcPr>
            <w:tcW w:w="1121"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63753</w:t>
            </w:r>
          </w:p>
        </w:tc>
        <w:tc>
          <w:tcPr>
            <w:tcW w:w="1121"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66696</w:t>
            </w:r>
          </w:p>
        </w:tc>
        <w:tc>
          <w:tcPr>
            <w:tcW w:w="1553"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9070</w:t>
            </w:r>
          </w:p>
        </w:tc>
        <w:tc>
          <w:tcPr>
            <w:tcW w:w="1407"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2943</w:t>
            </w:r>
          </w:p>
        </w:tc>
      </w:tr>
      <w:tr w:rsidR="0062726B">
        <w:tc>
          <w:tcPr>
            <w:tcW w:w="3170" w:type="dxa"/>
            <w:shd w:val="clear" w:color="auto" w:fill="auto"/>
          </w:tcPr>
          <w:p w:rsidR="0062726B" w:rsidRDefault="003C0B17">
            <w:pPr>
              <w:widowControl w:val="0"/>
              <w:suppressAutoHyphens/>
              <w:spacing w:line="240" w:lineRule="auto"/>
              <w:rPr>
                <w:sz w:val="24"/>
                <w:szCs w:val="28"/>
                <w:lang w:val="uk-UA"/>
              </w:rPr>
            </w:pPr>
            <w:r>
              <w:rPr>
                <w:sz w:val="24"/>
                <w:szCs w:val="28"/>
                <w:lang w:val="uk-UA"/>
              </w:rPr>
              <w:t>Собівартість</w:t>
            </w:r>
          </w:p>
        </w:tc>
        <w:tc>
          <w:tcPr>
            <w:tcW w:w="1257"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37933</w:t>
            </w:r>
          </w:p>
        </w:tc>
        <w:tc>
          <w:tcPr>
            <w:tcW w:w="1121"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43819</w:t>
            </w:r>
          </w:p>
        </w:tc>
        <w:tc>
          <w:tcPr>
            <w:tcW w:w="1121"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50011</w:t>
            </w:r>
          </w:p>
        </w:tc>
        <w:tc>
          <w:tcPr>
            <w:tcW w:w="1553"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5886</w:t>
            </w:r>
          </w:p>
        </w:tc>
        <w:tc>
          <w:tcPr>
            <w:tcW w:w="1407"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6192</w:t>
            </w:r>
          </w:p>
        </w:tc>
      </w:tr>
      <w:tr w:rsidR="0062726B">
        <w:tc>
          <w:tcPr>
            <w:tcW w:w="3170" w:type="dxa"/>
            <w:shd w:val="clear" w:color="auto" w:fill="auto"/>
          </w:tcPr>
          <w:p w:rsidR="0062726B" w:rsidRDefault="003C0B17">
            <w:pPr>
              <w:widowControl w:val="0"/>
              <w:suppressAutoHyphens/>
              <w:spacing w:line="240" w:lineRule="auto"/>
              <w:rPr>
                <w:sz w:val="24"/>
                <w:szCs w:val="28"/>
                <w:lang w:val="uk-UA"/>
              </w:rPr>
            </w:pPr>
            <w:r>
              <w:rPr>
                <w:sz w:val="24"/>
                <w:szCs w:val="28"/>
                <w:lang w:val="uk-UA"/>
              </w:rPr>
              <w:lastRenderedPageBreak/>
              <w:t>Інші операційні доходи</w:t>
            </w:r>
          </w:p>
        </w:tc>
        <w:tc>
          <w:tcPr>
            <w:tcW w:w="1257"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168</w:t>
            </w:r>
          </w:p>
        </w:tc>
        <w:tc>
          <w:tcPr>
            <w:tcW w:w="1121"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558</w:t>
            </w:r>
          </w:p>
        </w:tc>
        <w:tc>
          <w:tcPr>
            <w:tcW w:w="1121"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687</w:t>
            </w:r>
          </w:p>
        </w:tc>
        <w:tc>
          <w:tcPr>
            <w:tcW w:w="1553"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390</w:t>
            </w:r>
          </w:p>
        </w:tc>
        <w:tc>
          <w:tcPr>
            <w:tcW w:w="1407"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129</w:t>
            </w:r>
          </w:p>
        </w:tc>
      </w:tr>
      <w:tr w:rsidR="0062726B">
        <w:tc>
          <w:tcPr>
            <w:tcW w:w="3170" w:type="dxa"/>
            <w:shd w:val="clear" w:color="auto" w:fill="auto"/>
          </w:tcPr>
          <w:p w:rsidR="0062726B" w:rsidRDefault="003C0B17">
            <w:pPr>
              <w:widowControl w:val="0"/>
              <w:suppressAutoHyphens/>
              <w:spacing w:line="240" w:lineRule="auto"/>
              <w:rPr>
                <w:sz w:val="24"/>
                <w:szCs w:val="28"/>
                <w:lang w:val="uk-UA"/>
              </w:rPr>
            </w:pPr>
            <w:r>
              <w:rPr>
                <w:sz w:val="24"/>
                <w:szCs w:val="28"/>
                <w:lang w:val="uk-UA"/>
              </w:rPr>
              <w:t>Адміністративні витрати</w:t>
            </w:r>
          </w:p>
        </w:tc>
        <w:tc>
          <w:tcPr>
            <w:tcW w:w="1257"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767</w:t>
            </w:r>
          </w:p>
        </w:tc>
        <w:tc>
          <w:tcPr>
            <w:tcW w:w="1121"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907</w:t>
            </w:r>
          </w:p>
        </w:tc>
        <w:tc>
          <w:tcPr>
            <w:tcW w:w="1121"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908</w:t>
            </w:r>
          </w:p>
        </w:tc>
        <w:tc>
          <w:tcPr>
            <w:tcW w:w="1553"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140</w:t>
            </w:r>
          </w:p>
        </w:tc>
        <w:tc>
          <w:tcPr>
            <w:tcW w:w="1407"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1</w:t>
            </w:r>
          </w:p>
        </w:tc>
      </w:tr>
      <w:tr w:rsidR="0062726B">
        <w:tc>
          <w:tcPr>
            <w:tcW w:w="3170" w:type="dxa"/>
            <w:shd w:val="clear" w:color="auto" w:fill="auto"/>
          </w:tcPr>
          <w:p w:rsidR="0062726B" w:rsidRDefault="003C0B17">
            <w:pPr>
              <w:widowControl w:val="0"/>
              <w:suppressAutoHyphens/>
              <w:spacing w:line="240" w:lineRule="auto"/>
              <w:rPr>
                <w:sz w:val="24"/>
                <w:szCs w:val="28"/>
                <w:lang w:val="uk-UA"/>
              </w:rPr>
            </w:pPr>
            <w:r>
              <w:rPr>
                <w:sz w:val="24"/>
                <w:szCs w:val="28"/>
                <w:lang w:val="uk-UA"/>
              </w:rPr>
              <w:t>Витрати на збут</w:t>
            </w:r>
          </w:p>
        </w:tc>
        <w:tc>
          <w:tcPr>
            <w:tcW w:w="1257"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w:t>
            </w:r>
          </w:p>
        </w:tc>
        <w:tc>
          <w:tcPr>
            <w:tcW w:w="1121"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240</w:t>
            </w:r>
          </w:p>
        </w:tc>
        <w:tc>
          <w:tcPr>
            <w:tcW w:w="1121"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53</w:t>
            </w:r>
          </w:p>
        </w:tc>
        <w:tc>
          <w:tcPr>
            <w:tcW w:w="1553"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240</w:t>
            </w:r>
          </w:p>
        </w:tc>
        <w:tc>
          <w:tcPr>
            <w:tcW w:w="1407"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-187</w:t>
            </w:r>
          </w:p>
        </w:tc>
      </w:tr>
      <w:tr w:rsidR="0062726B">
        <w:tc>
          <w:tcPr>
            <w:tcW w:w="3170" w:type="dxa"/>
            <w:shd w:val="clear" w:color="auto" w:fill="auto"/>
          </w:tcPr>
          <w:p w:rsidR="0062726B" w:rsidRDefault="003C0B17">
            <w:pPr>
              <w:widowControl w:val="0"/>
              <w:suppressAutoHyphens/>
              <w:spacing w:line="240" w:lineRule="auto"/>
              <w:rPr>
                <w:sz w:val="24"/>
                <w:szCs w:val="28"/>
                <w:lang w:val="uk-UA"/>
              </w:rPr>
            </w:pPr>
            <w:r>
              <w:rPr>
                <w:sz w:val="24"/>
                <w:szCs w:val="28"/>
                <w:lang w:val="uk-UA"/>
              </w:rPr>
              <w:t>Інші операційні витрати</w:t>
            </w:r>
          </w:p>
        </w:tc>
        <w:tc>
          <w:tcPr>
            <w:tcW w:w="1257"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367</w:t>
            </w:r>
          </w:p>
        </w:tc>
        <w:tc>
          <w:tcPr>
            <w:tcW w:w="1121"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594</w:t>
            </w:r>
          </w:p>
        </w:tc>
        <w:tc>
          <w:tcPr>
            <w:tcW w:w="1121"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795</w:t>
            </w:r>
          </w:p>
        </w:tc>
        <w:tc>
          <w:tcPr>
            <w:tcW w:w="1553"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227</w:t>
            </w:r>
          </w:p>
        </w:tc>
        <w:tc>
          <w:tcPr>
            <w:tcW w:w="1407"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201</w:t>
            </w:r>
          </w:p>
        </w:tc>
      </w:tr>
      <w:tr w:rsidR="0062726B">
        <w:tc>
          <w:tcPr>
            <w:tcW w:w="3170" w:type="dxa"/>
            <w:shd w:val="clear" w:color="auto" w:fill="auto"/>
          </w:tcPr>
          <w:p w:rsidR="0062726B" w:rsidRDefault="003C0B17">
            <w:pPr>
              <w:widowControl w:val="0"/>
              <w:suppressAutoHyphens/>
              <w:spacing w:line="240" w:lineRule="auto"/>
              <w:rPr>
                <w:sz w:val="24"/>
                <w:szCs w:val="28"/>
                <w:lang w:val="uk-UA"/>
              </w:rPr>
            </w:pPr>
            <w:r>
              <w:rPr>
                <w:sz w:val="24"/>
                <w:szCs w:val="28"/>
                <w:lang w:val="uk-UA"/>
              </w:rPr>
              <w:t>Фінансовий результат від операційної діяльності</w:t>
            </w:r>
          </w:p>
        </w:tc>
        <w:tc>
          <w:tcPr>
            <w:tcW w:w="1257"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15784</w:t>
            </w:r>
          </w:p>
        </w:tc>
        <w:tc>
          <w:tcPr>
            <w:tcW w:w="1121"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18671</w:t>
            </w:r>
          </w:p>
        </w:tc>
        <w:tc>
          <w:tcPr>
            <w:tcW w:w="1121"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15616</w:t>
            </w:r>
          </w:p>
        </w:tc>
        <w:tc>
          <w:tcPr>
            <w:tcW w:w="1553"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2887</w:t>
            </w:r>
          </w:p>
        </w:tc>
        <w:tc>
          <w:tcPr>
            <w:tcW w:w="1407"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-3055</w:t>
            </w:r>
          </w:p>
        </w:tc>
      </w:tr>
      <w:tr w:rsidR="0062726B">
        <w:tc>
          <w:tcPr>
            <w:tcW w:w="3170" w:type="dxa"/>
            <w:shd w:val="clear" w:color="auto" w:fill="auto"/>
          </w:tcPr>
          <w:p w:rsidR="0062726B" w:rsidRDefault="003C0B17">
            <w:pPr>
              <w:widowControl w:val="0"/>
              <w:suppressAutoHyphens/>
              <w:spacing w:line="240" w:lineRule="auto"/>
              <w:rPr>
                <w:sz w:val="24"/>
                <w:szCs w:val="28"/>
                <w:lang w:val="uk-UA"/>
              </w:rPr>
            </w:pPr>
            <w:r>
              <w:rPr>
                <w:sz w:val="24"/>
                <w:szCs w:val="28"/>
                <w:lang w:val="uk-UA"/>
              </w:rPr>
              <w:t>Чистий прибуток</w:t>
            </w:r>
          </w:p>
        </w:tc>
        <w:tc>
          <w:tcPr>
            <w:tcW w:w="1257"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16150</w:t>
            </w:r>
          </w:p>
        </w:tc>
        <w:tc>
          <w:tcPr>
            <w:tcW w:w="1121"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18191</w:t>
            </w:r>
          </w:p>
        </w:tc>
        <w:tc>
          <w:tcPr>
            <w:tcW w:w="1121"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15115</w:t>
            </w:r>
          </w:p>
        </w:tc>
        <w:tc>
          <w:tcPr>
            <w:tcW w:w="1553"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2041</w:t>
            </w:r>
          </w:p>
        </w:tc>
        <w:tc>
          <w:tcPr>
            <w:tcW w:w="1407"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-3076</w:t>
            </w:r>
          </w:p>
        </w:tc>
      </w:tr>
    </w:tbl>
    <w:p w:rsidR="0062726B" w:rsidRDefault="003C0B17">
      <w:pPr>
        <w:spacing w:line="240" w:lineRule="auto"/>
        <w:ind w:firstLine="709"/>
        <w:contextualSpacing/>
        <w:rPr>
          <w:sz w:val="24"/>
          <w:szCs w:val="24"/>
          <w:lang w:val="uk-UA"/>
        </w:rPr>
      </w:pPr>
      <w:r>
        <w:rPr>
          <w:sz w:val="24"/>
          <w:szCs w:val="24"/>
          <w:lang w:val="uk-UA"/>
        </w:rPr>
        <w:t>Джерело: складено автором на основі даних фермерського господарства</w:t>
      </w:r>
    </w:p>
    <w:p w:rsidR="0062726B" w:rsidRDefault="0062726B">
      <w:pPr>
        <w:widowControl w:val="0"/>
        <w:suppressAutoHyphens/>
        <w:spacing w:line="240" w:lineRule="auto"/>
        <w:rPr>
          <w:szCs w:val="28"/>
          <w:lang w:val="uk-UA"/>
        </w:rPr>
      </w:pPr>
    </w:p>
    <w:p w:rsidR="0062726B" w:rsidRDefault="003C0B17">
      <w:pPr>
        <w:pStyle w:val="afa"/>
        <w:spacing w:before="0" w:beforeAutospacing="0" w:after="0" w:afterAutospacing="0" w:line="360" w:lineRule="auto"/>
        <w:ind w:firstLine="709"/>
        <w:jc w:val="both"/>
        <w:rPr>
          <w:sz w:val="28"/>
          <w:szCs w:val="28"/>
          <w:lang w:val="uk-UA"/>
        </w:rPr>
      </w:pPr>
      <w:r>
        <w:rPr>
          <w:sz w:val="28"/>
          <w:szCs w:val="28"/>
          <w:lang w:val="uk-UA"/>
        </w:rPr>
        <w:t xml:space="preserve">Дані таблиці 2.10 свідчать, що на підприємстві спостерігається тенденція збільшення чистого доходу від реалізації, що свідчить про підвищення економічної активності підприємства.  Чистий прибуток навпаки збільшився у 2021 році та суттєво знизився у 2022 році, що пов’язане з непропорційним збільшенням собівартості.  </w:t>
      </w:r>
    </w:p>
    <w:p w:rsidR="0062726B" w:rsidRDefault="003C0B17">
      <w:pPr>
        <w:pStyle w:val="afa"/>
        <w:spacing w:before="0" w:beforeAutospacing="0" w:after="0" w:afterAutospacing="0" w:line="360" w:lineRule="auto"/>
        <w:ind w:firstLine="709"/>
        <w:jc w:val="both"/>
        <w:rPr>
          <w:sz w:val="28"/>
          <w:szCs w:val="28"/>
          <w:lang w:val="uk-UA"/>
        </w:rPr>
      </w:pPr>
      <w:r>
        <w:rPr>
          <w:sz w:val="28"/>
          <w:szCs w:val="28"/>
          <w:lang w:val="uk-UA"/>
        </w:rPr>
        <w:t>На пришвидшені темпи росту величини собівартості  впливають  окрім збільшення закупівельних цін на сировину, енергоносії, збільшення витрат на оплату праці.  Зміна величини адміністративних витрат і збутових витрат обумовлені зміною підходів в оцінці витрат в зв’язку із запровадженням нових стандартів звітності.</w:t>
      </w:r>
    </w:p>
    <w:p w:rsidR="0062726B" w:rsidRDefault="003C0B17">
      <w:pPr>
        <w:pStyle w:val="afa"/>
        <w:spacing w:before="0" w:beforeAutospacing="0" w:after="0" w:afterAutospacing="0" w:line="360" w:lineRule="auto"/>
        <w:ind w:firstLine="709"/>
        <w:jc w:val="both"/>
        <w:rPr>
          <w:sz w:val="28"/>
          <w:szCs w:val="28"/>
          <w:lang w:val="uk-UA"/>
        </w:rPr>
      </w:pPr>
      <w:r>
        <w:rPr>
          <w:sz w:val="28"/>
          <w:szCs w:val="28"/>
          <w:lang w:val="uk-UA"/>
        </w:rPr>
        <w:t xml:space="preserve"> Стабілізація курсу національної валюти гривні протягом останніх років і навіть його невелике зміцнення протягом 2021 року вплинули на динаміку зростання інших операційних доходів і зменшення інших операційних витрат.</w:t>
      </w:r>
    </w:p>
    <w:p w:rsidR="0062726B" w:rsidRDefault="003C0B17">
      <w:pPr>
        <w:widowControl w:val="0"/>
        <w:suppressAutoHyphens/>
        <w:ind w:firstLine="709"/>
        <w:rPr>
          <w:szCs w:val="28"/>
          <w:lang w:val="uk-UA"/>
        </w:rPr>
      </w:pPr>
      <w:r>
        <w:rPr>
          <w:szCs w:val="28"/>
          <w:lang w:val="uk-UA"/>
        </w:rPr>
        <w:t>В умовах ринку кожна організація, здійснюючи діяльність, вступає у ділові взаємини з різними контрагентами, вибудовує контакти, налагоджує зв'язки з бізнес-партнерами, прагне завоювати довіру та прихильність з боку клієнтів та потенційних покупців.</w:t>
      </w:r>
    </w:p>
    <w:p w:rsidR="0062726B" w:rsidRDefault="003C0B17">
      <w:pPr>
        <w:widowControl w:val="0"/>
        <w:suppressAutoHyphens/>
        <w:ind w:firstLine="709"/>
        <w:rPr>
          <w:szCs w:val="28"/>
          <w:lang w:val="uk-UA"/>
        </w:rPr>
      </w:pPr>
      <w:r>
        <w:rPr>
          <w:szCs w:val="28"/>
          <w:lang w:val="uk-UA"/>
        </w:rPr>
        <w:t xml:space="preserve"> Крім того, неминуче постає проблема самостійного вибору стратегії розвитку, пошуку джерел фінансування, зниження підприємницьких ризиків, підвищення результатів функціонування.</w:t>
      </w:r>
    </w:p>
    <w:p w:rsidR="0062726B" w:rsidRDefault="003C0B17">
      <w:pPr>
        <w:widowControl w:val="0"/>
        <w:suppressAutoHyphens/>
        <w:ind w:firstLine="709"/>
        <w:rPr>
          <w:szCs w:val="28"/>
          <w:lang w:val="uk-UA"/>
        </w:rPr>
      </w:pPr>
      <w:r>
        <w:rPr>
          <w:szCs w:val="28"/>
          <w:lang w:val="uk-UA"/>
        </w:rPr>
        <w:t xml:space="preserve">З'являється необхідність отримання інформації, що сприяє об'єктивному обґрунтуванню стратегічних і поточних управлінських рішень, розробці доцільного бізнес-плану, вибору надійних ділових партнерів, прогнозування фінансового стану та результатів своєї діяльності. Виправдано зростає інтерес як із боку внутрішніх, і зовнішніх користувачів до якості оцінки фінансового </w:t>
      </w:r>
      <w:r>
        <w:rPr>
          <w:szCs w:val="28"/>
          <w:lang w:val="uk-UA"/>
        </w:rPr>
        <w:lastRenderedPageBreak/>
        <w:t>становища організації.</w:t>
      </w:r>
    </w:p>
    <w:p w:rsidR="0062726B" w:rsidRDefault="003C0B17">
      <w:pPr>
        <w:widowControl w:val="0"/>
        <w:suppressAutoHyphens/>
        <w:ind w:firstLine="709"/>
        <w:rPr>
          <w:szCs w:val="28"/>
          <w:lang w:val="uk-UA"/>
        </w:rPr>
      </w:pPr>
      <w:r>
        <w:rPr>
          <w:szCs w:val="28"/>
          <w:lang w:val="uk-UA"/>
        </w:rPr>
        <w:t xml:space="preserve"> Економічна стабільність підприємства стає основою його розвитку, скорочує ймовірність настання банкрутства. Все вищезгадане підвищує значення стратегічної оцінки фінансового стану як для самої організації, так і для її бізнес-партнерів</w:t>
      </w:r>
    </w:p>
    <w:p w:rsidR="0062726B" w:rsidRDefault="003C0B17">
      <w:pPr>
        <w:widowControl w:val="0"/>
        <w:suppressAutoHyphens/>
        <w:ind w:firstLine="709"/>
        <w:rPr>
          <w:szCs w:val="28"/>
          <w:lang w:val="uk-UA"/>
        </w:rPr>
      </w:pPr>
      <w:r>
        <w:rPr>
          <w:szCs w:val="28"/>
          <w:lang w:val="uk-UA"/>
        </w:rPr>
        <w:t xml:space="preserve"> Розглянемо основні   показники, які характеризують структуру капіталу в табл. 2.11</w:t>
      </w:r>
    </w:p>
    <w:p w:rsidR="0062726B" w:rsidRDefault="003C0B17">
      <w:pPr>
        <w:widowControl w:val="0"/>
        <w:suppressAutoHyphens/>
        <w:jc w:val="center"/>
        <w:rPr>
          <w:iCs/>
          <w:szCs w:val="28"/>
          <w:lang w:val="uk-UA"/>
        </w:rPr>
      </w:pPr>
      <w:r>
        <w:rPr>
          <w:iCs/>
          <w:szCs w:val="28"/>
          <w:lang w:val="uk-UA"/>
        </w:rPr>
        <w:t xml:space="preserve">                                                                                                               Таблиця 2.11</w:t>
      </w:r>
    </w:p>
    <w:p w:rsidR="0062726B" w:rsidRDefault="003C0B17">
      <w:pPr>
        <w:widowControl w:val="0"/>
        <w:suppressAutoHyphens/>
        <w:jc w:val="center"/>
        <w:rPr>
          <w:b/>
          <w:bCs/>
          <w:szCs w:val="28"/>
          <w:shd w:val="clear" w:color="auto" w:fill="FFFFFF"/>
          <w:lang w:val="uk-UA"/>
        </w:rPr>
      </w:pPr>
      <w:r>
        <w:rPr>
          <w:bCs/>
          <w:szCs w:val="28"/>
          <w:lang w:val="uk-UA"/>
        </w:rPr>
        <w:t xml:space="preserve"> Показники структури капіталу </w:t>
      </w:r>
      <w:r>
        <w:rPr>
          <w:szCs w:val="28"/>
          <w:lang w:val="uk-UA"/>
        </w:rPr>
        <w:t xml:space="preserve">ФГ «Агронікс» </w:t>
      </w:r>
      <w:r>
        <w:rPr>
          <w:rStyle w:val="a9"/>
          <w:b w:val="0"/>
          <w:szCs w:val="28"/>
          <w:shd w:val="clear" w:color="auto" w:fill="FFFFFF"/>
          <w:lang w:val="uk-UA"/>
        </w:rPr>
        <w:t>за 2020-2022 роки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97"/>
        <w:gridCol w:w="800"/>
        <w:gridCol w:w="829"/>
        <w:gridCol w:w="919"/>
        <w:gridCol w:w="1771"/>
        <w:gridCol w:w="1528"/>
      </w:tblGrid>
      <w:tr w:rsidR="0062726B">
        <w:tc>
          <w:tcPr>
            <w:tcW w:w="3961" w:type="dxa"/>
            <w:shd w:val="clear" w:color="auto" w:fill="auto"/>
          </w:tcPr>
          <w:p w:rsidR="0062726B" w:rsidRDefault="003C0B17">
            <w:pPr>
              <w:widowControl w:val="0"/>
              <w:suppressAutoHyphens/>
              <w:spacing w:line="240" w:lineRule="auto"/>
              <w:contextualSpacing/>
              <w:jc w:val="center"/>
              <w:rPr>
                <w:sz w:val="24"/>
                <w:szCs w:val="28"/>
                <w:lang w:val="uk-UA"/>
              </w:rPr>
            </w:pPr>
            <w:r>
              <w:rPr>
                <w:sz w:val="24"/>
                <w:szCs w:val="28"/>
                <w:lang w:val="uk-UA"/>
              </w:rPr>
              <w:t>Показники</w:t>
            </w:r>
          </w:p>
        </w:tc>
        <w:tc>
          <w:tcPr>
            <w:tcW w:w="825" w:type="dxa"/>
            <w:shd w:val="clear" w:color="auto" w:fill="auto"/>
          </w:tcPr>
          <w:p w:rsidR="0062726B" w:rsidRDefault="003C0B17">
            <w:pPr>
              <w:spacing w:line="240" w:lineRule="auto"/>
              <w:contextualSpacing/>
              <w:jc w:val="center"/>
              <w:rPr>
                <w:sz w:val="24"/>
                <w:szCs w:val="24"/>
                <w:lang w:val="uk-UA"/>
              </w:rPr>
            </w:pPr>
            <w:r>
              <w:rPr>
                <w:sz w:val="24"/>
                <w:szCs w:val="24"/>
                <w:lang w:val="uk-UA"/>
              </w:rPr>
              <w:t>2020</w:t>
            </w:r>
          </w:p>
        </w:tc>
        <w:tc>
          <w:tcPr>
            <w:tcW w:w="861" w:type="dxa"/>
            <w:shd w:val="clear" w:color="auto" w:fill="auto"/>
          </w:tcPr>
          <w:p w:rsidR="0062726B" w:rsidRDefault="003C0B17">
            <w:pPr>
              <w:spacing w:line="240" w:lineRule="auto"/>
              <w:contextualSpacing/>
              <w:jc w:val="center"/>
              <w:rPr>
                <w:sz w:val="24"/>
                <w:szCs w:val="24"/>
                <w:lang w:val="uk-UA"/>
              </w:rPr>
            </w:pPr>
            <w:r>
              <w:rPr>
                <w:sz w:val="24"/>
                <w:szCs w:val="24"/>
                <w:lang w:val="uk-UA"/>
              </w:rPr>
              <w:t>2021</w:t>
            </w:r>
          </w:p>
        </w:tc>
        <w:tc>
          <w:tcPr>
            <w:tcW w:w="972" w:type="dxa"/>
            <w:shd w:val="clear" w:color="auto" w:fill="auto"/>
          </w:tcPr>
          <w:p w:rsidR="0062726B" w:rsidRDefault="003C0B17">
            <w:pPr>
              <w:spacing w:line="240" w:lineRule="auto"/>
              <w:contextualSpacing/>
              <w:jc w:val="center"/>
              <w:rPr>
                <w:sz w:val="24"/>
                <w:szCs w:val="24"/>
                <w:lang w:val="uk-UA"/>
              </w:rPr>
            </w:pPr>
            <w:r>
              <w:rPr>
                <w:sz w:val="24"/>
                <w:szCs w:val="24"/>
                <w:lang w:val="uk-UA"/>
              </w:rPr>
              <w:t>2022</w:t>
            </w:r>
          </w:p>
        </w:tc>
        <w:tc>
          <w:tcPr>
            <w:tcW w:w="1829"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Абсолютний приріст 2021/2020</w:t>
            </w:r>
          </w:p>
        </w:tc>
        <w:tc>
          <w:tcPr>
            <w:tcW w:w="1407"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Абсолютний приріст 2022/2021</w:t>
            </w:r>
          </w:p>
        </w:tc>
      </w:tr>
      <w:tr w:rsidR="0062726B">
        <w:tc>
          <w:tcPr>
            <w:tcW w:w="3961" w:type="dxa"/>
            <w:shd w:val="clear" w:color="auto" w:fill="auto"/>
          </w:tcPr>
          <w:p w:rsidR="0062726B" w:rsidRDefault="003C0B17">
            <w:pPr>
              <w:widowControl w:val="0"/>
              <w:suppressAutoHyphens/>
              <w:spacing w:line="240" w:lineRule="auto"/>
              <w:contextualSpacing/>
              <w:rPr>
                <w:sz w:val="24"/>
                <w:szCs w:val="28"/>
                <w:lang w:val="uk-UA"/>
              </w:rPr>
            </w:pPr>
            <w:r>
              <w:rPr>
                <w:sz w:val="24"/>
                <w:szCs w:val="28"/>
                <w:lang w:val="uk-UA"/>
              </w:rPr>
              <w:t>Коефіцієнт незалежності</w:t>
            </w:r>
          </w:p>
        </w:tc>
        <w:tc>
          <w:tcPr>
            <w:tcW w:w="825" w:type="dxa"/>
            <w:shd w:val="clear" w:color="auto" w:fill="auto"/>
          </w:tcPr>
          <w:p w:rsidR="0062726B" w:rsidRDefault="003C0B17">
            <w:pPr>
              <w:widowControl w:val="0"/>
              <w:suppressAutoHyphens/>
              <w:spacing w:line="240" w:lineRule="auto"/>
              <w:contextualSpacing/>
              <w:jc w:val="center"/>
              <w:rPr>
                <w:sz w:val="24"/>
                <w:szCs w:val="28"/>
                <w:lang w:val="uk-UA"/>
              </w:rPr>
            </w:pPr>
            <w:r>
              <w:rPr>
                <w:sz w:val="24"/>
                <w:szCs w:val="28"/>
                <w:lang w:val="uk-UA"/>
              </w:rPr>
              <w:t>0,9</w:t>
            </w:r>
          </w:p>
        </w:tc>
        <w:tc>
          <w:tcPr>
            <w:tcW w:w="861" w:type="dxa"/>
            <w:shd w:val="clear" w:color="auto" w:fill="auto"/>
          </w:tcPr>
          <w:p w:rsidR="0062726B" w:rsidRDefault="003C0B17">
            <w:pPr>
              <w:widowControl w:val="0"/>
              <w:suppressAutoHyphens/>
              <w:spacing w:line="240" w:lineRule="auto"/>
              <w:contextualSpacing/>
              <w:jc w:val="center"/>
              <w:rPr>
                <w:sz w:val="24"/>
                <w:szCs w:val="28"/>
                <w:lang w:val="uk-UA"/>
              </w:rPr>
            </w:pPr>
            <w:r>
              <w:rPr>
                <w:sz w:val="24"/>
                <w:szCs w:val="28"/>
                <w:lang w:val="uk-UA"/>
              </w:rPr>
              <w:t>0,9</w:t>
            </w:r>
          </w:p>
        </w:tc>
        <w:tc>
          <w:tcPr>
            <w:tcW w:w="972" w:type="dxa"/>
            <w:shd w:val="clear" w:color="auto" w:fill="auto"/>
          </w:tcPr>
          <w:p w:rsidR="0062726B" w:rsidRDefault="003C0B17">
            <w:pPr>
              <w:widowControl w:val="0"/>
              <w:suppressAutoHyphens/>
              <w:spacing w:line="240" w:lineRule="auto"/>
              <w:contextualSpacing/>
              <w:jc w:val="center"/>
              <w:rPr>
                <w:sz w:val="24"/>
                <w:szCs w:val="28"/>
                <w:lang w:val="uk-UA"/>
              </w:rPr>
            </w:pPr>
            <w:r>
              <w:rPr>
                <w:sz w:val="24"/>
                <w:szCs w:val="28"/>
                <w:lang w:val="uk-UA"/>
              </w:rPr>
              <w:t>0,8</w:t>
            </w:r>
          </w:p>
        </w:tc>
        <w:tc>
          <w:tcPr>
            <w:tcW w:w="1829" w:type="dxa"/>
            <w:shd w:val="clear" w:color="auto" w:fill="auto"/>
          </w:tcPr>
          <w:p w:rsidR="0062726B" w:rsidRDefault="003C0B17">
            <w:pPr>
              <w:widowControl w:val="0"/>
              <w:suppressAutoHyphens/>
              <w:spacing w:line="240" w:lineRule="auto"/>
              <w:contextualSpacing/>
              <w:jc w:val="center"/>
              <w:rPr>
                <w:sz w:val="24"/>
                <w:szCs w:val="28"/>
                <w:lang w:val="uk-UA"/>
              </w:rPr>
            </w:pPr>
            <w:r>
              <w:rPr>
                <w:sz w:val="24"/>
                <w:szCs w:val="28"/>
                <w:lang w:val="uk-UA"/>
              </w:rPr>
              <w:t>0</w:t>
            </w:r>
          </w:p>
        </w:tc>
        <w:tc>
          <w:tcPr>
            <w:tcW w:w="1407" w:type="dxa"/>
            <w:shd w:val="clear" w:color="auto" w:fill="auto"/>
          </w:tcPr>
          <w:p w:rsidR="0062726B" w:rsidRDefault="003C0B17">
            <w:pPr>
              <w:widowControl w:val="0"/>
              <w:suppressAutoHyphens/>
              <w:spacing w:line="240" w:lineRule="auto"/>
              <w:contextualSpacing/>
              <w:jc w:val="center"/>
              <w:rPr>
                <w:sz w:val="24"/>
                <w:szCs w:val="28"/>
                <w:lang w:val="uk-UA"/>
              </w:rPr>
            </w:pPr>
            <w:r>
              <w:rPr>
                <w:sz w:val="24"/>
                <w:szCs w:val="28"/>
                <w:lang w:val="uk-UA"/>
              </w:rPr>
              <w:t>0,1</w:t>
            </w:r>
          </w:p>
        </w:tc>
      </w:tr>
      <w:tr w:rsidR="0062726B">
        <w:tc>
          <w:tcPr>
            <w:tcW w:w="3961" w:type="dxa"/>
            <w:shd w:val="clear" w:color="auto" w:fill="auto"/>
          </w:tcPr>
          <w:p w:rsidR="0062726B" w:rsidRDefault="003C0B17">
            <w:pPr>
              <w:widowControl w:val="0"/>
              <w:suppressAutoHyphens/>
              <w:spacing w:line="240" w:lineRule="auto"/>
              <w:contextualSpacing/>
              <w:rPr>
                <w:sz w:val="24"/>
                <w:szCs w:val="28"/>
                <w:lang w:val="uk-UA"/>
              </w:rPr>
            </w:pPr>
            <w:r>
              <w:rPr>
                <w:sz w:val="24"/>
                <w:szCs w:val="28"/>
                <w:lang w:val="uk-UA"/>
              </w:rPr>
              <w:t>Коефіцієнт фінансової стабільності</w:t>
            </w:r>
          </w:p>
        </w:tc>
        <w:tc>
          <w:tcPr>
            <w:tcW w:w="825" w:type="dxa"/>
            <w:shd w:val="clear" w:color="auto" w:fill="auto"/>
          </w:tcPr>
          <w:p w:rsidR="0062726B" w:rsidRDefault="003C0B17">
            <w:pPr>
              <w:widowControl w:val="0"/>
              <w:suppressAutoHyphens/>
              <w:spacing w:line="240" w:lineRule="auto"/>
              <w:contextualSpacing/>
              <w:jc w:val="center"/>
              <w:rPr>
                <w:sz w:val="24"/>
                <w:szCs w:val="28"/>
                <w:lang w:val="uk-UA"/>
              </w:rPr>
            </w:pPr>
            <w:r>
              <w:rPr>
                <w:sz w:val="24"/>
                <w:szCs w:val="28"/>
                <w:lang w:val="uk-UA"/>
              </w:rPr>
              <w:t>10,2</w:t>
            </w:r>
          </w:p>
        </w:tc>
        <w:tc>
          <w:tcPr>
            <w:tcW w:w="861" w:type="dxa"/>
            <w:shd w:val="clear" w:color="auto" w:fill="auto"/>
          </w:tcPr>
          <w:p w:rsidR="0062726B" w:rsidRDefault="003C0B17">
            <w:pPr>
              <w:widowControl w:val="0"/>
              <w:suppressAutoHyphens/>
              <w:spacing w:line="240" w:lineRule="auto"/>
              <w:contextualSpacing/>
              <w:jc w:val="center"/>
              <w:rPr>
                <w:sz w:val="24"/>
                <w:szCs w:val="28"/>
                <w:lang w:val="uk-UA"/>
              </w:rPr>
            </w:pPr>
            <w:r>
              <w:rPr>
                <w:sz w:val="24"/>
                <w:szCs w:val="28"/>
                <w:lang w:val="uk-UA"/>
              </w:rPr>
              <w:t>12,8</w:t>
            </w:r>
          </w:p>
        </w:tc>
        <w:tc>
          <w:tcPr>
            <w:tcW w:w="972" w:type="dxa"/>
            <w:shd w:val="clear" w:color="auto" w:fill="auto"/>
          </w:tcPr>
          <w:p w:rsidR="0062726B" w:rsidRDefault="003C0B17">
            <w:pPr>
              <w:widowControl w:val="0"/>
              <w:suppressAutoHyphens/>
              <w:spacing w:line="240" w:lineRule="auto"/>
              <w:contextualSpacing/>
              <w:jc w:val="center"/>
              <w:rPr>
                <w:sz w:val="24"/>
                <w:szCs w:val="28"/>
                <w:lang w:val="uk-UA"/>
              </w:rPr>
            </w:pPr>
            <w:r>
              <w:rPr>
                <w:sz w:val="24"/>
                <w:szCs w:val="28"/>
                <w:lang w:val="uk-UA"/>
              </w:rPr>
              <w:t>7,9</w:t>
            </w:r>
          </w:p>
        </w:tc>
        <w:tc>
          <w:tcPr>
            <w:tcW w:w="1829" w:type="dxa"/>
            <w:shd w:val="clear" w:color="auto" w:fill="auto"/>
          </w:tcPr>
          <w:p w:rsidR="0062726B" w:rsidRDefault="003C0B17">
            <w:pPr>
              <w:widowControl w:val="0"/>
              <w:suppressAutoHyphens/>
              <w:spacing w:line="240" w:lineRule="auto"/>
              <w:contextualSpacing/>
              <w:jc w:val="center"/>
              <w:rPr>
                <w:sz w:val="24"/>
                <w:szCs w:val="28"/>
                <w:lang w:val="uk-UA"/>
              </w:rPr>
            </w:pPr>
            <w:r>
              <w:rPr>
                <w:sz w:val="24"/>
                <w:szCs w:val="28"/>
                <w:lang w:val="uk-UA"/>
              </w:rPr>
              <w:t>2,6</w:t>
            </w:r>
          </w:p>
        </w:tc>
        <w:tc>
          <w:tcPr>
            <w:tcW w:w="1407" w:type="dxa"/>
            <w:shd w:val="clear" w:color="auto" w:fill="auto"/>
          </w:tcPr>
          <w:p w:rsidR="0062726B" w:rsidRDefault="003C0B17">
            <w:pPr>
              <w:widowControl w:val="0"/>
              <w:suppressAutoHyphens/>
              <w:spacing w:line="240" w:lineRule="auto"/>
              <w:contextualSpacing/>
              <w:jc w:val="center"/>
              <w:rPr>
                <w:sz w:val="24"/>
                <w:szCs w:val="28"/>
                <w:lang w:val="uk-UA"/>
              </w:rPr>
            </w:pPr>
            <w:r>
              <w:rPr>
                <w:sz w:val="24"/>
                <w:szCs w:val="28"/>
                <w:lang w:val="uk-UA"/>
              </w:rPr>
              <w:t>-4,9</w:t>
            </w:r>
          </w:p>
        </w:tc>
      </w:tr>
      <w:tr w:rsidR="0062726B">
        <w:tc>
          <w:tcPr>
            <w:tcW w:w="3961" w:type="dxa"/>
            <w:shd w:val="clear" w:color="auto" w:fill="auto"/>
          </w:tcPr>
          <w:p w:rsidR="0062726B" w:rsidRDefault="003C0B17">
            <w:pPr>
              <w:widowControl w:val="0"/>
              <w:suppressAutoHyphens/>
              <w:spacing w:line="240" w:lineRule="auto"/>
              <w:contextualSpacing/>
              <w:rPr>
                <w:sz w:val="24"/>
                <w:szCs w:val="28"/>
                <w:lang w:val="uk-UA"/>
              </w:rPr>
            </w:pPr>
            <w:r>
              <w:rPr>
                <w:sz w:val="24"/>
                <w:szCs w:val="28"/>
                <w:lang w:val="uk-UA"/>
              </w:rPr>
              <w:t>Коефіцієнт фінансової залежності</w:t>
            </w:r>
          </w:p>
        </w:tc>
        <w:tc>
          <w:tcPr>
            <w:tcW w:w="825" w:type="dxa"/>
            <w:shd w:val="clear" w:color="auto" w:fill="auto"/>
          </w:tcPr>
          <w:p w:rsidR="0062726B" w:rsidRDefault="003C0B17">
            <w:pPr>
              <w:widowControl w:val="0"/>
              <w:suppressAutoHyphens/>
              <w:spacing w:line="240" w:lineRule="auto"/>
              <w:contextualSpacing/>
              <w:jc w:val="center"/>
              <w:rPr>
                <w:sz w:val="24"/>
                <w:szCs w:val="28"/>
                <w:lang w:val="uk-UA"/>
              </w:rPr>
            </w:pPr>
            <w:r>
              <w:rPr>
                <w:sz w:val="24"/>
                <w:szCs w:val="28"/>
                <w:lang w:val="uk-UA"/>
              </w:rPr>
              <w:t>1,1</w:t>
            </w:r>
          </w:p>
        </w:tc>
        <w:tc>
          <w:tcPr>
            <w:tcW w:w="861" w:type="dxa"/>
            <w:shd w:val="clear" w:color="auto" w:fill="auto"/>
          </w:tcPr>
          <w:p w:rsidR="0062726B" w:rsidRDefault="003C0B17">
            <w:pPr>
              <w:widowControl w:val="0"/>
              <w:suppressAutoHyphens/>
              <w:spacing w:line="240" w:lineRule="auto"/>
              <w:contextualSpacing/>
              <w:jc w:val="center"/>
              <w:rPr>
                <w:sz w:val="24"/>
                <w:szCs w:val="28"/>
                <w:lang w:val="uk-UA"/>
              </w:rPr>
            </w:pPr>
            <w:r>
              <w:rPr>
                <w:sz w:val="24"/>
                <w:szCs w:val="28"/>
                <w:lang w:val="uk-UA"/>
              </w:rPr>
              <w:t>1,1</w:t>
            </w:r>
          </w:p>
        </w:tc>
        <w:tc>
          <w:tcPr>
            <w:tcW w:w="972" w:type="dxa"/>
            <w:shd w:val="clear" w:color="auto" w:fill="auto"/>
          </w:tcPr>
          <w:p w:rsidR="0062726B" w:rsidRDefault="003C0B17">
            <w:pPr>
              <w:widowControl w:val="0"/>
              <w:suppressAutoHyphens/>
              <w:spacing w:line="240" w:lineRule="auto"/>
              <w:contextualSpacing/>
              <w:jc w:val="center"/>
              <w:rPr>
                <w:sz w:val="24"/>
                <w:szCs w:val="28"/>
                <w:lang w:val="uk-UA"/>
              </w:rPr>
            </w:pPr>
            <w:r>
              <w:rPr>
                <w:sz w:val="24"/>
                <w:szCs w:val="28"/>
                <w:lang w:val="uk-UA"/>
              </w:rPr>
              <w:t>1,1</w:t>
            </w:r>
          </w:p>
        </w:tc>
        <w:tc>
          <w:tcPr>
            <w:tcW w:w="1829" w:type="dxa"/>
            <w:shd w:val="clear" w:color="auto" w:fill="auto"/>
          </w:tcPr>
          <w:p w:rsidR="0062726B" w:rsidRDefault="003C0B17">
            <w:pPr>
              <w:widowControl w:val="0"/>
              <w:suppressAutoHyphens/>
              <w:spacing w:line="240" w:lineRule="auto"/>
              <w:contextualSpacing/>
              <w:jc w:val="center"/>
              <w:rPr>
                <w:sz w:val="24"/>
                <w:szCs w:val="28"/>
                <w:lang w:val="uk-UA"/>
              </w:rPr>
            </w:pPr>
            <w:r>
              <w:rPr>
                <w:sz w:val="24"/>
                <w:szCs w:val="28"/>
                <w:lang w:val="uk-UA"/>
              </w:rPr>
              <w:t>0</w:t>
            </w:r>
          </w:p>
        </w:tc>
        <w:tc>
          <w:tcPr>
            <w:tcW w:w="1407" w:type="dxa"/>
            <w:shd w:val="clear" w:color="auto" w:fill="auto"/>
          </w:tcPr>
          <w:p w:rsidR="0062726B" w:rsidRDefault="003C0B17">
            <w:pPr>
              <w:widowControl w:val="0"/>
              <w:suppressAutoHyphens/>
              <w:spacing w:line="240" w:lineRule="auto"/>
              <w:contextualSpacing/>
              <w:jc w:val="center"/>
              <w:rPr>
                <w:sz w:val="24"/>
                <w:szCs w:val="28"/>
                <w:lang w:val="uk-UA"/>
              </w:rPr>
            </w:pPr>
            <w:r>
              <w:rPr>
                <w:sz w:val="24"/>
                <w:szCs w:val="28"/>
                <w:lang w:val="uk-UA"/>
              </w:rPr>
              <w:t>0</w:t>
            </w:r>
          </w:p>
        </w:tc>
      </w:tr>
    </w:tbl>
    <w:p w:rsidR="0062726B" w:rsidRDefault="003C0B17">
      <w:pPr>
        <w:spacing w:line="240" w:lineRule="auto"/>
        <w:contextualSpacing/>
        <w:rPr>
          <w:sz w:val="24"/>
          <w:szCs w:val="24"/>
          <w:lang w:val="uk-UA"/>
        </w:rPr>
      </w:pPr>
      <w:r>
        <w:rPr>
          <w:sz w:val="24"/>
          <w:szCs w:val="24"/>
          <w:lang w:val="uk-UA"/>
        </w:rPr>
        <w:t xml:space="preserve">          Джерело: складено автором на основі даних фермерського господарства</w:t>
      </w:r>
    </w:p>
    <w:p w:rsidR="0062726B" w:rsidRDefault="003C0B17">
      <w:pPr>
        <w:widowControl w:val="0"/>
        <w:suppressAutoHyphens/>
        <w:ind w:firstLine="709"/>
        <w:rPr>
          <w:szCs w:val="28"/>
          <w:shd w:val="clear" w:color="auto" w:fill="FFFFFF"/>
          <w:lang w:val="uk-UA"/>
        </w:rPr>
      </w:pPr>
      <w:r>
        <w:rPr>
          <w:szCs w:val="28"/>
          <w:lang w:val="uk-UA"/>
        </w:rPr>
        <w:t xml:space="preserve">Дані табл. 2.11 свідчать, що підприємство фінансове стійке, може відповідати за свої зобов’язання, про що свідчить коефіцієнт фінансової незалежності, який показує, що 80 % діяльності фінансується за рахунок власних коштів. Дана тенденція зберігається протягом трьох років. </w:t>
      </w:r>
      <w:r>
        <w:rPr>
          <w:szCs w:val="28"/>
          <w:shd w:val="clear" w:color="auto" w:fill="FFFFFF"/>
          <w:lang w:val="uk-UA"/>
        </w:rPr>
        <w:t xml:space="preserve">Високе значення показника може вказувати на неповне використання потенціалу компанії. </w:t>
      </w:r>
    </w:p>
    <w:p w:rsidR="0062726B" w:rsidRDefault="003C0B17">
      <w:pPr>
        <w:jc w:val="center"/>
        <w:rPr>
          <w:szCs w:val="28"/>
          <w:lang w:val="uk-UA"/>
        </w:rPr>
      </w:pPr>
      <w:r>
        <w:rPr>
          <w:szCs w:val="28"/>
          <w:lang w:val="uk-UA"/>
        </w:rPr>
        <w:t xml:space="preserve">                                                                                                              Таблиця 2.12</w:t>
      </w:r>
    </w:p>
    <w:p w:rsidR="0062726B" w:rsidRDefault="003C0B17">
      <w:pPr>
        <w:jc w:val="center"/>
        <w:rPr>
          <w:bCs/>
          <w:szCs w:val="28"/>
          <w:lang w:val="uk-UA"/>
        </w:rPr>
      </w:pPr>
      <w:r>
        <w:rPr>
          <w:bCs/>
          <w:szCs w:val="28"/>
          <w:lang w:val="uk-UA"/>
        </w:rPr>
        <w:t xml:space="preserve"> Динаміка показників ефективності використання основних засобів</w:t>
      </w:r>
    </w:p>
    <w:p w:rsidR="0062726B" w:rsidRDefault="003C0B17">
      <w:pPr>
        <w:jc w:val="center"/>
        <w:rPr>
          <w:bCs/>
          <w:color w:val="FF0000"/>
          <w:szCs w:val="28"/>
          <w:lang w:val="uk-UA"/>
        </w:rPr>
      </w:pPr>
      <w:r>
        <w:rPr>
          <w:bCs/>
          <w:szCs w:val="28"/>
          <w:lang w:val="uk-UA"/>
        </w:rPr>
        <w:t xml:space="preserve"> </w:t>
      </w:r>
      <w:r>
        <w:rPr>
          <w:szCs w:val="28"/>
          <w:lang w:val="uk-UA"/>
        </w:rPr>
        <w:t xml:space="preserve">ФГ «Агронікс» </w:t>
      </w:r>
      <w:r>
        <w:rPr>
          <w:rStyle w:val="a9"/>
          <w:b w:val="0"/>
          <w:szCs w:val="28"/>
          <w:shd w:val="clear" w:color="auto" w:fill="FFFFFF"/>
          <w:lang w:val="uk-UA"/>
        </w:rPr>
        <w:t>за 2020-2022 роки, грн.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8"/>
        <w:gridCol w:w="772"/>
        <w:gridCol w:w="757"/>
        <w:gridCol w:w="806"/>
        <w:gridCol w:w="1528"/>
        <w:gridCol w:w="891"/>
        <w:gridCol w:w="1528"/>
        <w:gridCol w:w="924"/>
      </w:tblGrid>
      <w:tr w:rsidR="0062726B">
        <w:trPr>
          <w:trHeight w:val="255"/>
        </w:trPr>
        <w:tc>
          <w:tcPr>
            <w:tcW w:w="2200" w:type="dxa"/>
            <w:vMerge w:val="restart"/>
            <w:vAlign w:val="center"/>
          </w:tcPr>
          <w:p w:rsidR="0062726B" w:rsidRDefault="003C0B17">
            <w:pPr>
              <w:widowControl w:val="0"/>
              <w:suppressAutoHyphens/>
              <w:spacing w:line="240" w:lineRule="auto"/>
              <w:contextualSpacing/>
              <w:jc w:val="center"/>
              <w:rPr>
                <w:sz w:val="24"/>
                <w:szCs w:val="28"/>
                <w:lang w:val="uk-UA"/>
              </w:rPr>
            </w:pPr>
            <w:r>
              <w:rPr>
                <w:sz w:val="24"/>
                <w:szCs w:val="28"/>
                <w:lang w:val="uk-UA"/>
              </w:rPr>
              <w:t>Показник</w:t>
            </w:r>
          </w:p>
        </w:tc>
        <w:tc>
          <w:tcPr>
            <w:tcW w:w="794" w:type="dxa"/>
            <w:vMerge w:val="restart"/>
            <w:shd w:val="clear" w:color="auto" w:fill="auto"/>
          </w:tcPr>
          <w:p w:rsidR="0062726B" w:rsidRDefault="003C0B17">
            <w:pPr>
              <w:spacing w:line="240" w:lineRule="auto"/>
              <w:contextualSpacing/>
              <w:jc w:val="center"/>
              <w:rPr>
                <w:sz w:val="24"/>
                <w:szCs w:val="24"/>
                <w:lang w:val="uk-UA"/>
              </w:rPr>
            </w:pPr>
            <w:r>
              <w:rPr>
                <w:sz w:val="24"/>
                <w:szCs w:val="24"/>
                <w:lang w:val="uk-UA"/>
              </w:rPr>
              <w:t>2020</w:t>
            </w:r>
          </w:p>
        </w:tc>
        <w:tc>
          <w:tcPr>
            <w:tcW w:w="759" w:type="dxa"/>
            <w:vMerge w:val="restart"/>
            <w:shd w:val="clear" w:color="auto" w:fill="auto"/>
          </w:tcPr>
          <w:p w:rsidR="0062726B" w:rsidRDefault="003C0B17">
            <w:pPr>
              <w:spacing w:line="240" w:lineRule="auto"/>
              <w:contextualSpacing/>
              <w:jc w:val="center"/>
              <w:rPr>
                <w:sz w:val="24"/>
                <w:szCs w:val="24"/>
                <w:lang w:val="uk-UA"/>
              </w:rPr>
            </w:pPr>
            <w:r>
              <w:rPr>
                <w:sz w:val="24"/>
                <w:szCs w:val="24"/>
                <w:lang w:val="uk-UA"/>
              </w:rPr>
              <w:t>2021</w:t>
            </w:r>
          </w:p>
        </w:tc>
        <w:tc>
          <w:tcPr>
            <w:tcW w:w="874" w:type="dxa"/>
            <w:vMerge w:val="restart"/>
            <w:shd w:val="clear" w:color="auto" w:fill="auto"/>
          </w:tcPr>
          <w:p w:rsidR="0062726B" w:rsidRDefault="003C0B17">
            <w:pPr>
              <w:spacing w:line="240" w:lineRule="auto"/>
              <w:contextualSpacing/>
              <w:jc w:val="center"/>
              <w:rPr>
                <w:sz w:val="24"/>
                <w:szCs w:val="24"/>
                <w:lang w:val="uk-UA"/>
              </w:rPr>
            </w:pPr>
            <w:r>
              <w:rPr>
                <w:sz w:val="24"/>
                <w:szCs w:val="24"/>
                <w:lang w:val="uk-UA"/>
              </w:rPr>
              <w:t>2022</w:t>
            </w:r>
          </w:p>
        </w:tc>
        <w:tc>
          <w:tcPr>
            <w:tcW w:w="2560" w:type="dxa"/>
            <w:gridSpan w:val="2"/>
            <w:shd w:val="clear" w:color="auto" w:fill="auto"/>
          </w:tcPr>
          <w:p w:rsidR="0062726B" w:rsidRDefault="003C0B17">
            <w:pPr>
              <w:widowControl w:val="0"/>
              <w:suppressAutoHyphens/>
              <w:spacing w:line="240" w:lineRule="auto"/>
              <w:contextualSpacing/>
              <w:jc w:val="center"/>
              <w:rPr>
                <w:sz w:val="24"/>
                <w:szCs w:val="28"/>
                <w:lang w:val="uk-UA"/>
              </w:rPr>
            </w:pPr>
            <w:r>
              <w:rPr>
                <w:sz w:val="24"/>
                <w:szCs w:val="28"/>
                <w:lang w:val="uk-UA"/>
              </w:rPr>
              <w:t xml:space="preserve"> 2021/2020</w:t>
            </w:r>
          </w:p>
        </w:tc>
        <w:tc>
          <w:tcPr>
            <w:tcW w:w="2442" w:type="dxa"/>
            <w:gridSpan w:val="2"/>
            <w:shd w:val="clear" w:color="auto" w:fill="auto"/>
          </w:tcPr>
          <w:p w:rsidR="0062726B" w:rsidRDefault="003C0B17">
            <w:pPr>
              <w:widowControl w:val="0"/>
              <w:suppressAutoHyphens/>
              <w:spacing w:line="240" w:lineRule="auto"/>
              <w:contextualSpacing/>
              <w:jc w:val="center"/>
              <w:rPr>
                <w:sz w:val="24"/>
                <w:szCs w:val="28"/>
                <w:lang w:val="uk-UA"/>
              </w:rPr>
            </w:pPr>
            <w:r>
              <w:rPr>
                <w:sz w:val="24"/>
                <w:szCs w:val="28"/>
                <w:lang w:val="uk-UA"/>
              </w:rPr>
              <w:t>2022/2021</w:t>
            </w:r>
          </w:p>
        </w:tc>
      </w:tr>
      <w:tr w:rsidR="0062726B">
        <w:trPr>
          <w:trHeight w:val="619"/>
        </w:trPr>
        <w:tc>
          <w:tcPr>
            <w:tcW w:w="2200" w:type="dxa"/>
            <w:vMerge/>
            <w:tcBorders>
              <w:bottom w:val="single" w:sz="4" w:space="0" w:color="auto"/>
            </w:tcBorders>
            <w:vAlign w:val="center"/>
          </w:tcPr>
          <w:p w:rsidR="0062726B" w:rsidRDefault="0062726B">
            <w:pPr>
              <w:widowControl w:val="0"/>
              <w:suppressAutoHyphens/>
              <w:spacing w:line="240" w:lineRule="auto"/>
              <w:contextualSpacing/>
              <w:jc w:val="center"/>
              <w:rPr>
                <w:sz w:val="24"/>
                <w:szCs w:val="28"/>
                <w:lang w:val="uk-UA"/>
              </w:rPr>
            </w:pPr>
          </w:p>
        </w:tc>
        <w:tc>
          <w:tcPr>
            <w:tcW w:w="794" w:type="dxa"/>
            <w:vMerge/>
            <w:tcBorders>
              <w:bottom w:val="single" w:sz="4" w:space="0" w:color="auto"/>
            </w:tcBorders>
            <w:vAlign w:val="center"/>
          </w:tcPr>
          <w:p w:rsidR="0062726B" w:rsidRDefault="0062726B">
            <w:pPr>
              <w:widowControl w:val="0"/>
              <w:suppressAutoHyphens/>
              <w:spacing w:line="240" w:lineRule="auto"/>
              <w:contextualSpacing/>
              <w:jc w:val="center"/>
              <w:rPr>
                <w:sz w:val="24"/>
                <w:szCs w:val="28"/>
                <w:lang w:val="uk-UA"/>
              </w:rPr>
            </w:pPr>
          </w:p>
        </w:tc>
        <w:tc>
          <w:tcPr>
            <w:tcW w:w="759" w:type="dxa"/>
            <w:vMerge/>
            <w:tcBorders>
              <w:bottom w:val="single" w:sz="4" w:space="0" w:color="auto"/>
            </w:tcBorders>
            <w:vAlign w:val="center"/>
          </w:tcPr>
          <w:p w:rsidR="0062726B" w:rsidRDefault="0062726B">
            <w:pPr>
              <w:widowControl w:val="0"/>
              <w:suppressAutoHyphens/>
              <w:spacing w:line="240" w:lineRule="auto"/>
              <w:contextualSpacing/>
              <w:jc w:val="center"/>
              <w:rPr>
                <w:sz w:val="24"/>
                <w:szCs w:val="28"/>
                <w:lang w:val="uk-UA"/>
              </w:rPr>
            </w:pPr>
          </w:p>
        </w:tc>
        <w:tc>
          <w:tcPr>
            <w:tcW w:w="874" w:type="dxa"/>
            <w:vMerge/>
            <w:tcBorders>
              <w:bottom w:val="single" w:sz="4" w:space="0" w:color="auto"/>
            </w:tcBorders>
            <w:vAlign w:val="center"/>
          </w:tcPr>
          <w:p w:rsidR="0062726B" w:rsidRDefault="0062726B">
            <w:pPr>
              <w:widowControl w:val="0"/>
              <w:suppressAutoHyphens/>
              <w:spacing w:line="240" w:lineRule="auto"/>
              <w:contextualSpacing/>
              <w:jc w:val="center"/>
              <w:rPr>
                <w:sz w:val="24"/>
                <w:szCs w:val="28"/>
                <w:lang w:val="uk-UA"/>
              </w:rPr>
            </w:pPr>
          </w:p>
        </w:tc>
        <w:tc>
          <w:tcPr>
            <w:tcW w:w="1528" w:type="dxa"/>
            <w:tcBorders>
              <w:bottom w:val="single" w:sz="4" w:space="0" w:color="auto"/>
            </w:tcBorders>
            <w:vAlign w:val="center"/>
          </w:tcPr>
          <w:p w:rsidR="0062726B" w:rsidRDefault="003C0B17">
            <w:pPr>
              <w:widowControl w:val="0"/>
              <w:suppressAutoHyphens/>
              <w:spacing w:line="240" w:lineRule="auto"/>
              <w:contextualSpacing/>
              <w:jc w:val="center"/>
              <w:rPr>
                <w:sz w:val="24"/>
                <w:szCs w:val="28"/>
                <w:lang w:val="uk-UA"/>
              </w:rPr>
            </w:pPr>
            <w:r>
              <w:rPr>
                <w:sz w:val="24"/>
                <w:szCs w:val="28"/>
                <w:lang w:val="uk-UA"/>
              </w:rPr>
              <w:t xml:space="preserve">Абсолютний приріст </w:t>
            </w:r>
          </w:p>
        </w:tc>
        <w:tc>
          <w:tcPr>
            <w:tcW w:w="1032" w:type="dxa"/>
            <w:tcBorders>
              <w:bottom w:val="single" w:sz="4" w:space="0" w:color="auto"/>
            </w:tcBorders>
            <w:vAlign w:val="center"/>
          </w:tcPr>
          <w:p w:rsidR="0062726B" w:rsidRDefault="003C0B17">
            <w:pPr>
              <w:widowControl w:val="0"/>
              <w:suppressAutoHyphens/>
              <w:spacing w:line="240" w:lineRule="auto"/>
              <w:contextualSpacing/>
              <w:jc w:val="center"/>
              <w:rPr>
                <w:sz w:val="24"/>
                <w:szCs w:val="28"/>
                <w:lang w:val="uk-UA"/>
              </w:rPr>
            </w:pPr>
            <w:r>
              <w:rPr>
                <w:sz w:val="24"/>
                <w:szCs w:val="28"/>
                <w:lang w:val="uk-UA"/>
              </w:rPr>
              <w:t>Темп росту</w:t>
            </w:r>
          </w:p>
        </w:tc>
        <w:tc>
          <w:tcPr>
            <w:tcW w:w="1333" w:type="dxa"/>
            <w:tcBorders>
              <w:bottom w:val="single" w:sz="4" w:space="0" w:color="auto"/>
            </w:tcBorders>
            <w:vAlign w:val="center"/>
          </w:tcPr>
          <w:p w:rsidR="0062726B" w:rsidRDefault="003C0B17">
            <w:pPr>
              <w:widowControl w:val="0"/>
              <w:suppressAutoHyphens/>
              <w:spacing w:line="240" w:lineRule="auto"/>
              <w:contextualSpacing/>
              <w:jc w:val="center"/>
              <w:rPr>
                <w:sz w:val="24"/>
                <w:szCs w:val="28"/>
                <w:lang w:val="uk-UA"/>
              </w:rPr>
            </w:pPr>
            <w:r>
              <w:rPr>
                <w:sz w:val="24"/>
                <w:szCs w:val="28"/>
                <w:lang w:val="uk-UA"/>
              </w:rPr>
              <w:t xml:space="preserve">Абсолютний приріст </w:t>
            </w:r>
          </w:p>
        </w:tc>
        <w:tc>
          <w:tcPr>
            <w:tcW w:w="1109" w:type="dxa"/>
            <w:tcBorders>
              <w:bottom w:val="single" w:sz="4" w:space="0" w:color="auto"/>
            </w:tcBorders>
            <w:vAlign w:val="center"/>
          </w:tcPr>
          <w:p w:rsidR="0062726B" w:rsidRDefault="003C0B17">
            <w:pPr>
              <w:widowControl w:val="0"/>
              <w:suppressAutoHyphens/>
              <w:spacing w:line="240" w:lineRule="auto"/>
              <w:contextualSpacing/>
              <w:jc w:val="center"/>
              <w:rPr>
                <w:sz w:val="24"/>
                <w:szCs w:val="28"/>
                <w:lang w:val="uk-UA"/>
              </w:rPr>
            </w:pPr>
            <w:r>
              <w:rPr>
                <w:sz w:val="24"/>
                <w:szCs w:val="28"/>
                <w:lang w:val="uk-UA"/>
              </w:rPr>
              <w:t>Темп росту</w:t>
            </w:r>
          </w:p>
        </w:tc>
      </w:tr>
      <w:tr w:rsidR="0062726B">
        <w:tc>
          <w:tcPr>
            <w:tcW w:w="2200" w:type="dxa"/>
          </w:tcPr>
          <w:p w:rsidR="0062726B" w:rsidRDefault="003C0B17">
            <w:pPr>
              <w:widowControl w:val="0"/>
              <w:suppressAutoHyphens/>
              <w:spacing w:line="240" w:lineRule="auto"/>
              <w:contextualSpacing/>
              <w:rPr>
                <w:sz w:val="24"/>
                <w:szCs w:val="28"/>
                <w:lang w:val="uk-UA"/>
              </w:rPr>
            </w:pPr>
            <w:r>
              <w:rPr>
                <w:sz w:val="24"/>
                <w:szCs w:val="28"/>
                <w:lang w:val="uk-UA"/>
              </w:rPr>
              <w:t>Фондовіддача</w:t>
            </w:r>
          </w:p>
        </w:tc>
        <w:tc>
          <w:tcPr>
            <w:tcW w:w="794" w:type="dxa"/>
          </w:tcPr>
          <w:p w:rsidR="0062726B" w:rsidRDefault="003C0B17">
            <w:pPr>
              <w:widowControl w:val="0"/>
              <w:suppressAutoHyphens/>
              <w:spacing w:line="240" w:lineRule="auto"/>
              <w:contextualSpacing/>
              <w:rPr>
                <w:sz w:val="24"/>
                <w:szCs w:val="28"/>
                <w:lang w:val="uk-UA"/>
              </w:rPr>
            </w:pPr>
            <w:r>
              <w:rPr>
                <w:sz w:val="24"/>
                <w:szCs w:val="28"/>
                <w:lang w:val="uk-UA"/>
              </w:rPr>
              <w:t>2,5</w:t>
            </w:r>
          </w:p>
        </w:tc>
        <w:tc>
          <w:tcPr>
            <w:tcW w:w="759" w:type="dxa"/>
            <w:vAlign w:val="center"/>
          </w:tcPr>
          <w:p w:rsidR="0062726B" w:rsidRDefault="003C0B17">
            <w:pPr>
              <w:widowControl w:val="0"/>
              <w:suppressAutoHyphens/>
              <w:spacing w:line="240" w:lineRule="auto"/>
              <w:contextualSpacing/>
              <w:rPr>
                <w:sz w:val="24"/>
                <w:szCs w:val="28"/>
                <w:lang w:val="uk-UA"/>
              </w:rPr>
            </w:pPr>
            <w:r>
              <w:rPr>
                <w:sz w:val="24"/>
                <w:szCs w:val="28"/>
                <w:lang w:val="uk-UA"/>
              </w:rPr>
              <w:t>0,1</w:t>
            </w:r>
          </w:p>
        </w:tc>
        <w:tc>
          <w:tcPr>
            <w:tcW w:w="874" w:type="dxa"/>
            <w:vAlign w:val="center"/>
          </w:tcPr>
          <w:p w:rsidR="0062726B" w:rsidRDefault="003C0B17">
            <w:pPr>
              <w:widowControl w:val="0"/>
              <w:suppressAutoHyphens/>
              <w:spacing w:line="240" w:lineRule="auto"/>
              <w:contextualSpacing/>
              <w:rPr>
                <w:sz w:val="24"/>
                <w:szCs w:val="28"/>
                <w:lang w:val="uk-UA"/>
              </w:rPr>
            </w:pPr>
            <w:r>
              <w:rPr>
                <w:sz w:val="24"/>
                <w:szCs w:val="28"/>
                <w:lang w:val="uk-UA"/>
              </w:rPr>
              <w:t>1,9</w:t>
            </w:r>
          </w:p>
        </w:tc>
        <w:tc>
          <w:tcPr>
            <w:tcW w:w="1528" w:type="dxa"/>
            <w:vAlign w:val="center"/>
          </w:tcPr>
          <w:p w:rsidR="0062726B" w:rsidRDefault="003C0B17">
            <w:pPr>
              <w:widowControl w:val="0"/>
              <w:suppressAutoHyphens/>
              <w:spacing w:line="240" w:lineRule="auto"/>
              <w:contextualSpacing/>
              <w:rPr>
                <w:sz w:val="24"/>
                <w:szCs w:val="28"/>
                <w:lang w:val="uk-UA"/>
              </w:rPr>
            </w:pPr>
            <w:r>
              <w:rPr>
                <w:sz w:val="24"/>
                <w:szCs w:val="28"/>
                <w:lang w:val="uk-UA"/>
              </w:rPr>
              <w:t>-2,4</w:t>
            </w:r>
          </w:p>
        </w:tc>
        <w:tc>
          <w:tcPr>
            <w:tcW w:w="1032" w:type="dxa"/>
            <w:vAlign w:val="center"/>
          </w:tcPr>
          <w:p w:rsidR="0062726B" w:rsidRDefault="003C0B17">
            <w:pPr>
              <w:widowControl w:val="0"/>
              <w:suppressAutoHyphens/>
              <w:spacing w:line="240" w:lineRule="auto"/>
              <w:contextualSpacing/>
              <w:rPr>
                <w:sz w:val="24"/>
                <w:szCs w:val="28"/>
                <w:lang w:val="uk-UA"/>
              </w:rPr>
            </w:pPr>
            <w:r>
              <w:rPr>
                <w:sz w:val="24"/>
                <w:szCs w:val="28"/>
                <w:lang w:val="uk-UA"/>
              </w:rPr>
              <w:t>4</w:t>
            </w:r>
          </w:p>
        </w:tc>
        <w:tc>
          <w:tcPr>
            <w:tcW w:w="1333" w:type="dxa"/>
            <w:vAlign w:val="center"/>
          </w:tcPr>
          <w:p w:rsidR="0062726B" w:rsidRDefault="003C0B17">
            <w:pPr>
              <w:widowControl w:val="0"/>
              <w:suppressAutoHyphens/>
              <w:spacing w:line="240" w:lineRule="auto"/>
              <w:contextualSpacing/>
              <w:rPr>
                <w:sz w:val="24"/>
                <w:szCs w:val="28"/>
                <w:lang w:val="uk-UA"/>
              </w:rPr>
            </w:pPr>
            <w:r>
              <w:rPr>
                <w:sz w:val="24"/>
                <w:szCs w:val="28"/>
                <w:lang w:val="uk-UA"/>
              </w:rPr>
              <w:t>1,8</w:t>
            </w:r>
          </w:p>
        </w:tc>
        <w:tc>
          <w:tcPr>
            <w:tcW w:w="1109" w:type="dxa"/>
            <w:vAlign w:val="center"/>
          </w:tcPr>
          <w:p w:rsidR="0062726B" w:rsidRDefault="003C0B17">
            <w:pPr>
              <w:widowControl w:val="0"/>
              <w:suppressAutoHyphens/>
              <w:spacing w:line="240" w:lineRule="auto"/>
              <w:contextualSpacing/>
              <w:rPr>
                <w:sz w:val="24"/>
                <w:szCs w:val="28"/>
                <w:lang w:val="uk-UA"/>
              </w:rPr>
            </w:pPr>
            <w:r>
              <w:rPr>
                <w:sz w:val="24"/>
                <w:szCs w:val="28"/>
                <w:lang w:val="uk-UA"/>
              </w:rPr>
              <w:t>1900</w:t>
            </w:r>
          </w:p>
        </w:tc>
      </w:tr>
      <w:tr w:rsidR="0062726B">
        <w:tc>
          <w:tcPr>
            <w:tcW w:w="2200" w:type="dxa"/>
          </w:tcPr>
          <w:p w:rsidR="0062726B" w:rsidRDefault="003C0B17">
            <w:pPr>
              <w:widowControl w:val="0"/>
              <w:suppressAutoHyphens/>
              <w:spacing w:line="240" w:lineRule="auto"/>
              <w:contextualSpacing/>
              <w:rPr>
                <w:sz w:val="24"/>
                <w:szCs w:val="28"/>
                <w:lang w:val="uk-UA"/>
              </w:rPr>
            </w:pPr>
            <w:r>
              <w:rPr>
                <w:sz w:val="24"/>
                <w:szCs w:val="28"/>
                <w:lang w:val="uk-UA"/>
              </w:rPr>
              <w:t>Фондоозброєність</w:t>
            </w:r>
          </w:p>
        </w:tc>
        <w:tc>
          <w:tcPr>
            <w:tcW w:w="794" w:type="dxa"/>
          </w:tcPr>
          <w:p w:rsidR="0062726B" w:rsidRDefault="003C0B17">
            <w:pPr>
              <w:widowControl w:val="0"/>
              <w:suppressAutoHyphens/>
              <w:spacing w:line="240" w:lineRule="auto"/>
              <w:contextualSpacing/>
              <w:rPr>
                <w:sz w:val="24"/>
                <w:szCs w:val="28"/>
                <w:lang w:val="uk-UA"/>
              </w:rPr>
            </w:pPr>
            <w:r>
              <w:rPr>
                <w:sz w:val="24"/>
                <w:szCs w:val="28"/>
                <w:lang w:val="uk-UA"/>
              </w:rPr>
              <w:t>362,2</w:t>
            </w:r>
          </w:p>
        </w:tc>
        <w:tc>
          <w:tcPr>
            <w:tcW w:w="759" w:type="dxa"/>
            <w:vAlign w:val="center"/>
          </w:tcPr>
          <w:p w:rsidR="0062726B" w:rsidRDefault="003C0B17">
            <w:pPr>
              <w:widowControl w:val="0"/>
              <w:suppressAutoHyphens/>
              <w:spacing w:line="240" w:lineRule="auto"/>
              <w:contextualSpacing/>
              <w:rPr>
                <w:sz w:val="24"/>
                <w:szCs w:val="28"/>
                <w:lang w:val="uk-UA"/>
              </w:rPr>
            </w:pPr>
            <w:r>
              <w:rPr>
                <w:sz w:val="24"/>
                <w:szCs w:val="28"/>
                <w:lang w:val="uk-UA"/>
              </w:rPr>
              <w:t>851,7</w:t>
            </w:r>
          </w:p>
        </w:tc>
        <w:tc>
          <w:tcPr>
            <w:tcW w:w="874" w:type="dxa"/>
            <w:vAlign w:val="center"/>
          </w:tcPr>
          <w:p w:rsidR="0062726B" w:rsidRDefault="003C0B17">
            <w:pPr>
              <w:widowControl w:val="0"/>
              <w:suppressAutoHyphens/>
              <w:spacing w:line="240" w:lineRule="auto"/>
              <w:contextualSpacing/>
              <w:rPr>
                <w:sz w:val="24"/>
                <w:szCs w:val="28"/>
                <w:lang w:val="uk-UA"/>
              </w:rPr>
            </w:pPr>
            <w:r>
              <w:rPr>
                <w:sz w:val="24"/>
                <w:szCs w:val="28"/>
                <w:lang w:val="uk-UA"/>
              </w:rPr>
              <w:t>506,8</w:t>
            </w:r>
          </w:p>
        </w:tc>
        <w:tc>
          <w:tcPr>
            <w:tcW w:w="1528" w:type="dxa"/>
            <w:vAlign w:val="center"/>
          </w:tcPr>
          <w:p w:rsidR="0062726B" w:rsidRDefault="003C0B17">
            <w:pPr>
              <w:widowControl w:val="0"/>
              <w:suppressAutoHyphens/>
              <w:spacing w:line="240" w:lineRule="auto"/>
              <w:contextualSpacing/>
              <w:rPr>
                <w:sz w:val="24"/>
                <w:szCs w:val="28"/>
                <w:lang w:val="uk-UA"/>
              </w:rPr>
            </w:pPr>
            <w:r>
              <w:rPr>
                <w:sz w:val="24"/>
                <w:szCs w:val="28"/>
                <w:lang w:val="uk-UA"/>
              </w:rPr>
              <w:t>489,5</w:t>
            </w:r>
          </w:p>
        </w:tc>
        <w:tc>
          <w:tcPr>
            <w:tcW w:w="1032" w:type="dxa"/>
            <w:vAlign w:val="center"/>
          </w:tcPr>
          <w:p w:rsidR="0062726B" w:rsidRDefault="003C0B17">
            <w:pPr>
              <w:widowControl w:val="0"/>
              <w:suppressAutoHyphens/>
              <w:spacing w:line="240" w:lineRule="auto"/>
              <w:contextualSpacing/>
              <w:rPr>
                <w:sz w:val="24"/>
                <w:szCs w:val="28"/>
                <w:lang w:val="uk-UA"/>
              </w:rPr>
            </w:pPr>
            <w:r>
              <w:rPr>
                <w:sz w:val="24"/>
                <w:szCs w:val="28"/>
                <w:lang w:val="uk-UA"/>
              </w:rPr>
              <w:t>235,1</w:t>
            </w:r>
          </w:p>
        </w:tc>
        <w:tc>
          <w:tcPr>
            <w:tcW w:w="1333" w:type="dxa"/>
            <w:vAlign w:val="center"/>
          </w:tcPr>
          <w:p w:rsidR="0062726B" w:rsidRDefault="003C0B17">
            <w:pPr>
              <w:widowControl w:val="0"/>
              <w:suppressAutoHyphens/>
              <w:spacing w:line="240" w:lineRule="auto"/>
              <w:contextualSpacing/>
              <w:rPr>
                <w:sz w:val="24"/>
                <w:szCs w:val="28"/>
                <w:lang w:val="uk-UA"/>
              </w:rPr>
            </w:pPr>
            <w:r>
              <w:rPr>
                <w:sz w:val="24"/>
                <w:szCs w:val="28"/>
                <w:lang w:val="uk-UA"/>
              </w:rPr>
              <w:t>-344,9</w:t>
            </w:r>
          </w:p>
        </w:tc>
        <w:tc>
          <w:tcPr>
            <w:tcW w:w="1109" w:type="dxa"/>
            <w:vAlign w:val="center"/>
          </w:tcPr>
          <w:p w:rsidR="0062726B" w:rsidRDefault="003C0B17">
            <w:pPr>
              <w:widowControl w:val="0"/>
              <w:suppressAutoHyphens/>
              <w:spacing w:line="240" w:lineRule="auto"/>
              <w:contextualSpacing/>
              <w:rPr>
                <w:sz w:val="24"/>
                <w:szCs w:val="28"/>
                <w:lang w:val="uk-UA"/>
              </w:rPr>
            </w:pPr>
            <w:r>
              <w:rPr>
                <w:sz w:val="24"/>
                <w:szCs w:val="28"/>
                <w:lang w:val="uk-UA"/>
              </w:rPr>
              <w:t>59,5</w:t>
            </w:r>
          </w:p>
        </w:tc>
      </w:tr>
      <w:tr w:rsidR="0062726B">
        <w:tc>
          <w:tcPr>
            <w:tcW w:w="2200" w:type="dxa"/>
          </w:tcPr>
          <w:p w:rsidR="0062726B" w:rsidRDefault="003C0B17">
            <w:pPr>
              <w:widowControl w:val="0"/>
              <w:suppressAutoHyphens/>
              <w:spacing w:line="240" w:lineRule="auto"/>
              <w:contextualSpacing/>
              <w:rPr>
                <w:sz w:val="24"/>
                <w:szCs w:val="28"/>
                <w:lang w:val="uk-UA"/>
              </w:rPr>
            </w:pPr>
            <w:r>
              <w:rPr>
                <w:sz w:val="24"/>
                <w:szCs w:val="28"/>
                <w:lang w:val="uk-UA"/>
              </w:rPr>
              <w:t>Фондомісткість</w:t>
            </w:r>
          </w:p>
        </w:tc>
        <w:tc>
          <w:tcPr>
            <w:tcW w:w="794" w:type="dxa"/>
          </w:tcPr>
          <w:p w:rsidR="0062726B" w:rsidRDefault="003C0B17">
            <w:pPr>
              <w:widowControl w:val="0"/>
              <w:suppressAutoHyphens/>
              <w:spacing w:line="240" w:lineRule="auto"/>
              <w:contextualSpacing/>
              <w:rPr>
                <w:sz w:val="24"/>
                <w:szCs w:val="28"/>
                <w:lang w:val="uk-UA"/>
              </w:rPr>
            </w:pPr>
            <w:r>
              <w:rPr>
                <w:sz w:val="24"/>
                <w:szCs w:val="28"/>
                <w:lang w:val="uk-UA"/>
              </w:rPr>
              <w:t>0,4</w:t>
            </w:r>
          </w:p>
        </w:tc>
        <w:tc>
          <w:tcPr>
            <w:tcW w:w="759" w:type="dxa"/>
            <w:vAlign w:val="center"/>
          </w:tcPr>
          <w:p w:rsidR="0062726B" w:rsidRDefault="003C0B17">
            <w:pPr>
              <w:widowControl w:val="0"/>
              <w:suppressAutoHyphens/>
              <w:spacing w:line="240" w:lineRule="auto"/>
              <w:contextualSpacing/>
              <w:rPr>
                <w:sz w:val="24"/>
                <w:szCs w:val="28"/>
                <w:lang w:val="uk-UA"/>
              </w:rPr>
            </w:pPr>
            <w:r>
              <w:rPr>
                <w:sz w:val="24"/>
                <w:szCs w:val="28"/>
                <w:lang w:val="uk-UA"/>
              </w:rPr>
              <w:t>10</w:t>
            </w:r>
          </w:p>
        </w:tc>
        <w:tc>
          <w:tcPr>
            <w:tcW w:w="874" w:type="dxa"/>
            <w:vAlign w:val="center"/>
          </w:tcPr>
          <w:p w:rsidR="0062726B" w:rsidRDefault="003C0B17">
            <w:pPr>
              <w:widowControl w:val="0"/>
              <w:suppressAutoHyphens/>
              <w:spacing w:line="240" w:lineRule="auto"/>
              <w:contextualSpacing/>
              <w:rPr>
                <w:sz w:val="24"/>
                <w:szCs w:val="28"/>
                <w:lang w:val="uk-UA"/>
              </w:rPr>
            </w:pPr>
            <w:r>
              <w:rPr>
                <w:sz w:val="24"/>
                <w:szCs w:val="28"/>
                <w:lang w:val="uk-UA"/>
              </w:rPr>
              <w:t>0,5</w:t>
            </w:r>
          </w:p>
        </w:tc>
        <w:tc>
          <w:tcPr>
            <w:tcW w:w="1528" w:type="dxa"/>
            <w:vAlign w:val="center"/>
          </w:tcPr>
          <w:p w:rsidR="0062726B" w:rsidRDefault="003C0B17">
            <w:pPr>
              <w:widowControl w:val="0"/>
              <w:suppressAutoHyphens/>
              <w:spacing w:line="240" w:lineRule="auto"/>
              <w:contextualSpacing/>
              <w:rPr>
                <w:sz w:val="24"/>
                <w:szCs w:val="28"/>
                <w:lang w:val="uk-UA"/>
              </w:rPr>
            </w:pPr>
            <w:r>
              <w:rPr>
                <w:sz w:val="24"/>
                <w:szCs w:val="28"/>
                <w:lang w:val="uk-UA"/>
              </w:rPr>
              <w:t>9,6</w:t>
            </w:r>
          </w:p>
        </w:tc>
        <w:tc>
          <w:tcPr>
            <w:tcW w:w="1032" w:type="dxa"/>
            <w:vAlign w:val="center"/>
          </w:tcPr>
          <w:p w:rsidR="0062726B" w:rsidRDefault="003C0B17">
            <w:pPr>
              <w:widowControl w:val="0"/>
              <w:suppressAutoHyphens/>
              <w:spacing w:line="240" w:lineRule="auto"/>
              <w:contextualSpacing/>
              <w:rPr>
                <w:sz w:val="24"/>
                <w:szCs w:val="28"/>
                <w:lang w:val="uk-UA"/>
              </w:rPr>
            </w:pPr>
            <w:r>
              <w:rPr>
                <w:sz w:val="24"/>
                <w:szCs w:val="28"/>
                <w:lang w:val="uk-UA"/>
              </w:rPr>
              <w:t>2500</w:t>
            </w:r>
          </w:p>
        </w:tc>
        <w:tc>
          <w:tcPr>
            <w:tcW w:w="1333" w:type="dxa"/>
            <w:vAlign w:val="center"/>
          </w:tcPr>
          <w:p w:rsidR="0062726B" w:rsidRDefault="003C0B17">
            <w:pPr>
              <w:widowControl w:val="0"/>
              <w:suppressAutoHyphens/>
              <w:spacing w:line="240" w:lineRule="auto"/>
              <w:contextualSpacing/>
              <w:rPr>
                <w:sz w:val="24"/>
                <w:szCs w:val="28"/>
                <w:lang w:val="uk-UA"/>
              </w:rPr>
            </w:pPr>
            <w:r>
              <w:rPr>
                <w:sz w:val="24"/>
                <w:szCs w:val="28"/>
                <w:lang w:val="uk-UA"/>
              </w:rPr>
              <w:t>-9,5</w:t>
            </w:r>
          </w:p>
        </w:tc>
        <w:tc>
          <w:tcPr>
            <w:tcW w:w="1109" w:type="dxa"/>
            <w:vAlign w:val="center"/>
          </w:tcPr>
          <w:p w:rsidR="0062726B" w:rsidRDefault="003C0B17">
            <w:pPr>
              <w:widowControl w:val="0"/>
              <w:suppressAutoHyphens/>
              <w:spacing w:line="240" w:lineRule="auto"/>
              <w:contextualSpacing/>
              <w:rPr>
                <w:sz w:val="24"/>
                <w:szCs w:val="28"/>
                <w:lang w:val="uk-UA"/>
              </w:rPr>
            </w:pPr>
            <w:r>
              <w:rPr>
                <w:sz w:val="24"/>
                <w:szCs w:val="28"/>
                <w:lang w:val="uk-UA"/>
              </w:rPr>
              <w:t>5</w:t>
            </w:r>
          </w:p>
        </w:tc>
      </w:tr>
      <w:tr w:rsidR="0062726B">
        <w:trPr>
          <w:trHeight w:val="339"/>
        </w:trPr>
        <w:tc>
          <w:tcPr>
            <w:tcW w:w="2200" w:type="dxa"/>
          </w:tcPr>
          <w:p w:rsidR="0062726B" w:rsidRDefault="003C0B17">
            <w:pPr>
              <w:widowControl w:val="0"/>
              <w:suppressAutoHyphens/>
              <w:spacing w:line="240" w:lineRule="auto"/>
              <w:contextualSpacing/>
              <w:rPr>
                <w:sz w:val="24"/>
                <w:szCs w:val="28"/>
                <w:lang w:val="uk-UA"/>
              </w:rPr>
            </w:pPr>
            <w:r>
              <w:rPr>
                <w:sz w:val="24"/>
                <w:szCs w:val="28"/>
                <w:lang w:val="uk-UA"/>
              </w:rPr>
              <w:t xml:space="preserve">Рентабельність основних засобів, % </w:t>
            </w:r>
          </w:p>
        </w:tc>
        <w:tc>
          <w:tcPr>
            <w:tcW w:w="794" w:type="dxa"/>
          </w:tcPr>
          <w:p w:rsidR="0062726B" w:rsidRDefault="003C0B17">
            <w:pPr>
              <w:widowControl w:val="0"/>
              <w:suppressAutoHyphens/>
              <w:spacing w:line="240" w:lineRule="auto"/>
              <w:contextualSpacing/>
              <w:rPr>
                <w:sz w:val="24"/>
                <w:szCs w:val="28"/>
                <w:lang w:val="uk-UA"/>
              </w:rPr>
            </w:pPr>
            <w:r>
              <w:rPr>
                <w:sz w:val="24"/>
                <w:szCs w:val="28"/>
                <w:lang w:val="uk-UA"/>
              </w:rPr>
              <w:t>74,3</w:t>
            </w:r>
          </w:p>
        </w:tc>
        <w:tc>
          <w:tcPr>
            <w:tcW w:w="759" w:type="dxa"/>
            <w:vAlign w:val="center"/>
          </w:tcPr>
          <w:p w:rsidR="0062726B" w:rsidRDefault="003C0B17">
            <w:pPr>
              <w:widowControl w:val="0"/>
              <w:suppressAutoHyphens/>
              <w:spacing w:line="240" w:lineRule="auto"/>
              <w:contextualSpacing/>
              <w:rPr>
                <w:sz w:val="24"/>
                <w:szCs w:val="28"/>
                <w:lang w:val="uk-UA"/>
              </w:rPr>
            </w:pPr>
            <w:r>
              <w:rPr>
                <w:sz w:val="24"/>
                <w:szCs w:val="28"/>
                <w:lang w:val="uk-UA"/>
              </w:rPr>
              <w:t>34,4</w:t>
            </w:r>
          </w:p>
        </w:tc>
        <w:tc>
          <w:tcPr>
            <w:tcW w:w="874" w:type="dxa"/>
            <w:vAlign w:val="center"/>
          </w:tcPr>
          <w:p w:rsidR="0062726B" w:rsidRDefault="003C0B17">
            <w:pPr>
              <w:widowControl w:val="0"/>
              <w:suppressAutoHyphens/>
              <w:spacing w:line="240" w:lineRule="auto"/>
              <w:contextualSpacing/>
              <w:rPr>
                <w:sz w:val="24"/>
                <w:szCs w:val="28"/>
                <w:lang w:val="uk-UA"/>
              </w:rPr>
            </w:pPr>
            <w:r>
              <w:rPr>
                <w:sz w:val="24"/>
                <w:szCs w:val="28"/>
                <w:lang w:val="uk-UA"/>
              </w:rPr>
              <w:t>42,6</w:t>
            </w:r>
          </w:p>
        </w:tc>
        <w:tc>
          <w:tcPr>
            <w:tcW w:w="1528" w:type="dxa"/>
            <w:vAlign w:val="center"/>
          </w:tcPr>
          <w:p w:rsidR="0062726B" w:rsidRDefault="003C0B17">
            <w:pPr>
              <w:widowControl w:val="0"/>
              <w:suppressAutoHyphens/>
              <w:spacing w:line="240" w:lineRule="auto"/>
              <w:contextualSpacing/>
              <w:rPr>
                <w:sz w:val="24"/>
                <w:szCs w:val="28"/>
                <w:lang w:val="uk-UA"/>
              </w:rPr>
            </w:pPr>
            <w:r>
              <w:rPr>
                <w:sz w:val="24"/>
                <w:szCs w:val="28"/>
                <w:lang w:val="uk-UA"/>
              </w:rPr>
              <w:t>-39,9</w:t>
            </w:r>
          </w:p>
        </w:tc>
        <w:tc>
          <w:tcPr>
            <w:tcW w:w="1032" w:type="dxa"/>
            <w:vAlign w:val="center"/>
          </w:tcPr>
          <w:p w:rsidR="0062726B" w:rsidRDefault="003C0B17">
            <w:pPr>
              <w:widowControl w:val="0"/>
              <w:suppressAutoHyphens/>
              <w:spacing w:line="240" w:lineRule="auto"/>
              <w:contextualSpacing/>
              <w:rPr>
                <w:sz w:val="24"/>
                <w:szCs w:val="28"/>
                <w:lang w:val="uk-UA"/>
              </w:rPr>
            </w:pPr>
            <w:r>
              <w:rPr>
                <w:sz w:val="24"/>
                <w:szCs w:val="28"/>
                <w:lang w:val="uk-UA"/>
              </w:rPr>
              <w:t>46,3</w:t>
            </w:r>
          </w:p>
        </w:tc>
        <w:tc>
          <w:tcPr>
            <w:tcW w:w="1333" w:type="dxa"/>
            <w:vAlign w:val="center"/>
          </w:tcPr>
          <w:p w:rsidR="0062726B" w:rsidRDefault="003C0B17">
            <w:pPr>
              <w:widowControl w:val="0"/>
              <w:suppressAutoHyphens/>
              <w:spacing w:line="240" w:lineRule="auto"/>
              <w:contextualSpacing/>
              <w:rPr>
                <w:sz w:val="24"/>
                <w:szCs w:val="28"/>
                <w:lang w:val="uk-UA"/>
              </w:rPr>
            </w:pPr>
            <w:r>
              <w:rPr>
                <w:sz w:val="24"/>
                <w:szCs w:val="28"/>
                <w:lang w:val="uk-UA"/>
              </w:rPr>
              <w:t>8,2</w:t>
            </w:r>
          </w:p>
        </w:tc>
        <w:tc>
          <w:tcPr>
            <w:tcW w:w="1109" w:type="dxa"/>
            <w:vAlign w:val="center"/>
          </w:tcPr>
          <w:p w:rsidR="0062726B" w:rsidRDefault="003C0B17">
            <w:pPr>
              <w:widowControl w:val="0"/>
              <w:suppressAutoHyphens/>
              <w:spacing w:line="240" w:lineRule="auto"/>
              <w:contextualSpacing/>
              <w:rPr>
                <w:sz w:val="24"/>
                <w:szCs w:val="28"/>
                <w:lang w:val="uk-UA"/>
              </w:rPr>
            </w:pPr>
            <w:r>
              <w:rPr>
                <w:sz w:val="24"/>
                <w:szCs w:val="28"/>
                <w:lang w:val="uk-UA"/>
              </w:rPr>
              <w:t>123,8</w:t>
            </w:r>
          </w:p>
        </w:tc>
      </w:tr>
    </w:tbl>
    <w:p w:rsidR="0062726B" w:rsidRDefault="003C0B17">
      <w:pPr>
        <w:widowControl w:val="0"/>
        <w:suppressAutoHyphens/>
        <w:spacing w:line="240" w:lineRule="auto"/>
        <w:rPr>
          <w:sz w:val="24"/>
          <w:szCs w:val="24"/>
          <w:lang w:val="uk-UA"/>
        </w:rPr>
      </w:pPr>
      <w:r>
        <w:rPr>
          <w:sz w:val="24"/>
          <w:szCs w:val="24"/>
          <w:lang w:val="uk-UA"/>
        </w:rPr>
        <w:t xml:space="preserve">             Джерело: складено автором на основі фінансової звітності </w:t>
      </w:r>
    </w:p>
    <w:p w:rsidR="0062726B" w:rsidRDefault="0062726B">
      <w:pPr>
        <w:pStyle w:val="aff0"/>
      </w:pPr>
    </w:p>
    <w:p w:rsidR="0062726B" w:rsidRDefault="003C0B17">
      <w:pPr>
        <w:widowControl w:val="0"/>
        <w:suppressAutoHyphens/>
        <w:ind w:firstLine="709"/>
        <w:rPr>
          <w:szCs w:val="28"/>
          <w:lang w:val="uk-UA"/>
        </w:rPr>
      </w:pPr>
      <w:r>
        <w:rPr>
          <w:szCs w:val="28"/>
          <w:lang w:val="uk-UA"/>
        </w:rPr>
        <w:lastRenderedPageBreak/>
        <w:t xml:space="preserve">Дані табл. 2.12 показують, що на ФГ «Агронікс» найбільший показник фондовіддачі компанія мала у 2020 році, відповідно найменшу фондомісткість. </w:t>
      </w:r>
    </w:p>
    <w:p w:rsidR="0062726B" w:rsidRDefault="003C0B17">
      <w:pPr>
        <w:widowControl w:val="0"/>
        <w:suppressAutoHyphens/>
        <w:ind w:firstLine="709"/>
        <w:rPr>
          <w:szCs w:val="28"/>
          <w:lang w:val="uk-UA"/>
        </w:rPr>
      </w:pPr>
      <w:r>
        <w:rPr>
          <w:szCs w:val="28"/>
          <w:lang w:val="uk-UA"/>
        </w:rPr>
        <w:t xml:space="preserve">Фондоозброєність навпаки мала тенденцію до збільшення у 2021 році – на 135,1%, що свідчить про збільшення вартості основних засобів, а у 2022 році знову зменшилась на 40,45 %.    Основна динаміка показників свідчить про не ефективне використання основних засобів у 2021 році. </w:t>
      </w:r>
    </w:p>
    <w:p w:rsidR="0062726B" w:rsidRDefault="003C0B17">
      <w:pPr>
        <w:widowControl w:val="0"/>
        <w:suppressAutoHyphens/>
        <w:jc w:val="center"/>
        <w:rPr>
          <w:szCs w:val="28"/>
          <w:lang w:val="uk-UA"/>
        </w:rPr>
      </w:pPr>
      <w:r>
        <w:rPr>
          <w:szCs w:val="28"/>
          <w:lang w:val="uk-UA"/>
        </w:rPr>
        <w:t xml:space="preserve">                                                                                                              Таблиця 2.13</w:t>
      </w:r>
    </w:p>
    <w:p w:rsidR="0062726B" w:rsidRDefault="003C0B17">
      <w:pPr>
        <w:widowControl w:val="0"/>
        <w:suppressAutoHyphens/>
        <w:jc w:val="center"/>
        <w:rPr>
          <w:bCs/>
          <w:szCs w:val="28"/>
          <w:lang w:val="uk-UA"/>
        </w:rPr>
      </w:pPr>
      <w:r>
        <w:rPr>
          <w:bCs/>
          <w:szCs w:val="28"/>
          <w:lang w:val="uk-UA"/>
        </w:rPr>
        <w:t xml:space="preserve">Динаміка показників ліквідності </w:t>
      </w:r>
      <w:r>
        <w:rPr>
          <w:szCs w:val="28"/>
          <w:lang w:val="uk-UA"/>
        </w:rPr>
        <w:t xml:space="preserve">ФГ «Агронікс» </w:t>
      </w:r>
      <w:r>
        <w:rPr>
          <w:rStyle w:val="a9"/>
          <w:b w:val="0"/>
          <w:szCs w:val="28"/>
          <w:shd w:val="clear" w:color="auto" w:fill="FFFFFF"/>
          <w:lang w:val="uk-UA"/>
        </w:rPr>
        <w:t>за 2020-2022 роки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2"/>
        <w:gridCol w:w="696"/>
        <w:gridCol w:w="902"/>
        <w:gridCol w:w="803"/>
        <w:gridCol w:w="1543"/>
        <w:gridCol w:w="1528"/>
      </w:tblGrid>
      <w:tr w:rsidR="0062726B">
        <w:tc>
          <w:tcPr>
            <w:tcW w:w="4106" w:type="dxa"/>
            <w:shd w:val="clear" w:color="auto" w:fill="auto"/>
          </w:tcPr>
          <w:p w:rsidR="0062726B" w:rsidRDefault="003C0B17">
            <w:pPr>
              <w:widowControl w:val="0"/>
              <w:suppressAutoHyphens/>
              <w:spacing w:line="240" w:lineRule="auto"/>
              <w:ind w:firstLine="709"/>
              <w:jc w:val="center"/>
              <w:rPr>
                <w:sz w:val="24"/>
                <w:szCs w:val="28"/>
                <w:lang w:val="uk-UA"/>
              </w:rPr>
            </w:pPr>
            <w:r>
              <w:rPr>
                <w:sz w:val="24"/>
                <w:szCs w:val="28"/>
                <w:lang w:val="uk-UA"/>
              </w:rPr>
              <w:t>Показник</w:t>
            </w:r>
          </w:p>
        </w:tc>
        <w:tc>
          <w:tcPr>
            <w:tcW w:w="422" w:type="dxa"/>
            <w:shd w:val="clear" w:color="auto" w:fill="auto"/>
          </w:tcPr>
          <w:p w:rsidR="0062726B" w:rsidRDefault="003C0B17">
            <w:pPr>
              <w:spacing w:line="240" w:lineRule="auto"/>
              <w:contextualSpacing/>
              <w:jc w:val="center"/>
              <w:rPr>
                <w:sz w:val="24"/>
                <w:szCs w:val="24"/>
                <w:lang w:val="uk-UA"/>
              </w:rPr>
            </w:pPr>
            <w:r>
              <w:rPr>
                <w:sz w:val="24"/>
                <w:szCs w:val="24"/>
                <w:lang w:val="uk-UA"/>
              </w:rPr>
              <w:t>2020</w:t>
            </w:r>
          </w:p>
        </w:tc>
        <w:tc>
          <w:tcPr>
            <w:tcW w:w="927" w:type="dxa"/>
            <w:shd w:val="clear" w:color="auto" w:fill="auto"/>
          </w:tcPr>
          <w:p w:rsidR="0062726B" w:rsidRDefault="003C0B17">
            <w:pPr>
              <w:spacing w:line="240" w:lineRule="auto"/>
              <w:contextualSpacing/>
              <w:jc w:val="center"/>
              <w:rPr>
                <w:sz w:val="24"/>
                <w:szCs w:val="24"/>
                <w:lang w:val="uk-UA"/>
              </w:rPr>
            </w:pPr>
            <w:r>
              <w:rPr>
                <w:sz w:val="24"/>
                <w:szCs w:val="24"/>
                <w:lang w:val="uk-UA"/>
              </w:rPr>
              <w:t>2021</w:t>
            </w:r>
          </w:p>
        </w:tc>
        <w:tc>
          <w:tcPr>
            <w:tcW w:w="816" w:type="dxa"/>
            <w:shd w:val="clear" w:color="auto" w:fill="auto"/>
          </w:tcPr>
          <w:p w:rsidR="0062726B" w:rsidRDefault="003C0B17">
            <w:pPr>
              <w:spacing w:line="240" w:lineRule="auto"/>
              <w:contextualSpacing/>
              <w:jc w:val="center"/>
              <w:rPr>
                <w:sz w:val="24"/>
                <w:szCs w:val="24"/>
                <w:lang w:val="uk-UA"/>
              </w:rPr>
            </w:pPr>
            <w:r>
              <w:rPr>
                <w:sz w:val="24"/>
                <w:szCs w:val="24"/>
                <w:lang w:val="uk-UA"/>
              </w:rPr>
              <w:t>2022</w:t>
            </w:r>
          </w:p>
        </w:tc>
        <w:tc>
          <w:tcPr>
            <w:tcW w:w="1545"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Абсолютний приріст 2021/2020</w:t>
            </w:r>
          </w:p>
        </w:tc>
        <w:tc>
          <w:tcPr>
            <w:tcW w:w="1528"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Абсолютний приріст 2022/2021</w:t>
            </w:r>
          </w:p>
        </w:tc>
      </w:tr>
      <w:tr w:rsidR="0062726B">
        <w:tc>
          <w:tcPr>
            <w:tcW w:w="4106" w:type="dxa"/>
            <w:shd w:val="clear" w:color="auto" w:fill="auto"/>
          </w:tcPr>
          <w:p w:rsidR="0062726B" w:rsidRDefault="003C0B17">
            <w:pPr>
              <w:widowControl w:val="0"/>
              <w:suppressAutoHyphens/>
              <w:spacing w:line="240" w:lineRule="auto"/>
              <w:rPr>
                <w:sz w:val="24"/>
                <w:szCs w:val="28"/>
                <w:lang w:val="uk-UA"/>
              </w:rPr>
            </w:pPr>
            <w:r>
              <w:rPr>
                <w:sz w:val="24"/>
                <w:szCs w:val="28"/>
                <w:lang w:val="uk-UA"/>
              </w:rPr>
              <w:t>Коефіцієнт абсолютної  ліквідності</w:t>
            </w:r>
          </w:p>
        </w:tc>
        <w:tc>
          <w:tcPr>
            <w:tcW w:w="422"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0,05</w:t>
            </w:r>
          </w:p>
        </w:tc>
        <w:tc>
          <w:tcPr>
            <w:tcW w:w="927"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0,1</w:t>
            </w:r>
          </w:p>
        </w:tc>
        <w:tc>
          <w:tcPr>
            <w:tcW w:w="816"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0,01</w:t>
            </w:r>
          </w:p>
        </w:tc>
        <w:tc>
          <w:tcPr>
            <w:tcW w:w="1545" w:type="dxa"/>
            <w:shd w:val="clear" w:color="auto" w:fill="auto"/>
          </w:tcPr>
          <w:p w:rsidR="0062726B" w:rsidRDefault="003C0B17">
            <w:pPr>
              <w:widowControl w:val="0"/>
              <w:suppressAutoHyphens/>
              <w:spacing w:line="240" w:lineRule="auto"/>
              <w:rPr>
                <w:sz w:val="24"/>
                <w:szCs w:val="28"/>
                <w:lang w:val="uk-UA"/>
              </w:rPr>
            </w:pPr>
            <w:r>
              <w:rPr>
                <w:sz w:val="24"/>
                <w:szCs w:val="28"/>
                <w:lang w:val="uk-UA"/>
              </w:rPr>
              <w:t xml:space="preserve">      0,05</w:t>
            </w:r>
          </w:p>
        </w:tc>
        <w:tc>
          <w:tcPr>
            <w:tcW w:w="1528"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-0,09</w:t>
            </w:r>
          </w:p>
        </w:tc>
      </w:tr>
      <w:tr w:rsidR="0062726B">
        <w:tc>
          <w:tcPr>
            <w:tcW w:w="4106" w:type="dxa"/>
            <w:shd w:val="clear" w:color="auto" w:fill="auto"/>
          </w:tcPr>
          <w:p w:rsidR="0062726B" w:rsidRDefault="003C0B17">
            <w:pPr>
              <w:widowControl w:val="0"/>
              <w:suppressAutoHyphens/>
              <w:spacing w:line="240" w:lineRule="auto"/>
              <w:rPr>
                <w:sz w:val="24"/>
                <w:szCs w:val="28"/>
                <w:lang w:val="uk-UA"/>
              </w:rPr>
            </w:pPr>
            <w:r>
              <w:rPr>
                <w:sz w:val="24"/>
                <w:szCs w:val="28"/>
                <w:lang w:val="uk-UA"/>
              </w:rPr>
              <w:t>Коефіцієнт швидкої  ліквідності</w:t>
            </w:r>
          </w:p>
        </w:tc>
        <w:tc>
          <w:tcPr>
            <w:tcW w:w="422"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2,8</w:t>
            </w:r>
          </w:p>
        </w:tc>
        <w:tc>
          <w:tcPr>
            <w:tcW w:w="927"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2,9</w:t>
            </w:r>
          </w:p>
        </w:tc>
        <w:tc>
          <w:tcPr>
            <w:tcW w:w="816"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0,2</w:t>
            </w:r>
          </w:p>
        </w:tc>
        <w:tc>
          <w:tcPr>
            <w:tcW w:w="1545" w:type="dxa"/>
            <w:shd w:val="clear" w:color="auto" w:fill="auto"/>
          </w:tcPr>
          <w:p w:rsidR="0062726B" w:rsidRDefault="003C0B17">
            <w:pPr>
              <w:widowControl w:val="0"/>
              <w:suppressAutoHyphens/>
              <w:spacing w:line="240" w:lineRule="auto"/>
              <w:rPr>
                <w:sz w:val="24"/>
                <w:szCs w:val="28"/>
                <w:lang w:val="uk-UA"/>
              </w:rPr>
            </w:pPr>
            <w:r>
              <w:rPr>
                <w:sz w:val="24"/>
                <w:szCs w:val="28"/>
                <w:lang w:val="uk-UA"/>
              </w:rPr>
              <w:t xml:space="preserve">        0,1</w:t>
            </w:r>
          </w:p>
        </w:tc>
        <w:tc>
          <w:tcPr>
            <w:tcW w:w="1528" w:type="dxa"/>
            <w:shd w:val="clear" w:color="auto" w:fill="auto"/>
          </w:tcPr>
          <w:p w:rsidR="0062726B" w:rsidRDefault="003C0B17">
            <w:pPr>
              <w:widowControl w:val="0"/>
              <w:suppressAutoHyphens/>
              <w:spacing w:line="240" w:lineRule="auto"/>
              <w:rPr>
                <w:sz w:val="24"/>
                <w:szCs w:val="28"/>
                <w:lang w:val="uk-UA"/>
              </w:rPr>
            </w:pPr>
            <w:r>
              <w:rPr>
                <w:sz w:val="24"/>
                <w:szCs w:val="28"/>
                <w:lang w:val="uk-UA"/>
              </w:rPr>
              <w:t xml:space="preserve">      -1,7</w:t>
            </w:r>
          </w:p>
        </w:tc>
      </w:tr>
      <w:tr w:rsidR="0062726B">
        <w:tc>
          <w:tcPr>
            <w:tcW w:w="4106" w:type="dxa"/>
            <w:shd w:val="clear" w:color="auto" w:fill="auto"/>
          </w:tcPr>
          <w:p w:rsidR="0062726B" w:rsidRDefault="003C0B17">
            <w:pPr>
              <w:widowControl w:val="0"/>
              <w:suppressAutoHyphens/>
              <w:spacing w:line="240" w:lineRule="auto"/>
              <w:rPr>
                <w:sz w:val="24"/>
                <w:szCs w:val="28"/>
                <w:lang w:val="uk-UA"/>
              </w:rPr>
            </w:pPr>
            <w:r>
              <w:rPr>
                <w:sz w:val="24"/>
                <w:szCs w:val="28"/>
                <w:lang w:val="uk-UA"/>
              </w:rPr>
              <w:t>Коефіцієнт загальної ліквідності</w:t>
            </w:r>
          </w:p>
        </w:tc>
        <w:tc>
          <w:tcPr>
            <w:tcW w:w="422"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5,2</w:t>
            </w:r>
          </w:p>
        </w:tc>
        <w:tc>
          <w:tcPr>
            <w:tcW w:w="927"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6,02</w:t>
            </w:r>
          </w:p>
        </w:tc>
        <w:tc>
          <w:tcPr>
            <w:tcW w:w="816"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3,6</w:t>
            </w:r>
          </w:p>
        </w:tc>
        <w:tc>
          <w:tcPr>
            <w:tcW w:w="1545"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0,82</w:t>
            </w:r>
          </w:p>
        </w:tc>
        <w:tc>
          <w:tcPr>
            <w:tcW w:w="1528"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-2,42</w:t>
            </w:r>
          </w:p>
        </w:tc>
      </w:tr>
    </w:tbl>
    <w:p w:rsidR="0062726B" w:rsidRDefault="003C0B17">
      <w:pPr>
        <w:widowControl w:val="0"/>
        <w:suppressAutoHyphens/>
        <w:spacing w:line="240" w:lineRule="auto"/>
        <w:rPr>
          <w:sz w:val="24"/>
          <w:szCs w:val="24"/>
          <w:lang w:val="uk-UA"/>
        </w:rPr>
      </w:pPr>
      <w:r>
        <w:rPr>
          <w:sz w:val="24"/>
          <w:szCs w:val="24"/>
          <w:lang w:val="uk-UA"/>
        </w:rPr>
        <w:tab/>
        <w:t>Джерело: складено автором на основі фінансової звітності</w:t>
      </w:r>
    </w:p>
    <w:p w:rsidR="0062726B" w:rsidRDefault="0062726B">
      <w:pPr>
        <w:widowControl w:val="0"/>
        <w:suppressAutoHyphens/>
        <w:spacing w:line="240" w:lineRule="auto"/>
        <w:rPr>
          <w:sz w:val="24"/>
          <w:szCs w:val="24"/>
          <w:lang w:val="uk-UA"/>
        </w:rPr>
      </w:pPr>
    </w:p>
    <w:p w:rsidR="0062726B" w:rsidRDefault="003C0B17">
      <w:pPr>
        <w:widowControl w:val="0"/>
        <w:suppressAutoHyphens/>
        <w:ind w:firstLine="709"/>
        <w:rPr>
          <w:sz w:val="24"/>
          <w:szCs w:val="24"/>
          <w:lang w:val="uk-UA"/>
        </w:rPr>
      </w:pPr>
      <w:r>
        <w:rPr>
          <w:szCs w:val="28"/>
          <w:shd w:val="clear" w:color="auto" w:fill="FFFFFF"/>
          <w:lang w:val="uk-UA"/>
        </w:rPr>
        <w:t xml:space="preserve">Коефіцієнт абсолютної ліквідності на </w:t>
      </w:r>
      <w:r>
        <w:rPr>
          <w:szCs w:val="28"/>
          <w:lang w:val="uk-UA"/>
        </w:rPr>
        <w:t xml:space="preserve">ФГ «Агронікс» </w:t>
      </w:r>
      <w:r>
        <w:rPr>
          <w:szCs w:val="28"/>
          <w:shd w:val="clear" w:color="auto" w:fill="FFFFFF"/>
          <w:lang w:val="uk-UA"/>
        </w:rPr>
        <w:t xml:space="preserve">показує, що підприємство не  може погасити свої  поточні зобов’язання за рахунок найбільш ліквідних оборотних коштів – грошових коштів та їх еквівалентів. </w:t>
      </w:r>
      <w:r>
        <w:rPr>
          <w:sz w:val="24"/>
          <w:szCs w:val="24"/>
          <w:lang w:val="uk-UA"/>
        </w:rPr>
        <w:t xml:space="preserve"> </w:t>
      </w:r>
      <w:r>
        <w:rPr>
          <w:szCs w:val="28"/>
          <w:lang w:val="uk-UA"/>
        </w:rPr>
        <w:t xml:space="preserve">Проведемо аналіз показників рентабельності ФГ «Агронікс» </w:t>
      </w:r>
      <w:r>
        <w:rPr>
          <w:rStyle w:val="a9"/>
          <w:b w:val="0"/>
          <w:szCs w:val="28"/>
          <w:shd w:val="clear" w:color="auto" w:fill="FFFFFF"/>
          <w:lang w:val="uk-UA"/>
        </w:rPr>
        <w:t>за 2020-2022 роки</w:t>
      </w:r>
      <w:r>
        <w:rPr>
          <w:szCs w:val="28"/>
          <w:lang w:val="uk-UA"/>
        </w:rPr>
        <w:t xml:space="preserve">  в табл. 2.14.</w:t>
      </w:r>
      <w:r>
        <w:rPr>
          <w:sz w:val="16"/>
          <w:szCs w:val="16"/>
          <w:lang w:val="uk-UA"/>
        </w:rPr>
        <w:t xml:space="preserve">                      </w:t>
      </w:r>
    </w:p>
    <w:p w:rsidR="0062726B" w:rsidRDefault="003C0B17">
      <w:pPr>
        <w:widowControl w:val="0"/>
        <w:suppressAutoHyphens/>
        <w:jc w:val="center"/>
        <w:rPr>
          <w:szCs w:val="28"/>
          <w:lang w:val="uk-UA"/>
        </w:rPr>
      </w:pPr>
      <w:r>
        <w:rPr>
          <w:szCs w:val="28"/>
          <w:lang w:val="uk-UA"/>
        </w:rPr>
        <w:t xml:space="preserve">                                                                                                              Таблиця 2.14 </w:t>
      </w:r>
    </w:p>
    <w:p w:rsidR="0062726B" w:rsidRDefault="003C0B17">
      <w:pPr>
        <w:widowControl w:val="0"/>
        <w:suppressAutoHyphens/>
        <w:jc w:val="center"/>
        <w:rPr>
          <w:bCs/>
          <w:szCs w:val="28"/>
          <w:lang w:val="uk-UA"/>
        </w:rPr>
      </w:pPr>
      <w:r>
        <w:rPr>
          <w:szCs w:val="28"/>
          <w:lang w:val="uk-UA"/>
        </w:rPr>
        <w:t xml:space="preserve"> </w:t>
      </w:r>
      <w:r>
        <w:rPr>
          <w:bCs/>
          <w:szCs w:val="28"/>
          <w:lang w:val="uk-UA"/>
        </w:rPr>
        <w:t xml:space="preserve">Динаміка показників рентабельності </w:t>
      </w:r>
      <w:r>
        <w:rPr>
          <w:szCs w:val="28"/>
          <w:lang w:val="uk-UA"/>
        </w:rPr>
        <w:t xml:space="preserve">ФГ «Агронікс» </w:t>
      </w:r>
      <w:r>
        <w:rPr>
          <w:rStyle w:val="a9"/>
          <w:b w:val="0"/>
          <w:szCs w:val="28"/>
          <w:shd w:val="clear" w:color="auto" w:fill="FFFFFF"/>
          <w:lang w:val="uk-UA"/>
        </w:rPr>
        <w:t>за 2020-2022 роки,%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1"/>
        <w:gridCol w:w="748"/>
        <w:gridCol w:w="909"/>
        <w:gridCol w:w="767"/>
        <w:gridCol w:w="1784"/>
        <w:gridCol w:w="1597"/>
      </w:tblGrid>
      <w:tr w:rsidR="0062726B">
        <w:tc>
          <w:tcPr>
            <w:tcW w:w="3431" w:type="dxa"/>
            <w:shd w:val="clear" w:color="auto" w:fill="auto"/>
          </w:tcPr>
          <w:p w:rsidR="0062726B" w:rsidRDefault="003C0B17">
            <w:pPr>
              <w:widowControl w:val="0"/>
              <w:suppressAutoHyphens/>
              <w:spacing w:line="240" w:lineRule="auto"/>
              <w:contextualSpacing/>
              <w:jc w:val="center"/>
              <w:rPr>
                <w:sz w:val="24"/>
                <w:szCs w:val="24"/>
                <w:lang w:val="uk-UA"/>
              </w:rPr>
            </w:pPr>
            <w:r>
              <w:rPr>
                <w:sz w:val="24"/>
                <w:szCs w:val="24"/>
                <w:lang w:val="uk-UA"/>
              </w:rPr>
              <w:t>Показники</w:t>
            </w:r>
          </w:p>
        </w:tc>
        <w:tc>
          <w:tcPr>
            <w:tcW w:w="748" w:type="dxa"/>
            <w:shd w:val="clear" w:color="auto" w:fill="auto"/>
          </w:tcPr>
          <w:p w:rsidR="0062726B" w:rsidRDefault="003C0B17">
            <w:pPr>
              <w:spacing w:line="240" w:lineRule="auto"/>
              <w:contextualSpacing/>
              <w:jc w:val="center"/>
              <w:rPr>
                <w:sz w:val="24"/>
                <w:szCs w:val="24"/>
                <w:lang w:val="uk-UA"/>
              </w:rPr>
            </w:pPr>
            <w:r>
              <w:rPr>
                <w:sz w:val="24"/>
                <w:szCs w:val="24"/>
                <w:lang w:val="uk-UA"/>
              </w:rPr>
              <w:t>2020</w:t>
            </w:r>
          </w:p>
        </w:tc>
        <w:tc>
          <w:tcPr>
            <w:tcW w:w="909" w:type="dxa"/>
            <w:shd w:val="clear" w:color="auto" w:fill="auto"/>
          </w:tcPr>
          <w:p w:rsidR="0062726B" w:rsidRDefault="003C0B17">
            <w:pPr>
              <w:spacing w:line="240" w:lineRule="auto"/>
              <w:contextualSpacing/>
              <w:jc w:val="center"/>
              <w:rPr>
                <w:sz w:val="24"/>
                <w:szCs w:val="24"/>
                <w:lang w:val="uk-UA"/>
              </w:rPr>
            </w:pPr>
            <w:r>
              <w:rPr>
                <w:sz w:val="24"/>
                <w:szCs w:val="24"/>
                <w:lang w:val="uk-UA"/>
              </w:rPr>
              <w:t>2021</w:t>
            </w:r>
          </w:p>
        </w:tc>
        <w:tc>
          <w:tcPr>
            <w:tcW w:w="767" w:type="dxa"/>
            <w:shd w:val="clear" w:color="auto" w:fill="auto"/>
          </w:tcPr>
          <w:p w:rsidR="0062726B" w:rsidRDefault="003C0B17">
            <w:pPr>
              <w:spacing w:line="240" w:lineRule="auto"/>
              <w:contextualSpacing/>
              <w:jc w:val="center"/>
              <w:rPr>
                <w:sz w:val="24"/>
                <w:szCs w:val="24"/>
                <w:lang w:val="uk-UA"/>
              </w:rPr>
            </w:pPr>
            <w:r>
              <w:rPr>
                <w:sz w:val="24"/>
                <w:szCs w:val="24"/>
                <w:lang w:val="uk-UA"/>
              </w:rPr>
              <w:t>2022</w:t>
            </w:r>
          </w:p>
        </w:tc>
        <w:tc>
          <w:tcPr>
            <w:tcW w:w="1784"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Абсолютний приріст 2021/2020</w:t>
            </w:r>
          </w:p>
        </w:tc>
        <w:tc>
          <w:tcPr>
            <w:tcW w:w="1597" w:type="dxa"/>
            <w:shd w:val="clear" w:color="auto" w:fill="auto"/>
          </w:tcPr>
          <w:p w:rsidR="0062726B" w:rsidRDefault="003C0B17">
            <w:pPr>
              <w:widowControl w:val="0"/>
              <w:suppressAutoHyphens/>
              <w:spacing w:line="240" w:lineRule="auto"/>
              <w:jc w:val="center"/>
              <w:rPr>
                <w:sz w:val="24"/>
                <w:szCs w:val="28"/>
                <w:lang w:val="uk-UA"/>
              </w:rPr>
            </w:pPr>
            <w:r>
              <w:rPr>
                <w:sz w:val="24"/>
                <w:szCs w:val="28"/>
                <w:lang w:val="uk-UA"/>
              </w:rPr>
              <w:t>Абсолютний приріст 2022/2021</w:t>
            </w:r>
          </w:p>
        </w:tc>
      </w:tr>
      <w:tr w:rsidR="0062726B">
        <w:tc>
          <w:tcPr>
            <w:tcW w:w="3431" w:type="dxa"/>
            <w:shd w:val="clear" w:color="auto" w:fill="auto"/>
          </w:tcPr>
          <w:p w:rsidR="0062726B" w:rsidRDefault="003C0B17">
            <w:pPr>
              <w:widowControl w:val="0"/>
              <w:suppressAutoHyphens/>
              <w:spacing w:line="240" w:lineRule="auto"/>
              <w:contextualSpacing/>
              <w:rPr>
                <w:sz w:val="24"/>
                <w:szCs w:val="24"/>
                <w:lang w:val="uk-UA"/>
              </w:rPr>
            </w:pPr>
            <w:r>
              <w:rPr>
                <w:sz w:val="24"/>
                <w:szCs w:val="24"/>
                <w:lang w:val="uk-UA"/>
              </w:rPr>
              <w:t>Рентабельність продукції</w:t>
            </w:r>
          </w:p>
        </w:tc>
        <w:tc>
          <w:tcPr>
            <w:tcW w:w="748" w:type="dxa"/>
            <w:shd w:val="clear" w:color="auto" w:fill="auto"/>
          </w:tcPr>
          <w:p w:rsidR="0062726B" w:rsidRDefault="003C0B17">
            <w:pPr>
              <w:widowControl w:val="0"/>
              <w:suppressAutoHyphens/>
              <w:spacing w:line="240" w:lineRule="auto"/>
              <w:contextualSpacing/>
              <w:jc w:val="center"/>
              <w:rPr>
                <w:sz w:val="24"/>
                <w:szCs w:val="24"/>
                <w:lang w:val="uk-UA"/>
              </w:rPr>
            </w:pPr>
            <w:r>
              <w:rPr>
                <w:sz w:val="24"/>
                <w:szCs w:val="24"/>
                <w:lang w:val="uk-UA"/>
              </w:rPr>
              <w:t>29,5</w:t>
            </w:r>
          </w:p>
        </w:tc>
        <w:tc>
          <w:tcPr>
            <w:tcW w:w="909" w:type="dxa"/>
            <w:shd w:val="clear" w:color="auto" w:fill="auto"/>
          </w:tcPr>
          <w:p w:rsidR="0062726B" w:rsidRDefault="003C0B17">
            <w:pPr>
              <w:widowControl w:val="0"/>
              <w:suppressAutoHyphens/>
              <w:spacing w:line="240" w:lineRule="auto"/>
              <w:contextualSpacing/>
              <w:jc w:val="center"/>
              <w:rPr>
                <w:sz w:val="24"/>
                <w:szCs w:val="24"/>
                <w:lang w:val="uk-UA"/>
              </w:rPr>
            </w:pPr>
            <w:r>
              <w:rPr>
                <w:sz w:val="24"/>
                <w:szCs w:val="24"/>
                <w:lang w:val="uk-UA"/>
              </w:rPr>
              <w:t>28,5</w:t>
            </w:r>
          </w:p>
        </w:tc>
        <w:tc>
          <w:tcPr>
            <w:tcW w:w="767" w:type="dxa"/>
            <w:shd w:val="clear" w:color="auto" w:fill="auto"/>
          </w:tcPr>
          <w:p w:rsidR="0062726B" w:rsidRDefault="003C0B17">
            <w:pPr>
              <w:widowControl w:val="0"/>
              <w:suppressAutoHyphens/>
              <w:spacing w:line="240" w:lineRule="auto"/>
              <w:contextualSpacing/>
              <w:jc w:val="center"/>
              <w:rPr>
                <w:sz w:val="24"/>
                <w:szCs w:val="24"/>
                <w:lang w:val="uk-UA"/>
              </w:rPr>
            </w:pPr>
            <w:r>
              <w:rPr>
                <w:sz w:val="24"/>
                <w:szCs w:val="24"/>
                <w:lang w:val="uk-UA"/>
              </w:rPr>
              <w:t>22,7</w:t>
            </w:r>
          </w:p>
        </w:tc>
        <w:tc>
          <w:tcPr>
            <w:tcW w:w="1784" w:type="dxa"/>
            <w:shd w:val="clear" w:color="auto" w:fill="auto"/>
          </w:tcPr>
          <w:p w:rsidR="0062726B" w:rsidRDefault="003C0B17">
            <w:pPr>
              <w:widowControl w:val="0"/>
              <w:suppressAutoHyphens/>
              <w:spacing w:line="240" w:lineRule="auto"/>
              <w:contextualSpacing/>
              <w:jc w:val="center"/>
              <w:rPr>
                <w:sz w:val="24"/>
                <w:szCs w:val="24"/>
                <w:lang w:val="uk-UA"/>
              </w:rPr>
            </w:pPr>
            <w:r>
              <w:rPr>
                <w:sz w:val="24"/>
                <w:szCs w:val="24"/>
                <w:lang w:val="uk-UA"/>
              </w:rPr>
              <w:t>-1,0</w:t>
            </w:r>
          </w:p>
        </w:tc>
        <w:tc>
          <w:tcPr>
            <w:tcW w:w="1597" w:type="dxa"/>
            <w:shd w:val="clear" w:color="auto" w:fill="auto"/>
          </w:tcPr>
          <w:p w:rsidR="0062726B" w:rsidRDefault="003C0B17">
            <w:pPr>
              <w:widowControl w:val="0"/>
              <w:suppressAutoHyphens/>
              <w:spacing w:line="240" w:lineRule="auto"/>
              <w:contextualSpacing/>
              <w:jc w:val="center"/>
              <w:rPr>
                <w:sz w:val="24"/>
                <w:szCs w:val="24"/>
                <w:lang w:val="uk-UA"/>
              </w:rPr>
            </w:pPr>
            <w:r>
              <w:rPr>
                <w:sz w:val="24"/>
                <w:szCs w:val="24"/>
                <w:lang w:val="uk-UA"/>
              </w:rPr>
              <w:t>-5,8</w:t>
            </w:r>
          </w:p>
        </w:tc>
      </w:tr>
      <w:tr w:rsidR="0062726B">
        <w:tc>
          <w:tcPr>
            <w:tcW w:w="3431" w:type="dxa"/>
            <w:shd w:val="clear" w:color="auto" w:fill="auto"/>
          </w:tcPr>
          <w:p w:rsidR="0062726B" w:rsidRDefault="003C0B17">
            <w:pPr>
              <w:widowControl w:val="0"/>
              <w:suppressAutoHyphens/>
              <w:spacing w:line="240" w:lineRule="auto"/>
              <w:contextualSpacing/>
              <w:rPr>
                <w:sz w:val="24"/>
                <w:szCs w:val="24"/>
                <w:lang w:val="uk-UA"/>
              </w:rPr>
            </w:pPr>
            <w:r>
              <w:rPr>
                <w:sz w:val="24"/>
                <w:szCs w:val="24"/>
                <w:lang w:val="uk-UA"/>
              </w:rPr>
              <w:t>Рентабельність власного капіталу</w:t>
            </w:r>
          </w:p>
        </w:tc>
        <w:tc>
          <w:tcPr>
            <w:tcW w:w="748" w:type="dxa"/>
            <w:shd w:val="clear" w:color="auto" w:fill="auto"/>
          </w:tcPr>
          <w:p w:rsidR="0062726B" w:rsidRDefault="003C0B17">
            <w:pPr>
              <w:widowControl w:val="0"/>
              <w:suppressAutoHyphens/>
              <w:spacing w:line="240" w:lineRule="auto"/>
              <w:contextualSpacing/>
              <w:jc w:val="center"/>
              <w:rPr>
                <w:sz w:val="24"/>
                <w:szCs w:val="24"/>
                <w:lang w:val="uk-UA"/>
              </w:rPr>
            </w:pPr>
            <w:r>
              <w:rPr>
                <w:sz w:val="24"/>
                <w:szCs w:val="24"/>
                <w:lang w:val="uk-UA"/>
              </w:rPr>
              <w:t>27,7</w:t>
            </w:r>
          </w:p>
        </w:tc>
        <w:tc>
          <w:tcPr>
            <w:tcW w:w="909" w:type="dxa"/>
            <w:shd w:val="clear" w:color="auto" w:fill="auto"/>
          </w:tcPr>
          <w:p w:rsidR="0062726B" w:rsidRDefault="003C0B17">
            <w:pPr>
              <w:widowControl w:val="0"/>
              <w:suppressAutoHyphens/>
              <w:spacing w:line="240" w:lineRule="auto"/>
              <w:contextualSpacing/>
              <w:jc w:val="center"/>
              <w:rPr>
                <w:sz w:val="24"/>
                <w:szCs w:val="24"/>
                <w:lang w:val="uk-UA"/>
              </w:rPr>
            </w:pPr>
            <w:r>
              <w:rPr>
                <w:sz w:val="24"/>
                <w:szCs w:val="24"/>
                <w:lang w:val="uk-UA"/>
              </w:rPr>
              <w:t>24,7</w:t>
            </w:r>
          </w:p>
        </w:tc>
        <w:tc>
          <w:tcPr>
            <w:tcW w:w="767" w:type="dxa"/>
            <w:shd w:val="clear" w:color="auto" w:fill="auto"/>
          </w:tcPr>
          <w:p w:rsidR="0062726B" w:rsidRDefault="003C0B17">
            <w:pPr>
              <w:widowControl w:val="0"/>
              <w:suppressAutoHyphens/>
              <w:spacing w:line="240" w:lineRule="auto"/>
              <w:contextualSpacing/>
              <w:jc w:val="center"/>
              <w:rPr>
                <w:sz w:val="24"/>
                <w:szCs w:val="24"/>
                <w:lang w:val="uk-UA"/>
              </w:rPr>
            </w:pPr>
            <w:r>
              <w:rPr>
                <w:sz w:val="24"/>
                <w:szCs w:val="24"/>
                <w:lang w:val="uk-UA"/>
              </w:rPr>
              <w:t>16,5</w:t>
            </w:r>
          </w:p>
        </w:tc>
        <w:tc>
          <w:tcPr>
            <w:tcW w:w="1784" w:type="dxa"/>
            <w:shd w:val="clear" w:color="auto" w:fill="auto"/>
          </w:tcPr>
          <w:p w:rsidR="0062726B" w:rsidRDefault="003C0B17">
            <w:pPr>
              <w:widowControl w:val="0"/>
              <w:suppressAutoHyphens/>
              <w:spacing w:line="240" w:lineRule="auto"/>
              <w:contextualSpacing/>
              <w:jc w:val="center"/>
              <w:rPr>
                <w:sz w:val="24"/>
                <w:szCs w:val="24"/>
                <w:lang w:val="uk-UA"/>
              </w:rPr>
            </w:pPr>
            <w:r>
              <w:rPr>
                <w:sz w:val="24"/>
                <w:szCs w:val="24"/>
                <w:lang w:val="uk-UA"/>
              </w:rPr>
              <w:t>-3,0</w:t>
            </w:r>
          </w:p>
        </w:tc>
        <w:tc>
          <w:tcPr>
            <w:tcW w:w="1597" w:type="dxa"/>
            <w:shd w:val="clear" w:color="auto" w:fill="auto"/>
          </w:tcPr>
          <w:p w:rsidR="0062726B" w:rsidRDefault="003C0B17">
            <w:pPr>
              <w:widowControl w:val="0"/>
              <w:suppressAutoHyphens/>
              <w:spacing w:line="240" w:lineRule="auto"/>
              <w:contextualSpacing/>
              <w:jc w:val="center"/>
              <w:rPr>
                <w:sz w:val="24"/>
                <w:szCs w:val="24"/>
                <w:lang w:val="uk-UA"/>
              </w:rPr>
            </w:pPr>
            <w:r>
              <w:rPr>
                <w:sz w:val="24"/>
                <w:szCs w:val="24"/>
                <w:lang w:val="uk-UA"/>
              </w:rPr>
              <w:t>-8,2</w:t>
            </w:r>
          </w:p>
        </w:tc>
      </w:tr>
      <w:tr w:rsidR="0062726B">
        <w:tc>
          <w:tcPr>
            <w:tcW w:w="3431" w:type="dxa"/>
            <w:shd w:val="clear" w:color="auto" w:fill="auto"/>
          </w:tcPr>
          <w:p w:rsidR="0062726B" w:rsidRDefault="003C0B17">
            <w:pPr>
              <w:widowControl w:val="0"/>
              <w:suppressAutoHyphens/>
              <w:spacing w:line="240" w:lineRule="auto"/>
              <w:contextualSpacing/>
              <w:rPr>
                <w:sz w:val="24"/>
                <w:szCs w:val="24"/>
                <w:lang w:val="uk-UA"/>
              </w:rPr>
            </w:pPr>
            <w:r>
              <w:rPr>
                <w:sz w:val="24"/>
                <w:szCs w:val="24"/>
                <w:lang w:val="uk-UA"/>
              </w:rPr>
              <w:t>Рентабельність активів</w:t>
            </w:r>
          </w:p>
        </w:tc>
        <w:tc>
          <w:tcPr>
            <w:tcW w:w="748" w:type="dxa"/>
            <w:shd w:val="clear" w:color="auto" w:fill="auto"/>
          </w:tcPr>
          <w:p w:rsidR="0062726B" w:rsidRDefault="003C0B17">
            <w:pPr>
              <w:widowControl w:val="0"/>
              <w:suppressAutoHyphens/>
              <w:spacing w:line="240" w:lineRule="auto"/>
              <w:contextualSpacing/>
              <w:jc w:val="center"/>
              <w:rPr>
                <w:sz w:val="24"/>
                <w:szCs w:val="24"/>
                <w:lang w:val="uk-UA"/>
              </w:rPr>
            </w:pPr>
            <w:r>
              <w:rPr>
                <w:sz w:val="24"/>
                <w:szCs w:val="24"/>
                <w:lang w:val="uk-UA"/>
              </w:rPr>
              <w:t>25,2</w:t>
            </w:r>
          </w:p>
        </w:tc>
        <w:tc>
          <w:tcPr>
            <w:tcW w:w="909" w:type="dxa"/>
            <w:shd w:val="clear" w:color="auto" w:fill="auto"/>
          </w:tcPr>
          <w:p w:rsidR="0062726B" w:rsidRDefault="003C0B17">
            <w:pPr>
              <w:widowControl w:val="0"/>
              <w:suppressAutoHyphens/>
              <w:spacing w:line="240" w:lineRule="auto"/>
              <w:contextualSpacing/>
              <w:rPr>
                <w:sz w:val="24"/>
                <w:szCs w:val="24"/>
                <w:lang w:val="uk-UA"/>
              </w:rPr>
            </w:pPr>
            <w:r>
              <w:rPr>
                <w:sz w:val="24"/>
                <w:szCs w:val="24"/>
                <w:lang w:val="uk-UA"/>
              </w:rPr>
              <w:t>22,0</w:t>
            </w:r>
          </w:p>
        </w:tc>
        <w:tc>
          <w:tcPr>
            <w:tcW w:w="767" w:type="dxa"/>
            <w:shd w:val="clear" w:color="auto" w:fill="auto"/>
          </w:tcPr>
          <w:p w:rsidR="0062726B" w:rsidRDefault="003C0B17">
            <w:pPr>
              <w:widowControl w:val="0"/>
              <w:suppressAutoHyphens/>
              <w:spacing w:line="240" w:lineRule="auto"/>
              <w:contextualSpacing/>
              <w:rPr>
                <w:sz w:val="24"/>
                <w:szCs w:val="24"/>
                <w:lang w:val="uk-UA"/>
              </w:rPr>
            </w:pPr>
            <w:r>
              <w:rPr>
                <w:sz w:val="24"/>
                <w:szCs w:val="24"/>
                <w:lang w:val="uk-UA"/>
              </w:rPr>
              <w:t>14,6</w:t>
            </w:r>
          </w:p>
        </w:tc>
        <w:tc>
          <w:tcPr>
            <w:tcW w:w="1784" w:type="dxa"/>
            <w:shd w:val="clear" w:color="auto" w:fill="auto"/>
          </w:tcPr>
          <w:p w:rsidR="0062726B" w:rsidRDefault="003C0B17">
            <w:pPr>
              <w:widowControl w:val="0"/>
              <w:suppressAutoHyphens/>
              <w:spacing w:line="240" w:lineRule="auto"/>
              <w:contextualSpacing/>
              <w:jc w:val="center"/>
              <w:rPr>
                <w:sz w:val="24"/>
                <w:szCs w:val="24"/>
                <w:lang w:val="uk-UA"/>
              </w:rPr>
            </w:pPr>
            <w:r>
              <w:rPr>
                <w:sz w:val="24"/>
                <w:szCs w:val="24"/>
                <w:lang w:val="uk-UA"/>
              </w:rPr>
              <w:t>-3.2</w:t>
            </w:r>
          </w:p>
        </w:tc>
        <w:tc>
          <w:tcPr>
            <w:tcW w:w="1597" w:type="dxa"/>
            <w:shd w:val="clear" w:color="auto" w:fill="auto"/>
          </w:tcPr>
          <w:p w:rsidR="0062726B" w:rsidRDefault="003C0B17">
            <w:pPr>
              <w:widowControl w:val="0"/>
              <w:suppressAutoHyphens/>
              <w:spacing w:line="240" w:lineRule="auto"/>
              <w:contextualSpacing/>
              <w:jc w:val="center"/>
              <w:rPr>
                <w:sz w:val="24"/>
                <w:szCs w:val="24"/>
                <w:lang w:val="uk-UA"/>
              </w:rPr>
            </w:pPr>
            <w:r>
              <w:rPr>
                <w:sz w:val="24"/>
                <w:szCs w:val="24"/>
                <w:lang w:val="uk-UA"/>
              </w:rPr>
              <w:t>-7,4</w:t>
            </w:r>
          </w:p>
        </w:tc>
      </w:tr>
    </w:tbl>
    <w:p w:rsidR="0062726B" w:rsidRDefault="003C0B17">
      <w:pPr>
        <w:pStyle w:val="aff0"/>
      </w:pPr>
      <w:r>
        <w:rPr>
          <w:rFonts w:ascii="Times New Roman" w:hAnsi="Times New Roman"/>
          <w:sz w:val="24"/>
          <w:szCs w:val="24"/>
        </w:rPr>
        <w:t xml:space="preserve">           Джерело: складено автором на основі фінансової звітності</w:t>
      </w:r>
    </w:p>
    <w:p w:rsidR="0062726B" w:rsidRDefault="0062726B">
      <w:pPr>
        <w:widowControl w:val="0"/>
        <w:suppressAutoHyphens/>
        <w:ind w:firstLine="709"/>
        <w:rPr>
          <w:szCs w:val="28"/>
          <w:lang w:val="uk-UA"/>
        </w:rPr>
      </w:pPr>
    </w:p>
    <w:p w:rsidR="0062726B" w:rsidRDefault="003C0B17">
      <w:pPr>
        <w:widowControl w:val="0"/>
        <w:suppressAutoHyphens/>
        <w:ind w:firstLine="709"/>
        <w:rPr>
          <w:szCs w:val="28"/>
          <w:lang w:val="uk-UA"/>
        </w:rPr>
      </w:pPr>
      <w:r>
        <w:rPr>
          <w:szCs w:val="28"/>
          <w:lang w:val="uk-UA"/>
        </w:rPr>
        <w:t xml:space="preserve">Дані табл. 2.14 свідчать, що діяльність підприємства є рентабельною, найбільші показники рентабельності підприємство мало у 2020 році. Рентабельність продукції мала тенденцію до зменшення у досліджуваному періоді. Так, у 2021 році вона зменшилась на 1 %, а у 2022 році – ще на 5,8 %, </w:t>
      </w:r>
      <w:r>
        <w:rPr>
          <w:szCs w:val="28"/>
          <w:lang w:val="uk-UA"/>
        </w:rPr>
        <w:lastRenderedPageBreak/>
        <w:t xml:space="preserve">що свідчить про зменшення дохідності основної діяльності підприємства. </w:t>
      </w:r>
    </w:p>
    <w:p w:rsidR="0062726B" w:rsidRDefault="003C0B17">
      <w:pPr>
        <w:widowControl w:val="0"/>
        <w:autoSpaceDE w:val="0"/>
        <w:spacing w:line="288" w:lineRule="auto"/>
        <w:ind w:left="1069"/>
        <w:jc w:val="right"/>
        <w:rPr>
          <w:szCs w:val="28"/>
          <w:lang w:val="uk-UA"/>
        </w:rPr>
      </w:pPr>
      <w:r>
        <w:rPr>
          <w:szCs w:val="28"/>
          <w:lang w:val="uk-UA"/>
        </w:rPr>
        <w:t>Таблиця 2.15</w:t>
      </w:r>
    </w:p>
    <w:p w:rsidR="0062726B" w:rsidRDefault="003C0B17">
      <w:pPr>
        <w:keepLines/>
        <w:widowControl w:val="0"/>
        <w:spacing w:before="40" w:line="288" w:lineRule="auto"/>
        <w:ind w:left="1069"/>
        <w:jc w:val="center"/>
        <w:outlineLvl w:val="4"/>
        <w:rPr>
          <w:bCs/>
          <w:color w:val="FF0000"/>
          <w:szCs w:val="28"/>
          <w:shd w:val="clear" w:color="auto" w:fill="FFFFFF"/>
          <w:lang w:val="uk-UA"/>
        </w:rPr>
      </w:pPr>
      <w:r>
        <w:rPr>
          <w:szCs w:val="28"/>
          <w:lang w:val="uk-UA"/>
        </w:rPr>
        <w:t xml:space="preserve">Абсолютні показники фінансової стійкості ФГ «Агронікс» </w:t>
      </w:r>
      <w:r>
        <w:rPr>
          <w:rStyle w:val="a9"/>
          <w:b w:val="0"/>
          <w:szCs w:val="28"/>
          <w:shd w:val="clear" w:color="auto" w:fill="FFFFFF"/>
          <w:lang w:val="uk-UA"/>
        </w:rPr>
        <w:t>за 2020-2022 роки, тис.</w:t>
      </w:r>
      <w:r w:rsidR="00E26190">
        <w:rPr>
          <w:rStyle w:val="a9"/>
          <w:b w:val="0"/>
          <w:szCs w:val="28"/>
          <w:shd w:val="clear" w:color="auto" w:fill="FFFFFF"/>
          <w:lang w:val="uk-UA"/>
        </w:rPr>
        <w:t xml:space="preserve"> </w:t>
      </w:r>
      <w:r>
        <w:rPr>
          <w:rStyle w:val="a9"/>
          <w:b w:val="0"/>
          <w:szCs w:val="28"/>
          <w:shd w:val="clear" w:color="auto" w:fill="FFFFFF"/>
          <w:lang w:val="uk-UA"/>
        </w:rPr>
        <w:t>грн.</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7"/>
        <w:gridCol w:w="996"/>
        <w:gridCol w:w="996"/>
        <w:gridCol w:w="996"/>
        <w:gridCol w:w="1705"/>
        <w:gridCol w:w="1576"/>
      </w:tblGrid>
      <w:tr w:rsidR="0062726B">
        <w:tc>
          <w:tcPr>
            <w:tcW w:w="3188" w:type="dxa"/>
            <w:shd w:val="clear" w:color="auto" w:fill="auto"/>
          </w:tcPr>
          <w:p w:rsidR="0062726B" w:rsidRDefault="003C0B17">
            <w:pPr>
              <w:widowControl w:val="0"/>
              <w:suppressAutoHyphens/>
              <w:spacing w:line="240" w:lineRule="auto"/>
              <w:contextualSpacing/>
              <w:jc w:val="center"/>
              <w:rPr>
                <w:sz w:val="24"/>
                <w:szCs w:val="24"/>
                <w:lang w:val="uk-UA"/>
              </w:rPr>
            </w:pPr>
            <w:r>
              <w:rPr>
                <w:sz w:val="24"/>
                <w:szCs w:val="24"/>
                <w:lang w:val="uk-UA"/>
              </w:rPr>
              <w:t>Показники</w:t>
            </w:r>
          </w:p>
        </w:tc>
        <w:tc>
          <w:tcPr>
            <w:tcW w:w="996" w:type="dxa"/>
            <w:shd w:val="clear" w:color="auto" w:fill="auto"/>
          </w:tcPr>
          <w:p w:rsidR="0062726B" w:rsidRDefault="003C0B17">
            <w:pPr>
              <w:spacing w:line="240" w:lineRule="auto"/>
              <w:contextualSpacing/>
              <w:jc w:val="center"/>
              <w:rPr>
                <w:sz w:val="24"/>
                <w:szCs w:val="24"/>
                <w:lang w:val="uk-UA"/>
              </w:rPr>
            </w:pPr>
            <w:r>
              <w:rPr>
                <w:sz w:val="24"/>
                <w:szCs w:val="24"/>
                <w:lang w:val="uk-UA"/>
              </w:rPr>
              <w:t>2020</w:t>
            </w:r>
          </w:p>
        </w:tc>
        <w:tc>
          <w:tcPr>
            <w:tcW w:w="996" w:type="dxa"/>
            <w:shd w:val="clear" w:color="auto" w:fill="auto"/>
          </w:tcPr>
          <w:p w:rsidR="0062726B" w:rsidRDefault="003C0B17">
            <w:pPr>
              <w:spacing w:line="240" w:lineRule="auto"/>
              <w:contextualSpacing/>
              <w:jc w:val="center"/>
              <w:rPr>
                <w:sz w:val="24"/>
                <w:szCs w:val="24"/>
                <w:lang w:val="uk-UA"/>
              </w:rPr>
            </w:pPr>
            <w:r>
              <w:rPr>
                <w:sz w:val="24"/>
                <w:szCs w:val="24"/>
                <w:lang w:val="uk-UA"/>
              </w:rPr>
              <w:t>2021</w:t>
            </w:r>
          </w:p>
        </w:tc>
        <w:tc>
          <w:tcPr>
            <w:tcW w:w="996" w:type="dxa"/>
            <w:shd w:val="clear" w:color="auto" w:fill="auto"/>
          </w:tcPr>
          <w:p w:rsidR="0062726B" w:rsidRDefault="003C0B17">
            <w:pPr>
              <w:spacing w:line="240" w:lineRule="auto"/>
              <w:contextualSpacing/>
              <w:jc w:val="center"/>
              <w:rPr>
                <w:sz w:val="24"/>
                <w:szCs w:val="24"/>
                <w:lang w:val="uk-UA"/>
              </w:rPr>
            </w:pPr>
            <w:r>
              <w:rPr>
                <w:sz w:val="24"/>
                <w:szCs w:val="24"/>
                <w:lang w:val="uk-UA"/>
              </w:rPr>
              <w:t>2022</w:t>
            </w:r>
          </w:p>
        </w:tc>
        <w:tc>
          <w:tcPr>
            <w:tcW w:w="1755" w:type="dxa"/>
            <w:shd w:val="clear" w:color="auto" w:fill="auto"/>
          </w:tcPr>
          <w:p w:rsidR="0062726B" w:rsidRDefault="003C0B17">
            <w:pPr>
              <w:widowControl w:val="0"/>
              <w:suppressAutoHyphens/>
              <w:spacing w:line="240" w:lineRule="auto"/>
              <w:jc w:val="center"/>
              <w:rPr>
                <w:sz w:val="24"/>
                <w:szCs w:val="24"/>
                <w:lang w:val="uk-UA"/>
              </w:rPr>
            </w:pPr>
            <w:r>
              <w:rPr>
                <w:sz w:val="24"/>
                <w:szCs w:val="24"/>
                <w:lang w:val="uk-UA"/>
              </w:rPr>
              <w:t>Абсолютний приріст 2021/2020</w:t>
            </w:r>
          </w:p>
        </w:tc>
        <w:tc>
          <w:tcPr>
            <w:tcW w:w="1590" w:type="dxa"/>
            <w:shd w:val="clear" w:color="auto" w:fill="auto"/>
          </w:tcPr>
          <w:p w:rsidR="0062726B" w:rsidRDefault="003C0B17">
            <w:pPr>
              <w:widowControl w:val="0"/>
              <w:suppressAutoHyphens/>
              <w:spacing w:line="240" w:lineRule="auto"/>
              <w:jc w:val="center"/>
              <w:rPr>
                <w:sz w:val="24"/>
                <w:szCs w:val="24"/>
                <w:lang w:val="uk-UA"/>
              </w:rPr>
            </w:pPr>
            <w:r>
              <w:rPr>
                <w:sz w:val="24"/>
                <w:szCs w:val="24"/>
                <w:lang w:val="uk-UA"/>
              </w:rPr>
              <w:t>Абсолютний приріст 2022/2021</w:t>
            </w:r>
          </w:p>
        </w:tc>
      </w:tr>
      <w:tr w:rsidR="0062726B">
        <w:trPr>
          <w:trHeight w:val="302"/>
        </w:trPr>
        <w:tc>
          <w:tcPr>
            <w:tcW w:w="3188" w:type="dxa"/>
            <w:shd w:val="clear" w:color="auto" w:fill="auto"/>
            <w:vAlign w:val="center"/>
          </w:tcPr>
          <w:p w:rsidR="0062726B" w:rsidRDefault="003C0B17">
            <w:pPr>
              <w:widowControl w:val="0"/>
              <w:spacing w:line="240" w:lineRule="auto"/>
              <w:rPr>
                <w:sz w:val="24"/>
                <w:szCs w:val="24"/>
                <w:lang w:val="uk-UA"/>
              </w:rPr>
            </w:pPr>
            <w:r>
              <w:rPr>
                <w:sz w:val="24"/>
                <w:szCs w:val="24"/>
                <w:lang w:val="uk-UA"/>
              </w:rPr>
              <w:t xml:space="preserve">1. Власний капітал </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58338</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76529</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91644</w:t>
            </w:r>
          </w:p>
        </w:tc>
        <w:tc>
          <w:tcPr>
            <w:tcW w:w="1755" w:type="dxa"/>
            <w:shd w:val="clear" w:color="auto" w:fill="auto"/>
            <w:vAlign w:val="bottom"/>
          </w:tcPr>
          <w:p w:rsidR="0062726B" w:rsidRDefault="003C0B17">
            <w:pPr>
              <w:jc w:val="right"/>
              <w:rPr>
                <w:sz w:val="24"/>
                <w:szCs w:val="24"/>
                <w:lang w:val="uk-UA"/>
              </w:rPr>
            </w:pPr>
            <w:r>
              <w:rPr>
                <w:sz w:val="24"/>
                <w:szCs w:val="24"/>
                <w:lang w:val="uk-UA"/>
              </w:rPr>
              <w:t>18191</w:t>
            </w:r>
          </w:p>
        </w:tc>
        <w:tc>
          <w:tcPr>
            <w:tcW w:w="1590" w:type="dxa"/>
            <w:shd w:val="clear" w:color="auto" w:fill="auto"/>
            <w:vAlign w:val="bottom"/>
          </w:tcPr>
          <w:p w:rsidR="0062726B" w:rsidRDefault="003C0B17">
            <w:pPr>
              <w:jc w:val="right"/>
              <w:rPr>
                <w:sz w:val="24"/>
                <w:szCs w:val="24"/>
                <w:lang w:val="uk-UA"/>
              </w:rPr>
            </w:pPr>
            <w:r>
              <w:rPr>
                <w:sz w:val="24"/>
                <w:szCs w:val="24"/>
                <w:lang w:val="uk-UA"/>
              </w:rPr>
              <w:t>15115</w:t>
            </w:r>
          </w:p>
        </w:tc>
      </w:tr>
      <w:tr w:rsidR="0062726B">
        <w:tc>
          <w:tcPr>
            <w:tcW w:w="3188" w:type="dxa"/>
            <w:shd w:val="clear" w:color="auto" w:fill="auto"/>
            <w:vAlign w:val="center"/>
          </w:tcPr>
          <w:p w:rsidR="0062726B" w:rsidRDefault="003C0B17">
            <w:pPr>
              <w:widowControl w:val="0"/>
              <w:spacing w:line="240" w:lineRule="auto"/>
              <w:rPr>
                <w:sz w:val="24"/>
                <w:szCs w:val="24"/>
                <w:lang w:val="uk-UA"/>
              </w:rPr>
            </w:pPr>
            <w:r>
              <w:rPr>
                <w:sz w:val="24"/>
                <w:szCs w:val="24"/>
                <w:lang w:val="uk-UA"/>
              </w:rPr>
              <w:t>2. Активи, що важно реалізуються</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34467</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46466</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62006</w:t>
            </w:r>
          </w:p>
        </w:tc>
        <w:tc>
          <w:tcPr>
            <w:tcW w:w="1755" w:type="dxa"/>
            <w:shd w:val="clear" w:color="auto" w:fill="auto"/>
            <w:vAlign w:val="bottom"/>
          </w:tcPr>
          <w:p w:rsidR="0062726B" w:rsidRDefault="003C0B17">
            <w:pPr>
              <w:jc w:val="right"/>
              <w:rPr>
                <w:sz w:val="24"/>
                <w:szCs w:val="24"/>
                <w:lang w:val="uk-UA"/>
              </w:rPr>
            </w:pPr>
            <w:r>
              <w:rPr>
                <w:sz w:val="24"/>
                <w:szCs w:val="24"/>
                <w:lang w:val="uk-UA"/>
              </w:rPr>
              <w:t>11999</w:t>
            </w:r>
          </w:p>
        </w:tc>
        <w:tc>
          <w:tcPr>
            <w:tcW w:w="1590" w:type="dxa"/>
            <w:shd w:val="clear" w:color="auto" w:fill="auto"/>
            <w:vAlign w:val="bottom"/>
          </w:tcPr>
          <w:p w:rsidR="0062726B" w:rsidRDefault="003C0B17">
            <w:pPr>
              <w:jc w:val="right"/>
              <w:rPr>
                <w:sz w:val="24"/>
                <w:szCs w:val="24"/>
                <w:lang w:val="uk-UA"/>
              </w:rPr>
            </w:pPr>
            <w:r>
              <w:rPr>
                <w:sz w:val="24"/>
                <w:szCs w:val="24"/>
                <w:lang w:val="uk-UA"/>
              </w:rPr>
              <w:t>15540</w:t>
            </w:r>
          </w:p>
        </w:tc>
      </w:tr>
      <w:tr w:rsidR="0062726B">
        <w:trPr>
          <w:trHeight w:val="213"/>
        </w:trPr>
        <w:tc>
          <w:tcPr>
            <w:tcW w:w="3188" w:type="dxa"/>
            <w:shd w:val="clear" w:color="auto" w:fill="auto"/>
            <w:vAlign w:val="center"/>
          </w:tcPr>
          <w:p w:rsidR="0062726B" w:rsidRDefault="003C0B17">
            <w:pPr>
              <w:widowControl w:val="0"/>
              <w:spacing w:line="240" w:lineRule="auto"/>
              <w:rPr>
                <w:sz w:val="24"/>
                <w:szCs w:val="24"/>
                <w:lang w:val="uk-UA"/>
              </w:rPr>
            </w:pPr>
            <w:r>
              <w:rPr>
                <w:sz w:val="24"/>
                <w:szCs w:val="24"/>
                <w:lang w:val="uk-UA"/>
              </w:rPr>
              <w:t xml:space="preserve">3. Власні обігові кошти </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23871</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30063</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29638</w:t>
            </w:r>
          </w:p>
        </w:tc>
        <w:tc>
          <w:tcPr>
            <w:tcW w:w="1755" w:type="dxa"/>
            <w:shd w:val="clear" w:color="auto" w:fill="auto"/>
            <w:vAlign w:val="bottom"/>
          </w:tcPr>
          <w:p w:rsidR="0062726B" w:rsidRDefault="003C0B17">
            <w:pPr>
              <w:jc w:val="right"/>
              <w:rPr>
                <w:sz w:val="24"/>
                <w:szCs w:val="24"/>
                <w:lang w:val="uk-UA"/>
              </w:rPr>
            </w:pPr>
            <w:r>
              <w:rPr>
                <w:sz w:val="24"/>
                <w:szCs w:val="24"/>
                <w:lang w:val="uk-UA"/>
              </w:rPr>
              <w:t>6192</w:t>
            </w:r>
          </w:p>
        </w:tc>
        <w:tc>
          <w:tcPr>
            <w:tcW w:w="1590" w:type="dxa"/>
            <w:shd w:val="clear" w:color="auto" w:fill="auto"/>
            <w:vAlign w:val="bottom"/>
          </w:tcPr>
          <w:p w:rsidR="0062726B" w:rsidRDefault="003C0B17">
            <w:pPr>
              <w:jc w:val="right"/>
              <w:rPr>
                <w:sz w:val="24"/>
                <w:szCs w:val="24"/>
                <w:lang w:val="uk-UA"/>
              </w:rPr>
            </w:pPr>
            <w:r>
              <w:rPr>
                <w:sz w:val="24"/>
                <w:szCs w:val="24"/>
                <w:lang w:val="uk-UA"/>
              </w:rPr>
              <w:t>-425</w:t>
            </w:r>
          </w:p>
        </w:tc>
      </w:tr>
      <w:tr w:rsidR="0062726B">
        <w:trPr>
          <w:trHeight w:val="85"/>
        </w:trPr>
        <w:tc>
          <w:tcPr>
            <w:tcW w:w="3188" w:type="dxa"/>
            <w:shd w:val="clear" w:color="auto" w:fill="auto"/>
            <w:vAlign w:val="center"/>
          </w:tcPr>
          <w:p w:rsidR="0062726B" w:rsidRDefault="003C0B17">
            <w:pPr>
              <w:widowControl w:val="0"/>
              <w:spacing w:line="240" w:lineRule="auto"/>
              <w:rPr>
                <w:sz w:val="24"/>
                <w:szCs w:val="24"/>
                <w:lang w:val="uk-UA"/>
              </w:rPr>
            </w:pPr>
            <w:r>
              <w:rPr>
                <w:sz w:val="24"/>
                <w:szCs w:val="24"/>
                <w:lang w:val="uk-UA"/>
              </w:rPr>
              <w:t xml:space="preserve">4. Довгострокові зобов'язання </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0</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0</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0</w:t>
            </w:r>
          </w:p>
        </w:tc>
        <w:tc>
          <w:tcPr>
            <w:tcW w:w="1755" w:type="dxa"/>
            <w:shd w:val="clear" w:color="auto" w:fill="auto"/>
            <w:vAlign w:val="bottom"/>
          </w:tcPr>
          <w:p w:rsidR="0062726B" w:rsidRDefault="003C0B17">
            <w:pPr>
              <w:jc w:val="right"/>
              <w:rPr>
                <w:sz w:val="24"/>
                <w:szCs w:val="24"/>
                <w:lang w:val="uk-UA"/>
              </w:rPr>
            </w:pPr>
            <w:r>
              <w:rPr>
                <w:sz w:val="24"/>
                <w:szCs w:val="24"/>
                <w:lang w:val="uk-UA"/>
              </w:rPr>
              <w:t>0</w:t>
            </w:r>
          </w:p>
        </w:tc>
        <w:tc>
          <w:tcPr>
            <w:tcW w:w="1590" w:type="dxa"/>
            <w:shd w:val="clear" w:color="auto" w:fill="auto"/>
            <w:vAlign w:val="bottom"/>
          </w:tcPr>
          <w:p w:rsidR="0062726B" w:rsidRDefault="003C0B17">
            <w:pPr>
              <w:jc w:val="right"/>
              <w:rPr>
                <w:sz w:val="24"/>
                <w:szCs w:val="24"/>
                <w:lang w:val="uk-UA"/>
              </w:rPr>
            </w:pPr>
            <w:r>
              <w:rPr>
                <w:sz w:val="24"/>
                <w:szCs w:val="24"/>
                <w:lang w:val="uk-UA"/>
              </w:rPr>
              <w:t>0</w:t>
            </w:r>
          </w:p>
        </w:tc>
      </w:tr>
      <w:tr w:rsidR="0062726B">
        <w:trPr>
          <w:trHeight w:val="525"/>
        </w:trPr>
        <w:tc>
          <w:tcPr>
            <w:tcW w:w="3188" w:type="dxa"/>
            <w:shd w:val="clear" w:color="auto" w:fill="auto"/>
            <w:vAlign w:val="center"/>
          </w:tcPr>
          <w:p w:rsidR="0062726B" w:rsidRDefault="003C0B17">
            <w:pPr>
              <w:widowControl w:val="0"/>
              <w:spacing w:line="240" w:lineRule="auto"/>
              <w:rPr>
                <w:sz w:val="24"/>
                <w:szCs w:val="24"/>
                <w:lang w:val="uk-UA"/>
              </w:rPr>
            </w:pPr>
            <w:r>
              <w:rPr>
                <w:sz w:val="24"/>
                <w:szCs w:val="24"/>
                <w:lang w:val="uk-UA"/>
              </w:rPr>
              <w:t>5. Наявність постійних та довгострокових пасивів для фінансування запасів</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23871</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30063</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29638</w:t>
            </w:r>
          </w:p>
        </w:tc>
        <w:tc>
          <w:tcPr>
            <w:tcW w:w="1755" w:type="dxa"/>
            <w:shd w:val="clear" w:color="auto" w:fill="auto"/>
            <w:vAlign w:val="bottom"/>
          </w:tcPr>
          <w:p w:rsidR="0062726B" w:rsidRDefault="003C0B17">
            <w:pPr>
              <w:jc w:val="right"/>
              <w:rPr>
                <w:sz w:val="24"/>
                <w:szCs w:val="24"/>
                <w:lang w:val="uk-UA"/>
              </w:rPr>
            </w:pPr>
            <w:r>
              <w:rPr>
                <w:sz w:val="24"/>
                <w:szCs w:val="24"/>
                <w:lang w:val="uk-UA"/>
              </w:rPr>
              <w:t>6192</w:t>
            </w:r>
          </w:p>
        </w:tc>
        <w:tc>
          <w:tcPr>
            <w:tcW w:w="1590" w:type="dxa"/>
            <w:shd w:val="clear" w:color="auto" w:fill="auto"/>
            <w:vAlign w:val="bottom"/>
          </w:tcPr>
          <w:p w:rsidR="0062726B" w:rsidRDefault="003C0B17">
            <w:pPr>
              <w:jc w:val="right"/>
              <w:rPr>
                <w:sz w:val="24"/>
                <w:szCs w:val="24"/>
                <w:lang w:val="uk-UA"/>
              </w:rPr>
            </w:pPr>
            <w:r>
              <w:rPr>
                <w:sz w:val="24"/>
                <w:szCs w:val="24"/>
                <w:lang w:val="uk-UA"/>
              </w:rPr>
              <w:t>-425</w:t>
            </w:r>
          </w:p>
        </w:tc>
      </w:tr>
      <w:tr w:rsidR="0062726B">
        <w:tc>
          <w:tcPr>
            <w:tcW w:w="3188" w:type="dxa"/>
            <w:shd w:val="clear" w:color="auto" w:fill="auto"/>
            <w:vAlign w:val="center"/>
          </w:tcPr>
          <w:p w:rsidR="0062726B" w:rsidRDefault="003C0B17">
            <w:pPr>
              <w:widowControl w:val="0"/>
              <w:spacing w:line="240" w:lineRule="auto"/>
              <w:rPr>
                <w:sz w:val="24"/>
                <w:szCs w:val="24"/>
                <w:lang w:val="uk-UA"/>
              </w:rPr>
            </w:pPr>
            <w:r>
              <w:rPr>
                <w:sz w:val="24"/>
                <w:szCs w:val="24"/>
                <w:lang w:val="uk-UA"/>
              </w:rPr>
              <w:t xml:space="preserve">6. Короткострокові кредити банків </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3475</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4615</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6000</w:t>
            </w:r>
          </w:p>
        </w:tc>
        <w:tc>
          <w:tcPr>
            <w:tcW w:w="1755" w:type="dxa"/>
            <w:shd w:val="clear" w:color="auto" w:fill="auto"/>
            <w:vAlign w:val="bottom"/>
          </w:tcPr>
          <w:p w:rsidR="0062726B" w:rsidRDefault="003C0B17">
            <w:pPr>
              <w:jc w:val="right"/>
              <w:rPr>
                <w:sz w:val="24"/>
                <w:szCs w:val="24"/>
                <w:lang w:val="uk-UA"/>
              </w:rPr>
            </w:pPr>
            <w:r>
              <w:rPr>
                <w:sz w:val="24"/>
                <w:szCs w:val="24"/>
                <w:lang w:val="uk-UA"/>
              </w:rPr>
              <w:t>1140</w:t>
            </w:r>
          </w:p>
        </w:tc>
        <w:tc>
          <w:tcPr>
            <w:tcW w:w="1590" w:type="dxa"/>
            <w:shd w:val="clear" w:color="auto" w:fill="auto"/>
            <w:vAlign w:val="bottom"/>
          </w:tcPr>
          <w:p w:rsidR="0062726B" w:rsidRDefault="003C0B17">
            <w:pPr>
              <w:jc w:val="right"/>
              <w:rPr>
                <w:sz w:val="24"/>
                <w:szCs w:val="24"/>
                <w:lang w:val="uk-UA"/>
              </w:rPr>
            </w:pPr>
            <w:r>
              <w:rPr>
                <w:sz w:val="24"/>
                <w:szCs w:val="24"/>
                <w:lang w:val="uk-UA"/>
              </w:rPr>
              <w:t>1385</w:t>
            </w:r>
          </w:p>
        </w:tc>
      </w:tr>
      <w:tr w:rsidR="0062726B">
        <w:tc>
          <w:tcPr>
            <w:tcW w:w="3188" w:type="dxa"/>
            <w:shd w:val="clear" w:color="auto" w:fill="auto"/>
            <w:vAlign w:val="center"/>
          </w:tcPr>
          <w:p w:rsidR="0062726B" w:rsidRDefault="003C0B17">
            <w:pPr>
              <w:widowControl w:val="0"/>
              <w:spacing w:line="240" w:lineRule="auto"/>
              <w:rPr>
                <w:sz w:val="24"/>
                <w:szCs w:val="24"/>
                <w:lang w:val="uk-UA"/>
              </w:rPr>
            </w:pPr>
            <w:r>
              <w:rPr>
                <w:sz w:val="24"/>
                <w:szCs w:val="24"/>
                <w:lang w:val="uk-UA"/>
              </w:rPr>
              <w:t>7. Загальна сума основних джерел фінансування запасів</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27346</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34678</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35638</w:t>
            </w:r>
          </w:p>
        </w:tc>
        <w:tc>
          <w:tcPr>
            <w:tcW w:w="1755" w:type="dxa"/>
            <w:shd w:val="clear" w:color="auto" w:fill="auto"/>
            <w:vAlign w:val="bottom"/>
          </w:tcPr>
          <w:p w:rsidR="0062726B" w:rsidRDefault="003C0B17">
            <w:pPr>
              <w:jc w:val="right"/>
              <w:rPr>
                <w:sz w:val="24"/>
                <w:szCs w:val="24"/>
                <w:lang w:val="uk-UA"/>
              </w:rPr>
            </w:pPr>
            <w:r>
              <w:rPr>
                <w:sz w:val="24"/>
                <w:szCs w:val="24"/>
                <w:lang w:val="uk-UA"/>
              </w:rPr>
              <w:t>7332</w:t>
            </w:r>
          </w:p>
        </w:tc>
        <w:tc>
          <w:tcPr>
            <w:tcW w:w="1590" w:type="dxa"/>
            <w:shd w:val="clear" w:color="auto" w:fill="auto"/>
            <w:vAlign w:val="bottom"/>
          </w:tcPr>
          <w:p w:rsidR="0062726B" w:rsidRDefault="003C0B17">
            <w:pPr>
              <w:jc w:val="right"/>
              <w:rPr>
                <w:sz w:val="24"/>
                <w:szCs w:val="24"/>
                <w:lang w:val="uk-UA"/>
              </w:rPr>
            </w:pPr>
            <w:r>
              <w:rPr>
                <w:sz w:val="24"/>
                <w:szCs w:val="24"/>
                <w:lang w:val="uk-UA"/>
              </w:rPr>
              <w:t>960</w:t>
            </w:r>
          </w:p>
        </w:tc>
      </w:tr>
      <w:tr w:rsidR="0062726B">
        <w:tc>
          <w:tcPr>
            <w:tcW w:w="3188" w:type="dxa"/>
            <w:shd w:val="clear" w:color="auto" w:fill="auto"/>
            <w:vAlign w:val="center"/>
          </w:tcPr>
          <w:p w:rsidR="0062726B" w:rsidRDefault="003C0B17">
            <w:pPr>
              <w:widowControl w:val="0"/>
              <w:spacing w:line="240" w:lineRule="auto"/>
              <w:rPr>
                <w:sz w:val="24"/>
                <w:szCs w:val="24"/>
                <w:lang w:val="uk-UA"/>
              </w:rPr>
            </w:pPr>
            <w:r>
              <w:rPr>
                <w:sz w:val="24"/>
                <w:szCs w:val="24"/>
                <w:lang w:val="uk-UA"/>
              </w:rPr>
              <w:t xml:space="preserve">8 Запаси </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13582</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18799</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26970</w:t>
            </w:r>
          </w:p>
        </w:tc>
        <w:tc>
          <w:tcPr>
            <w:tcW w:w="1755" w:type="dxa"/>
            <w:shd w:val="clear" w:color="auto" w:fill="auto"/>
            <w:vAlign w:val="bottom"/>
          </w:tcPr>
          <w:p w:rsidR="0062726B" w:rsidRDefault="003C0B17">
            <w:pPr>
              <w:jc w:val="right"/>
              <w:rPr>
                <w:sz w:val="24"/>
                <w:szCs w:val="24"/>
                <w:lang w:val="uk-UA"/>
              </w:rPr>
            </w:pPr>
            <w:r>
              <w:rPr>
                <w:sz w:val="24"/>
                <w:szCs w:val="24"/>
                <w:lang w:val="uk-UA"/>
              </w:rPr>
              <w:t>5217</w:t>
            </w:r>
          </w:p>
        </w:tc>
        <w:tc>
          <w:tcPr>
            <w:tcW w:w="1590" w:type="dxa"/>
            <w:shd w:val="clear" w:color="auto" w:fill="auto"/>
            <w:vAlign w:val="bottom"/>
          </w:tcPr>
          <w:p w:rsidR="0062726B" w:rsidRDefault="003C0B17">
            <w:pPr>
              <w:jc w:val="right"/>
              <w:rPr>
                <w:sz w:val="24"/>
                <w:szCs w:val="24"/>
                <w:lang w:val="uk-UA"/>
              </w:rPr>
            </w:pPr>
            <w:r>
              <w:rPr>
                <w:sz w:val="24"/>
                <w:szCs w:val="24"/>
                <w:lang w:val="uk-UA"/>
              </w:rPr>
              <w:t>8171</w:t>
            </w:r>
          </w:p>
        </w:tc>
      </w:tr>
      <w:tr w:rsidR="0062726B">
        <w:tc>
          <w:tcPr>
            <w:tcW w:w="3188" w:type="dxa"/>
            <w:shd w:val="clear" w:color="auto" w:fill="auto"/>
            <w:vAlign w:val="center"/>
          </w:tcPr>
          <w:p w:rsidR="0062726B" w:rsidRDefault="003C0B17">
            <w:pPr>
              <w:widowControl w:val="0"/>
              <w:spacing w:line="240" w:lineRule="auto"/>
              <w:rPr>
                <w:sz w:val="24"/>
                <w:szCs w:val="24"/>
                <w:lang w:val="uk-UA"/>
              </w:rPr>
            </w:pPr>
            <w:r>
              <w:rPr>
                <w:sz w:val="24"/>
                <w:szCs w:val="24"/>
                <w:lang w:val="uk-UA"/>
              </w:rPr>
              <w:t>9. Надлишок (нестача) власних обігових коштів</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10289</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11264</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2668</w:t>
            </w:r>
          </w:p>
        </w:tc>
        <w:tc>
          <w:tcPr>
            <w:tcW w:w="1755" w:type="dxa"/>
            <w:shd w:val="clear" w:color="auto" w:fill="auto"/>
            <w:vAlign w:val="bottom"/>
          </w:tcPr>
          <w:p w:rsidR="0062726B" w:rsidRDefault="003C0B17">
            <w:pPr>
              <w:jc w:val="right"/>
              <w:rPr>
                <w:sz w:val="24"/>
                <w:szCs w:val="24"/>
                <w:lang w:val="uk-UA"/>
              </w:rPr>
            </w:pPr>
            <w:r>
              <w:rPr>
                <w:sz w:val="24"/>
                <w:szCs w:val="24"/>
                <w:lang w:val="uk-UA"/>
              </w:rPr>
              <w:t>975</w:t>
            </w:r>
          </w:p>
        </w:tc>
        <w:tc>
          <w:tcPr>
            <w:tcW w:w="1590" w:type="dxa"/>
            <w:shd w:val="clear" w:color="auto" w:fill="auto"/>
            <w:vAlign w:val="bottom"/>
          </w:tcPr>
          <w:p w:rsidR="0062726B" w:rsidRDefault="003C0B17">
            <w:pPr>
              <w:jc w:val="right"/>
              <w:rPr>
                <w:sz w:val="24"/>
                <w:szCs w:val="24"/>
                <w:lang w:val="uk-UA"/>
              </w:rPr>
            </w:pPr>
            <w:r>
              <w:rPr>
                <w:sz w:val="24"/>
                <w:szCs w:val="24"/>
                <w:lang w:val="uk-UA"/>
              </w:rPr>
              <w:t>-8596</w:t>
            </w:r>
          </w:p>
        </w:tc>
      </w:tr>
      <w:tr w:rsidR="0062726B">
        <w:tc>
          <w:tcPr>
            <w:tcW w:w="3188" w:type="dxa"/>
            <w:shd w:val="clear" w:color="auto" w:fill="auto"/>
            <w:vAlign w:val="center"/>
          </w:tcPr>
          <w:p w:rsidR="0062726B" w:rsidRDefault="003C0B17">
            <w:pPr>
              <w:widowControl w:val="0"/>
              <w:spacing w:line="240" w:lineRule="auto"/>
              <w:rPr>
                <w:sz w:val="24"/>
                <w:szCs w:val="24"/>
                <w:lang w:val="uk-UA"/>
              </w:rPr>
            </w:pPr>
            <w:r>
              <w:rPr>
                <w:sz w:val="24"/>
                <w:szCs w:val="24"/>
                <w:lang w:val="uk-UA"/>
              </w:rPr>
              <w:t>10. Надлишок (нестача) власних обігових коштів та довгострокових зобов'язань</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10289</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11264</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2668</w:t>
            </w:r>
          </w:p>
        </w:tc>
        <w:tc>
          <w:tcPr>
            <w:tcW w:w="1755" w:type="dxa"/>
            <w:shd w:val="clear" w:color="auto" w:fill="auto"/>
            <w:vAlign w:val="bottom"/>
          </w:tcPr>
          <w:p w:rsidR="0062726B" w:rsidRDefault="003C0B17">
            <w:pPr>
              <w:jc w:val="right"/>
              <w:rPr>
                <w:sz w:val="24"/>
                <w:szCs w:val="24"/>
                <w:lang w:val="uk-UA"/>
              </w:rPr>
            </w:pPr>
            <w:r>
              <w:rPr>
                <w:sz w:val="24"/>
                <w:szCs w:val="24"/>
                <w:lang w:val="uk-UA"/>
              </w:rPr>
              <w:t>975</w:t>
            </w:r>
          </w:p>
        </w:tc>
        <w:tc>
          <w:tcPr>
            <w:tcW w:w="1590" w:type="dxa"/>
            <w:shd w:val="clear" w:color="auto" w:fill="auto"/>
            <w:vAlign w:val="bottom"/>
          </w:tcPr>
          <w:p w:rsidR="0062726B" w:rsidRDefault="003C0B17">
            <w:pPr>
              <w:jc w:val="right"/>
              <w:rPr>
                <w:sz w:val="24"/>
                <w:szCs w:val="24"/>
                <w:lang w:val="uk-UA"/>
              </w:rPr>
            </w:pPr>
            <w:r>
              <w:rPr>
                <w:sz w:val="24"/>
                <w:szCs w:val="24"/>
                <w:lang w:val="uk-UA"/>
              </w:rPr>
              <w:t>-8596</w:t>
            </w:r>
          </w:p>
        </w:tc>
      </w:tr>
      <w:tr w:rsidR="0062726B">
        <w:tc>
          <w:tcPr>
            <w:tcW w:w="3188" w:type="dxa"/>
            <w:shd w:val="clear" w:color="auto" w:fill="auto"/>
            <w:vAlign w:val="center"/>
          </w:tcPr>
          <w:p w:rsidR="0062726B" w:rsidRDefault="003C0B17">
            <w:pPr>
              <w:widowControl w:val="0"/>
              <w:spacing w:line="240" w:lineRule="auto"/>
              <w:rPr>
                <w:sz w:val="24"/>
                <w:szCs w:val="24"/>
                <w:lang w:val="uk-UA"/>
              </w:rPr>
            </w:pPr>
            <w:r>
              <w:rPr>
                <w:sz w:val="24"/>
                <w:szCs w:val="24"/>
                <w:lang w:val="uk-UA"/>
              </w:rPr>
              <w:t>11. Надлишок (нестача) основних джерел фінансування запасів</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13764</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15879</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8668</w:t>
            </w:r>
          </w:p>
          <w:p w:rsidR="0062726B" w:rsidRDefault="0062726B">
            <w:pPr>
              <w:spacing w:line="240" w:lineRule="auto"/>
              <w:jc w:val="center"/>
              <w:rPr>
                <w:sz w:val="24"/>
                <w:szCs w:val="24"/>
                <w:lang w:val="uk-UA"/>
              </w:rPr>
            </w:pPr>
          </w:p>
        </w:tc>
        <w:tc>
          <w:tcPr>
            <w:tcW w:w="1755" w:type="dxa"/>
            <w:shd w:val="clear" w:color="auto" w:fill="auto"/>
            <w:vAlign w:val="bottom"/>
          </w:tcPr>
          <w:p w:rsidR="0062726B" w:rsidRDefault="003C0B17">
            <w:pPr>
              <w:jc w:val="right"/>
              <w:rPr>
                <w:sz w:val="24"/>
                <w:szCs w:val="24"/>
                <w:lang w:val="uk-UA"/>
              </w:rPr>
            </w:pPr>
            <w:r>
              <w:rPr>
                <w:sz w:val="24"/>
                <w:szCs w:val="24"/>
                <w:lang w:val="uk-UA"/>
              </w:rPr>
              <w:t>2115</w:t>
            </w:r>
          </w:p>
        </w:tc>
        <w:tc>
          <w:tcPr>
            <w:tcW w:w="1590" w:type="dxa"/>
            <w:shd w:val="clear" w:color="auto" w:fill="auto"/>
            <w:vAlign w:val="bottom"/>
          </w:tcPr>
          <w:p w:rsidR="0062726B" w:rsidRDefault="003C0B17">
            <w:pPr>
              <w:jc w:val="right"/>
              <w:rPr>
                <w:sz w:val="24"/>
                <w:szCs w:val="24"/>
                <w:lang w:val="uk-UA"/>
              </w:rPr>
            </w:pPr>
            <w:r>
              <w:rPr>
                <w:sz w:val="24"/>
                <w:szCs w:val="24"/>
                <w:lang w:val="uk-UA"/>
              </w:rPr>
              <w:t>-7211</w:t>
            </w:r>
          </w:p>
        </w:tc>
      </w:tr>
      <w:tr w:rsidR="0062726B">
        <w:tc>
          <w:tcPr>
            <w:tcW w:w="3188" w:type="dxa"/>
            <w:shd w:val="clear" w:color="auto" w:fill="auto"/>
            <w:vAlign w:val="center"/>
          </w:tcPr>
          <w:p w:rsidR="0062726B" w:rsidRDefault="003C0B17">
            <w:pPr>
              <w:widowControl w:val="0"/>
              <w:spacing w:line="240" w:lineRule="auto"/>
              <w:rPr>
                <w:sz w:val="24"/>
                <w:szCs w:val="24"/>
                <w:lang w:val="uk-UA"/>
              </w:rPr>
            </w:pPr>
            <w:r>
              <w:rPr>
                <w:sz w:val="24"/>
                <w:szCs w:val="24"/>
                <w:lang w:val="uk-UA"/>
              </w:rPr>
              <w:t xml:space="preserve">Стан фінансової  стійкості </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стійкий</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стійкий</w:t>
            </w:r>
          </w:p>
        </w:tc>
        <w:tc>
          <w:tcPr>
            <w:tcW w:w="996" w:type="dxa"/>
            <w:shd w:val="clear" w:color="auto" w:fill="auto"/>
            <w:vAlign w:val="center"/>
          </w:tcPr>
          <w:p w:rsidR="0062726B" w:rsidRDefault="003C0B17">
            <w:pPr>
              <w:spacing w:line="240" w:lineRule="auto"/>
              <w:jc w:val="center"/>
              <w:rPr>
                <w:sz w:val="24"/>
                <w:szCs w:val="24"/>
                <w:lang w:val="uk-UA"/>
              </w:rPr>
            </w:pPr>
            <w:r>
              <w:rPr>
                <w:sz w:val="24"/>
                <w:szCs w:val="24"/>
                <w:lang w:val="uk-UA"/>
              </w:rPr>
              <w:t>стійкий</w:t>
            </w:r>
          </w:p>
        </w:tc>
        <w:tc>
          <w:tcPr>
            <w:tcW w:w="1755" w:type="dxa"/>
            <w:shd w:val="clear" w:color="auto" w:fill="auto"/>
          </w:tcPr>
          <w:p w:rsidR="0062726B" w:rsidRDefault="0062726B">
            <w:pPr>
              <w:widowControl w:val="0"/>
              <w:suppressAutoHyphens/>
              <w:spacing w:line="240" w:lineRule="auto"/>
              <w:jc w:val="center"/>
              <w:rPr>
                <w:sz w:val="24"/>
                <w:szCs w:val="24"/>
                <w:lang w:val="uk-UA"/>
              </w:rPr>
            </w:pPr>
          </w:p>
        </w:tc>
        <w:tc>
          <w:tcPr>
            <w:tcW w:w="1590" w:type="dxa"/>
            <w:shd w:val="clear" w:color="auto" w:fill="auto"/>
          </w:tcPr>
          <w:p w:rsidR="0062726B" w:rsidRDefault="0062726B">
            <w:pPr>
              <w:widowControl w:val="0"/>
              <w:suppressAutoHyphens/>
              <w:spacing w:line="240" w:lineRule="auto"/>
              <w:jc w:val="center"/>
              <w:rPr>
                <w:sz w:val="24"/>
                <w:szCs w:val="24"/>
                <w:lang w:val="uk-UA"/>
              </w:rPr>
            </w:pPr>
          </w:p>
        </w:tc>
      </w:tr>
    </w:tbl>
    <w:p w:rsidR="0062726B" w:rsidRDefault="003C0B17">
      <w:pPr>
        <w:keepLines/>
        <w:widowControl w:val="0"/>
        <w:spacing w:line="240" w:lineRule="auto"/>
        <w:outlineLvl w:val="4"/>
        <w:rPr>
          <w:sz w:val="24"/>
          <w:szCs w:val="24"/>
          <w:lang w:val="uk-UA"/>
        </w:rPr>
      </w:pPr>
      <w:r>
        <w:rPr>
          <w:sz w:val="24"/>
          <w:szCs w:val="24"/>
          <w:lang w:val="uk-UA"/>
        </w:rPr>
        <w:t xml:space="preserve">            Джерело: складено автором </w:t>
      </w:r>
    </w:p>
    <w:p w:rsidR="0062726B" w:rsidRDefault="0062726B">
      <w:pPr>
        <w:spacing w:line="240" w:lineRule="auto"/>
        <w:rPr>
          <w:szCs w:val="28"/>
          <w:lang w:val="uk-UA"/>
        </w:rPr>
      </w:pPr>
    </w:p>
    <w:p w:rsidR="0062726B" w:rsidRDefault="003C0B17">
      <w:pPr>
        <w:widowControl w:val="0"/>
        <w:tabs>
          <w:tab w:val="left" w:pos="935"/>
        </w:tabs>
        <w:overflowPunct w:val="0"/>
        <w:autoSpaceDE w:val="0"/>
        <w:autoSpaceDN w:val="0"/>
        <w:adjustRightInd w:val="0"/>
        <w:ind w:firstLine="709"/>
        <w:textAlignment w:val="baseline"/>
        <w:rPr>
          <w:szCs w:val="28"/>
          <w:lang w:val="uk-UA"/>
        </w:rPr>
      </w:pPr>
      <w:r>
        <w:rPr>
          <w:szCs w:val="28"/>
          <w:lang w:val="uk-UA"/>
        </w:rPr>
        <w:t>В результаті дослідження встановлено, що ФГ «Агронікс» має  стійкий фінансовий стан, який показує, що підприємство може відповідати за своїми зобов’язаннями та має можливість для нарощування своєї діяльності.</w:t>
      </w:r>
    </w:p>
    <w:p w:rsidR="0062726B" w:rsidRDefault="003C0B17">
      <w:pPr>
        <w:ind w:firstLine="709"/>
        <w:rPr>
          <w:szCs w:val="28"/>
          <w:shd w:val="clear" w:color="auto" w:fill="FFFFFF"/>
          <w:lang w:val="uk-UA"/>
        </w:rPr>
      </w:pPr>
      <w:r>
        <w:rPr>
          <w:szCs w:val="28"/>
          <w:shd w:val="clear" w:color="auto" w:fill="FFFFFF"/>
          <w:lang w:val="uk-UA"/>
        </w:rPr>
        <w:t xml:space="preserve">Результати розрахунків за моделлю Таффлера, з чотирма фінансовими коефіцієнтами для оцінки ймовірності банкрутства, </w:t>
      </w:r>
      <w:r>
        <w:rPr>
          <w:szCs w:val="28"/>
          <w:lang w:val="uk-UA"/>
        </w:rPr>
        <w:t xml:space="preserve">Ф/г «Агронікс» </w:t>
      </w:r>
      <w:r>
        <w:rPr>
          <w:szCs w:val="28"/>
          <w:shd w:val="clear" w:color="auto" w:fill="FFFFFF"/>
          <w:lang w:val="uk-UA"/>
        </w:rPr>
        <w:t xml:space="preserve">за 2020-2022 рр. наведено у таблиці 2.16.                                                                                                   </w:t>
      </w:r>
    </w:p>
    <w:p w:rsidR="0062726B" w:rsidRDefault="003C0B17">
      <w:pPr>
        <w:pStyle w:val="afd"/>
        <w:ind w:left="1069"/>
        <w:jc w:val="right"/>
        <w:rPr>
          <w:szCs w:val="28"/>
          <w:shd w:val="clear" w:color="auto" w:fill="FFFFFF"/>
          <w:lang w:val="uk-UA"/>
        </w:rPr>
      </w:pPr>
      <w:r>
        <w:rPr>
          <w:szCs w:val="28"/>
          <w:shd w:val="clear" w:color="auto" w:fill="FFFFFF"/>
          <w:lang w:val="uk-UA"/>
        </w:rPr>
        <w:t xml:space="preserve">Таблиця 2.16 </w:t>
      </w:r>
    </w:p>
    <w:p w:rsidR="0062726B" w:rsidRDefault="003C0B17">
      <w:pPr>
        <w:pStyle w:val="afd"/>
        <w:ind w:left="0" w:firstLine="1069"/>
        <w:rPr>
          <w:szCs w:val="28"/>
          <w:shd w:val="clear" w:color="auto" w:fill="FFFFFF"/>
          <w:lang w:val="uk-UA"/>
        </w:rPr>
      </w:pPr>
      <w:r>
        <w:rPr>
          <w:szCs w:val="28"/>
          <w:shd w:val="clear" w:color="auto" w:fill="FFFFFF"/>
          <w:lang w:val="uk-UA"/>
        </w:rPr>
        <w:lastRenderedPageBreak/>
        <w:t xml:space="preserve">Результати оцінки ймовірності банкрутства </w:t>
      </w:r>
      <w:r>
        <w:rPr>
          <w:szCs w:val="28"/>
          <w:lang w:val="uk-UA"/>
        </w:rPr>
        <w:t xml:space="preserve">Ф/7 «Агронікс» </w:t>
      </w:r>
      <w:r>
        <w:rPr>
          <w:szCs w:val="28"/>
          <w:shd w:val="clear" w:color="auto" w:fill="FFFFFF"/>
          <w:lang w:val="uk-UA"/>
        </w:rPr>
        <w:t>з використанням моделі Таффлера за 2020-2022 роки</w:t>
      </w:r>
    </w:p>
    <w:tbl>
      <w:tblPr>
        <w:tblStyle w:val="afc"/>
        <w:tblW w:w="0" w:type="auto"/>
        <w:tblLook w:val="04A0" w:firstRow="1" w:lastRow="0" w:firstColumn="1" w:lastColumn="0" w:noHBand="0" w:noVBand="1"/>
      </w:tblPr>
      <w:tblGrid>
        <w:gridCol w:w="4570"/>
        <w:gridCol w:w="1516"/>
        <w:gridCol w:w="1645"/>
        <w:gridCol w:w="1613"/>
      </w:tblGrid>
      <w:tr w:rsidR="0062726B">
        <w:tc>
          <w:tcPr>
            <w:tcW w:w="4570" w:type="dxa"/>
          </w:tcPr>
          <w:p w:rsidR="0062726B" w:rsidRDefault="003C0B17">
            <w:pPr>
              <w:spacing w:line="240" w:lineRule="auto"/>
              <w:rPr>
                <w:sz w:val="22"/>
                <w:shd w:val="clear" w:color="auto" w:fill="FFFFFF"/>
              </w:rPr>
            </w:pPr>
            <w:r>
              <w:rPr>
                <w:sz w:val="22"/>
                <w:shd w:val="clear" w:color="auto" w:fill="FFFFFF"/>
              </w:rPr>
              <w:t>Показник</w:t>
            </w:r>
          </w:p>
        </w:tc>
        <w:tc>
          <w:tcPr>
            <w:tcW w:w="1516" w:type="dxa"/>
          </w:tcPr>
          <w:p w:rsidR="0062726B" w:rsidRDefault="003C0B17">
            <w:pPr>
              <w:spacing w:line="240" w:lineRule="auto"/>
              <w:rPr>
                <w:sz w:val="22"/>
                <w:shd w:val="clear" w:color="auto" w:fill="FFFFFF"/>
              </w:rPr>
            </w:pPr>
            <w:r>
              <w:rPr>
                <w:sz w:val="22"/>
                <w:shd w:val="clear" w:color="auto" w:fill="FFFFFF"/>
              </w:rPr>
              <w:t>2020 р.</w:t>
            </w:r>
          </w:p>
        </w:tc>
        <w:tc>
          <w:tcPr>
            <w:tcW w:w="1645" w:type="dxa"/>
          </w:tcPr>
          <w:p w:rsidR="0062726B" w:rsidRDefault="003C0B17">
            <w:pPr>
              <w:spacing w:line="240" w:lineRule="auto"/>
              <w:rPr>
                <w:sz w:val="22"/>
                <w:shd w:val="clear" w:color="auto" w:fill="FFFFFF"/>
              </w:rPr>
            </w:pPr>
            <w:r>
              <w:rPr>
                <w:sz w:val="22"/>
                <w:shd w:val="clear" w:color="auto" w:fill="FFFFFF"/>
              </w:rPr>
              <w:t>2021 р.</w:t>
            </w:r>
          </w:p>
        </w:tc>
        <w:tc>
          <w:tcPr>
            <w:tcW w:w="1613" w:type="dxa"/>
          </w:tcPr>
          <w:p w:rsidR="0062726B" w:rsidRDefault="003C0B17">
            <w:pPr>
              <w:spacing w:line="240" w:lineRule="auto"/>
              <w:rPr>
                <w:sz w:val="22"/>
                <w:shd w:val="clear" w:color="auto" w:fill="FFFFFF"/>
              </w:rPr>
            </w:pPr>
            <w:r>
              <w:rPr>
                <w:sz w:val="22"/>
                <w:shd w:val="clear" w:color="auto" w:fill="FFFFFF"/>
              </w:rPr>
              <w:t>2022 р.</w:t>
            </w:r>
          </w:p>
        </w:tc>
      </w:tr>
      <w:tr w:rsidR="0062726B">
        <w:trPr>
          <w:trHeight w:val="345"/>
        </w:trPr>
        <w:tc>
          <w:tcPr>
            <w:tcW w:w="4570" w:type="dxa"/>
          </w:tcPr>
          <w:p w:rsidR="0062726B" w:rsidRDefault="003C0B17">
            <w:pPr>
              <w:spacing w:line="240" w:lineRule="auto"/>
              <w:rPr>
                <w:sz w:val="22"/>
                <w:lang w:eastAsia="ru-RU"/>
              </w:rPr>
            </w:pPr>
            <w:r>
              <w:rPr>
                <w:sz w:val="22"/>
                <w:lang w:eastAsia="ru-RU"/>
              </w:rPr>
              <w:t>Оборотні активи, тис.грн.</w:t>
            </w:r>
          </w:p>
        </w:tc>
        <w:tc>
          <w:tcPr>
            <w:tcW w:w="1516" w:type="dxa"/>
            <w:tcBorders>
              <w:top w:val="single" w:sz="8" w:space="0" w:color="auto"/>
              <w:left w:val="nil"/>
              <w:bottom w:val="single" w:sz="8" w:space="0" w:color="auto"/>
              <w:right w:val="single" w:sz="8" w:space="0" w:color="auto"/>
            </w:tcBorders>
            <w:shd w:val="clear" w:color="auto" w:fill="auto"/>
            <w:vAlign w:val="center"/>
          </w:tcPr>
          <w:p w:rsidR="0062726B" w:rsidRDefault="003C0B17">
            <w:pPr>
              <w:spacing w:line="240" w:lineRule="auto"/>
              <w:jc w:val="right"/>
              <w:rPr>
                <w:color w:val="000000"/>
                <w:sz w:val="22"/>
                <w:lang w:eastAsia="ru-RU"/>
              </w:rPr>
            </w:pPr>
            <w:r>
              <w:rPr>
                <w:color w:val="000000"/>
                <w:sz w:val="22"/>
              </w:rPr>
              <w:t>29605</w:t>
            </w:r>
          </w:p>
        </w:tc>
        <w:tc>
          <w:tcPr>
            <w:tcW w:w="1645" w:type="dxa"/>
            <w:tcBorders>
              <w:top w:val="single" w:sz="8" w:space="0" w:color="auto"/>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36048</w:t>
            </w:r>
          </w:p>
        </w:tc>
        <w:tc>
          <w:tcPr>
            <w:tcW w:w="1613" w:type="dxa"/>
            <w:tcBorders>
              <w:top w:val="single" w:sz="8" w:space="0" w:color="auto"/>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41205</w:t>
            </w:r>
          </w:p>
        </w:tc>
      </w:tr>
      <w:tr w:rsidR="0062726B">
        <w:trPr>
          <w:trHeight w:val="345"/>
        </w:trPr>
        <w:tc>
          <w:tcPr>
            <w:tcW w:w="4570" w:type="dxa"/>
          </w:tcPr>
          <w:p w:rsidR="0062726B" w:rsidRDefault="003C0B17">
            <w:pPr>
              <w:spacing w:line="240" w:lineRule="auto"/>
              <w:rPr>
                <w:sz w:val="22"/>
                <w:lang w:eastAsia="ru-RU"/>
              </w:rPr>
            </w:pPr>
            <w:r>
              <w:rPr>
                <w:sz w:val="22"/>
                <w:lang w:eastAsia="ru-RU"/>
              </w:rPr>
              <w:t>Всього активів, тис.грн.</w:t>
            </w:r>
          </w:p>
        </w:tc>
        <w:tc>
          <w:tcPr>
            <w:tcW w:w="1516"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64072</w:t>
            </w:r>
          </w:p>
        </w:tc>
        <w:tc>
          <w:tcPr>
            <w:tcW w:w="1645"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82514</w:t>
            </w:r>
          </w:p>
        </w:tc>
        <w:tc>
          <w:tcPr>
            <w:tcW w:w="1613"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103211</w:t>
            </w:r>
          </w:p>
        </w:tc>
      </w:tr>
      <w:tr w:rsidR="0062726B">
        <w:trPr>
          <w:trHeight w:val="345"/>
        </w:trPr>
        <w:tc>
          <w:tcPr>
            <w:tcW w:w="4570" w:type="dxa"/>
          </w:tcPr>
          <w:p w:rsidR="0062726B" w:rsidRDefault="003C0B17">
            <w:pPr>
              <w:spacing w:line="240" w:lineRule="auto"/>
              <w:rPr>
                <w:sz w:val="22"/>
                <w:lang w:eastAsia="ru-RU"/>
              </w:rPr>
            </w:pPr>
            <w:r>
              <w:rPr>
                <w:sz w:val="22"/>
                <w:lang w:eastAsia="ru-RU"/>
              </w:rPr>
              <w:t>Чистий прибуток, тис.грн.</w:t>
            </w:r>
          </w:p>
        </w:tc>
        <w:tc>
          <w:tcPr>
            <w:tcW w:w="1516"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16150</w:t>
            </w:r>
          </w:p>
        </w:tc>
        <w:tc>
          <w:tcPr>
            <w:tcW w:w="1645"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18191</w:t>
            </w:r>
          </w:p>
        </w:tc>
        <w:tc>
          <w:tcPr>
            <w:tcW w:w="1613"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15115</w:t>
            </w:r>
          </w:p>
        </w:tc>
      </w:tr>
      <w:tr w:rsidR="0062726B">
        <w:trPr>
          <w:trHeight w:val="345"/>
        </w:trPr>
        <w:tc>
          <w:tcPr>
            <w:tcW w:w="4570" w:type="dxa"/>
          </w:tcPr>
          <w:p w:rsidR="0062726B" w:rsidRDefault="003C0B17">
            <w:pPr>
              <w:spacing w:line="240" w:lineRule="auto"/>
              <w:rPr>
                <w:sz w:val="22"/>
                <w:lang w:eastAsia="ru-RU"/>
              </w:rPr>
            </w:pPr>
            <w:r>
              <w:rPr>
                <w:sz w:val="22"/>
                <w:lang w:eastAsia="ru-RU"/>
              </w:rPr>
              <w:t>Власний капітал, тис.грн.</w:t>
            </w:r>
          </w:p>
        </w:tc>
        <w:tc>
          <w:tcPr>
            <w:tcW w:w="1516"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58338</w:t>
            </w:r>
          </w:p>
        </w:tc>
        <w:tc>
          <w:tcPr>
            <w:tcW w:w="1645"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76529</w:t>
            </w:r>
          </w:p>
        </w:tc>
        <w:tc>
          <w:tcPr>
            <w:tcW w:w="1613"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91644</w:t>
            </w:r>
          </w:p>
        </w:tc>
      </w:tr>
      <w:tr w:rsidR="0062726B">
        <w:trPr>
          <w:trHeight w:val="345"/>
        </w:trPr>
        <w:tc>
          <w:tcPr>
            <w:tcW w:w="4570" w:type="dxa"/>
          </w:tcPr>
          <w:p w:rsidR="0062726B" w:rsidRDefault="003C0B17">
            <w:pPr>
              <w:spacing w:line="240" w:lineRule="auto"/>
              <w:rPr>
                <w:sz w:val="22"/>
                <w:lang w:eastAsia="ru-RU"/>
              </w:rPr>
            </w:pPr>
            <w:r>
              <w:rPr>
                <w:sz w:val="22"/>
                <w:lang w:eastAsia="ru-RU"/>
              </w:rPr>
              <w:t>Позиковий капітал</w:t>
            </w:r>
          </w:p>
        </w:tc>
        <w:tc>
          <w:tcPr>
            <w:tcW w:w="1516"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5734</w:t>
            </w:r>
          </w:p>
        </w:tc>
        <w:tc>
          <w:tcPr>
            <w:tcW w:w="1645"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5985</w:t>
            </w:r>
          </w:p>
        </w:tc>
        <w:tc>
          <w:tcPr>
            <w:tcW w:w="1613"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11567</w:t>
            </w:r>
          </w:p>
        </w:tc>
      </w:tr>
      <w:tr w:rsidR="0062726B">
        <w:trPr>
          <w:trHeight w:val="345"/>
        </w:trPr>
        <w:tc>
          <w:tcPr>
            <w:tcW w:w="4570" w:type="dxa"/>
          </w:tcPr>
          <w:p w:rsidR="0062726B" w:rsidRDefault="003C0B17">
            <w:pPr>
              <w:spacing w:line="240" w:lineRule="auto"/>
              <w:rPr>
                <w:sz w:val="22"/>
                <w:lang w:eastAsia="ru-RU"/>
              </w:rPr>
            </w:pPr>
            <w:r>
              <w:rPr>
                <w:sz w:val="22"/>
                <w:lang w:eastAsia="ru-RU"/>
              </w:rPr>
              <w:t>Чистий дохід від реалізації, тис.грн.</w:t>
            </w:r>
          </w:p>
        </w:tc>
        <w:tc>
          <w:tcPr>
            <w:tcW w:w="1516"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54683</w:t>
            </w:r>
          </w:p>
        </w:tc>
        <w:tc>
          <w:tcPr>
            <w:tcW w:w="1645"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63753</w:t>
            </w:r>
          </w:p>
        </w:tc>
        <w:tc>
          <w:tcPr>
            <w:tcW w:w="1613"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66696</w:t>
            </w:r>
          </w:p>
        </w:tc>
      </w:tr>
      <w:tr w:rsidR="0062726B">
        <w:trPr>
          <w:trHeight w:val="345"/>
        </w:trPr>
        <w:tc>
          <w:tcPr>
            <w:tcW w:w="4570" w:type="dxa"/>
          </w:tcPr>
          <w:p w:rsidR="0062726B" w:rsidRDefault="003C0B17">
            <w:pPr>
              <w:spacing w:line="240" w:lineRule="auto"/>
              <w:rPr>
                <w:sz w:val="22"/>
                <w:lang w:eastAsia="ru-RU"/>
              </w:rPr>
            </w:pPr>
            <w:r>
              <w:rPr>
                <w:sz w:val="22"/>
                <w:lang w:eastAsia="ru-RU"/>
              </w:rPr>
              <w:t>Х1- ЧДР/ПЗ</w:t>
            </w:r>
          </w:p>
        </w:tc>
        <w:tc>
          <w:tcPr>
            <w:tcW w:w="1516"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9,54</w:t>
            </w:r>
          </w:p>
        </w:tc>
        <w:tc>
          <w:tcPr>
            <w:tcW w:w="1645"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10,65</w:t>
            </w:r>
          </w:p>
        </w:tc>
        <w:tc>
          <w:tcPr>
            <w:tcW w:w="1613"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5,77</w:t>
            </w:r>
          </w:p>
        </w:tc>
      </w:tr>
      <w:tr w:rsidR="0062726B">
        <w:trPr>
          <w:trHeight w:val="345"/>
        </w:trPr>
        <w:tc>
          <w:tcPr>
            <w:tcW w:w="4570" w:type="dxa"/>
          </w:tcPr>
          <w:p w:rsidR="0062726B" w:rsidRDefault="003C0B17">
            <w:pPr>
              <w:spacing w:line="240" w:lineRule="auto"/>
              <w:rPr>
                <w:sz w:val="22"/>
                <w:lang w:eastAsia="ru-RU"/>
              </w:rPr>
            </w:pPr>
            <w:r>
              <w:rPr>
                <w:sz w:val="22"/>
                <w:lang w:eastAsia="ru-RU"/>
              </w:rPr>
              <w:t>Х2-ОА/ПЗ</w:t>
            </w:r>
          </w:p>
        </w:tc>
        <w:tc>
          <w:tcPr>
            <w:tcW w:w="1516"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5,16</w:t>
            </w:r>
          </w:p>
        </w:tc>
        <w:tc>
          <w:tcPr>
            <w:tcW w:w="1645"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6,02</w:t>
            </w:r>
          </w:p>
        </w:tc>
        <w:tc>
          <w:tcPr>
            <w:tcW w:w="1613"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3,56</w:t>
            </w:r>
          </w:p>
        </w:tc>
      </w:tr>
      <w:tr w:rsidR="0062726B">
        <w:trPr>
          <w:trHeight w:val="345"/>
        </w:trPr>
        <w:tc>
          <w:tcPr>
            <w:tcW w:w="4570" w:type="dxa"/>
          </w:tcPr>
          <w:p w:rsidR="0062726B" w:rsidRDefault="003C0B17">
            <w:pPr>
              <w:spacing w:line="240" w:lineRule="auto"/>
              <w:rPr>
                <w:sz w:val="22"/>
                <w:lang w:eastAsia="ru-RU"/>
              </w:rPr>
            </w:pPr>
            <w:r>
              <w:rPr>
                <w:sz w:val="22"/>
                <w:lang w:eastAsia="ru-RU"/>
              </w:rPr>
              <w:t>Х3-ПЗ/А</w:t>
            </w:r>
          </w:p>
        </w:tc>
        <w:tc>
          <w:tcPr>
            <w:tcW w:w="1516"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0,09</w:t>
            </w:r>
          </w:p>
        </w:tc>
        <w:tc>
          <w:tcPr>
            <w:tcW w:w="1645"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0,07</w:t>
            </w:r>
          </w:p>
        </w:tc>
        <w:tc>
          <w:tcPr>
            <w:tcW w:w="1613"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0,11</w:t>
            </w:r>
          </w:p>
        </w:tc>
      </w:tr>
      <w:tr w:rsidR="0062726B">
        <w:trPr>
          <w:trHeight w:val="345"/>
        </w:trPr>
        <w:tc>
          <w:tcPr>
            <w:tcW w:w="4570" w:type="dxa"/>
          </w:tcPr>
          <w:p w:rsidR="0062726B" w:rsidRDefault="003C0B17">
            <w:pPr>
              <w:spacing w:line="240" w:lineRule="auto"/>
              <w:rPr>
                <w:sz w:val="22"/>
                <w:lang w:eastAsia="ru-RU"/>
              </w:rPr>
            </w:pPr>
            <w:r>
              <w:rPr>
                <w:sz w:val="22"/>
                <w:lang w:eastAsia="ru-RU"/>
              </w:rPr>
              <w:t>Х4-ВК/ПК</w:t>
            </w:r>
          </w:p>
        </w:tc>
        <w:tc>
          <w:tcPr>
            <w:tcW w:w="1516"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10,17</w:t>
            </w:r>
          </w:p>
        </w:tc>
        <w:tc>
          <w:tcPr>
            <w:tcW w:w="1645"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12,79</w:t>
            </w:r>
          </w:p>
        </w:tc>
        <w:tc>
          <w:tcPr>
            <w:tcW w:w="1613"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7,92</w:t>
            </w:r>
          </w:p>
        </w:tc>
      </w:tr>
      <w:tr w:rsidR="0062726B">
        <w:trPr>
          <w:trHeight w:val="230"/>
        </w:trPr>
        <w:tc>
          <w:tcPr>
            <w:tcW w:w="4570" w:type="dxa"/>
          </w:tcPr>
          <w:p w:rsidR="0062726B" w:rsidRDefault="003C0B17">
            <w:pPr>
              <w:spacing w:line="240" w:lineRule="auto"/>
              <w:rPr>
                <w:sz w:val="22"/>
                <w:lang w:eastAsia="ru-RU"/>
              </w:rPr>
            </w:pPr>
            <w:r>
              <w:rPr>
                <w:sz w:val="22"/>
                <w:lang w:eastAsia="ru-RU"/>
              </w:rPr>
              <w:t>У=0,53Х1+0,13Х2+0,18Х3+0,16Х4</w:t>
            </w:r>
          </w:p>
        </w:tc>
        <w:tc>
          <w:tcPr>
            <w:tcW w:w="1516"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7,37</w:t>
            </w:r>
          </w:p>
        </w:tc>
        <w:tc>
          <w:tcPr>
            <w:tcW w:w="1645"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8,49</w:t>
            </w:r>
          </w:p>
        </w:tc>
        <w:tc>
          <w:tcPr>
            <w:tcW w:w="1613" w:type="dxa"/>
            <w:tcBorders>
              <w:top w:val="nil"/>
              <w:left w:val="nil"/>
              <w:bottom w:val="single" w:sz="8" w:space="0" w:color="auto"/>
              <w:right w:val="single" w:sz="8" w:space="0" w:color="auto"/>
            </w:tcBorders>
            <w:shd w:val="clear" w:color="auto" w:fill="auto"/>
            <w:vAlign w:val="center"/>
          </w:tcPr>
          <w:p w:rsidR="0062726B" w:rsidRDefault="003C0B17">
            <w:pPr>
              <w:jc w:val="right"/>
              <w:rPr>
                <w:color w:val="000000"/>
                <w:sz w:val="22"/>
              </w:rPr>
            </w:pPr>
            <w:r>
              <w:rPr>
                <w:color w:val="000000"/>
                <w:sz w:val="22"/>
              </w:rPr>
              <w:t>4,81</w:t>
            </w:r>
          </w:p>
        </w:tc>
      </w:tr>
    </w:tbl>
    <w:p w:rsidR="0062726B" w:rsidRDefault="003C0B17">
      <w:pPr>
        <w:pStyle w:val="afa"/>
        <w:spacing w:before="0" w:beforeAutospacing="0" w:after="0" w:afterAutospacing="0"/>
        <w:rPr>
          <w:shd w:val="clear" w:color="auto" w:fill="FFFFFF"/>
          <w:lang w:val="uk-UA"/>
        </w:rPr>
      </w:pPr>
      <w:r>
        <w:rPr>
          <w:shd w:val="clear" w:color="auto" w:fill="FFFFFF"/>
          <w:lang w:val="uk-UA"/>
        </w:rPr>
        <w:t xml:space="preserve">            Джерело: складено автором</w:t>
      </w:r>
    </w:p>
    <w:p w:rsidR="0062726B" w:rsidRDefault="0062726B">
      <w:pPr>
        <w:pStyle w:val="aff0"/>
        <w:ind w:left="1069"/>
        <w:rPr>
          <w:shd w:val="clear" w:color="auto" w:fill="FFFFFF"/>
        </w:rPr>
      </w:pPr>
    </w:p>
    <w:p w:rsidR="0062726B" w:rsidRDefault="003C0B17">
      <w:pPr>
        <w:ind w:firstLine="709"/>
        <w:rPr>
          <w:szCs w:val="28"/>
          <w:shd w:val="clear" w:color="auto" w:fill="FFFFFF"/>
          <w:lang w:val="uk-UA"/>
        </w:rPr>
      </w:pPr>
      <w:r>
        <w:rPr>
          <w:szCs w:val="28"/>
          <w:shd w:val="clear" w:color="auto" w:fill="FFFFFF"/>
          <w:lang w:val="uk-UA"/>
        </w:rPr>
        <w:t xml:space="preserve">Таким чином,  як видно з формули моделі банкрутства Таффлера коефіцієнта Х3 має найбільшу вагу (0,53; 0,54; 0,45).  Саме коефіцієнт Х3 сильно впливатиме на оцінку фінансового становища підприємства. Збільшення коефіцієнта буде тоді, коли збільшується позиковий капітал.   Як видно з таблиці 2.16 під час використання моделі Таффлера, ймовірність банкрутства </w:t>
      </w:r>
      <w:r>
        <w:rPr>
          <w:szCs w:val="28"/>
          <w:lang w:val="uk-UA"/>
        </w:rPr>
        <w:t xml:space="preserve">Ф/г «Агронікс» </w:t>
      </w:r>
      <w:r>
        <w:rPr>
          <w:szCs w:val="28"/>
          <w:shd w:val="clear" w:color="auto" w:fill="FFFFFF"/>
          <w:lang w:val="uk-UA"/>
        </w:rPr>
        <w:t>за 2020-2022 роки оцінюється як низька, тому що розраховані коефіцієнти не потрапляють у запропоновані категорії високої  ймовірнісної оцінки.</w:t>
      </w:r>
    </w:p>
    <w:p w:rsidR="0062726B" w:rsidRDefault="003C0B17">
      <w:pPr>
        <w:widowControl w:val="0"/>
        <w:suppressAutoHyphens/>
        <w:ind w:firstLine="709"/>
        <w:rPr>
          <w:szCs w:val="28"/>
          <w:lang w:val="uk-UA"/>
        </w:rPr>
      </w:pPr>
      <w:r>
        <w:rPr>
          <w:szCs w:val="28"/>
          <w:lang w:val="uk-UA"/>
        </w:rPr>
        <w:t xml:space="preserve">Таким чином, аналіз фінансово-господарської діяльності Ф/г «Агронікс» показав, що підприємство є конкурентоспроможним на ринку сільськогосподарської продукції.  Основною конкурентною перевагою підприємства є постачальники, які забезпечують якість продукції та стратегічне партнерство. Активи за досліджуваний період мали тенденцію до зростання. В структурі підприємства переважають необоротні активи, що характерно для аграрної галузі. Фінансується підприємство переважно за рахунок власних коштів. </w:t>
      </w:r>
    </w:p>
    <w:p w:rsidR="0062726B" w:rsidRDefault="003C0B17">
      <w:pPr>
        <w:widowControl w:val="0"/>
        <w:suppressAutoHyphens/>
        <w:ind w:firstLine="709"/>
        <w:rPr>
          <w:szCs w:val="28"/>
          <w:lang w:val="uk-UA"/>
        </w:rPr>
      </w:pPr>
      <w:r>
        <w:rPr>
          <w:szCs w:val="28"/>
          <w:lang w:val="uk-UA"/>
        </w:rPr>
        <w:t xml:space="preserve">Чистий дохід від реалізації продукції на підприємстві мав тенденцію до </w:t>
      </w:r>
      <w:r>
        <w:rPr>
          <w:szCs w:val="28"/>
          <w:lang w:val="uk-UA"/>
        </w:rPr>
        <w:lastRenderedPageBreak/>
        <w:t>збільшення, проте чистий прибуток зменшився за рахунок зростання інших витрат.  Коефіцієнти платоспроможності показують, що підприємство може відповідати за своїми зобов’язаннями, проте занадто високі значення загальної ліквідності свідчать про неефективне управління активами. В цілому підприємство має стійкій фінансовий стан, проте потребує оптимізації діяльності, розширення масштабів щоб не втрати своє положення на ринку.</w:t>
      </w:r>
    </w:p>
    <w:p w:rsidR="0062726B" w:rsidRDefault="003C0B17">
      <w:pPr>
        <w:pStyle w:val="aff1"/>
        <w:rPr>
          <w:color w:val="auto"/>
          <w:lang w:val="uk-UA"/>
        </w:rPr>
      </w:pPr>
      <w:r>
        <w:rPr>
          <w:color w:val="auto"/>
          <w:lang w:val="uk-UA"/>
        </w:rPr>
        <w:t xml:space="preserve">Для того щоб оцінити краще оцінити стан зовнішнього середовища підприємства доцільно провести STELV-аналіз та  побудувати матрицю ETOM.  STELV-аналіз проводився із залученням  експертів, які  визначалися методом «снігової кулі» серед таких, які добре знають ринок молочної продукції.   </w:t>
      </w:r>
    </w:p>
    <w:p w:rsidR="0062726B" w:rsidRDefault="003C0B17">
      <w:pPr>
        <w:pStyle w:val="aff1"/>
        <w:rPr>
          <w:color w:val="auto"/>
          <w:lang w:val="uk-UA"/>
        </w:rPr>
      </w:pPr>
      <w:r>
        <w:rPr>
          <w:color w:val="auto"/>
          <w:lang w:val="uk-UA"/>
        </w:rPr>
        <w:t>Експертами стали 3 особи: 1 особа – головний агроном  на Ф/г «Агронікс»; 2 особа – спеціаліст з продажу; 3 особа – керівник</w:t>
      </w:r>
    </w:p>
    <w:p w:rsidR="0062726B" w:rsidRDefault="003C0B17">
      <w:pPr>
        <w:pStyle w:val="aff1"/>
        <w:rPr>
          <w:color w:val="auto"/>
          <w:lang w:val="uk-UA"/>
        </w:rPr>
      </w:pPr>
      <w:r>
        <w:rPr>
          <w:color w:val="auto"/>
          <w:lang w:val="uk-UA"/>
        </w:rPr>
        <w:t xml:space="preserve">  Експерти визначили серед інших такі соціальні, технологічними, економічними, правові фактори та індивідуальні цінності, що будуть впливати на обсяги продажу продукції, оцінка яких представлена в табл.</w:t>
      </w:r>
      <w:r w:rsidR="00E26190">
        <w:rPr>
          <w:color w:val="auto"/>
          <w:lang w:val="uk-UA"/>
        </w:rPr>
        <w:t xml:space="preserve"> </w:t>
      </w:r>
      <w:r>
        <w:rPr>
          <w:color w:val="auto"/>
          <w:lang w:val="uk-UA"/>
        </w:rPr>
        <w:t xml:space="preserve">2.16. </w:t>
      </w:r>
    </w:p>
    <w:p w:rsidR="0062726B" w:rsidRDefault="003C0B17">
      <w:pPr>
        <w:pStyle w:val="aff1"/>
        <w:jc w:val="right"/>
        <w:rPr>
          <w:color w:val="auto"/>
          <w:lang w:val="uk-UA"/>
        </w:rPr>
      </w:pPr>
      <w:r>
        <w:rPr>
          <w:color w:val="auto"/>
          <w:lang w:val="uk-UA"/>
        </w:rPr>
        <w:t>Таблиця 2.17</w:t>
      </w:r>
    </w:p>
    <w:p w:rsidR="0062726B" w:rsidRDefault="003C0B17">
      <w:pPr>
        <w:pStyle w:val="aff1"/>
        <w:rPr>
          <w:color w:val="auto"/>
          <w:lang w:val="uk-UA"/>
        </w:rPr>
      </w:pPr>
      <w:r>
        <w:rPr>
          <w:color w:val="auto"/>
          <w:lang w:val="uk-UA"/>
        </w:rPr>
        <w:t>Результати STELV-аналізу зовнішнього середовища ФГ «Агронікс»</w:t>
      </w:r>
    </w:p>
    <w:tbl>
      <w:tblPr>
        <w:tblStyle w:val="afc"/>
        <w:tblW w:w="9464" w:type="dxa"/>
        <w:tblLayout w:type="fixed"/>
        <w:tblCellMar>
          <w:left w:w="0" w:type="dxa"/>
          <w:right w:w="0" w:type="dxa"/>
        </w:tblCellMar>
        <w:tblLook w:val="04A0" w:firstRow="1" w:lastRow="0" w:firstColumn="1" w:lastColumn="0" w:noHBand="0" w:noVBand="1"/>
      </w:tblPr>
      <w:tblGrid>
        <w:gridCol w:w="804"/>
        <w:gridCol w:w="3302"/>
        <w:gridCol w:w="186"/>
        <w:gridCol w:w="352"/>
        <w:gridCol w:w="851"/>
        <w:gridCol w:w="850"/>
        <w:gridCol w:w="993"/>
        <w:gridCol w:w="1021"/>
        <w:gridCol w:w="1105"/>
      </w:tblGrid>
      <w:tr w:rsidR="0062726B">
        <w:trPr>
          <w:cantSplit/>
          <w:trHeight w:val="1692"/>
        </w:trPr>
        <w:tc>
          <w:tcPr>
            <w:tcW w:w="4106" w:type="dxa"/>
            <w:gridSpan w:val="2"/>
            <w:tcBorders>
              <w:bottom w:val="single" w:sz="4" w:space="0" w:color="auto"/>
            </w:tcBorders>
            <w:vAlign w:val="center"/>
          </w:tcPr>
          <w:p w:rsidR="0062726B" w:rsidRDefault="003C0B17">
            <w:pPr>
              <w:pStyle w:val="aff3"/>
              <w:jc w:val="center"/>
              <w:rPr>
                <w:color w:val="auto"/>
              </w:rPr>
            </w:pPr>
            <w:r>
              <w:rPr>
                <w:color w:val="auto"/>
              </w:rPr>
              <w:t>Фактори</w:t>
            </w:r>
          </w:p>
        </w:tc>
        <w:tc>
          <w:tcPr>
            <w:tcW w:w="538" w:type="dxa"/>
            <w:gridSpan w:val="2"/>
            <w:tcBorders>
              <w:bottom w:val="single" w:sz="4" w:space="0" w:color="auto"/>
            </w:tcBorders>
            <w:textDirection w:val="btLr"/>
          </w:tcPr>
          <w:p w:rsidR="0062726B" w:rsidRDefault="003C0B17">
            <w:pPr>
              <w:pStyle w:val="aff3"/>
              <w:jc w:val="center"/>
              <w:rPr>
                <w:color w:val="auto"/>
                <w:spacing w:val="-4"/>
              </w:rPr>
            </w:pPr>
            <w:r>
              <w:rPr>
                <w:color w:val="auto"/>
                <w:spacing w:val="-4"/>
              </w:rPr>
              <w:t>Експерти</w:t>
            </w:r>
          </w:p>
        </w:tc>
        <w:tc>
          <w:tcPr>
            <w:tcW w:w="851" w:type="dxa"/>
            <w:tcBorders>
              <w:bottom w:val="single" w:sz="4" w:space="0" w:color="auto"/>
            </w:tcBorders>
            <w:textDirection w:val="btLr"/>
          </w:tcPr>
          <w:p w:rsidR="0062726B" w:rsidRDefault="003C0B17">
            <w:pPr>
              <w:pStyle w:val="aff3"/>
              <w:jc w:val="center"/>
              <w:rPr>
                <w:color w:val="auto"/>
                <w:spacing w:val="-4"/>
              </w:rPr>
            </w:pPr>
            <w:r>
              <w:rPr>
                <w:color w:val="auto"/>
                <w:spacing w:val="-4"/>
              </w:rPr>
              <w:t>Можливість (+)</w:t>
            </w:r>
          </w:p>
          <w:p w:rsidR="0062726B" w:rsidRDefault="003C0B17">
            <w:pPr>
              <w:pStyle w:val="aff3"/>
              <w:jc w:val="center"/>
              <w:rPr>
                <w:color w:val="auto"/>
                <w:spacing w:val="-4"/>
              </w:rPr>
            </w:pPr>
            <w:r>
              <w:rPr>
                <w:color w:val="auto"/>
                <w:spacing w:val="-4"/>
              </w:rPr>
              <w:t>чи загроза  (-)</w:t>
            </w:r>
          </w:p>
        </w:tc>
        <w:tc>
          <w:tcPr>
            <w:tcW w:w="850" w:type="dxa"/>
            <w:tcBorders>
              <w:bottom w:val="single" w:sz="4" w:space="0" w:color="auto"/>
            </w:tcBorders>
            <w:textDirection w:val="btLr"/>
          </w:tcPr>
          <w:p w:rsidR="0062726B" w:rsidRDefault="003C0B17">
            <w:pPr>
              <w:pStyle w:val="aff3"/>
              <w:jc w:val="center"/>
              <w:rPr>
                <w:color w:val="auto"/>
                <w:spacing w:val="-4"/>
              </w:rPr>
            </w:pPr>
            <w:r>
              <w:rPr>
                <w:color w:val="auto"/>
                <w:spacing w:val="-4"/>
              </w:rPr>
              <w:t>Сила  впливу</w:t>
            </w:r>
          </w:p>
          <w:p w:rsidR="0062726B" w:rsidRDefault="003C0B17">
            <w:pPr>
              <w:pStyle w:val="aff3"/>
              <w:jc w:val="center"/>
              <w:rPr>
                <w:color w:val="auto"/>
                <w:spacing w:val="-4"/>
              </w:rPr>
            </w:pPr>
            <w:r>
              <w:rPr>
                <w:color w:val="auto"/>
                <w:spacing w:val="-4"/>
              </w:rPr>
              <w:t>(0  ÷ 1)</w:t>
            </w:r>
          </w:p>
        </w:tc>
        <w:tc>
          <w:tcPr>
            <w:tcW w:w="993" w:type="dxa"/>
            <w:tcBorders>
              <w:bottom w:val="single" w:sz="4" w:space="0" w:color="auto"/>
            </w:tcBorders>
            <w:textDirection w:val="btLr"/>
          </w:tcPr>
          <w:p w:rsidR="0062726B" w:rsidRDefault="003C0B17">
            <w:pPr>
              <w:pStyle w:val="aff3"/>
              <w:jc w:val="center"/>
              <w:rPr>
                <w:color w:val="auto"/>
                <w:spacing w:val="-4"/>
              </w:rPr>
            </w:pPr>
            <w:r>
              <w:rPr>
                <w:color w:val="auto"/>
                <w:spacing w:val="-4"/>
              </w:rPr>
              <w:t>Ймовірність</w:t>
            </w:r>
          </w:p>
          <w:p w:rsidR="0062726B" w:rsidRDefault="003C0B17">
            <w:pPr>
              <w:pStyle w:val="aff3"/>
              <w:jc w:val="center"/>
              <w:rPr>
                <w:color w:val="auto"/>
                <w:spacing w:val="-4"/>
              </w:rPr>
            </w:pPr>
            <w:r>
              <w:rPr>
                <w:color w:val="auto"/>
                <w:spacing w:val="-4"/>
              </w:rPr>
              <w:t>(0 ÷ 1)</w:t>
            </w:r>
          </w:p>
        </w:tc>
        <w:tc>
          <w:tcPr>
            <w:tcW w:w="1021" w:type="dxa"/>
            <w:tcBorders>
              <w:bottom w:val="single" w:sz="4" w:space="0" w:color="auto"/>
            </w:tcBorders>
            <w:textDirection w:val="btLr"/>
          </w:tcPr>
          <w:p w:rsidR="0062726B" w:rsidRDefault="003C0B17">
            <w:pPr>
              <w:pStyle w:val="aff3"/>
              <w:jc w:val="center"/>
              <w:rPr>
                <w:color w:val="auto"/>
                <w:spacing w:val="-4"/>
              </w:rPr>
            </w:pPr>
            <w:r>
              <w:rPr>
                <w:color w:val="auto"/>
                <w:spacing w:val="-4"/>
              </w:rPr>
              <w:t>Важливість          (0 ÷ 1)</w:t>
            </w:r>
          </w:p>
        </w:tc>
        <w:tc>
          <w:tcPr>
            <w:tcW w:w="1105" w:type="dxa"/>
            <w:tcBorders>
              <w:bottom w:val="single" w:sz="4" w:space="0" w:color="auto"/>
            </w:tcBorders>
            <w:textDirection w:val="btLr"/>
          </w:tcPr>
          <w:p w:rsidR="0062726B" w:rsidRDefault="003C0B17">
            <w:pPr>
              <w:pStyle w:val="aff3"/>
              <w:jc w:val="center"/>
              <w:rPr>
                <w:color w:val="auto"/>
                <w:spacing w:val="-4"/>
              </w:rPr>
            </w:pPr>
            <w:r>
              <w:rPr>
                <w:color w:val="auto"/>
                <w:spacing w:val="-4"/>
              </w:rPr>
              <w:t>Сукупний вплив</w:t>
            </w:r>
          </w:p>
          <w:p w:rsidR="0062726B" w:rsidRDefault="003C0B17">
            <w:pPr>
              <w:pStyle w:val="aff3"/>
              <w:jc w:val="center"/>
              <w:rPr>
                <w:color w:val="auto"/>
                <w:spacing w:val="-4"/>
              </w:rPr>
            </w:pPr>
            <w:r>
              <w:rPr>
                <w:color w:val="auto"/>
                <w:spacing w:val="-4"/>
              </w:rPr>
              <w:t>(0 ÷ 1)</w:t>
            </w:r>
          </w:p>
        </w:tc>
      </w:tr>
      <w:tr w:rsidR="0062726B">
        <w:tc>
          <w:tcPr>
            <w:tcW w:w="804" w:type="dxa"/>
            <w:tcBorders>
              <w:left w:val="nil"/>
              <w:right w:val="nil"/>
            </w:tcBorders>
          </w:tcPr>
          <w:p w:rsidR="0062726B" w:rsidRDefault="0062726B">
            <w:pPr>
              <w:pStyle w:val="aff3"/>
              <w:rPr>
                <w:i/>
                <w:color w:val="auto"/>
              </w:rPr>
            </w:pPr>
          </w:p>
        </w:tc>
        <w:tc>
          <w:tcPr>
            <w:tcW w:w="8660" w:type="dxa"/>
            <w:gridSpan w:val="8"/>
            <w:tcBorders>
              <w:left w:val="nil"/>
              <w:right w:val="nil"/>
            </w:tcBorders>
          </w:tcPr>
          <w:p w:rsidR="0062726B" w:rsidRDefault="003C0B17">
            <w:pPr>
              <w:pStyle w:val="aff3"/>
              <w:ind w:left="897"/>
              <w:rPr>
                <w:color w:val="auto"/>
              </w:rPr>
            </w:pPr>
            <w:r>
              <w:rPr>
                <w:i/>
                <w:color w:val="auto"/>
              </w:rPr>
              <w:t>Соціально-демографічні фактори</w:t>
            </w:r>
          </w:p>
        </w:tc>
      </w:tr>
      <w:tr w:rsidR="0062726B">
        <w:tc>
          <w:tcPr>
            <w:tcW w:w="4106" w:type="dxa"/>
            <w:gridSpan w:val="2"/>
          </w:tcPr>
          <w:p w:rsidR="0062726B" w:rsidRDefault="003C0B17">
            <w:pPr>
              <w:pStyle w:val="aff3"/>
              <w:spacing w:line="216" w:lineRule="auto"/>
              <w:jc w:val="left"/>
              <w:rPr>
                <w:color w:val="auto"/>
              </w:rPr>
            </w:pPr>
            <w:r>
              <w:rPr>
                <w:color w:val="auto"/>
              </w:rPr>
              <w:t>Розширення форм спільного проживання людей</w:t>
            </w:r>
          </w:p>
        </w:tc>
        <w:tc>
          <w:tcPr>
            <w:tcW w:w="538" w:type="dxa"/>
            <w:gridSpan w:val="2"/>
          </w:tcPr>
          <w:p w:rsidR="0062726B" w:rsidRDefault="003C0B17">
            <w:pPr>
              <w:pStyle w:val="aff3"/>
              <w:spacing w:line="216" w:lineRule="auto"/>
              <w:jc w:val="right"/>
              <w:rPr>
                <w:color w:val="auto"/>
              </w:rPr>
            </w:pPr>
            <w:r>
              <w:rPr>
                <w:color w:val="auto"/>
              </w:rPr>
              <w:t>1, 3</w:t>
            </w:r>
          </w:p>
        </w:tc>
        <w:tc>
          <w:tcPr>
            <w:tcW w:w="851" w:type="dxa"/>
            <w:vAlign w:val="center"/>
          </w:tcPr>
          <w:p w:rsidR="0062726B" w:rsidRDefault="003C0B17">
            <w:pPr>
              <w:pStyle w:val="aff3"/>
              <w:spacing w:line="216" w:lineRule="auto"/>
              <w:jc w:val="right"/>
              <w:rPr>
                <w:color w:val="auto"/>
              </w:rPr>
            </w:pPr>
            <w:r>
              <w:rPr>
                <w:rFonts w:eastAsia="Calibri"/>
                <w:color w:val="auto"/>
                <w:kern w:val="2"/>
              </w:rPr>
              <w:t>+1</w:t>
            </w:r>
          </w:p>
        </w:tc>
        <w:tc>
          <w:tcPr>
            <w:tcW w:w="850" w:type="dxa"/>
            <w:vAlign w:val="center"/>
          </w:tcPr>
          <w:p w:rsidR="0062726B" w:rsidRDefault="003C0B17">
            <w:pPr>
              <w:pStyle w:val="aff3"/>
              <w:spacing w:line="216" w:lineRule="auto"/>
              <w:jc w:val="right"/>
              <w:rPr>
                <w:color w:val="auto"/>
              </w:rPr>
            </w:pPr>
            <w:r>
              <w:rPr>
                <w:rFonts w:eastAsia="Calibri"/>
                <w:color w:val="auto"/>
                <w:kern w:val="2"/>
              </w:rPr>
              <w:t>0,2</w:t>
            </w:r>
          </w:p>
        </w:tc>
        <w:tc>
          <w:tcPr>
            <w:tcW w:w="993" w:type="dxa"/>
            <w:vAlign w:val="center"/>
          </w:tcPr>
          <w:p w:rsidR="0062726B" w:rsidRDefault="003C0B17">
            <w:pPr>
              <w:pStyle w:val="aff3"/>
              <w:spacing w:line="216" w:lineRule="auto"/>
              <w:jc w:val="right"/>
              <w:rPr>
                <w:color w:val="auto"/>
              </w:rPr>
            </w:pPr>
            <w:r>
              <w:rPr>
                <w:rFonts w:eastAsia="Calibri"/>
                <w:color w:val="auto"/>
                <w:kern w:val="2"/>
              </w:rPr>
              <w:t>0,6</w:t>
            </w:r>
          </w:p>
        </w:tc>
        <w:tc>
          <w:tcPr>
            <w:tcW w:w="1021" w:type="dxa"/>
            <w:vAlign w:val="center"/>
          </w:tcPr>
          <w:p w:rsidR="0062726B" w:rsidRDefault="003C0B17">
            <w:pPr>
              <w:pStyle w:val="aff3"/>
              <w:spacing w:line="216" w:lineRule="auto"/>
              <w:jc w:val="right"/>
              <w:rPr>
                <w:color w:val="auto"/>
              </w:rPr>
            </w:pPr>
            <w:r>
              <w:rPr>
                <w:rFonts w:eastAsia="Calibri"/>
                <w:color w:val="auto"/>
                <w:kern w:val="2"/>
              </w:rPr>
              <w:t>0,6</w:t>
            </w:r>
          </w:p>
        </w:tc>
        <w:tc>
          <w:tcPr>
            <w:tcW w:w="1105" w:type="dxa"/>
            <w:vAlign w:val="center"/>
          </w:tcPr>
          <w:p w:rsidR="0062726B" w:rsidRDefault="003C0B17">
            <w:pPr>
              <w:pStyle w:val="aff3"/>
              <w:spacing w:line="216" w:lineRule="auto"/>
              <w:jc w:val="right"/>
              <w:rPr>
                <w:color w:val="auto"/>
              </w:rPr>
            </w:pPr>
            <w:r>
              <w:rPr>
                <w:rFonts w:eastAsia="Calibri"/>
                <w:color w:val="auto"/>
              </w:rPr>
              <w:t>+0,15</w:t>
            </w:r>
          </w:p>
        </w:tc>
      </w:tr>
      <w:tr w:rsidR="0062726B">
        <w:tc>
          <w:tcPr>
            <w:tcW w:w="4106" w:type="dxa"/>
            <w:gridSpan w:val="2"/>
          </w:tcPr>
          <w:p w:rsidR="0062726B" w:rsidRDefault="003C0B17">
            <w:pPr>
              <w:pStyle w:val="aff3"/>
              <w:spacing w:line="216" w:lineRule="auto"/>
              <w:jc w:val="left"/>
              <w:rPr>
                <w:color w:val="auto"/>
              </w:rPr>
            </w:pPr>
            <w:r>
              <w:rPr>
                <w:color w:val="auto"/>
              </w:rPr>
              <w:t>Зменшення населення</w:t>
            </w:r>
          </w:p>
        </w:tc>
        <w:tc>
          <w:tcPr>
            <w:tcW w:w="538" w:type="dxa"/>
            <w:gridSpan w:val="2"/>
            <w:vAlign w:val="center"/>
          </w:tcPr>
          <w:p w:rsidR="0062726B" w:rsidRDefault="003C0B17">
            <w:pPr>
              <w:pStyle w:val="aff3"/>
              <w:spacing w:line="216" w:lineRule="auto"/>
              <w:jc w:val="right"/>
              <w:rPr>
                <w:color w:val="auto"/>
              </w:rPr>
            </w:pPr>
            <w:r>
              <w:rPr>
                <w:rFonts w:eastAsia="Calibri"/>
                <w:color w:val="auto"/>
                <w:kern w:val="2"/>
              </w:rPr>
              <w:t>1,2,3</w:t>
            </w:r>
          </w:p>
        </w:tc>
        <w:tc>
          <w:tcPr>
            <w:tcW w:w="851" w:type="dxa"/>
            <w:vAlign w:val="center"/>
          </w:tcPr>
          <w:p w:rsidR="0062726B" w:rsidRDefault="003C0B17">
            <w:pPr>
              <w:pStyle w:val="aff3"/>
              <w:spacing w:line="216" w:lineRule="auto"/>
              <w:jc w:val="right"/>
              <w:rPr>
                <w:color w:val="auto"/>
              </w:rPr>
            </w:pPr>
            <w:r>
              <w:rPr>
                <w:rFonts w:eastAsia="Calibri"/>
                <w:color w:val="auto"/>
                <w:kern w:val="2"/>
              </w:rPr>
              <w:t>-1</w:t>
            </w:r>
          </w:p>
        </w:tc>
        <w:tc>
          <w:tcPr>
            <w:tcW w:w="850" w:type="dxa"/>
            <w:vAlign w:val="center"/>
          </w:tcPr>
          <w:p w:rsidR="0062726B" w:rsidRDefault="003C0B17">
            <w:pPr>
              <w:pStyle w:val="aff3"/>
              <w:spacing w:line="216" w:lineRule="auto"/>
              <w:jc w:val="right"/>
              <w:rPr>
                <w:color w:val="auto"/>
              </w:rPr>
            </w:pPr>
            <w:r>
              <w:rPr>
                <w:rFonts w:eastAsia="Calibri"/>
                <w:color w:val="auto"/>
                <w:kern w:val="2"/>
              </w:rPr>
              <w:t>0,7</w:t>
            </w:r>
          </w:p>
        </w:tc>
        <w:tc>
          <w:tcPr>
            <w:tcW w:w="993" w:type="dxa"/>
            <w:vAlign w:val="center"/>
          </w:tcPr>
          <w:p w:rsidR="0062726B" w:rsidRDefault="003C0B17">
            <w:pPr>
              <w:pStyle w:val="aff3"/>
              <w:spacing w:line="216" w:lineRule="auto"/>
              <w:jc w:val="right"/>
              <w:rPr>
                <w:color w:val="auto"/>
              </w:rPr>
            </w:pPr>
            <w:r>
              <w:rPr>
                <w:rFonts w:eastAsia="Calibri"/>
                <w:color w:val="auto"/>
                <w:kern w:val="2"/>
              </w:rPr>
              <w:t xml:space="preserve">   0,5</w:t>
            </w:r>
          </w:p>
        </w:tc>
        <w:tc>
          <w:tcPr>
            <w:tcW w:w="1021" w:type="dxa"/>
            <w:vAlign w:val="center"/>
          </w:tcPr>
          <w:p w:rsidR="0062726B" w:rsidRDefault="003C0B17">
            <w:pPr>
              <w:pStyle w:val="aff3"/>
              <w:spacing w:line="216" w:lineRule="auto"/>
              <w:jc w:val="right"/>
              <w:rPr>
                <w:color w:val="auto"/>
              </w:rPr>
            </w:pPr>
            <w:r>
              <w:rPr>
                <w:rFonts w:eastAsia="Calibri"/>
                <w:color w:val="auto"/>
                <w:kern w:val="2"/>
              </w:rPr>
              <w:t>0,7</w:t>
            </w:r>
          </w:p>
        </w:tc>
        <w:tc>
          <w:tcPr>
            <w:tcW w:w="1105" w:type="dxa"/>
            <w:vAlign w:val="center"/>
          </w:tcPr>
          <w:p w:rsidR="0062726B" w:rsidRDefault="003C0B17">
            <w:pPr>
              <w:pStyle w:val="aff3"/>
              <w:spacing w:line="216" w:lineRule="auto"/>
              <w:jc w:val="right"/>
              <w:rPr>
                <w:color w:val="auto"/>
              </w:rPr>
            </w:pPr>
            <w:r>
              <w:rPr>
                <w:rFonts w:eastAsia="Calibri"/>
                <w:color w:val="auto"/>
              </w:rPr>
              <w:t>-0,09</w:t>
            </w:r>
          </w:p>
        </w:tc>
      </w:tr>
      <w:tr w:rsidR="0062726B">
        <w:tc>
          <w:tcPr>
            <w:tcW w:w="4106" w:type="dxa"/>
            <w:gridSpan w:val="2"/>
          </w:tcPr>
          <w:p w:rsidR="0062726B" w:rsidRDefault="003C0B17">
            <w:pPr>
              <w:pStyle w:val="aff3"/>
              <w:spacing w:line="216" w:lineRule="auto"/>
              <w:jc w:val="left"/>
              <w:rPr>
                <w:color w:val="auto"/>
              </w:rPr>
            </w:pPr>
            <w:r>
              <w:rPr>
                <w:color w:val="auto"/>
              </w:rPr>
              <w:t>Зменшення міграції</w:t>
            </w:r>
          </w:p>
        </w:tc>
        <w:tc>
          <w:tcPr>
            <w:tcW w:w="538" w:type="dxa"/>
            <w:gridSpan w:val="2"/>
            <w:vAlign w:val="center"/>
          </w:tcPr>
          <w:p w:rsidR="0062726B" w:rsidRDefault="003C0B17">
            <w:pPr>
              <w:pStyle w:val="aff3"/>
              <w:spacing w:line="216" w:lineRule="auto"/>
              <w:jc w:val="right"/>
              <w:rPr>
                <w:rFonts w:eastAsia="Calibri"/>
                <w:color w:val="auto"/>
                <w:kern w:val="2"/>
              </w:rPr>
            </w:pPr>
            <w:r>
              <w:rPr>
                <w:rFonts w:eastAsia="Calibri"/>
                <w:color w:val="auto"/>
                <w:kern w:val="2"/>
              </w:rPr>
              <w:t>1,2</w:t>
            </w:r>
          </w:p>
        </w:tc>
        <w:tc>
          <w:tcPr>
            <w:tcW w:w="851" w:type="dxa"/>
            <w:vAlign w:val="center"/>
          </w:tcPr>
          <w:p w:rsidR="0062726B" w:rsidRDefault="003C0B17">
            <w:pPr>
              <w:pStyle w:val="aff3"/>
              <w:spacing w:line="216" w:lineRule="auto"/>
              <w:jc w:val="right"/>
              <w:rPr>
                <w:rFonts w:eastAsia="Calibri"/>
                <w:color w:val="auto"/>
                <w:kern w:val="2"/>
              </w:rPr>
            </w:pPr>
            <w:r>
              <w:rPr>
                <w:rFonts w:eastAsia="Calibri"/>
                <w:color w:val="auto"/>
                <w:kern w:val="2"/>
              </w:rPr>
              <w:t>+1</w:t>
            </w:r>
          </w:p>
        </w:tc>
        <w:tc>
          <w:tcPr>
            <w:tcW w:w="850" w:type="dxa"/>
            <w:vAlign w:val="center"/>
          </w:tcPr>
          <w:p w:rsidR="0062726B" w:rsidRDefault="003C0B17">
            <w:pPr>
              <w:pStyle w:val="aff3"/>
              <w:spacing w:line="216" w:lineRule="auto"/>
              <w:jc w:val="right"/>
              <w:rPr>
                <w:rFonts w:eastAsia="Calibri"/>
                <w:color w:val="auto"/>
                <w:kern w:val="2"/>
              </w:rPr>
            </w:pPr>
            <w:r>
              <w:rPr>
                <w:rFonts w:eastAsia="Calibri"/>
                <w:color w:val="auto"/>
                <w:kern w:val="2"/>
              </w:rPr>
              <w:t>0,3</w:t>
            </w:r>
          </w:p>
        </w:tc>
        <w:tc>
          <w:tcPr>
            <w:tcW w:w="993" w:type="dxa"/>
            <w:vAlign w:val="center"/>
          </w:tcPr>
          <w:p w:rsidR="0062726B" w:rsidRDefault="003C0B17">
            <w:pPr>
              <w:pStyle w:val="aff3"/>
              <w:spacing w:line="216" w:lineRule="auto"/>
              <w:jc w:val="right"/>
              <w:rPr>
                <w:rFonts w:eastAsia="Calibri"/>
                <w:color w:val="auto"/>
                <w:kern w:val="2"/>
              </w:rPr>
            </w:pPr>
            <w:r>
              <w:rPr>
                <w:rFonts w:eastAsia="Calibri"/>
                <w:color w:val="auto"/>
                <w:kern w:val="2"/>
              </w:rPr>
              <w:t>0,5</w:t>
            </w:r>
          </w:p>
        </w:tc>
        <w:tc>
          <w:tcPr>
            <w:tcW w:w="1021" w:type="dxa"/>
            <w:vAlign w:val="center"/>
          </w:tcPr>
          <w:p w:rsidR="0062726B" w:rsidRDefault="003C0B17">
            <w:pPr>
              <w:pStyle w:val="aff3"/>
              <w:spacing w:line="216" w:lineRule="auto"/>
              <w:jc w:val="right"/>
              <w:rPr>
                <w:rFonts w:eastAsia="Calibri"/>
                <w:color w:val="auto"/>
                <w:kern w:val="2"/>
              </w:rPr>
            </w:pPr>
            <w:r>
              <w:rPr>
                <w:rFonts w:eastAsia="Calibri"/>
                <w:color w:val="auto"/>
                <w:kern w:val="2"/>
              </w:rPr>
              <w:t>0,5</w:t>
            </w:r>
          </w:p>
        </w:tc>
        <w:tc>
          <w:tcPr>
            <w:tcW w:w="1105" w:type="dxa"/>
            <w:vAlign w:val="center"/>
          </w:tcPr>
          <w:p w:rsidR="0062726B" w:rsidRDefault="003C0B17">
            <w:pPr>
              <w:pStyle w:val="aff3"/>
              <w:spacing w:line="216" w:lineRule="auto"/>
              <w:jc w:val="right"/>
              <w:rPr>
                <w:rFonts w:eastAsia="Calibri"/>
                <w:color w:val="auto"/>
              </w:rPr>
            </w:pPr>
            <w:r>
              <w:rPr>
                <w:rFonts w:eastAsia="Calibri"/>
                <w:color w:val="auto"/>
              </w:rPr>
              <w:t>+0,08</w:t>
            </w:r>
          </w:p>
        </w:tc>
      </w:tr>
      <w:tr w:rsidR="0062726B">
        <w:tc>
          <w:tcPr>
            <w:tcW w:w="4106" w:type="dxa"/>
            <w:gridSpan w:val="2"/>
          </w:tcPr>
          <w:p w:rsidR="0062726B" w:rsidRDefault="003C0B17">
            <w:pPr>
              <w:pStyle w:val="aff3"/>
              <w:spacing w:line="216" w:lineRule="auto"/>
              <w:jc w:val="left"/>
              <w:rPr>
                <w:color w:val="auto"/>
              </w:rPr>
            </w:pPr>
            <w:r>
              <w:rPr>
                <w:color w:val="auto"/>
              </w:rPr>
              <w:t>Зниження життєвого рівня населення</w:t>
            </w:r>
          </w:p>
        </w:tc>
        <w:tc>
          <w:tcPr>
            <w:tcW w:w="538" w:type="dxa"/>
            <w:gridSpan w:val="2"/>
          </w:tcPr>
          <w:p w:rsidR="0062726B" w:rsidRDefault="003C0B17">
            <w:pPr>
              <w:pStyle w:val="aff3"/>
              <w:spacing w:line="216" w:lineRule="auto"/>
              <w:jc w:val="right"/>
              <w:rPr>
                <w:rFonts w:eastAsia="Calibri"/>
                <w:color w:val="auto"/>
                <w:kern w:val="2"/>
              </w:rPr>
            </w:pPr>
            <w:r>
              <w:rPr>
                <w:color w:val="auto"/>
              </w:rPr>
              <w:t>1,3</w:t>
            </w:r>
          </w:p>
        </w:tc>
        <w:tc>
          <w:tcPr>
            <w:tcW w:w="851" w:type="dxa"/>
          </w:tcPr>
          <w:p w:rsidR="0062726B" w:rsidRDefault="003C0B17">
            <w:pPr>
              <w:pStyle w:val="aff3"/>
              <w:spacing w:line="216" w:lineRule="auto"/>
              <w:jc w:val="right"/>
              <w:rPr>
                <w:rFonts w:eastAsia="Calibri"/>
                <w:color w:val="auto"/>
                <w:kern w:val="2"/>
              </w:rPr>
            </w:pPr>
            <w:r>
              <w:rPr>
                <w:color w:val="auto"/>
              </w:rPr>
              <w:t>-1</w:t>
            </w:r>
          </w:p>
        </w:tc>
        <w:tc>
          <w:tcPr>
            <w:tcW w:w="850" w:type="dxa"/>
          </w:tcPr>
          <w:p w:rsidR="0062726B" w:rsidRDefault="003C0B17">
            <w:pPr>
              <w:pStyle w:val="aff3"/>
              <w:spacing w:line="216" w:lineRule="auto"/>
              <w:jc w:val="right"/>
              <w:rPr>
                <w:rFonts w:eastAsia="Calibri"/>
                <w:color w:val="auto"/>
                <w:kern w:val="2"/>
              </w:rPr>
            </w:pPr>
            <w:r>
              <w:rPr>
                <w:color w:val="auto"/>
              </w:rPr>
              <w:t>0,5</w:t>
            </w:r>
          </w:p>
        </w:tc>
        <w:tc>
          <w:tcPr>
            <w:tcW w:w="993" w:type="dxa"/>
          </w:tcPr>
          <w:p w:rsidR="0062726B" w:rsidRDefault="003C0B17">
            <w:pPr>
              <w:pStyle w:val="aff3"/>
              <w:spacing w:line="216" w:lineRule="auto"/>
              <w:jc w:val="right"/>
              <w:rPr>
                <w:rFonts w:eastAsia="Calibri"/>
                <w:color w:val="auto"/>
                <w:kern w:val="2"/>
              </w:rPr>
            </w:pPr>
            <w:r>
              <w:rPr>
                <w:color w:val="auto"/>
              </w:rPr>
              <w:t>0,5</w:t>
            </w:r>
          </w:p>
        </w:tc>
        <w:tc>
          <w:tcPr>
            <w:tcW w:w="1021" w:type="dxa"/>
          </w:tcPr>
          <w:p w:rsidR="0062726B" w:rsidRDefault="003C0B17">
            <w:pPr>
              <w:pStyle w:val="aff3"/>
              <w:spacing w:line="216" w:lineRule="auto"/>
              <w:jc w:val="right"/>
              <w:rPr>
                <w:rFonts w:eastAsia="Calibri"/>
                <w:color w:val="auto"/>
                <w:kern w:val="2"/>
              </w:rPr>
            </w:pPr>
            <w:r>
              <w:rPr>
                <w:color w:val="auto"/>
              </w:rPr>
              <w:t>0,6</w:t>
            </w:r>
          </w:p>
        </w:tc>
        <w:tc>
          <w:tcPr>
            <w:tcW w:w="1105" w:type="dxa"/>
          </w:tcPr>
          <w:p w:rsidR="0062726B" w:rsidRDefault="003C0B17">
            <w:pPr>
              <w:pStyle w:val="aff3"/>
              <w:spacing w:line="216" w:lineRule="auto"/>
              <w:jc w:val="right"/>
              <w:rPr>
                <w:rFonts w:eastAsia="Calibri"/>
                <w:color w:val="auto"/>
              </w:rPr>
            </w:pPr>
            <w:r>
              <w:rPr>
                <w:color w:val="auto"/>
              </w:rPr>
              <w:t>-0,14</w:t>
            </w:r>
          </w:p>
        </w:tc>
      </w:tr>
      <w:tr w:rsidR="0062726B">
        <w:tc>
          <w:tcPr>
            <w:tcW w:w="8359" w:type="dxa"/>
            <w:gridSpan w:val="8"/>
          </w:tcPr>
          <w:p w:rsidR="0062726B" w:rsidRDefault="003C0B17">
            <w:pPr>
              <w:pStyle w:val="aff3"/>
              <w:ind w:left="3686"/>
              <w:jc w:val="right"/>
              <w:rPr>
                <w:color w:val="auto"/>
              </w:rPr>
            </w:pPr>
            <w:r>
              <w:rPr>
                <w:color w:val="auto"/>
              </w:rPr>
              <w:t xml:space="preserve">Разом сукупний вплив:   </w:t>
            </w:r>
          </w:p>
        </w:tc>
        <w:tc>
          <w:tcPr>
            <w:tcW w:w="1105" w:type="dxa"/>
          </w:tcPr>
          <w:p w:rsidR="0062726B" w:rsidRDefault="003C0B17">
            <w:pPr>
              <w:pStyle w:val="aff3"/>
              <w:spacing w:line="216" w:lineRule="auto"/>
              <w:jc w:val="right"/>
              <w:rPr>
                <w:rFonts w:eastAsia="Calibri"/>
                <w:color w:val="auto"/>
              </w:rPr>
            </w:pPr>
            <w:r>
              <w:rPr>
                <w:rFonts w:eastAsia="Calibri"/>
                <w:color w:val="auto"/>
              </w:rPr>
              <w:t>-0,02</w:t>
            </w:r>
          </w:p>
        </w:tc>
      </w:tr>
      <w:tr w:rsidR="0062726B">
        <w:trPr>
          <w:gridAfter w:val="6"/>
          <w:wAfter w:w="5172" w:type="dxa"/>
        </w:trPr>
        <w:tc>
          <w:tcPr>
            <w:tcW w:w="4292" w:type="dxa"/>
            <w:gridSpan w:val="3"/>
            <w:tcBorders>
              <w:left w:val="nil"/>
              <w:right w:val="nil"/>
            </w:tcBorders>
          </w:tcPr>
          <w:p w:rsidR="0062726B" w:rsidRDefault="003C0B17">
            <w:pPr>
              <w:pStyle w:val="aff3"/>
              <w:ind w:left="1701"/>
              <w:jc w:val="left"/>
              <w:rPr>
                <w:color w:val="auto"/>
              </w:rPr>
            </w:pPr>
            <w:r>
              <w:rPr>
                <w:i/>
                <w:color w:val="auto"/>
              </w:rPr>
              <w:t>Технологічні фактори</w:t>
            </w:r>
          </w:p>
        </w:tc>
      </w:tr>
      <w:tr w:rsidR="0062726B">
        <w:tc>
          <w:tcPr>
            <w:tcW w:w="4106" w:type="dxa"/>
            <w:gridSpan w:val="2"/>
          </w:tcPr>
          <w:p w:rsidR="0062726B" w:rsidRDefault="003C0B17">
            <w:pPr>
              <w:pStyle w:val="aff3"/>
              <w:spacing w:line="216" w:lineRule="auto"/>
              <w:jc w:val="left"/>
              <w:rPr>
                <w:color w:val="auto"/>
              </w:rPr>
            </w:pPr>
            <w:r>
              <w:rPr>
                <w:color w:val="auto"/>
              </w:rPr>
              <w:t>Розвиток нових технологій виробництва</w:t>
            </w:r>
          </w:p>
        </w:tc>
        <w:tc>
          <w:tcPr>
            <w:tcW w:w="538" w:type="dxa"/>
            <w:gridSpan w:val="2"/>
          </w:tcPr>
          <w:p w:rsidR="0062726B" w:rsidRDefault="003C0B17">
            <w:pPr>
              <w:pStyle w:val="aff3"/>
              <w:spacing w:line="216" w:lineRule="auto"/>
              <w:jc w:val="right"/>
              <w:rPr>
                <w:rFonts w:eastAsia="Calibri"/>
                <w:color w:val="auto"/>
                <w:kern w:val="2"/>
              </w:rPr>
            </w:pPr>
            <w:r>
              <w:rPr>
                <w:rFonts w:eastAsia="Calibri"/>
                <w:color w:val="auto"/>
                <w:kern w:val="2"/>
              </w:rPr>
              <w:t>1,2,3</w:t>
            </w:r>
          </w:p>
        </w:tc>
        <w:tc>
          <w:tcPr>
            <w:tcW w:w="851" w:type="dxa"/>
          </w:tcPr>
          <w:p w:rsidR="0062726B" w:rsidRDefault="003C0B17">
            <w:pPr>
              <w:pStyle w:val="aff3"/>
              <w:spacing w:line="216" w:lineRule="auto"/>
              <w:jc w:val="right"/>
              <w:rPr>
                <w:rFonts w:eastAsia="Calibri"/>
                <w:color w:val="auto"/>
                <w:kern w:val="2"/>
              </w:rPr>
            </w:pPr>
            <w:r>
              <w:rPr>
                <w:rFonts w:eastAsia="Calibri"/>
                <w:color w:val="auto"/>
                <w:kern w:val="2"/>
              </w:rPr>
              <w:t>-1</w:t>
            </w:r>
          </w:p>
        </w:tc>
        <w:tc>
          <w:tcPr>
            <w:tcW w:w="850" w:type="dxa"/>
          </w:tcPr>
          <w:p w:rsidR="0062726B" w:rsidRDefault="003C0B17">
            <w:pPr>
              <w:pStyle w:val="aff3"/>
              <w:spacing w:line="216" w:lineRule="auto"/>
              <w:jc w:val="right"/>
              <w:rPr>
                <w:rFonts w:eastAsia="Calibri"/>
                <w:color w:val="auto"/>
                <w:kern w:val="2"/>
              </w:rPr>
            </w:pPr>
            <w:r>
              <w:rPr>
                <w:rFonts w:eastAsia="Calibri"/>
                <w:color w:val="auto"/>
                <w:kern w:val="2"/>
              </w:rPr>
              <w:t>0,5</w:t>
            </w:r>
          </w:p>
        </w:tc>
        <w:tc>
          <w:tcPr>
            <w:tcW w:w="993" w:type="dxa"/>
          </w:tcPr>
          <w:p w:rsidR="0062726B" w:rsidRDefault="003C0B17">
            <w:pPr>
              <w:pStyle w:val="aff3"/>
              <w:spacing w:line="216" w:lineRule="auto"/>
              <w:jc w:val="right"/>
              <w:rPr>
                <w:rFonts w:eastAsia="Calibri"/>
                <w:color w:val="auto"/>
                <w:kern w:val="2"/>
              </w:rPr>
            </w:pPr>
            <w:r>
              <w:rPr>
                <w:rFonts w:eastAsia="Calibri"/>
                <w:color w:val="auto"/>
                <w:kern w:val="2"/>
              </w:rPr>
              <w:t>0,4</w:t>
            </w:r>
          </w:p>
        </w:tc>
        <w:tc>
          <w:tcPr>
            <w:tcW w:w="1021" w:type="dxa"/>
          </w:tcPr>
          <w:p w:rsidR="0062726B" w:rsidRDefault="003C0B17">
            <w:pPr>
              <w:pStyle w:val="aff3"/>
              <w:spacing w:line="216" w:lineRule="auto"/>
              <w:jc w:val="right"/>
              <w:rPr>
                <w:rFonts w:eastAsia="Calibri"/>
                <w:color w:val="auto"/>
                <w:kern w:val="2"/>
              </w:rPr>
            </w:pPr>
            <w:r>
              <w:rPr>
                <w:rFonts w:eastAsia="Calibri"/>
                <w:color w:val="auto"/>
                <w:kern w:val="2"/>
              </w:rPr>
              <w:t>0,7</w:t>
            </w:r>
          </w:p>
        </w:tc>
        <w:tc>
          <w:tcPr>
            <w:tcW w:w="1105" w:type="dxa"/>
          </w:tcPr>
          <w:p w:rsidR="0062726B" w:rsidRDefault="003C0B17">
            <w:pPr>
              <w:pStyle w:val="aff3"/>
              <w:spacing w:line="216" w:lineRule="auto"/>
              <w:jc w:val="right"/>
              <w:rPr>
                <w:rFonts w:eastAsia="Calibri"/>
                <w:color w:val="auto"/>
                <w:kern w:val="2"/>
              </w:rPr>
            </w:pPr>
            <w:r>
              <w:rPr>
                <w:rFonts w:eastAsia="Calibri"/>
                <w:color w:val="auto"/>
                <w:kern w:val="2"/>
              </w:rPr>
              <w:t>-0,15</w:t>
            </w:r>
          </w:p>
        </w:tc>
      </w:tr>
      <w:tr w:rsidR="0062726B">
        <w:tc>
          <w:tcPr>
            <w:tcW w:w="4106" w:type="dxa"/>
            <w:gridSpan w:val="2"/>
          </w:tcPr>
          <w:p w:rsidR="0062726B" w:rsidRDefault="003C0B17">
            <w:pPr>
              <w:pStyle w:val="aff3"/>
              <w:spacing w:line="216" w:lineRule="auto"/>
              <w:jc w:val="left"/>
              <w:rPr>
                <w:color w:val="auto"/>
              </w:rPr>
            </w:pPr>
            <w:r>
              <w:rPr>
                <w:color w:val="auto"/>
              </w:rPr>
              <w:t>Розвиток технологій  товарів-замінників</w:t>
            </w:r>
          </w:p>
        </w:tc>
        <w:tc>
          <w:tcPr>
            <w:tcW w:w="538" w:type="dxa"/>
            <w:gridSpan w:val="2"/>
            <w:vAlign w:val="center"/>
          </w:tcPr>
          <w:p w:rsidR="0062726B" w:rsidRDefault="003C0B17">
            <w:pPr>
              <w:pStyle w:val="aff3"/>
              <w:spacing w:line="216" w:lineRule="auto"/>
              <w:jc w:val="right"/>
              <w:rPr>
                <w:rFonts w:eastAsia="Calibri"/>
                <w:color w:val="auto"/>
              </w:rPr>
            </w:pPr>
            <w:r>
              <w:rPr>
                <w:rFonts w:eastAsia="Calibri"/>
                <w:color w:val="auto"/>
              </w:rPr>
              <w:t xml:space="preserve">1,2 </w:t>
            </w:r>
          </w:p>
        </w:tc>
        <w:tc>
          <w:tcPr>
            <w:tcW w:w="851" w:type="dxa"/>
            <w:vAlign w:val="center"/>
          </w:tcPr>
          <w:p w:rsidR="0062726B" w:rsidRDefault="003C0B17">
            <w:pPr>
              <w:pStyle w:val="aff3"/>
              <w:spacing w:line="216" w:lineRule="auto"/>
              <w:jc w:val="right"/>
              <w:rPr>
                <w:rFonts w:eastAsia="Calibri"/>
                <w:color w:val="auto"/>
              </w:rPr>
            </w:pPr>
            <w:r>
              <w:rPr>
                <w:rFonts w:eastAsia="Calibri"/>
                <w:color w:val="auto"/>
                <w:kern w:val="2"/>
              </w:rPr>
              <w:t>-1</w:t>
            </w:r>
          </w:p>
        </w:tc>
        <w:tc>
          <w:tcPr>
            <w:tcW w:w="850" w:type="dxa"/>
            <w:vAlign w:val="center"/>
          </w:tcPr>
          <w:p w:rsidR="0062726B" w:rsidRDefault="003C0B17">
            <w:pPr>
              <w:pStyle w:val="aff3"/>
              <w:spacing w:line="216" w:lineRule="auto"/>
              <w:jc w:val="right"/>
              <w:rPr>
                <w:rFonts w:eastAsia="Calibri"/>
                <w:color w:val="auto"/>
              </w:rPr>
            </w:pPr>
            <w:r>
              <w:rPr>
                <w:rFonts w:eastAsia="Calibri"/>
                <w:color w:val="auto"/>
                <w:kern w:val="2"/>
              </w:rPr>
              <w:t>0,4</w:t>
            </w:r>
          </w:p>
        </w:tc>
        <w:tc>
          <w:tcPr>
            <w:tcW w:w="993" w:type="dxa"/>
            <w:vAlign w:val="center"/>
          </w:tcPr>
          <w:p w:rsidR="0062726B" w:rsidRDefault="003C0B17">
            <w:pPr>
              <w:pStyle w:val="aff3"/>
              <w:spacing w:line="216" w:lineRule="auto"/>
              <w:jc w:val="right"/>
              <w:rPr>
                <w:rFonts w:eastAsia="Calibri"/>
                <w:color w:val="auto"/>
              </w:rPr>
            </w:pPr>
            <w:r>
              <w:rPr>
                <w:rFonts w:eastAsia="Calibri"/>
                <w:color w:val="auto"/>
                <w:kern w:val="2"/>
              </w:rPr>
              <w:t>0,4</w:t>
            </w:r>
          </w:p>
        </w:tc>
        <w:tc>
          <w:tcPr>
            <w:tcW w:w="1021" w:type="dxa"/>
            <w:vAlign w:val="center"/>
          </w:tcPr>
          <w:p w:rsidR="0062726B" w:rsidRDefault="003C0B17">
            <w:pPr>
              <w:pStyle w:val="aff3"/>
              <w:spacing w:line="216" w:lineRule="auto"/>
              <w:jc w:val="right"/>
              <w:rPr>
                <w:rFonts w:eastAsia="Calibri"/>
                <w:color w:val="auto"/>
              </w:rPr>
            </w:pPr>
            <w:r>
              <w:rPr>
                <w:rFonts w:eastAsia="Calibri"/>
                <w:color w:val="auto"/>
                <w:kern w:val="2"/>
              </w:rPr>
              <w:t>0,6</w:t>
            </w:r>
          </w:p>
        </w:tc>
        <w:tc>
          <w:tcPr>
            <w:tcW w:w="1105" w:type="dxa"/>
            <w:tcBorders>
              <w:bottom w:val="single" w:sz="4" w:space="0" w:color="auto"/>
            </w:tcBorders>
            <w:vAlign w:val="center"/>
          </w:tcPr>
          <w:p w:rsidR="0062726B" w:rsidRDefault="003C0B17">
            <w:pPr>
              <w:pStyle w:val="aff3"/>
              <w:spacing w:line="216" w:lineRule="auto"/>
              <w:jc w:val="right"/>
              <w:rPr>
                <w:rFonts w:eastAsia="Calibri"/>
                <w:color w:val="auto"/>
              </w:rPr>
            </w:pPr>
            <w:r>
              <w:rPr>
                <w:rFonts w:eastAsia="Calibri"/>
                <w:color w:val="auto"/>
              </w:rPr>
              <w:t>-0,10</w:t>
            </w:r>
          </w:p>
        </w:tc>
      </w:tr>
      <w:tr w:rsidR="0062726B">
        <w:tc>
          <w:tcPr>
            <w:tcW w:w="8359" w:type="dxa"/>
            <w:gridSpan w:val="8"/>
            <w:tcBorders>
              <w:bottom w:val="single" w:sz="4" w:space="0" w:color="auto"/>
              <w:right w:val="nil"/>
            </w:tcBorders>
          </w:tcPr>
          <w:p w:rsidR="0062726B" w:rsidRDefault="003C0B17">
            <w:pPr>
              <w:pStyle w:val="aff3"/>
              <w:jc w:val="right"/>
              <w:rPr>
                <w:rFonts w:eastAsia="Calibri"/>
                <w:color w:val="auto"/>
              </w:rPr>
            </w:pPr>
            <w:r>
              <w:rPr>
                <w:color w:val="auto"/>
              </w:rPr>
              <w:t xml:space="preserve">Разом сукупний вплив:   </w:t>
            </w:r>
            <w:r>
              <w:rPr>
                <w:rFonts w:eastAsia="Calibri"/>
                <w:color w:val="auto"/>
                <w:kern w:val="2"/>
              </w:rPr>
              <w:t xml:space="preserve"> </w:t>
            </w:r>
          </w:p>
        </w:tc>
        <w:tc>
          <w:tcPr>
            <w:tcW w:w="1105" w:type="dxa"/>
            <w:tcBorders>
              <w:left w:val="nil"/>
              <w:bottom w:val="single" w:sz="4" w:space="0" w:color="auto"/>
            </w:tcBorders>
            <w:vAlign w:val="center"/>
          </w:tcPr>
          <w:p w:rsidR="0062726B" w:rsidRDefault="003C0B17">
            <w:pPr>
              <w:pStyle w:val="aff3"/>
              <w:jc w:val="right"/>
              <w:rPr>
                <w:rFonts w:eastAsia="Calibri"/>
                <w:color w:val="auto"/>
              </w:rPr>
            </w:pPr>
            <w:r>
              <w:rPr>
                <w:rFonts w:eastAsia="Calibri"/>
                <w:color w:val="auto"/>
              </w:rPr>
              <w:t>-0,05</w:t>
            </w:r>
          </w:p>
        </w:tc>
      </w:tr>
      <w:tr w:rsidR="0062726B">
        <w:tc>
          <w:tcPr>
            <w:tcW w:w="8359" w:type="dxa"/>
            <w:gridSpan w:val="8"/>
            <w:tcBorders>
              <w:left w:val="nil"/>
              <w:right w:val="nil"/>
            </w:tcBorders>
          </w:tcPr>
          <w:p w:rsidR="0062726B" w:rsidRDefault="003C0B17">
            <w:pPr>
              <w:pStyle w:val="aff3"/>
              <w:ind w:left="1701"/>
              <w:jc w:val="left"/>
              <w:rPr>
                <w:color w:val="auto"/>
              </w:rPr>
            </w:pPr>
            <w:r>
              <w:rPr>
                <w:i/>
                <w:color w:val="auto"/>
              </w:rPr>
              <w:t>Економічні фактори</w:t>
            </w:r>
          </w:p>
        </w:tc>
        <w:tc>
          <w:tcPr>
            <w:tcW w:w="1105" w:type="dxa"/>
            <w:tcBorders>
              <w:left w:val="nil"/>
              <w:right w:val="nil"/>
            </w:tcBorders>
            <w:vAlign w:val="center"/>
          </w:tcPr>
          <w:p w:rsidR="0062726B" w:rsidRDefault="0062726B">
            <w:pPr>
              <w:pStyle w:val="aff3"/>
              <w:jc w:val="right"/>
              <w:rPr>
                <w:rFonts w:eastAsia="Calibri"/>
                <w:color w:val="auto"/>
              </w:rPr>
            </w:pPr>
          </w:p>
        </w:tc>
      </w:tr>
      <w:tr w:rsidR="0062726B">
        <w:tc>
          <w:tcPr>
            <w:tcW w:w="4106" w:type="dxa"/>
            <w:gridSpan w:val="2"/>
          </w:tcPr>
          <w:p w:rsidR="0062726B" w:rsidRDefault="003C0B17">
            <w:pPr>
              <w:pStyle w:val="aff3"/>
              <w:spacing w:line="216" w:lineRule="auto"/>
              <w:jc w:val="left"/>
              <w:rPr>
                <w:color w:val="auto"/>
              </w:rPr>
            </w:pPr>
            <w:r>
              <w:rPr>
                <w:color w:val="auto"/>
              </w:rPr>
              <w:t>Нестабільність валюти</w:t>
            </w:r>
          </w:p>
        </w:tc>
        <w:tc>
          <w:tcPr>
            <w:tcW w:w="538" w:type="dxa"/>
            <w:gridSpan w:val="2"/>
            <w:vAlign w:val="center"/>
          </w:tcPr>
          <w:p w:rsidR="0062726B" w:rsidRDefault="003C0B17">
            <w:pPr>
              <w:pStyle w:val="aff3"/>
              <w:spacing w:line="216" w:lineRule="auto"/>
              <w:jc w:val="right"/>
              <w:rPr>
                <w:color w:val="auto"/>
              </w:rPr>
            </w:pPr>
            <w:r>
              <w:rPr>
                <w:rFonts w:eastAsia="Calibri"/>
                <w:color w:val="auto"/>
                <w:kern w:val="2"/>
              </w:rPr>
              <w:t>1,3</w:t>
            </w:r>
          </w:p>
        </w:tc>
        <w:tc>
          <w:tcPr>
            <w:tcW w:w="851" w:type="dxa"/>
            <w:vAlign w:val="center"/>
          </w:tcPr>
          <w:p w:rsidR="0062726B" w:rsidRDefault="003C0B17">
            <w:pPr>
              <w:pStyle w:val="aff3"/>
              <w:spacing w:line="216" w:lineRule="auto"/>
              <w:jc w:val="right"/>
              <w:rPr>
                <w:color w:val="auto"/>
              </w:rPr>
            </w:pPr>
            <w:r>
              <w:rPr>
                <w:rFonts w:eastAsia="Calibri"/>
                <w:color w:val="auto"/>
                <w:kern w:val="2"/>
              </w:rPr>
              <w:t>-1</w:t>
            </w:r>
          </w:p>
        </w:tc>
        <w:tc>
          <w:tcPr>
            <w:tcW w:w="850" w:type="dxa"/>
            <w:vAlign w:val="center"/>
          </w:tcPr>
          <w:p w:rsidR="0062726B" w:rsidRDefault="003C0B17">
            <w:pPr>
              <w:pStyle w:val="aff3"/>
              <w:spacing w:line="216" w:lineRule="auto"/>
              <w:jc w:val="right"/>
              <w:rPr>
                <w:color w:val="auto"/>
              </w:rPr>
            </w:pPr>
            <w:r>
              <w:rPr>
                <w:rFonts w:eastAsia="Calibri"/>
                <w:color w:val="auto"/>
                <w:kern w:val="2"/>
              </w:rPr>
              <w:t>0,3</w:t>
            </w:r>
          </w:p>
        </w:tc>
        <w:tc>
          <w:tcPr>
            <w:tcW w:w="993" w:type="dxa"/>
            <w:vAlign w:val="center"/>
          </w:tcPr>
          <w:p w:rsidR="0062726B" w:rsidRDefault="003C0B17">
            <w:pPr>
              <w:pStyle w:val="aff3"/>
              <w:spacing w:line="216" w:lineRule="auto"/>
              <w:jc w:val="right"/>
              <w:rPr>
                <w:color w:val="auto"/>
              </w:rPr>
            </w:pPr>
            <w:r>
              <w:rPr>
                <w:rFonts w:eastAsia="Calibri"/>
                <w:color w:val="auto"/>
                <w:kern w:val="2"/>
              </w:rPr>
              <w:t>0,4</w:t>
            </w:r>
          </w:p>
        </w:tc>
        <w:tc>
          <w:tcPr>
            <w:tcW w:w="1021" w:type="dxa"/>
            <w:vAlign w:val="center"/>
          </w:tcPr>
          <w:p w:rsidR="0062726B" w:rsidRDefault="003C0B17">
            <w:pPr>
              <w:pStyle w:val="aff3"/>
              <w:spacing w:line="216" w:lineRule="auto"/>
              <w:jc w:val="right"/>
              <w:rPr>
                <w:color w:val="auto"/>
              </w:rPr>
            </w:pPr>
            <w:r>
              <w:rPr>
                <w:rFonts w:eastAsia="Calibri"/>
                <w:color w:val="auto"/>
                <w:kern w:val="2"/>
              </w:rPr>
              <w:t>0,7</w:t>
            </w:r>
          </w:p>
        </w:tc>
        <w:tc>
          <w:tcPr>
            <w:tcW w:w="1105" w:type="dxa"/>
            <w:vAlign w:val="center"/>
          </w:tcPr>
          <w:p w:rsidR="0062726B" w:rsidRDefault="003C0B17">
            <w:pPr>
              <w:pStyle w:val="aff3"/>
              <w:spacing w:line="216" w:lineRule="auto"/>
              <w:jc w:val="right"/>
              <w:rPr>
                <w:color w:val="auto"/>
              </w:rPr>
            </w:pPr>
            <w:r>
              <w:rPr>
                <w:rFonts w:eastAsia="Calibri"/>
                <w:color w:val="auto"/>
              </w:rPr>
              <w:t>-0,09</w:t>
            </w:r>
          </w:p>
        </w:tc>
      </w:tr>
      <w:tr w:rsidR="0062726B">
        <w:tc>
          <w:tcPr>
            <w:tcW w:w="4106" w:type="dxa"/>
            <w:gridSpan w:val="2"/>
          </w:tcPr>
          <w:p w:rsidR="0062726B" w:rsidRDefault="003C0B17">
            <w:pPr>
              <w:pStyle w:val="aff3"/>
              <w:spacing w:line="216" w:lineRule="auto"/>
              <w:jc w:val="left"/>
              <w:rPr>
                <w:color w:val="auto"/>
              </w:rPr>
            </w:pPr>
            <w:r>
              <w:rPr>
                <w:color w:val="auto"/>
              </w:rPr>
              <w:lastRenderedPageBreak/>
              <w:t xml:space="preserve">Збільшення цін на доставку </w:t>
            </w:r>
          </w:p>
        </w:tc>
        <w:tc>
          <w:tcPr>
            <w:tcW w:w="538" w:type="dxa"/>
            <w:gridSpan w:val="2"/>
            <w:vAlign w:val="center"/>
          </w:tcPr>
          <w:p w:rsidR="0062726B" w:rsidRDefault="003C0B17">
            <w:pPr>
              <w:pStyle w:val="aff3"/>
              <w:spacing w:line="216" w:lineRule="auto"/>
              <w:jc w:val="right"/>
              <w:rPr>
                <w:color w:val="auto"/>
              </w:rPr>
            </w:pPr>
            <w:r>
              <w:rPr>
                <w:rFonts w:eastAsia="Calibri"/>
                <w:color w:val="auto"/>
                <w:kern w:val="2"/>
              </w:rPr>
              <w:t>1,2,3</w:t>
            </w:r>
          </w:p>
        </w:tc>
        <w:tc>
          <w:tcPr>
            <w:tcW w:w="851" w:type="dxa"/>
            <w:vAlign w:val="center"/>
          </w:tcPr>
          <w:p w:rsidR="0062726B" w:rsidRDefault="003C0B17">
            <w:pPr>
              <w:pStyle w:val="aff3"/>
              <w:spacing w:line="216" w:lineRule="auto"/>
              <w:jc w:val="right"/>
              <w:rPr>
                <w:color w:val="auto"/>
              </w:rPr>
            </w:pPr>
            <w:r>
              <w:rPr>
                <w:rFonts w:eastAsia="Calibri"/>
                <w:color w:val="auto"/>
                <w:kern w:val="2"/>
              </w:rPr>
              <w:t>-1</w:t>
            </w:r>
          </w:p>
        </w:tc>
        <w:tc>
          <w:tcPr>
            <w:tcW w:w="850" w:type="dxa"/>
            <w:vAlign w:val="center"/>
          </w:tcPr>
          <w:p w:rsidR="0062726B" w:rsidRDefault="003C0B17">
            <w:pPr>
              <w:pStyle w:val="aff3"/>
              <w:spacing w:line="216" w:lineRule="auto"/>
              <w:jc w:val="right"/>
              <w:rPr>
                <w:color w:val="auto"/>
              </w:rPr>
            </w:pPr>
            <w:r>
              <w:rPr>
                <w:rFonts w:eastAsia="Calibri"/>
                <w:color w:val="auto"/>
                <w:kern w:val="2"/>
              </w:rPr>
              <w:t>0,5</w:t>
            </w:r>
          </w:p>
        </w:tc>
        <w:tc>
          <w:tcPr>
            <w:tcW w:w="993" w:type="dxa"/>
            <w:vAlign w:val="center"/>
          </w:tcPr>
          <w:p w:rsidR="0062726B" w:rsidRDefault="003C0B17">
            <w:pPr>
              <w:pStyle w:val="aff3"/>
              <w:spacing w:line="216" w:lineRule="auto"/>
              <w:jc w:val="right"/>
              <w:rPr>
                <w:color w:val="auto"/>
              </w:rPr>
            </w:pPr>
            <w:r>
              <w:rPr>
                <w:rFonts w:eastAsia="Calibri"/>
                <w:color w:val="auto"/>
                <w:kern w:val="2"/>
              </w:rPr>
              <w:t>0,5</w:t>
            </w:r>
          </w:p>
        </w:tc>
        <w:tc>
          <w:tcPr>
            <w:tcW w:w="1021" w:type="dxa"/>
            <w:vAlign w:val="center"/>
          </w:tcPr>
          <w:p w:rsidR="0062726B" w:rsidRDefault="003C0B17">
            <w:pPr>
              <w:pStyle w:val="aff3"/>
              <w:spacing w:line="216" w:lineRule="auto"/>
              <w:jc w:val="right"/>
              <w:rPr>
                <w:color w:val="auto"/>
              </w:rPr>
            </w:pPr>
            <w:r>
              <w:rPr>
                <w:rFonts w:eastAsia="Calibri"/>
                <w:color w:val="auto"/>
                <w:kern w:val="2"/>
              </w:rPr>
              <w:t>0,6</w:t>
            </w:r>
          </w:p>
        </w:tc>
        <w:tc>
          <w:tcPr>
            <w:tcW w:w="1105" w:type="dxa"/>
            <w:vAlign w:val="center"/>
          </w:tcPr>
          <w:p w:rsidR="0062726B" w:rsidRDefault="003C0B17">
            <w:pPr>
              <w:pStyle w:val="aff3"/>
              <w:spacing w:line="216" w:lineRule="auto"/>
              <w:jc w:val="right"/>
              <w:rPr>
                <w:color w:val="auto"/>
              </w:rPr>
            </w:pPr>
            <w:r>
              <w:rPr>
                <w:rFonts w:eastAsia="Calibri"/>
                <w:color w:val="auto"/>
              </w:rPr>
              <w:t>-0,14</w:t>
            </w:r>
          </w:p>
        </w:tc>
      </w:tr>
      <w:tr w:rsidR="0062726B">
        <w:tc>
          <w:tcPr>
            <w:tcW w:w="4106" w:type="dxa"/>
            <w:gridSpan w:val="2"/>
          </w:tcPr>
          <w:p w:rsidR="0062726B" w:rsidRDefault="003C0B17">
            <w:pPr>
              <w:pStyle w:val="aff3"/>
              <w:spacing w:line="216" w:lineRule="auto"/>
              <w:jc w:val="left"/>
              <w:rPr>
                <w:color w:val="auto"/>
              </w:rPr>
            </w:pPr>
            <w:r>
              <w:rPr>
                <w:color w:val="auto"/>
              </w:rPr>
              <w:t xml:space="preserve">Розширення імпорту </w:t>
            </w:r>
          </w:p>
        </w:tc>
        <w:tc>
          <w:tcPr>
            <w:tcW w:w="538" w:type="dxa"/>
            <w:gridSpan w:val="2"/>
            <w:vAlign w:val="center"/>
          </w:tcPr>
          <w:p w:rsidR="0062726B" w:rsidRDefault="003C0B17">
            <w:pPr>
              <w:pStyle w:val="aff3"/>
              <w:spacing w:line="216" w:lineRule="auto"/>
              <w:jc w:val="right"/>
              <w:rPr>
                <w:rFonts w:eastAsia="Calibri"/>
                <w:color w:val="auto"/>
                <w:kern w:val="2"/>
              </w:rPr>
            </w:pPr>
            <w:r>
              <w:rPr>
                <w:rFonts w:eastAsia="Calibri"/>
                <w:color w:val="auto"/>
                <w:kern w:val="2"/>
              </w:rPr>
              <w:t>1,3</w:t>
            </w:r>
          </w:p>
        </w:tc>
        <w:tc>
          <w:tcPr>
            <w:tcW w:w="851" w:type="dxa"/>
            <w:vAlign w:val="center"/>
          </w:tcPr>
          <w:p w:rsidR="0062726B" w:rsidRDefault="003C0B17">
            <w:pPr>
              <w:pStyle w:val="aff3"/>
              <w:spacing w:line="216" w:lineRule="auto"/>
              <w:jc w:val="right"/>
              <w:rPr>
                <w:rFonts w:eastAsia="Calibri"/>
                <w:color w:val="auto"/>
                <w:kern w:val="2"/>
              </w:rPr>
            </w:pPr>
            <w:r>
              <w:rPr>
                <w:rFonts w:eastAsia="Calibri"/>
                <w:color w:val="auto"/>
                <w:kern w:val="2"/>
              </w:rPr>
              <w:t>-1</w:t>
            </w:r>
          </w:p>
        </w:tc>
        <w:tc>
          <w:tcPr>
            <w:tcW w:w="850" w:type="dxa"/>
            <w:vAlign w:val="center"/>
          </w:tcPr>
          <w:p w:rsidR="0062726B" w:rsidRDefault="003C0B17">
            <w:pPr>
              <w:pStyle w:val="aff3"/>
              <w:spacing w:line="216" w:lineRule="auto"/>
              <w:jc w:val="right"/>
              <w:rPr>
                <w:rFonts w:eastAsia="Calibri"/>
                <w:color w:val="auto"/>
                <w:kern w:val="2"/>
              </w:rPr>
            </w:pPr>
            <w:r>
              <w:rPr>
                <w:rFonts w:eastAsia="Calibri"/>
                <w:color w:val="auto"/>
                <w:kern w:val="2"/>
              </w:rPr>
              <w:t>0,3</w:t>
            </w:r>
          </w:p>
        </w:tc>
        <w:tc>
          <w:tcPr>
            <w:tcW w:w="993" w:type="dxa"/>
            <w:vAlign w:val="center"/>
          </w:tcPr>
          <w:p w:rsidR="0062726B" w:rsidRDefault="003C0B17">
            <w:pPr>
              <w:pStyle w:val="aff3"/>
              <w:spacing w:line="216" w:lineRule="auto"/>
              <w:jc w:val="right"/>
              <w:rPr>
                <w:rFonts w:eastAsia="Calibri"/>
                <w:color w:val="auto"/>
                <w:kern w:val="2"/>
              </w:rPr>
            </w:pPr>
            <w:r>
              <w:rPr>
                <w:rFonts w:eastAsia="Calibri"/>
                <w:color w:val="auto"/>
                <w:kern w:val="2"/>
              </w:rPr>
              <w:t>0,4</w:t>
            </w:r>
          </w:p>
        </w:tc>
        <w:tc>
          <w:tcPr>
            <w:tcW w:w="1021" w:type="dxa"/>
            <w:vAlign w:val="center"/>
          </w:tcPr>
          <w:p w:rsidR="0062726B" w:rsidRDefault="003C0B17">
            <w:pPr>
              <w:pStyle w:val="aff3"/>
              <w:spacing w:line="216" w:lineRule="auto"/>
              <w:jc w:val="right"/>
              <w:rPr>
                <w:rFonts w:eastAsia="Calibri"/>
                <w:color w:val="auto"/>
                <w:kern w:val="2"/>
              </w:rPr>
            </w:pPr>
            <w:r>
              <w:rPr>
                <w:rFonts w:eastAsia="Calibri"/>
                <w:color w:val="auto"/>
                <w:kern w:val="2"/>
              </w:rPr>
              <w:t>0,3</w:t>
            </w:r>
          </w:p>
        </w:tc>
        <w:tc>
          <w:tcPr>
            <w:tcW w:w="1105" w:type="dxa"/>
            <w:tcBorders>
              <w:bottom w:val="single" w:sz="4" w:space="0" w:color="auto"/>
            </w:tcBorders>
            <w:vAlign w:val="center"/>
          </w:tcPr>
          <w:p w:rsidR="0062726B" w:rsidRDefault="003C0B17">
            <w:pPr>
              <w:pStyle w:val="aff3"/>
              <w:spacing w:line="216" w:lineRule="auto"/>
              <w:jc w:val="right"/>
              <w:rPr>
                <w:rFonts w:eastAsia="Calibri"/>
                <w:color w:val="auto"/>
              </w:rPr>
            </w:pPr>
            <w:r>
              <w:rPr>
                <w:rFonts w:eastAsia="Calibri"/>
                <w:color w:val="auto"/>
              </w:rPr>
              <w:t>-,04</w:t>
            </w:r>
          </w:p>
        </w:tc>
      </w:tr>
      <w:tr w:rsidR="0062726B">
        <w:tc>
          <w:tcPr>
            <w:tcW w:w="4106" w:type="dxa"/>
            <w:gridSpan w:val="2"/>
          </w:tcPr>
          <w:p w:rsidR="0062726B" w:rsidRDefault="003C0B17">
            <w:pPr>
              <w:pStyle w:val="aff3"/>
              <w:spacing w:line="216" w:lineRule="auto"/>
              <w:jc w:val="left"/>
              <w:rPr>
                <w:color w:val="auto"/>
              </w:rPr>
            </w:pPr>
            <w:r>
              <w:rPr>
                <w:color w:val="auto"/>
              </w:rPr>
              <w:t>Порушення умов контрактів з експорту</w:t>
            </w:r>
          </w:p>
        </w:tc>
        <w:tc>
          <w:tcPr>
            <w:tcW w:w="538" w:type="dxa"/>
            <w:gridSpan w:val="2"/>
            <w:vAlign w:val="center"/>
          </w:tcPr>
          <w:p w:rsidR="0062726B" w:rsidRDefault="003C0B17">
            <w:pPr>
              <w:pStyle w:val="aff3"/>
              <w:spacing w:line="216" w:lineRule="auto"/>
              <w:jc w:val="right"/>
              <w:rPr>
                <w:rFonts w:eastAsia="Calibri"/>
                <w:color w:val="auto"/>
                <w:kern w:val="2"/>
              </w:rPr>
            </w:pPr>
            <w:r>
              <w:rPr>
                <w:rFonts w:eastAsia="Calibri"/>
                <w:color w:val="auto"/>
                <w:kern w:val="2"/>
              </w:rPr>
              <w:t>1,2,3</w:t>
            </w:r>
          </w:p>
        </w:tc>
        <w:tc>
          <w:tcPr>
            <w:tcW w:w="851" w:type="dxa"/>
            <w:vAlign w:val="center"/>
          </w:tcPr>
          <w:p w:rsidR="0062726B" w:rsidRDefault="003C0B17">
            <w:pPr>
              <w:pStyle w:val="aff3"/>
              <w:spacing w:line="216" w:lineRule="auto"/>
              <w:jc w:val="right"/>
              <w:rPr>
                <w:rFonts w:eastAsia="Calibri"/>
                <w:color w:val="auto"/>
                <w:kern w:val="2"/>
              </w:rPr>
            </w:pPr>
            <w:r>
              <w:rPr>
                <w:rFonts w:eastAsia="Calibri"/>
                <w:color w:val="auto"/>
                <w:kern w:val="2"/>
              </w:rPr>
              <w:t>-1</w:t>
            </w:r>
          </w:p>
        </w:tc>
        <w:tc>
          <w:tcPr>
            <w:tcW w:w="850" w:type="dxa"/>
            <w:vAlign w:val="center"/>
          </w:tcPr>
          <w:p w:rsidR="0062726B" w:rsidRDefault="003C0B17">
            <w:pPr>
              <w:pStyle w:val="aff3"/>
              <w:spacing w:line="216" w:lineRule="auto"/>
              <w:jc w:val="right"/>
              <w:rPr>
                <w:rFonts w:eastAsia="Calibri"/>
                <w:color w:val="auto"/>
                <w:kern w:val="2"/>
              </w:rPr>
            </w:pPr>
            <w:r>
              <w:rPr>
                <w:rFonts w:eastAsia="Calibri"/>
                <w:color w:val="auto"/>
                <w:kern w:val="2"/>
              </w:rPr>
              <w:t>0,4</w:t>
            </w:r>
          </w:p>
        </w:tc>
        <w:tc>
          <w:tcPr>
            <w:tcW w:w="993" w:type="dxa"/>
            <w:vAlign w:val="center"/>
          </w:tcPr>
          <w:p w:rsidR="0062726B" w:rsidRDefault="003C0B17">
            <w:pPr>
              <w:pStyle w:val="aff3"/>
              <w:spacing w:line="216" w:lineRule="auto"/>
              <w:jc w:val="right"/>
              <w:rPr>
                <w:rFonts w:eastAsia="Calibri"/>
                <w:color w:val="auto"/>
                <w:kern w:val="2"/>
              </w:rPr>
            </w:pPr>
            <w:r>
              <w:rPr>
                <w:rFonts w:eastAsia="Calibri"/>
                <w:color w:val="auto"/>
                <w:kern w:val="2"/>
              </w:rPr>
              <w:t>0,4</w:t>
            </w:r>
          </w:p>
        </w:tc>
        <w:tc>
          <w:tcPr>
            <w:tcW w:w="1021" w:type="dxa"/>
            <w:vAlign w:val="center"/>
          </w:tcPr>
          <w:p w:rsidR="0062726B" w:rsidRDefault="003C0B17">
            <w:pPr>
              <w:pStyle w:val="aff3"/>
              <w:spacing w:line="216" w:lineRule="auto"/>
              <w:jc w:val="right"/>
              <w:rPr>
                <w:rFonts w:eastAsia="Calibri"/>
                <w:color w:val="auto"/>
                <w:kern w:val="2"/>
              </w:rPr>
            </w:pPr>
            <w:r>
              <w:rPr>
                <w:rFonts w:eastAsia="Calibri"/>
                <w:color w:val="auto"/>
                <w:kern w:val="2"/>
              </w:rPr>
              <w:t>0,6</w:t>
            </w:r>
          </w:p>
        </w:tc>
        <w:tc>
          <w:tcPr>
            <w:tcW w:w="1105" w:type="dxa"/>
            <w:tcBorders>
              <w:bottom w:val="single" w:sz="4" w:space="0" w:color="auto"/>
            </w:tcBorders>
            <w:vAlign w:val="center"/>
          </w:tcPr>
          <w:p w:rsidR="0062726B" w:rsidRDefault="003C0B17">
            <w:pPr>
              <w:pStyle w:val="aff3"/>
              <w:spacing w:line="216" w:lineRule="auto"/>
              <w:jc w:val="right"/>
              <w:rPr>
                <w:rFonts w:eastAsia="Calibri"/>
                <w:color w:val="auto"/>
              </w:rPr>
            </w:pPr>
            <w:r>
              <w:rPr>
                <w:rFonts w:eastAsia="Calibri"/>
                <w:color w:val="auto"/>
              </w:rPr>
              <w:t>-0,09</w:t>
            </w:r>
          </w:p>
        </w:tc>
      </w:tr>
      <w:tr w:rsidR="0062726B">
        <w:tc>
          <w:tcPr>
            <w:tcW w:w="4106" w:type="dxa"/>
            <w:gridSpan w:val="2"/>
          </w:tcPr>
          <w:p w:rsidR="0062726B" w:rsidRDefault="003C0B17">
            <w:pPr>
              <w:pStyle w:val="aff3"/>
              <w:spacing w:line="216" w:lineRule="auto"/>
              <w:jc w:val="left"/>
              <w:rPr>
                <w:color w:val="auto"/>
              </w:rPr>
            </w:pPr>
            <w:r>
              <w:rPr>
                <w:color w:val="auto"/>
              </w:rPr>
              <w:t>Падіння бізнесу через  війну</w:t>
            </w:r>
          </w:p>
        </w:tc>
        <w:tc>
          <w:tcPr>
            <w:tcW w:w="538" w:type="dxa"/>
            <w:gridSpan w:val="2"/>
            <w:vAlign w:val="center"/>
          </w:tcPr>
          <w:p w:rsidR="0062726B" w:rsidRDefault="003C0B17">
            <w:pPr>
              <w:pStyle w:val="aff3"/>
              <w:spacing w:line="216" w:lineRule="auto"/>
              <w:jc w:val="right"/>
              <w:rPr>
                <w:rFonts w:eastAsia="Calibri"/>
                <w:color w:val="auto"/>
                <w:kern w:val="2"/>
              </w:rPr>
            </w:pPr>
            <w:r>
              <w:rPr>
                <w:rFonts w:eastAsia="Calibri"/>
                <w:color w:val="auto"/>
                <w:kern w:val="2"/>
              </w:rPr>
              <w:t>1,3</w:t>
            </w:r>
          </w:p>
        </w:tc>
        <w:tc>
          <w:tcPr>
            <w:tcW w:w="851" w:type="dxa"/>
            <w:vAlign w:val="center"/>
          </w:tcPr>
          <w:p w:rsidR="0062726B" w:rsidRDefault="003C0B17">
            <w:pPr>
              <w:pStyle w:val="aff3"/>
              <w:spacing w:line="216" w:lineRule="auto"/>
              <w:jc w:val="right"/>
              <w:rPr>
                <w:rFonts w:eastAsia="Calibri"/>
                <w:color w:val="auto"/>
                <w:kern w:val="2"/>
              </w:rPr>
            </w:pPr>
            <w:r>
              <w:rPr>
                <w:rFonts w:eastAsia="Calibri"/>
                <w:color w:val="auto"/>
                <w:kern w:val="2"/>
              </w:rPr>
              <w:t>-1</w:t>
            </w:r>
          </w:p>
        </w:tc>
        <w:tc>
          <w:tcPr>
            <w:tcW w:w="850" w:type="dxa"/>
            <w:vAlign w:val="center"/>
          </w:tcPr>
          <w:p w:rsidR="0062726B" w:rsidRDefault="003C0B17">
            <w:pPr>
              <w:pStyle w:val="aff3"/>
              <w:spacing w:line="216" w:lineRule="auto"/>
              <w:jc w:val="right"/>
              <w:rPr>
                <w:rFonts w:eastAsia="Calibri"/>
                <w:color w:val="auto"/>
                <w:kern w:val="2"/>
              </w:rPr>
            </w:pPr>
            <w:r>
              <w:rPr>
                <w:rFonts w:eastAsia="Calibri"/>
                <w:color w:val="auto"/>
                <w:kern w:val="2"/>
              </w:rPr>
              <w:t>0,3</w:t>
            </w:r>
          </w:p>
        </w:tc>
        <w:tc>
          <w:tcPr>
            <w:tcW w:w="993" w:type="dxa"/>
            <w:vAlign w:val="center"/>
          </w:tcPr>
          <w:p w:rsidR="0062726B" w:rsidRDefault="003C0B17">
            <w:pPr>
              <w:pStyle w:val="aff3"/>
              <w:spacing w:line="216" w:lineRule="auto"/>
              <w:jc w:val="right"/>
              <w:rPr>
                <w:rFonts w:eastAsia="Calibri"/>
                <w:color w:val="auto"/>
                <w:kern w:val="2"/>
              </w:rPr>
            </w:pPr>
            <w:r>
              <w:rPr>
                <w:rFonts w:eastAsia="Calibri"/>
                <w:color w:val="auto"/>
                <w:kern w:val="2"/>
              </w:rPr>
              <w:t>0,4</w:t>
            </w:r>
          </w:p>
        </w:tc>
        <w:tc>
          <w:tcPr>
            <w:tcW w:w="1021" w:type="dxa"/>
            <w:vAlign w:val="center"/>
          </w:tcPr>
          <w:p w:rsidR="0062726B" w:rsidRDefault="003C0B17">
            <w:pPr>
              <w:pStyle w:val="aff3"/>
              <w:spacing w:line="216" w:lineRule="auto"/>
              <w:jc w:val="right"/>
              <w:rPr>
                <w:rFonts w:eastAsia="Calibri"/>
                <w:color w:val="auto"/>
                <w:kern w:val="2"/>
              </w:rPr>
            </w:pPr>
            <w:r>
              <w:rPr>
                <w:rFonts w:eastAsia="Calibri"/>
                <w:color w:val="auto"/>
                <w:kern w:val="2"/>
              </w:rPr>
              <w:t>0,3</w:t>
            </w:r>
          </w:p>
        </w:tc>
        <w:tc>
          <w:tcPr>
            <w:tcW w:w="1105" w:type="dxa"/>
            <w:tcBorders>
              <w:bottom w:val="single" w:sz="4" w:space="0" w:color="auto"/>
            </w:tcBorders>
            <w:vAlign w:val="center"/>
          </w:tcPr>
          <w:p w:rsidR="0062726B" w:rsidRDefault="003C0B17">
            <w:pPr>
              <w:pStyle w:val="aff3"/>
              <w:spacing w:line="216" w:lineRule="auto"/>
              <w:jc w:val="right"/>
              <w:rPr>
                <w:rFonts w:eastAsia="Calibri"/>
                <w:color w:val="auto"/>
              </w:rPr>
            </w:pPr>
            <w:r>
              <w:rPr>
                <w:rFonts w:eastAsia="Calibri"/>
                <w:color w:val="auto"/>
              </w:rPr>
              <w:t>-0,04</w:t>
            </w:r>
          </w:p>
        </w:tc>
      </w:tr>
      <w:tr w:rsidR="0062726B">
        <w:tc>
          <w:tcPr>
            <w:tcW w:w="8359" w:type="dxa"/>
            <w:gridSpan w:val="8"/>
            <w:tcBorders>
              <w:bottom w:val="single" w:sz="4" w:space="0" w:color="auto"/>
              <w:right w:val="nil"/>
            </w:tcBorders>
          </w:tcPr>
          <w:p w:rsidR="0062726B" w:rsidRDefault="003C0B17">
            <w:pPr>
              <w:pStyle w:val="aff3"/>
              <w:jc w:val="right"/>
              <w:rPr>
                <w:color w:val="auto"/>
              </w:rPr>
            </w:pPr>
            <w:r>
              <w:rPr>
                <w:color w:val="auto"/>
              </w:rPr>
              <w:t xml:space="preserve">Разом сукупний вплив:   </w:t>
            </w:r>
            <w:r>
              <w:rPr>
                <w:rFonts w:eastAsia="Calibri"/>
                <w:color w:val="auto"/>
                <w:kern w:val="2"/>
              </w:rPr>
              <w:t xml:space="preserve"> </w:t>
            </w:r>
          </w:p>
        </w:tc>
        <w:tc>
          <w:tcPr>
            <w:tcW w:w="1105" w:type="dxa"/>
            <w:tcBorders>
              <w:bottom w:val="single" w:sz="4" w:space="0" w:color="auto"/>
              <w:right w:val="single" w:sz="4" w:space="0" w:color="auto"/>
            </w:tcBorders>
            <w:vAlign w:val="center"/>
          </w:tcPr>
          <w:p w:rsidR="0062726B" w:rsidRDefault="003C0B17">
            <w:pPr>
              <w:pStyle w:val="aff3"/>
              <w:jc w:val="right"/>
              <w:rPr>
                <w:color w:val="auto"/>
              </w:rPr>
            </w:pPr>
            <w:r>
              <w:rPr>
                <w:rFonts w:eastAsia="Calibri"/>
                <w:color w:val="auto"/>
              </w:rPr>
              <w:t>-0,4</w:t>
            </w:r>
          </w:p>
        </w:tc>
      </w:tr>
      <w:tr w:rsidR="0062726B">
        <w:tc>
          <w:tcPr>
            <w:tcW w:w="8359" w:type="dxa"/>
            <w:gridSpan w:val="8"/>
            <w:tcBorders>
              <w:left w:val="nil"/>
              <w:right w:val="nil"/>
            </w:tcBorders>
          </w:tcPr>
          <w:p w:rsidR="0062726B" w:rsidRDefault="003C0B17">
            <w:pPr>
              <w:pStyle w:val="aff3"/>
              <w:ind w:left="1701"/>
              <w:jc w:val="left"/>
              <w:rPr>
                <w:color w:val="auto"/>
              </w:rPr>
            </w:pPr>
            <w:r>
              <w:rPr>
                <w:i/>
                <w:color w:val="auto"/>
              </w:rPr>
              <w:t>Правові фактори</w:t>
            </w:r>
          </w:p>
        </w:tc>
        <w:tc>
          <w:tcPr>
            <w:tcW w:w="1105" w:type="dxa"/>
            <w:tcBorders>
              <w:left w:val="nil"/>
              <w:right w:val="nil"/>
            </w:tcBorders>
          </w:tcPr>
          <w:p w:rsidR="0062726B" w:rsidRDefault="0062726B">
            <w:pPr>
              <w:pStyle w:val="aff3"/>
              <w:rPr>
                <w:color w:val="auto"/>
              </w:rPr>
            </w:pPr>
          </w:p>
        </w:tc>
      </w:tr>
      <w:tr w:rsidR="0062726B">
        <w:tc>
          <w:tcPr>
            <w:tcW w:w="4106" w:type="dxa"/>
            <w:gridSpan w:val="2"/>
          </w:tcPr>
          <w:p w:rsidR="0062726B" w:rsidRDefault="003C0B17">
            <w:pPr>
              <w:pStyle w:val="aff3"/>
              <w:spacing w:line="216" w:lineRule="auto"/>
              <w:jc w:val="left"/>
              <w:rPr>
                <w:color w:val="auto"/>
              </w:rPr>
            </w:pPr>
            <w:r>
              <w:rPr>
                <w:color w:val="auto"/>
              </w:rPr>
              <w:t>Недостатність правових гарантій  для експортерів</w:t>
            </w:r>
          </w:p>
        </w:tc>
        <w:tc>
          <w:tcPr>
            <w:tcW w:w="538" w:type="dxa"/>
            <w:gridSpan w:val="2"/>
            <w:vAlign w:val="center"/>
          </w:tcPr>
          <w:p w:rsidR="0062726B" w:rsidRDefault="003C0B17">
            <w:pPr>
              <w:pStyle w:val="aff3"/>
              <w:spacing w:line="216" w:lineRule="auto"/>
              <w:jc w:val="right"/>
              <w:rPr>
                <w:color w:val="auto"/>
              </w:rPr>
            </w:pPr>
            <w:r>
              <w:rPr>
                <w:rFonts w:eastAsia="Calibri"/>
                <w:color w:val="auto"/>
                <w:kern w:val="2"/>
              </w:rPr>
              <w:t>2,3</w:t>
            </w:r>
          </w:p>
        </w:tc>
        <w:tc>
          <w:tcPr>
            <w:tcW w:w="851" w:type="dxa"/>
            <w:vAlign w:val="center"/>
          </w:tcPr>
          <w:p w:rsidR="0062726B" w:rsidRDefault="003C0B17">
            <w:pPr>
              <w:pStyle w:val="aff3"/>
              <w:spacing w:line="216" w:lineRule="auto"/>
              <w:jc w:val="right"/>
              <w:rPr>
                <w:rFonts w:eastAsia="Calibri"/>
                <w:color w:val="auto"/>
                <w:kern w:val="2"/>
              </w:rPr>
            </w:pPr>
            <w:r>
              <w:rPr>
                <w:rFonts w:eastAsia="Calibri"/>
                <w:color w:val="auto"/>
                <w:kern w:val="2"/>
              </w:rPr>
              <w:t>-1</w:t>
            </w:r>
          </w:p>
        </w:tc>
        <w:tc>
          <w:tcPr>
            <w:tcW w:w="850" w:type="dxa"/>
            <w:vAlign w:val="center"/>
          </w:tcPr>
          <w:p w:rsidR="0062726B" w:rsidRDefault="003C0B17">
            <w:pPr>
              <w:pStyle w:val="aff3"/>
              <w:spacing w:line="216" w:lineRule="auto"/>
              <w:jc w:val="right"/>
              <w:rPr>
                <w:rFonts w:eastAsia="Calibri"/>
                <w:color w:val="auto"/>
                <w:kern w:val="2"/>
              </w:rPr>
            </w:pPr>
            <w:r>
              <w:rPr>
                <w:rFonts w:eastAsia="Calibri"/>
                <w:color w:val="auto"/>
                <w:kern w:val="2"/>
              </w:rPr>
              <w:t>0,4</w:t>
            </w:r>
          </w:p>
        </w:tc>
        <w:tc>
          <w:tcPr>
            <w:tcW w:w="993" w:type="dxa"/>
            <w:vAlign w:val="center"/>
          </w:tcPr>
          <w:p w:rsidR="0062726B" w:rsidRDefault="003C0B17">
            <w:pPr>
              <w:pStyle w:val="aff3"/>
              <w:spacing w:line="216" w:lineRule="auto"/>
              <w:jc w:val="right"/>
              <w:rPr>
                <w:rFonts w:eastAsia="Calibri"/>
                <w:color w:val="auto"/>
                <w:kern w:val="2"/>
              </w:rPr>
            </w:pPr>
            <w:r>
              <w:rPr>
                <w:rFonts w:eastAsia="Calibri"/>
                <w:color w:val="auto"/>
                <w:kern w:val="2"/>
              </w:rPr>
              <w:t>0,6</w:t>
            </w:r>
          </w:p>
        </w:tc>
        <w:tc>
          <w:tcPr>
            <w:tcW w:w="1021" w:type="dxa"/>
            <w:vAlign w:val="center"/>
          </w:tcPr>
          <w:p w:rsidR="0062726B" w:rsidRDefault="003C0B17">
            <w:pPr>
              <w:pStyle w:val="aff3"/>
              <w:spacing w:line="216" w:lineRule="auto"/>
              <w:jc w:val="right"/>
              <w:rPr>
                <w:rFonts w:eastAsia="Calibri"/>
                <w:color w:val="auto"/>
                <w:kern w:val="2"/>
              </w:rPr>
            </w:pPr>
            <w:r>
              <w:rPr>
                <w:rFonts w:eastAsia="Calibri"/>
                <w:color w:val="auto"/>
                <w:kern w:val="2"/>
              </w:rPr>
              <w:t>0,7</w:t>
            </w:r>
          </w:p>
        </w:tc>
        <w:tc>
          <w:tcPr>
            <w:tcW w:w="1105" w:type="dxa"/>
            <w:vAlign w:val="center"/>
          </w:tcPr>
          <w:p w:rsidR="0062726B" w:rsidRDefault="003C0B17">
            <w:pPr>
              <w:pStyle w:val="aff3"/>
              <w:spacing w:line="216" w:lineRule="auto"/>
              <w:jc w:val="right"/>
              <w:rPr>
                <w:rFonts w:eastAsia="Calibri"/>
                <w:color w:val="auto"/>
                <w:kern w:val="2"/>
              </w:rPr>
            </w:pPr>
            <w:r>
              <w:rPr>
                <w:rFonts w:eastAsia="Calibri"/>
                <w:color w:val="auto"/>
                <w:kern w:val="2"/>
              </w:rPr>
              <w:t>-0,12</w:t>
            </w:r>
          </w:p>
        </w:tc>
      </w:tr>
      <w:tr w:rsidR="0062726B">
        <w:tc>
          <w:tcPr>
            <w:tcW w:w="4106" w:type="dxa"/>
            <w:gridSpan w:val="2"/>
          </w:tcPr>
          <w:p w:rsidR="0062726B" w:rsidRDefault="003C0B17">
            <w:pPr>
              <w:pStyle w:val="aff3"/>
              <w:spacing w:line="216" w:lineRule="auto"/>
              <w:jc w:val="left"/>
              <w:rPr>
                <w:color w:val="auto"/>
              </w:rPr>
            </w:pPr>
            <w:r>
              <w:rPr>
                <w:color w:val="auto"/>
              </w:rPr>
              <w:t>Недостатність митної  підтримки</w:t>
            </w:r>
          </w:p>
        </w:tc>
        <w:tc>
          <w:tcPr>
            <w:tcW w:w="538" w:type="dxa"/>
            <w:gridSpan w:val="2"/>
            <w:vAlign w:val="center"/>
          </w:tcPr>
          <w:p w:rsidR="0062726B" w:rsidRDefault="003C0B17">
            <w:pPr>
              <w:pStyle w:val="aff3"/>
              <w:spacing w:line="216" w:lineRule="auto"/>
              <w:jc w:val="right"/>
              <w:rPr>
                <w:color w:val="auto"/>
              </w:rPr>
            </w:pPr>
            <w:r>
              <w:rPr>
                <w:rFonts w:eastAsia="Calibri"/>
                <w:color w:val="auto"/>
                <w:kern w:val="2"/>
              </w:rPr>
              <w:t>1,2</w:t>
            </w:r>
          </w:p>
        </w:tc>
        <w:tc>
          <w:tcPr>
            <w:tcW w:w="851" w:type="dxa"/>
            <w:vAlign w:val="center"/>
          </w:tcPr>
          <w:p w:rsidR="0062726B" w:rsidRDefault="003C0B17">
            <w:pPr>
              <w:pStyle w:val="aff3"/>
              <w:spacing w:line="216" w:lineRule="auto"/>
              <w:jc w:val="right"/>
              <w:rPr>
                <w:rFonts w:eastAsia="Calibri"/>
                <w:color w:val="auto"/>
                <w:kern w:val="2"/>
              </w:rPr>
            </w:pPr>
            <w:r>
              <w:rPr>
                <w:rFonts w:eastAsia="Calibri"/>
                <w:color w:val="auto"/>
                <w:kern w:val="2"/>
              </w:rPr>
              <w:t>-1</w:t>
            </w:r>
          </w:p>
        </w:tc>
        <w:tc>
          <w:tcPr>
            <w:tcW w:w="850" w:type="dxa"/>
            <w:vAlign w:val="center"/>
          </w:tcPr>
          <w:p w:rsidR="0062726B" w:rsidRDefault="003C0B17">
            <w:pPr>
              <w:pStyle w:val="aff3"/>
              <w:spacing w:line="216" w:lineRule="auto"/>
              <w:jc w:val="right"/>
              <w:rPr>
                <w:rFonts w:eastAsia="Calibri"/>
                <w:color w:val="auto"/>
                <w:kern w:val="2"/>
              </w:rPr>
            </w:pPr>
            <w:r>
              <w:rPr>
                <w:rFonts w:eastAsia="Calibri"/>
                <w:color w:val="auto"/>
                <w:kern w:val="2"/>
              </w:rPr>
              <w:t>0,4</w:t>
            </w:r>
          </w:p>
        </w:tc>
        <w:tc>
          <w:tcPr>
            <w:tcW w:w="993" w:type="dxa"/>
            <w:vAlign w:val="center"/>
          </w:tcPr>
          <w:p w:rsidR="0062726B" w:rsidRDefault="003C0B17">
            <w:pPr>
              <w:pStyle w:val="aff3"/>
              <w:spacing w:line="216" w:lineRule="auto"/>
              <w:jc w:val="right"/>
              <w:rPr>
                <w:rFonts w:eastAsia="Calibri"/>
                <w:color w:val="auto"/>
                <w:kern w:val="2"/>
              </w:rPr>
            </w:pPr>
            <w:r>
              <w:rPr>
                <w:rFonts w:eastAsia="Calibri"/>
                <w:color w:val="auto"/>
                <w:kern w:val="2"/>
              </w:rPr>
              <w:t>0,4</w:t>
            </w:r>
          </w:p>
        </w:tc>
        <w:tc>
          <w:tcPr>
            <w:tcW w:w="1021" w:type="dxa"/>
            <w:vAlign w:val="center"/>
          </w:tcPr>
          <w:p w:rsidR="0062726B" w:rsidRDefault="003C0B17">
            <w:pPr>
              <w:pStyle w:val="aff3"/>
              <w:spacing w:line="216" w:lineRule="auto"/>
              <w:jc w:val="right"/>
              <w:rPr>
                <w:rFonts w:eastAsia="Calibri"/>
                <w:color w:val="auto"/>
                <w:kern w:val="2"/>
              </w:rPr>
            </w:pPr>
            <w:r>
              <w:rPr>
                <w:rFonts w:eastAsia="Calibri"/>
                <w:color w:val="auto"/>
                <w:kern w:val="2"/>
              </w:rPr>
              <w:t>0,6</w:t>
            </w:r>
          </w:p>
        </w:tc>
        <w:tc>
          <w:tcPr>
            <w:tcW w:w="1105" w:type="dxa"/>
            <w:vAlign w:val="center"/>
          </w:tcPr>
          <w:p w:rsidR="0062726B" w:rsidRDefault="003C0B17">
            <w:pPr>
              <w:pStyle w:val="aff3"/>
              <w:spacing w:line="216" w:lineRule="auto"/>
              <w:jc w:val="right"/>
              <w:rPr>
                <w:rFonts w:eastAsia="Calibri"/>
                <w:color w:val="auto"/>
                <w:kern w:val="2"/>
              </w:rPr>
            </w:pPr>
            <w:r>
              <w:rPr>
                <w:rFonts w:eastAsia="Calibri"/>
                <w:color w:val="auto"/>
              </w:rPr>
              <w:t>-0,09</w:t>
            </w:r>
          </w:p>
        </w:tc>
      </w:tr>
      <w:tr w:rsidR="0062726B">
        <w:tc>
          <w:tcPr>
            <w:tcW w:w="4106" w:type="dxa"/>
            <w:gridSpan w:val="2"/>
          </w:tcPr>
          <w:p w:rsidR="0062726B" w:rsidRDefault="003C0B17">
            <w:pPr>
              <w:pStyle w:val="aff3"/>
              <w:spacing w:line="216" w:lineRule="auto"/>
              <w:jc w:val="left"/>
              <w:rPr>
                <w:color w:val="auto"/>
              </w:rPr>
            </w:pPr>
            <w:r>
              <w:rPr>
                <w:color w:val="auto"/>
                <w:spacing w:val="-2"/>
              </w:rPr>
              <w:t>Законодавче регулю</w:t>
            </w:r>
            <w:r>
              <w:rPr>
                <w:color w:val="auto"/>
              </w:rPr>
              <w:t>вання ринку молочної продукції</w:t>
            </w:r>
          </w:p>
        </w:tc>
        <w:tc>
          <w:tcPr>
            <w:tcW w:w="538" w:type="dxa"/>
            <w:gridSpan w:val="2"/>
            <w:vAlign w:val="center"/>
          </w:tcPr>
          <w:p w:rsidR="0062726B" w:rsidRDefault="003C0B17">
            <w:pPr>
              <w:pStyle w:val="aff3"/>
              <w:spacing w:line="216" w:lineRule="auto"/>
              <w:jc w:val="right"/>
              <w:rPr>
                <w:color w:val="auto"/>
              </w:rPr>
            </w:pPr>
            <w:r>
              <w:rPr>
                <w:rFonts w:eastAsia="Calibri"/>
                <w:color w:val="auto"/>
                <w:kern w:val="2"/>
              </w:rPr>
              <w:t>1,3</w:t>
            </w:r>
          </w:p>
        </w:tc>
        <w:tc>
          <w:tcPr>
            <w:tcW w:w="851" w:type="dxa"/>
            <w:vAlign w:val="center"/>
          </w:tcPr>
          <w:p w:rsidR="0062726B" w:rsidRDefault="003C0B17">
            <w:pPr>
              <w:pStyle w:val="aff3"/>
              <w:spacing w:line="216" w:lineRule="auto"/>
              <w:jc w:val="right"/>
              <w:rPr>
                <w:rFonts w:eastAsia="Calibri"/>
                <w:color w:val="auto"/>
                <w:kern w:val="2"/>
              </w:rPr>
            </w:pPr>
            <w:r>
              <w:rPr>
                <w:rFonts w:eastAsia="Calibri"/>
                <w:color w:val="auto"/>
                <w:kern w:val="2"/>
              </w:rPr>
              <w:t>-1</w:t>
            </w:r>
          </w:p>
        </w:tc>
        <w:tc>
          <w:tcPr>
            <w:tcW w:w="850" w:type="dxa"/>
            <w:vAlign w:val="center"/>
          </w:tcPr>
          <w:p w:rsidR="0062726B" w:rsidRDefault="003C0B17">
            <w:pPr>
              <w:pStyle w:val="aff3"/>
              <w:spacing w:line="216" w:lineRule="auto"/>
              <w:jc w:val="right"/>
              <w:rPr>
                <w:rFonts w:eastAsia="Calibri"/>
                <w:color w:val="auto"/>
                <w:kern w:val="2"/>
              </w:rPr>
            </w:pPr>
            <w:r>
              <w:rPr>
                <w:rFonts w:eastAsia="Calibri"/>
                <w:color w:val="auto"/>
                <w:kern w:val="2"/>
              </w:rPr>
              <w:t>0,5</w:t>
            </w:r>
          </w:p>
        </w:tc>
        <w:tc>
          <w:tcPr>
            <w:tcW w:w="993" w:type="dxa"/>
            <w:vAlign w:val="center"/>
          </w:tcPr>
          <w:p w:rsidR="0062726B" w:rsidRDefault="003C0B17">
            <w:pPr>
              <w:pStyle w:val="aff3"/>
              <w:spacing w:line="216" w:lineRule="auto"/>
              <w:jc w:val="right"/>
              <w:rPr>
                <w:rFonts w:eastAsia="Calibri"/>
                <w:color w:val="auto"/>
                <w:kern w:val="2"/>
              </w:rPr>
            </w:pPr>
            <w:r>
              <w:rPr>
                <w:rFonts w:eastAsia="Calibri"/>
                <w:color w:val="auto"/>
                <w:kern w:val="2"/>
              </w:rPr>
              <w:t>0,4</w:t>
            </w:r>
          </w:p>
        </w:tc>
        <w:tc>
          <w:tcPr>
            <w:tcW w:w="1021" w:type="dxa"/>
            <w:vAlign w:val="center"/>
          </w:tcPr>
          <w:p w:rsidR="0062726B" w:rsidRDefault="003C0B17">
            <w:pPr>
              <w:pStyle w:val="aff3"/>
              <w:spacing w:line="216" w:lineRule="auto"/>
              <w:jc w:val="right"/>
              <w:rPr>
                <w:rFonts w:eastAsia="Calibri"/>
                <w:color w:val="auto"/>
                <w:kern w:val="2"/>
              </w:rPr>
            </w:pPr>
            <w:r>
              <w:rPr>
                <w:rFonts w:eastAsia="Calibri"/>
                <w:color w:val="auto"/>
                <w:kern w:val="2"/>
              </w:rPr>
              <w:t>0,7</w:t>
            </w:r>
          </w:p>
        </w:tc>
        <w:tc>
          <w:tcPr>
            <w:tcW w:w="1105" w:type="dxa"/>
            <w:tcBorders>
              <w:bottom w:val="single" w:sz="4" w:space="0" w:color="auto"/>
            </w:tcBorders>
            <w:vAlign w:val="center"/>
          </w:tcPr>
          <w:p w:rsidR="0062726B" w:rsidRDefault="003C0B17">
            <w:pPr>
              <w:pStyle w:val="aff3"/>
              <w:spacing w:line="216" w:lineRule="auto"/>
              <w:jc w:val="right"/>
              <w:rPr>
                <w:rFonts w:eastAsia="Calibri"/>
                <w:color w:val="auto"/>
                <w:kern w:val="2"/>
              </w:rPr>
            </w:pPr>
            <w:r>
              <w:rPr>
                <w:rFonts w:eastAsia="Calibri"/>
                <w:color w:val="auto"/>
                <w:kern w:val="2"/>
              </w:rPr>
              <w:t>-0,11</w:t>
            </w:r>
          </w:p>
        </w:tc>
      </w:tr>
      <w:tr w:rsidR="0062726B">
        <w:tc>
          <w:tcPr>
            <w:tcW w:w="4106" w:type="dxa"/>
            <w:gridSpan w:val="2"/>
          </w:tcPr>
          <w:p w:rsidR="0062726B" w:rsidRDefault="003C0B17">
            <w:pPr>
              <w:pStyle w:val="aff3"/>
              <w:spacing w:line="216" w:lineRule="auto"/>
              <w:rPr>
                <w:color w:val="auto"/>
              </w:rPr>
            </w:pPr>
            <w:r>
              <w:rPr>
                <w:color w:val="auto"/>
              </w:rPr>
              <w:t xml:space="preserve">Недосконалість  податкового </w:t>
            </w:r>
          </w:p>
          <w:p w:rsidR="0062726B" w:rsidRDefault="003C0B17">
            <w:pPr>
              <w:pStyle w:val="aff3"/>
              <w:spacing w:line="216" w:lineRule="auto"/>
              <w:jc w:val="left"/>
              <w:rPr>
                <w:color w:val="auto"/>
                <w:spacing w:val="-2"/>
              </w:rPr>
            </w:pPr>
            <w:r>
              <w:rPr>
                <w:color w:val="auto"/>
              </w:rPr>
              <w:t>законодавства  у  торгівлі</w:t>
            </w:r>
          </w:p>
        </w:tc>
        <w:tc>
          <w:tcPr>
            <w:tcW w:w="538" w:type="dxa"/>
            <w:gridSpan w:val="2"/>
            <w:vAlign w:val="center"/>
          </w:tcPr>
          <w:p w:rsidR="0062726B" w:rsidRDefault="003C0B17">
            <w:pPr>
              <w:pStyle w:val="aff3"/>
              <w:spacing w:line="216" w:lineRule="auto"/>
              <w:jc w:val="right"/>
              <w:rPr>
                <w:rFonts w:eastAsia="Calibri"/>
                <w:color w:val="auto"/>
                <w:kern w:val="2"/>
              </w:rPr>
            </w:pPr>
            <w:r>
              <w:rPr>
                <w:rFonts w:eastAsia="Calibri"/>
                <w:color w:val="auto"/>
                <w:kern w:val="2"/>
              </w:rPr>
              <w:t>1,2</w:t>
            </w:r>
          </w:p>
        </w:tc>
        <w:tc>
          <w:tcPr>
            <w:tcW w:w="851" w:type="dxa"/>
            <w:vAlign w:val="center"/>
          </w:tcPr>
          <w:p w:rsidR="0062726B" w:rsidRDefault="003C0B17">
            <w:pPr>
              <w:pStyle w:val="aff3"/>
              <w:spacing w:line="216" w:lineRule="auto"/>
              <w:jc w:val="right"/>
              <w:rPr>
                <w:rFonts w:eastAsia="Calibri"/>
                <w:color w:val="auto"/>
                <w:kern w:val="2"/>
              </w:rPr>
            </w:pPr>
            <w:r>
              <w:rPr>
                <w:rFonts w:eastAsia="Calibri"/>
                <w:color w:val="auto"/>
                <w:kern w:val="2"/>
              </w:rPr>
              <w:t>-1</w:t>
            </w:r>
          </w:p>
        </w:tc>
        <w:tc>
          <w:tcPr>
            <w:tcW w:w="850" w:type="dxa"/>
            <w:vAlign w:val="center"/>
          </w:tcPr>
          <w:p w:rsidR="0062726B" w:rsidRDefault="003C0B17">
            <w:pPr>
              <w:pStyle w:val="aff3"/>
              <w:spacing w:line="216" w:lineRule="auto"/>
              <w:jc w:val="right"/>
              <w:rPr>
                <w:rFonts w:eastAsia="Calibri"/>
                <w:color w:val="auto"/>
                <w:kern w:val="2"/>
              </w:rPr>
            </w:pPr>
            <w:r>
              <w:rPr>
                <w:rFonts w:eastAsia="Calibri"/>
                <w:color w:val="auto"/>
                <w:kern w:val="2"/>
              </w:rPr>
              <w:t>0,4</w:t>
            </w:r>
          </w:p>
        </w:tc>
        <w:tc>
          <w:tcPr>
            <w:tcW w:w="993" w:type="dxa"/>
            <w:vAlign w:val="center"/>
          </w:tcPr>
          <w:p w:rsidR="0062726B" w:rsidRDefault="003C0B17">
            <w:pPr>
              <w:pStyle w:val="aff3"/>
              <w:spacing w:line="216" w:lineRule="auto"/>
              <w:jc w:val="right"/>
              <w:rPr>
                <w:rFonts w:eastAsia="Calibri"/>
                <w:color w:val="auto"/>
                <w:kern w:val="2"/>
              </w:rPr>
            </w:pPr>
            <w:r>
              <w:rPr>
                <w:rFonts w:eastAsia="Calibri"/>
                <w:color w:val="auto"/>
                <w:kern w:val="2"/>
              </w:rPr>
              <w:t>0,4</w:t>
            </w:r>
          </w:p>
        </w:tc>
        <w:tc>
          <w:tcPr>
            <w:tcW w:w="1021" w:type="dxa"/>
            <w:vAlign w:val="center"/>
          </w:tcPr>
          <w:p w:rsidR="0062726B" w:rsidRDefault="003C0B17">
            <w:pPr>
              <w:pStyle w:val="aff3"/>
              <w:spacing w:line="216" w:lineRule="auto"/>
              <w:jc w:val="right"/>
              <w:rPr>
                <w:rFonts w:eastAsia="Calibri"/>
                <w:color w:val="auto"/>
                <w:kern w:val="2"/>
              </w:rPr>
            </w:pPr>
            <w:r>
              <w:rPr>
                <w:rFonts w:eastAsia="Calibri"/>
                <w:color w:val="auto"/>
                <w:kern w:val="2"/>
              </w:rPr>
              <w:t>0,6</w:t>
            </w:r>
          </w:p>
        </w:tc>
        <w:tc>
          <w:tcPr>
            <w:tcW w:w="1105" w:type="dxa"/>
            <w:tcBorders>
              <w:bottom w:val="single" w:sz="4" w:space="0" w:color="auto"/>
            </w:tcBorders>
            <w:vAlign w:val="center"/>
          </w:tcPr>
          <w:p w:rsidR="0062726B" w:rsidRDefault="003C0B17">
            <w:pPr>
              <w:pStyle w:val="aff3"/>
              <w:spacing w:line="216" w:lineRule="auto"/>
              <w:jc w:val="right"/>
              <w:rPr>
                <w:rFonts w:eastAsia="Calibri"/>
                <w:color w:val="auto"/>
                <w:kern w:val="2"/>
              </w:rPr>
            </w:pPr>
            <w:r>
              <w:rPr>
                <w:rFonts w:eastAsia="Calibri"/>
                <w:color w:val="auto"/>
              </w:rPr>
              <w:t>-0,09</w:t>
            </w:r>
          </w:p>
        </w:tc>
      </w:tr>
      <w:tr w:rsidR="0062726B">
        <w:tc>
          <w:tcPr>
            <w:tcW w:w="8359" w:type="dxa"/>
            <w:gridSpan w:val="8"/>
            <w:tcBorders>
              <w:bottom w:val="single" w:sz="4" w:space="0" w:color="auto"/>
            </w:tcBorders>
          </w:tcPr>
          <w:p w:rsidR="0062726B" w:rsidRDefault="003C0B17">
            <w:pPr>
              <w:pStyle w:val="aff3"/>
              <w:jc w:val="right"/>
              <w:rPr>
                <w:color w:val="auto"/>
              </w:rPr>
            </w:pPr>
            <w:r>
              <w:rPr>
                <w:color w:val="auto"/>
              </w:rPr>
              <w:t xml:space="preserve"> Разом сукупний вплив:  </w:t>
            </w:r>
          </w:p>
        </w:tc>
        <w:tc>
          <w:tcPr>
            <w:tcW w:w="1105" w:type="dxa"/>
            <w:tcBorders>
              <w:bottom w:val="single" w:sz="4" w:space="0" w:color="auto"/>
            </w:tcBorders>
          </w:tcPr>
          <w:p w:rsidR="0062726B" w:rsidRDefault="003C0B17">
            <w:pPr>
              <w:pStyle w:val="aff3"/>
              <w:jc w:val="right"/>
              <w:rPr>
                <w:color w:val="auto"/>
              </w:rPr>
            </w:pPr>
            <w:r>
              <w:rPr>
                <w:color w:val="auto"/>
              </w:rPr>
              <w:t>-0,41</w:t>
            </w:r>
          </w:p>
        </w:tc>
      </w:tr>
      <w:tr w:rsidR="0062726B">
        <w:tc>
          <w:tcPr>
            <w:tcW w:w="8359" w:type="dxa"/>
            <w:gridSpan w:val="8"/>
            <w:tcBorders>
              <w:right w:val="nil"/>
            </w:tcBorders>
          </w:tcPr>
          <w:p w:rsidR="0062726B" w:rsidRDefault="003C0B17">
            <w:pPr>
              <w:pStyle w:val="aff3"/>
              <w:ind w:left="1701"/>
              <w:jc w:val="left"/>
              <w:rPr>
                <w:color w:val="auto"/>
              </w:rPr>
            </w:pPr>
            <w:r>
              <w:rPr>
                <w:i/>
                <w:color w:val="auto"/>
              </w:rPr>
              <w:t>Індивідуальні цінності</w:t>
            </w:r>
          </w:p>
        </w:tc>
        <w:tc>
          <w:tcPr>
            <w:tcW w:w="1105" w:type="dxa"/>
            <w:tcBorders>
              <w:left w:val="nil"/>
              <w:right w:val="nil"/>
            </w:tcBorders>
          </w:tcPr>
          <w:p w:rsidR="0062726B" w:rsidRDefault="0062726B">
            <w:pPr>
              <w:pStyle w:val="aff3"/>
              <w:jc w:val="right"/>
              <w:rPr>
                <w:color w:val="auto"/>
              </w:rPr>
            </w:pPr>
          </w:p>
        </w:tc>
      </w:tr>
      <w:tr w:rsidR="0062726B">
        <w:tc>
          <w:tcPr>
            <w:tcW w:w="4106" w:type="dxa"/>
            <w:gridSpan w:val="2"/>
            <w:tcBorders>
              <w:right w:val="nil"/>
            </w:tcBorders>
          </w:tcPr>
          <w:p w:rsidR="0062726B" w:rsidRDefault="003C0B17">
            <w:pPr>
              <w:pStyle w:val="aff3"/>
              <w:spacing w:line="216" w:lineRule="auto"/>
              <w:jc w:val="left"/>
              <w:rPr>
                <w:i/>
                <w:color w:val="auto"/>
              </w:rPr>
            </w:pPr>
            <w:r>
              <w:rPr>
                <w:color w:val="auto"/>
              </w:rPr>
              <w:t>Схиленість українців  до споживання молочної продукції</w:t>
            </w:r>
          </w:p>
        </w:tc>
        <w:tc>
          <w:tcPr>
            <w:tcW w:w="538" w:type="dxa"/>
            <w:gridSpan w:val="2"/>
            <w:tcBorders>
              <w:right w:val="nil"/>
            </w:tcBorders>
            <w:vAlign w:val="center"/>
          </w:tcPr>
          <w:p w:rsidR="0062726B" w:rsidRDefault="003C0B17">
            <w:pPr>
              <w:pStyle w:val="aff3"/>
              <w:spacing w:line="216" w:lineRule="auto"/>
              <w:jc w:val="right"/>
              <w:rPr>
                <w:rFonts w:eastAsia="Calibri"/>
                <w:color w:val="auto"/>
                <w:kern w:val="2"/>
              </w:rPr>
            </w:pPr>
            <w:r>
              <w:rPr>
                <w:color w:val="auto"/>
              </w:rPr>
              <w:t>2,3</w:t>
            </w:r>
          </w:p>
        </w:tc>
        <w:tc>
          <w:tcPr>
            <w:tcW w:w="851" w:type="dxa"/>
            <w:tcBorders>
              <w:right w:val="nil"/>
            </w:tcBorders>
            <w:vAlign w:val="center"/>
          </w:tcPr>
          <w:p w:rsidR="0062726B" w:rsidRDefault="003C0B17">
            <w:pPr>
              <w:pStyle w:val="aff3"/>
              <w:spacing w:line="216" w:lineRule="auto"/>
              <w:jc w:val="right"/>
              <w:rPr>
                <w:rFonts w:eastAsia="Calibri"/>
                <w:color w:val="auto"/>
                <w:kern w:val="2"/>
              </w:rPr>
            </w:pPr>
            <w:r>
              <w:rPr>
                <w:rFonts w:eastAsia="Calibri"/>
                <w:color w:val="auto"/>
                <w:kern w:val="2"/>
              </w:rPr>
              <w:t>+1</w:t>
            </w:r>
          </w:p>
        </w:tc>
        <w:tc>
          <w:tcPr>
            <w:tcW w:w="850" w:type="dxa"/>
            <w:tcBorders>
              <w:right w:val="nil"/>
            </w:tcBorders>
            <w:vAlign w:val="center"/>
          </w:tcPr>
          <w:p w:rsidR="0062726B" w:rsidRDefault="003C0B17">
            <w:pPr>
              <w:pStyle w:val="aff3"/>
              <w:spacing w:line="216" w:lineRule="auto"/>
              <w:jc w:val="right"/>
              <w:rPr>
                <w:rFonts w:eastAsia="Calibri"/>
                <w:color w:val="auto"/>
                <w:kern w:val="2"/>
              </w:rPr>
            </w:pPr>
            <w:r>
              <w:rPr>
                <w:rFonts w:eastAsia="Calibri"/>
                <w:color w:val="auto"/>
                <w:kern w:val="2"/>
              </w:rPr>
              <w:t>0,6</w:t>
            </w:r>
          </w:p>
        </w:tc>
        <w:tc>
          <w:tcPr>
            <w:tcW w:w="993" w:type="dxa"/>
            <w:tcBorders>
              <w:right w:val="nil"/>
            </w:tcBorders>
            <w:vAlign w:val="center"/>
          </w:tcPr>
          <w:p w:rsidR="0062726B" w:rsidRDefault="003C0B17">
            <w:pPr>
              <w:pStyle w:val="aff3"/>
              <w:spacing w:line="216" w:lineRule="auto"/>
              <w:jc w:val="right"/>
              <w:rPr>
                <w:rFonts w:eastAsia="Calibri"/>
                <w:color w:val="auto"/>
                <w:kern w:val="2"/>
              </w:rPr>
            </w:pPr>
            <w:r>
              <w:rPr>
                <w:rFonts w:eastAsia="Calibri"/>
                <w:color w:val="auto"/>
                <w:kern w:val="2"/>
              </w:rPr>
              <w:t>0,4</w:t>
            </w:r>
          </w:p>
        </w:tc>
        <w:tc>
          <w:tcPr>
            <w:tcW w:w="1021" w:type="dxa"/>
            <w:tcBorders>
              <w:right w:val="nil"/>
            </w:tcBorders>
            <w:vAlign w:val="center"/>
          </w:tcPr>
          <w:p w:rsidR="0062726B" w:rsidRDefault="003C0B17">
            <w:pPr>
              <w:pStyle w:val="aff3"/>
              <w:spacing w:line="216" w:lineRule="auto"/>
              <w:jc w:val="right"/>
              <w:rPr>
                <w:rFonts w:eastAsia="Calibri"/>
                <w:color w:val="auto"/>
                <w:kern w:val="2"/>
              </w:rPr>
            </w:pPr>
            <w:r>
              <w:rPr>
                <w:rFonts w:eastAsia="Calibri"/>
                <w:color w:val="auto"/>
                <w:kern w:val="2"/>
              </w:rPr>
              <w:t>0,6</w:t>
            </w:r>
          </w:p>
        </w:tc>
        <w:tc>
          <w:tcPr>
            <w:tcW w:w="1105" w:type="dxa"/>
            <w:vAlign w:val="center"/>
          </w:tcPr>
          <w:p w:rsidR="0062726B" w:rsidRDefault="003C0B17">
            <w:pPr>
              <w:pStyle w:val="aff3"/>
              <w:spacing w:line="216" w:lineRule="auto"/>
              <w:jc w:val="right"/>
              <w:rPr>
                <w:rFonts w:eastAsia="Calibri"/>
                <w:color w:val="auto"/>
                <w:kern w:val="2"/>
              </w:rPr>
            </w:pPr>
            <w:r>
              <w:rPr>
                <w:color w:val="auto"/>
              </w:rPr>
              <w:t>+0,16</w:t>
            </w:r>
          </w:p>
        </w:tc>
      </w:tr>
      <w:tr w:rsidR="0062726B">
        <w:tc>
          <w:tcPr>
            <w:tcW w:w="4106" w:type="dxa"/>
            <w:gridSpan w:val="2"/>
            <w:tcBorders>
              <w:right w:val="nil"/>
            </w:tcBorders>
          </w:tcPr>
          <w:p w:rsidR="0062726B" w:rsidRDefault="003C0B17">
            <w:pPr>
              <w:pStyle w:val="aff3"/>
              <w:spacing w:line="216" w:lineRule="auto"/>
              <w:jc w:val="left"/>
              <w:rPr>
                <w:color w:val="auto"/>
              </w:rPr>
            </w:pPr>
            <w:r>
              <w:rPr>
                <w:color w:val="auto"/>
                <w:spacing w:val="-4"/>
              </w:rPr>
              <w:t xml:space="preserve">Недовіра до українських товарів </w:t>
            </w:r>
          </w:p>
        </w:tc>
        <w:tc>
          <w:tcPr>
            <w:tcW w:w="538" w:type="dxa"/>
            <w:gridSpan w:val="2"/>
            <w:tcBorders>
              <w:right w:val="nil"/>
            </w:tcBorders>
            <w:vAlign w:val="center"/>
          </w:tcPr>
          <w:p w:rsidR="0062726B" w:rsidRDefault="003C0B17">
            <w:pPr>
              <w:pStyle w:val="aff3"/>
              <w:spacing w:line="216" w:lineRule="auto"/>
              <w:jc w:val="right"/>
              <w:rPr>
                <w:color w:val="auto"/>
              </w:rPr>
            </w:pPr>
            <w:r>
              <w:rPr>
                <w:color w:val="auto"/>
              </w:rPr>
              <w:t>1,2,3</w:t>
            </w:r>
          </w:p>
        </w:tc>
        <w:tc>
          <w:tcPr>
            <w:tcW w:w="851" w:type="dxa"/>
            <w:tcBorders>
              <w:right w:val="nil"/>
            </w:tcBorders>
            <w:vAlign w:val="center"/>
          </w:tcPr>
          <w:p w:rsidR="0062726B" w:rsidRDefault="003C0B17">
            <w:pPr>
              <w:pStyle w:val="aff3"/>
              <w:spacing w:line="216" w:lineRule="auto"/>
              <w:jc w:val="right"/>
              <w:rPr>
                <w:rFonts w:eastAsia="Calibri"/>
                <w:color w:val="auto"/>
                <w:kern w:val="2"/>
              </w:rPr>
            </w:pPr>
            <w:r>
              <w:rPr>
                <w:rFonts w:eastAsia="Calibri"/>
                <w:color w:val="auto"/>
                <w:kern w:val="2"/>
              </w:rPr>
              <w:t>-1</w:t>
            </w:r>
          </w:p>
        </w:tc>
        <w:tc>
          <w:tcPr>
            <w:tcW w:w="850" w:type="dxa"/>
            <w:tcBorders>
              <w:right w:val="nil"/>
            </w:tcBorders>
            <w:vAlign w:val="center"/>
          </w:tcPr>
          <w:p w:rsidR="0062726B" w:rsidRDefault="003C0B17">
            <w:pPr>
              <w:pStyle w:val="aff3"/>
              <w:spacing w:line="216" w:lineRule="auto"/>
              <w:jc w:val="right"/>
              <w:rPr>
                <w:rFonts w:eastAsia="Calibri"/>
                <w:color w:val="auto"/>
                <w:kern w:val="2"/>
              </w:rPr>
            </w:pPr>
            <w:r>
              <w:rPr>
                <w:rFonts w:eastAsia="Calibri"/>
                <w:color w:val="auto"/>
                <w:kern w:val="2"/>
              </w:rPr>
              <w:t>0,5</w:t>
            </w:r>
          </w:p>
        </w:tc>
        <w:tc>
          <w:tcPr>
            <w:tcW w:w="993" w:type="dxa"/>
            <w:tcBorders>
              <w:right w:val="nil"/>
            </w:tcBorders>
            <w:vAlign w:val="center"/>
          </w:tcPr>
          <w:p w:rsidR="0062726B" w:rsidRDefault="003C0B17">
            <w:pPr>
              <w:pStyle w:val="aff3"/>
              <w:spacing w:line="216" w:lineRule="auto"/>
              <w:jc w:val="right"/>
              <w:rPr>
                <w:rFonts w:eastAsia="Calibri"/>
                <w:color w:val="auto"/>
                <w:kern w:val="2"/>
              </w:rPr>
            </w:pPr>
            <w:r>
              <w:rPr>
                <w:rFonts w:eastAsia="Calibri"/>
                <w:color w:val="auto"/>
                <w:kern w:val="2"/>
              </w:rPr>
              <w:t>0,4</w:t>
            </w:r>
          </w:p>
        </w:tc>
        <w:tc>
          <w:tcPr>
            <w:tcW w:w="1021" w:type="dxa"/>
            <w:tcBorders>
              <w:right w:val="nil"/>
            </w:tcBorders>
            <w:vAlign w:val="center"/>
          </w:tcPr>
          <w:p w:rsidR="0062726B" w:rsidRDefault="003C0B17">
            <w:pPr>
              <w:pStyle w:val="aff3"/>
              <w:spacing w:line="216" w:lineRule="auto"/>
              <w:jc w:val="right"/>
              <w:rPr>
                <w:rFonts w:eastAsia="Calibri"/>
                <w:color w:val="auto"/>
                <w:kern w:val="2"/>
              </w:rPr>
            </w:pPr>
            <w:r>
              <w:rPr>
                <w:rFonts w:eastAsia="Calibri"/>
                <w:color w:val="auto"/>
                <w:kern w:val="2"/>
              </w:rPr>
              <w:t>0,7</w:t>
            </w:r>
          </w:p>
        </w:tc>
        <w:tc>
          <w:tcPr>
            <w:tcW w:w="1105" w:type="dxa"/>
            <w:vAlign w:val="center"/>
          </w:tcPr>
          <w:p w:rsidR="0062726B" w:rsidRDefault="003C0B17">
            <w:pPr>
              <w:pStyle w:val="aff3"/>
              <w:spacing w:line="216" w:lineRule="auto"/>
              <w:jc w:val="right"/>
              <w:rPr>
                <w:color w:val="auto"/>
              </w:rPr>
            </w:pPr>
            <w:r>
              <w:rPr>
                <w:rFonts w:eastAsia="Calibri"/>
                <w:color w:val="auto"/>
                <w:kern w:val="2"/>
              </w:rPr>
              <w:t>-0,17</w:t>
            </w:r>
          </w:p>
        </w:tc>
      </w:tr>
      <w:tr w:rsidR="0062726B">
        <w:tc>
          <w:tcPr>
            <w:tcW w:w="4106" w:type="dxa"/>
            <w:gridSpan w:val="2"/>
            <w:tcBorders>
              <w:right w:val="nil"/>
            </w:tcBorders>
          </w:tcPr>
          <w:p w:rsidR="0062726B" w:rsidRDefault="003C0B17">
            <w:pPr>
              <w:pStyle w:val="aff3"/>
              <w:spacing w:line="216" w:lineRule="auto"/>
              <w:jc w:val="left"/>
              <w:rPr>
                <w:color w:val="auto"/>
                <w:spacing w:val="-4"/>
              </w:rPr>
            </w:pPr>
            <w:r>
              <w:rPr>
                <w:color w:val="auto"/>
              </w:rPr>
              <w:t>Прихильність до здорового способу життя</w:t>
            </w:r>
          </w:p>
        </w:tc>
        <w:tc>
          <w:tcPr>
            <w:tcW w:w="538" w:type="dxa"/>
            <w:gridSpan w:val="2"/>
            <w:tcBorders>
              <w:right w:val="nil"/>
            </w:tcBorders>
            <w:vAlign w:val="center"/>
          </w:tcPr>
          <w:p w:rsidR="0062726B" w:rsidRDefault="003C0B17">
            <w:pPr>
              <w:pStyle w:val="aff3"/>
              <w:spacing w:line="216" w:lineRule="auto"/>
              <w:jc w:val="right"/>
              <w:rPr>
                <w:color w:val="auto"/>
              </w:rPr>
            </w:pPr>
            <w:r>
              <w:rPr>
                <w:rFonts w:eastAsia="Calibri"/>
                <w:color w:val="auto"/>
                <w:kern w:val="2"/>
              </w:rPr>
              <w:t>1,3</w:t>
            </w:r>
          </w:p>
        </w:tc>
        <w:tc>
          <w:tcPr>
            <w:tcW w:w="851" w:type="dxa"/>
            <w:tcBorders>
              <w:right w:val="nil"/>
            </w:tcBorders>
            <w:vAlign w:val="center"/>
          </w:tcPr>
          <w:p w:rsidR="0062726B" w:rsidRDefault="003C0B17">
            <w:pPr>
              <w:pStyle w:val="aff3"/>
              <w:spacing w:line="216" w:lineRule="auto"/>
              <w:jc w:val="right"/>
              <w:rPr>
                <w:rFonts w:eastAsia="Calibri"/>
                <w:color w:val="auto"/>
                <w:kern w:val="2"/>
              </w:rPr>
            </w:pPr>
            <w:r>
              <w:rPr>
                <w:rFonts w:eastAsia="Calibri"/>
                <w:color w:val="auto"/>
                <w:kern w:val="2"/>
              </w:rPr>
              <w:t>+1</w:t>
            </w:r>
          </w:p>
        </w:tc>
        <w:tc>
          <w:tcPr>
            <w:tcW w:w="850" w:type="dxa"/>
            <w:tcBorders>
              <w:right w:val="nil"/>
            </w:tcBorders>
            <w:vAlign w:val="center"/>
          </w:tcPr>
          <w:p w:rsidR="0062726B" w:rsidRDefault="003C0B17">
            <w:pPr>
              <w:pStyle w:val="aff3"/>
              <w:spacing w:line="216" w:lineRule="auto"/>
              <w:jc w:val="right"/>
              <w:rPr>
                <w:rFonts w:eastAsia="Calibri"/>
                <w:color w:val="auto"/>
                <w:kern w:val="2"/>
              </w:rPr>
            </w:pPr>
            <w:r>
              <w:rPr>
                <w:rFonts w:eastAsia="Calibri"/>
                <w:color w:val="auto"/>
                <w:kern w:val="2"/>
              </w:rPr>
              <w:t>0,4</w:t>
            </w:r>
          </w:p>
        </w:tc>
        <w:tc>
          <w:tcPr>
            <w:tcW w:w="993" w:type="dxa"/>
            <w:tcBorders>
              <w:right w:val="nil"/>
            </w:tcBorders>
            <w:vAlign w:val="center"/>
          </w:tcPr>
          <w:p w:rsidR="0062726B" w:rsidRDefault="003C0B17">
            <w:pPr>
              <w:pStyle w:val="aff3"/>
              <w:spacing w:line="216" w:lineRule="auto"/>
              <w:jc w:val="right"/>
              <w:rPr>
                <w:rFonts w:eastAsia="Calibri"/>
                <w:color w:val="auto"/>
                <w:kern w:val="2"/>
              </w:rPr>
            </w:pPr>
            <w:r>
              <w:rPr>
                <w:rFonts w:eastAsia="Calibri"/>
                <w:color w:val="auto"/>
                <w:kern w:val="2"/>
              </w:rPr>
              <w:t>0,4</w:t>
            </w:r>
          </w:p>
        </w:tc>
        <w:tc>
          <w:tcPr>
            <w:tcW w:w="1021" w:type="dxa"/>
            <w:tcBorders>
              <w:right w:val="nil"/>
            </w:tcBorders>
            <w:vAlign w:val="center"/>
          </w:tcPr>
          <w:p w:rsidR="0062726B" w:rsidRDefault="003C0B17">
            <w:pPr>
              <w:pStyle w:val="aff3"/>
              <w:spacing w:line="216" w:lineRule="auto"/>
              <w:jc w:val="right"/>
              <w:rPr>
                <w:rFonts w:eastAsia="Calibri"/>
                <w:color w:val="auto"/>
                <w:kern w:val="2"/>
              </w:rPr>
            </w:pPr>
            <w:r>
              <w:rPr>
                <w:rFonts w:eastAsia="Calibri"/>
                <w:color w:val="auto"/>
                <w:kern w:val="2"/>
              </w:rPr>
              <w:t>0,5</w:t>
            </w:r>
          </w:p>
        </w:tc>
        <w:tc>
          <w:tcPr>
            <w:tcW w:w="1105" w:type="dxa"/>
            <w:vAlign w:val="center"/>
          </w:tcPr>
          <w:p w:rsidR="0062726B" w:rsidRDefault="003C0B17">
            <w:pPr>
              <w:pStyle w:val="aff3"/>
              <w:spacing w:line="216" w:lineRule="auto"/>
              <w:jc w:val="right"/>
              <w:rPr>
                <w:rFonts w:eastAsia="Calibri"/>
                <w:color w:val="auto"/>
                <w:kern w:val="2"/>
              </w:rPr>
            </w:pPr>
            <w:r>
              <w:rPr>
                <w:rFonts w:eastAsia="Calibri"/>
                <w:color w:val="auto"/>
              </w:rPr>
              <w:t>+0,16</w:t>
            </w:r>
          </w:p>
        </w:tc>
      </w:tr>
      <w:tr w:rsidR="0062726B">
        <w:tc>
          <w:tcPr>
            <w:tcW w:w="8359" w:type="dxa"/>
            <w:gridSpan w:val="8"/>
            <w:tcBorders>
              <w:right w:val="nil"/>
            </w:tcBorders>
          </w:tcPr>
          <w:p w:rsidR="0062726B" w:rsidRDefault="003C0B17">
            <w:pPr>
              <w:pStyle w:val="aff3"/>
              <w:spacing w:line="216" w:lineRule="auto"/>
              <w:jc w:val="right"/>
              <w:rPr>
                <w:rFonts w:eastAsia="Calibri"/>
                <w:color w:val="auto"/>
                <w:kern w:val="2"/>
              </w:rPr>
            </w:pPr>
            <w:r>
              <w:rPr>
                <w:color w:val="auto"/>
              </w:rPr>
              <w:t xml:space="preserve">Разом сукупний вплив:    </w:t>
            </w:r>
          </w:p>
        </w:tc>
        <w:tc>
          <w:tcPr>
            <w:tcW w:w="1105" w:type="dxa"/>
          </w:tcPr>
          <w:p w:rsidR="0062726B" w:rsidRDefault="003C0B17">
            <w:pPr>
              <w:pStyle w:val="aff3"/>
              <w:spacing w:line="216" w:lineRule="auto"/>
              <w:jc w:val="right"/>
              <w:rPr>
                <w:rFonts w:eastAsia="Calibri"/>
                <w:color w:val="auto"/>
                <w:kern w:val="2"/>
              </w:rPr>
            </w:pPr>
            <w:r>
              <w:rPr>
                <w:color w:val="auto"/>
              </w:rPr>
              <w:t>-0,71</w:t>
            </w:r>
          </w:p>
        </w:tc>
      </w:tr>
      <w:tr w:rsidR="0062726B">
        <w:tc>
          <w:tcPr>
            <w:tcW w:w="8359" w:type="dxa"/>
            <w:gridSpan w:val="8"/>
            <w:tcBorders>
              <w:bottom w:val="single" w:sz="4" w:space="0" w:color="auto"/>
              <w:right w:val="nil"/>
            </w:tcBorders>
          </w:tcPr>
          <w:p w:rsidR="0062726B" w:rsidRDefault="003C0B17">
            <w:pPr>
              <w:pStyle w:val="aff3"/>
              <w:spacing w:line="216" w:lineRule="auto"/>
              <w:jc w:val="right"/>
              <w:rPr>
                <w:rFonts w:eastAsia="Calibri"/>
                <w:color w:val="auto"/>
                <w:kern w:val="2"/>
              </w:rPr>
            </w:pPr>
            <w:r>
              <w:rPr>
                <w:color w:val="auto"/>
              </w:rPr>
              <w:t>У цілому:</w:t>
            </w:r>
          </w:p>
        </w:tc>
        <w:tc>
          <w:tcPr>
            <w:tcW w:w="1105" w:type="dxa"/>
            <w:tcBorders>
              <w:bottom w:val="single" w:sz="4" w:space="0" w:color="auto"/>
            </w:tcBorders>
          </w:tcPr>
          <w:p w:rsidR="0062726B" w:rsidRDefault="003C0B17">
            <w:pPr>
              <w:pStyle w:val="aff3"/>
              <w:spacing w:line="216" w:lineRule="auto"/>
              <w:jc w:val="right"/>
              <w:rPr>
                <w:rFonts w:eastAsia="Calibri"/>
                <w:color w:val="auto"/>
                <w:kern w:val="2"/>
              </w:rPr>
            </w:pPr>
            <w:r>
              <w:rPr>
                <w:color w:val="auto"/>
              </w:rPr>
              <w:t xml:space="preserve"> -0,03</w:t>
            </w:r>
          </w:p>
        </w:tc>
      </w:tr>
    </w:tbl>
    <w:p w:rsidR="0062726B" w:rsidRDefault="003C0B17">
      <w:pPr>
        <w:keepLines/>
        <w:widowControl w:val="0"/>
        <w:spacing w:line="240" w:lineRule="auto"/>
        <w:outlineLvl w:val="4"/>
        <w:rPr>
          <w:sz w:val="24"/>
          <w:szCs w:val="24"/>
          <w:lang w:val="uk-UA"/>
        </w:rPr>
      </w:pPr>
      <w:r>
        <w:rPr>
          <w:sz w:val="24"/>
          <w:szCs w:val="24"/>
          <w:lang w:val="uk-UA"/>
        </w:rPr>
        <w:t xml:space="preserve">          Джерело: складено автором </w:t>
      </w:r>
    </w:p>
    <w:p w:rsidR="0062726B" w:rsidRDefault="0062726B">
      <w:pPr>
        <w:ind w:firstLine="709"/>
        <w:rPr>
          <w:szCs w:val="28"/>
          <w:lang w:val="uk-UA"/>
        </w:rPr>
      </w:pPr>
    </w:p>
    <w:p w:rsidR="0062726B" w:rsidRDefault="003C0B17">
      <w:pPr>
        <w:ind w:firstLine="709"/>
        <w:rPr>
          <w:szCs w:val="28"/>
          <w:lang w:val="uk-UA"/>
        </w:rPr>
      </w:pPr>
      <w:r>
        <w:rPr>
          <w:szCs w:val="28"/>
          <w:lang w:val="uk-UA"/>
        </w:rPr>
        <w:t xml:space="preserve">За результатами аналізу, представленими у табл.2.17, можна зробити висновок, що наразі більше факторів, що негативно впливають на підприємство. </w:t>
      </w:r>
    </w:p>
    <w:p w:rsidR="0062726B" w:rsidRDefault="003C0B17">
      <w:pPr>
        <w:ind w:firstLine="709"/>
        <w:rPr>
          <w:szCs w:val="28"/>
          <w:lang w:val="uk-UA"/>
        </w:rPr>
      </w:pPr>
      <w:r>
        <w:rPr>
          <w:szCs w:val="28"/>
          <w:lang w:val="uk-UA"/>
        </w:rPr>
        <w:t xml:space="preserve">Економічні фактори чинять дестабілізуючий вплив на функціонування підприємств сільськогосподарської продукції. Події 2022 року (коливання курсу валют, ріст цін на сировину та енергоносії, зниження купівельної спроможності громадян України) перешкоджають ефективній діяльності учасників галузі.  </w:t>
      </w:r>
    </w:p>
    <w:p w:rsidR="0062726B" w:rsidRDefault="003C0B17">
      <w:pPr>
        <w:ind w:firstLine="709"/>
        <w:rPr>
          <w:szCs w:val="28"/>
          <w:lang w:val="uk-UA"/>
        </w:rPr>
      </w:pPr>
      <w:r>
        <w:rPr>
          <w:szCs w:val="28"/>
          <w:lang w:val="uk-UA"/>
        </w:rPr>
        <w:t xml:space="preserve">Несприятлива демографічна ситуація, відтік кадрів за кордон та низька кваліфікація є однією з суттєвих проблем галузі. З іншого боку, наразі для підприємств є можливість найняти гарні кадри з інших областей країни, які вимушено змінили місце проживання.  </w:t>
      </w:r>
    </w:p>
    <w:p w:rsidR="0062726B" w:rsidRDefault="003C0B17">
      <w:pPr>
        <w:ind w:firstLine="720"/>
        <w:rPr>
          <w:rFonts w:eastAsia="Times New Roman"/>
          <w:szCs w:val="28"/>
          <w:lang w:val="uk-UA" w:eastAsia="ru-RU"/>
        </w:rPr>
      </w:pPr>
      <w:r>
        <w:rPr>
          <w:szCs w:val="28"/>
          <w:lang w:val="uk-UA"/>
        </w:rPr>
        <w:t xml:space="preserve">Технологічні фактори зараз залишаються найсприятливішими факторами для діяльності підприємства, хоч й потребують значних витрат. </w:t>
      </w:r>
      <w:r>
        <w:rPr>
          <w:rFonts w:eastAsia="Times New Roman"/>
          <w:szCs w:val="28"/>
          <w:lang w:val="uk-UA" w:eastAsia="ru-RU"/>
        </w:rPr>
        <w:t xml:space="preserve">Як бачимо, сукупний негативний вплив переважає позитивний. </w:t>
      </w:r>
    </w:p>
    <w:p w:rsidR="0062726B" w:rsidRDefault="003C0B17">
      <w:pPr>
        <w:pStyle w:val="aff1"/>
        <w:rPr>
          <w:color w:val="auto"/>
          <w:lang w:val="uk-UA"/>
        </w:rPr>
      </w:pPr>
      <w:r>
        <w:rPr>
          <w:color w:val="auto"/>
          <w:lang w:val="uk-UA"/>
        </w:rPr>
        <w:t xml:space="preserve">За допомогою матриці ЕТОМ (англ. </w:t>
      </w:r>
      <w:r>
        <w:rPr>
          <w:i/>
          <w:color w:val="auto"/>
          <w:lang w:val="uk-UA"/>
        </w:rPr>
        <w:t>Environmental Threats and Opportunities Matrix</w:t>
      </w:r>
      <w:r>
        <w:rPr>
          <w:color w:val="auto"/>
          <w:lang w:val="uk-UA"/>
        </w:rPr>
        <w:t xml:space="preserve"> – кількість факторів було обмежено до 10-ти (5 факторів-</w:t>
      </w:r>
      <w:r>
        <w:rPr>
          <w:color w:val="auto"/>
          <w:lang w:val="uk-UA"/>
        </w:rPr>
        <w:lastRenderedPageBreak/>
        <w:t>загроз і 5 факторів-можливостей), щоб більш сконцентровано визначити впливові  фактори зовнішнього середовища на діяльність підприємства.  Результати  зведені у табл. 2.18</w:t>
      </w:r>
    </w:p>
    <w:p w:rsidR="0062726B" w:rsidRDefault="003C0B17">
      <w:pPr>
        <w:pStyle w:val="aff1"/>
        <w:jc w:val="right"/>
        <w:rPr>
          <w:color w:val="auto"/>
          <w:lang w:val="uk-UA"/>
        </w:rPr>
      </w:pPr>
      <w:r>
        <w:rPr>
          <w:color w:val="auto"/>
          <w:lang w:val="uk-UA"/>
        </w:rPr>
        <w:t xml:space="preserve"> Таблиця 2.18 </w:t>
      </w:r>
    </w:p>
    <w:p w:rsidR="0062726B" w:rsidRDefault="003C0B17">
      <w:pPr>
        <w:pStyle w:val="aff1"/>
        <w:rPr>
          <w:rFonts w:eastAsia="+mj-ea"/>
          <w:bCs/>
          <w:color w:val="auto"/>
          <w:szCs w:val="28"/>
          <w:lang w:val="uk-UA" w:eastAsia="en-US"/>
        </w:rPr>
      </w:pPr>
      <w:r>
        <w:rPr>
          <w:b/>
          <w:color w:val="auto"/>
          <w:lang w:val="uk-UA"/>
        </w:rPr>
        <w:t xml:space="preserve">  </w:t>
      </w:r>
      <w:r>
        <w:rPr>
          <w:rFonts w:eastAsia="+mj-ea"/>
          <w:bCs/>
          <w:color w:val="auto"/>
          <w:szCs w:val="28"/>
          <w:lang w:val="uk-UA" w:eastAsia="en-US"/>
        </w:rPr>
        <w:t>Відбір значущих факторів зовнішнього середовища для ситуаційного аналізу (матриця ЕТОМ-аналізу)</w:t>
      </w:r>
    </w:p>
    <w:tbl>
      <w:tblPr>
        <w:tblW w:w="938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1843"/>
        <w:gridCol w:w="3402"/>
        <w:gridCol w:w="1417"/>
        <w:gridCol w:w="1024"/>
        <w:gridCol w:w="1273"/>
      </w:tblGrid>
      <w:tr w:rsidR="0062726B">
        <w:tc>
          <w:tcPr>
            <w:tcW w:w="426" w:type="dxa"/>
          </w:tcPr>
          <w:p w:rsidR="0062726B" w:rsidRDefault="003C0B17">
            <w:pPr>
              <w:spacing w:line="240" w:lineRule="auto"/>
              <w:ind w:right="566"/>
              <w:jc w:val="center"/>
              <w:rPr>
                <w:rFonts w:eastAsia="+mj-ea"/>
                <w:bCs/>
                <w:sz w:val="24"/>
                <w:szCs w:val="24"/>
                <w:lang w:val="uk-UA"/>
              </w:rPr>
            </w:pPr>
            <w:r>
              <w:rPr>
                <w:rFonts w:eastAsia="+mj-ea"/>
                <w:bCs/>
                <w:sz w:val="24"/>
                <w:szCs w:val="24"/>
                <w:lang w:val="uk-UA"/>
              </w:rPr>
              <w:t>№</w:t>
            </w:r>
          </w:p>
        </w:tc>
        <w:tc>
          <w:tcPr>
            <w:tcW w:w="1843" w:type="dxa"/>
          </w:tcPr>
          <w:p w:rsidR="0062726B" w:rsidRDefault="003C0B17">
            <w:pPr>
              <w:spacing w:line="240" w:lineRule="auto"/>
              <w:ind w:right="566"/>
              <w:jc w:val="center"/>
              <w:rPr>
                <w:rFonts w:eastAsia="+mj-ea"/>
                <w:bCs/>
                <w:sz w:val="24"/>
                <w:szCs w:val="24"/>
                <w:lang w:val="uk-UA"/>
              </w:rPr>
            </w:pPr>
            <w:r>
              <w:rPr>
                <w:rFonts w:eastAsia="+mj-ea"/>
                <w:bCs/>
                <w:sz w:val="24"/>
                <w:szCs w:val="24"/>
                <w:lang w:val="uk-UA"/>
              </w:rPr>
              <w:t>Група факторів</w:t>
            </w:r>
          </w:p>
        </w:tc>
        <w:tc>
          <w:tcPr>
            <w:tcW w:w="3402" w:type="dxa"/>
          </w:tcPr>
          <w:p w:rsidR="0062726B" w:rsidRDefault="003C0B17">
            <w:pPr>
              <w:spacing w:line="240" w:lineRule="auto"/>
              <w:ind w:right="566"/>
              <w:jc w:val="center"/>
              <w:rPr>
                <w:rFonts w:eastAsia="+mj-ea"/>
                <w:bCs/>
                <w:sz w:val="24"/>
                <w:szCs w:val="24"/>
                <w:lang w:val="uk-UA"/>
              </w:rPr>
            </w:pPr>
            <w:r>
              <w:rPr>
                <w:rFonts w:eastAsia="+mj-ea"/>
                <w:bCs/>
                <w:sz w:val="24"/>
                <w:szCs w:val="24"/>
                <w:lang w:val="uk-UA"/>
              </w:rPr>
              <w:t>Опис фактору</w:t>
            </w:r>
          </w:p>
        </w:tc>
        <w:tc>
          <w:tcPr>
            <w:tcW w:w="1417" w:type="dxa"/>
          </w:tcPr>
          <w:p w:rsidR="0062726B" w:rsidRDefault="003C0B17">
            <w:pPr>
              <w:spacing w:line="240" w:lineRule="auto"/>
              <w:ind w:right="37"/>
              <w:rPr>
                <w:rFonts w:eastAsia="+mj-ea"/>
                <w:bCs/>
                <w:sz w:val="24"/>
                <w:szCs w:val="24"/>
                <w:lang w:val="uk-UA"/>
              </w:rPr>
            </w:pPr>
            <w:r>
              <w:rPr>
                <w:rFonts w:eastAsia="+mj-ea"/>
                <w:bCs/>
                <w:sz w:val="24"/>
                <w:szCs w:val="24"/>
                <w:lang w:val="uk-UA"/>
              </w:rPr>
              <w:t xml:space="preserve">     Оцінка важливості</w:t>
            </w:r>
          </w:p>
        </w:tc>
        <w:tc>
          <w:tcPr>
            <w:tcW w:w="1024" w:type="dxa"/>
          </w:tcPr>
          <w:p w:rsidR="0062726B" w:rsidRDefault="003C0B17">
            <w:pPr>
              <w:spacing w:line="240" w:lineRule="auto"/>
              <w:ind w:right="37"/>
              <w:jc w:val="center"/>
              <w:rPr>
                <w:rFonts w:eastAsia="+mj-ea"/>
                <w:bCs/>
                <w:sz w:val="24"/>
                <w:szCs w:val="24"/>
                <w:lang w:val="uk-UA"/>
              </w:rPr>
            </w:pPr>
            <w:r>
              <w:rPr>
                <w:rFonts w:eastAsia="+mj-ea"/>
                <w:bCs/>
                <w:sz w:val="24"/>
                <w:szCs w:val="24"/>
                <w:lang w:val="uk-UA"/>
              </w:rPr>
              <w:t>Оцінка впливу</w:t>
            </w:r>
          </w:p>
        </w:tc>
        <w:tc>
          <w:tcPr>
            <w:tcW w:w="1273" w:type="dxa"/>
          </w:tcPr>
          <w:p w:rsidR="0062726B" w:rsidRDefault="003C0B17">
            <w:pPr>
              <w:spacing w:line="240" w:lineRule="auto"/>
              <w:ind w:right="37"/>
              <w:jc w:val="center"/>
              <w:rPr>
                <w:rFonts w:eastAsia="+mj-ea"/>
                <w:bCs/>
                <w:sz w:val="24"/>
                <w:szCs w:val="24"/>
                <w:lang w:val="uk-UA"/>
              </w:rPr>
            </w:pPr>
            <w:r>
              <w:rPr>
                <w:rFonts w:eastAsia="+mj-ea"/>
                <w:bCs/>
                <w:sz w:val="24"/>
                <w:szCs w:val="24"/>
                <w:lang w:val="uk-UA"/>
              </w:rPr>
              <w:t>Сукупний вплив на стратегію</w:t>
            </w:r>
          </w:p>
        </w:tc>
      </w:tr>
      <w:tr w:rsidR="0062726B">
        <w:tc>
          <w:tcPr>
            <w:tcW w:w="9385" w:type="dxa"/>
            <w:gridSpan w:val="6"/>
          </w:tcPr>
          <w:p w:rsidR="0062726B" w:rsidRDefault="003C0B17">
            <w:pPr>
              <w:spacing w:line="240" w:lineRule="auto"/>
              <w:ind w:left="459" w:right="566"/>
              <w:rPr>
                <w:rFonts w:eastAsia="+mj-ea"/>
                <w:bCs/>
                <w:i/>
                <w:sz w:val="24"/>
                <w:szCs w:val="24"/>
                <w:lang w:val="uk-UA"/>
              </w:rPr>
            </w:pPr>
            <w:r>
              <w:rPr>
                <w:rFonts w:eastAsia="+mj-ea"/>
                <w:bCs/>
                <w:i/>
                <w:sz w:val="24"/>
                <w:szCs w:val="24"/>
                <w:lang w:val="uk-UA"/>
              </w:rPr>
              <w:t>Можливості (+)</w:t>
            </w:r>
          </w:p>
        </w:tc>
      </w:tr>
      <w:tr w:rsidR="0062726B">
        <w:tc>
          <w:tcPr>
            <w:tcW w:w="426" w:type="dxa"/>
          </w:tcPr>
          <w:p w:rsidR="0062726B" w:rsidRDefault="003C0B17">
            <w:pPr>
              <w:spacing w:line="240" w:lineRule="auto"/>
              <w:ind w:right="566"/>
              <w:jc w:val="center"/>
              <w:rPr>
                <w:rFonts w:eastAsia="+mj-ea"/>
                <w:bCs/>
                <w:sz w:val="24"/>
                <w:szCs w:val="24"/>
                <w:lang w:val="uk-UA"/>
              </w:rPr>
            </w:pPr>
            <w:r>
              <w:rPr>
                <w:rFonts w:eastAsia="+mj-ea"/>
                <w:bCs/>
                <w:sz w:val="24"/>
                <w:szCs w:val="24"/>
                <w:lang w:val="uk-UA"/>
              </w:rPr>
              <w:t>1</w:t>
            </w:r>
          </w:p>
        </w:tc>
        <w:tc>
          <w:tcPr>
            <w:tcW w:w="1843" w:type="dxa"/>
          </w:tcPr>
          <w:p w:rsidR="0062726B" w:rsidRDefault="003C0B17">
            <w:pPr>
              <w:spacing w:line="240" w:lineRule="auto"/>
              <w:ind w:right="-112"/>
              <w:rPr>
                <w:rFonts w:eastAsia="+mj-ea"/>
                <w:bCs/>
                <w:sz w:val="24"/>
                <w:szCs w:val="24"/>
                <w:lang w:val="uk-UA"/>
              </w:rPr>
            </w:pPr>
            <w:r>
              <w:rPr>
                <w:rFonts w:eastAsia="+mj-ea"/>
                <w:bCs/>
                <w:sz w:val="24"/>
                <w:szCs w:val="24"/>
                <w:lang w:val="uk-UA"/>
              </w:rPr>
              <w:t>Економічні</w:t>
            </w:r>
          </w:p>
        </w:tc>
        <w:tc>
          <w:tcPr>
            <w:tcW w:w="3402" w:type="dxa"/>
          </w:tcPr>
          <w:p w:rsidR="0062726B" w:rsidRDefault="003C0B17">
            <w:pPr>
              <w:spacing w:line="240" w:lineRule="auto"/>
              <w:rPr>
                <w:rFonts w:eastAsia="+mj-ea"/>
                <w:bCs/>
                <w:sz w:val="24"/>
                <w:szCs w:val="24"/>
                <w:lang w:val="uk-UA"/>
              </w:rPr>
            </w:pPr>
            <w:r>
              <w:rPr>
                <w:sz w:val="24"/>
                <w:szCs w:val="24"/>
                <w:lang w:val="uk-UA"/>
              </w:rPr>
              <w:t>Зміна курсу національної валюти</w:t>
            </w:r>
          </w:p>
        </w:tc>
        <w:tc>
          <w:tcPr>
            <w:tcW w:w="1417" w:type="dxa"/>
            <w:vAlign w:val="center"/>
          </w:tcPr>
          <w:p w:rsidR="0062726B" w:rsidRDefault="003C0B17">
            <w:pPr>
              <w:spacing w:line="240" w:lineRule="auto"/>
              <w:ind w:right="346"/>
              <w:jc w:val="center"/>
              <w:rPr>
                <w:rFonts w:eastAsia="+mj-ea"/>
                <w:bCs/>
                <w:sz w:val="24"/>
                <w:szCs w:val="24"/>
                <w:lang w:val="uk-UA"/>
              </w:rPr>
            </w:pPr>
            <w:r>
              <w:rPr>
                <w:kern w:val="2"/>
                <w:sz w:val="24"/>
                <w:szCs w:val="24"/>
                <w:lang w:val="uk-UA"/>
              </w:rPr>
              <w:t>0,3</w:t>
            </w:r>
          </w:p>
        </w:tc>
        <w:tc>
          <w:tcPr>
            <w:tcW w:w="1024" w:type="dxa"/>
            <w:vAlign w:val="center"/>
          </w:tcPr>
          <w:p w:rsidR="0062726B" w:rsidRDefault="003C0B17">
            <w:pPr>
              <w:spacing w:line="240" w:lineRule="auto"/>
              <w:ind w:right="346"/>
              <w:jc w:val="center"/>
              <w:rPr>
                <w:rFonts w:eastAsia="+mj-ea"/>
                <w:bCs/>
                <w:sz w:val="24"/>
                <w:szCs w:val="24"/>
                <w:lang w:val="uk-UA"/>
              </w:rPr>
            </w:pPr>
            <w:r>
              <w:rPr>
                <w:kern w:val="2"/>
                <w:sz w:val="24"/>
                <w:szCs w:val="24"/>
                <w:lang w:val="uk-UA"/>
              </w:rPr>
              <w:t>0,7</w:t>
            </w:r>
          </w:p>
        </w:tc>
        <w:tc>
          <w:tcPr>
            <w:tcW w:w="1273" w:type="dxa"/>
            <w:vAlign w:val="center"/>
          </w:tcPr>
          <w:p w:rsidR="0062726B" w:rsidRDefault="003C0B17">
            <w:pPr>
              <w:spacing w:line="240" w:lineRule="auto"/>
              <w:ind w:right="346"/>
              <w:jc w:val="center"/>
              <w:rPr>
                <w:rFonts w:eastAsia="+mj-ea"/>
                <w:bCs/>
                <w:sz w:val="24"/>
                <w:szCs w:val="24"/>
                <w:lang w:val="uk-UA"/>
              </w:rPr>
            </w:pPr>
            <w:r>
              <w:rPr>
                <w:sz w:val="24"/>
                <w:szCs w:val="24"/>
                <w:lang w:val="uk-UA"/>
              </w:rPr>
              <w:t>0,21</w:t>
            </w:r>
          </w:p>
        </w:tc>
      </w:tr>
      <w:tr w:rsidR="0062726B">
        <w:tc>
          <w:tcPr>
            <w:tcW w:w="426" w:type="dxa"/>
          </w:tcPr>
          <w:p w:rsidR="0062726B" w:rsidRDefault="003C0B17">
            <w:pPr>
              <w:spacing w:line="240" w:lineRule="auto"/>
              <w:ind w:right="566"/>
              <w:rPr>
                <w:rFonts w:eastAsia="+mj-ea"/>
                <w:bCs/>
                <w:sz w:val="24"/>
                <w:szCs w:val="24"/>
                <w:lang w:val="uk-UA"/>
              </w:rPr>
            </w:pPr>
            <w:r>
              <w:rPr>
                <w:rFonts w:eastAsia="+mj-ea"/>
                <w:bCs/>
                <w:sz w:val="24"/>
                <w:szCs w:val="24"/>
                <w:lang w:val="uk-UA"/>
              </w:rPr>
              <w:t>2</w:t>
            </w:r>
          </w:p>
        </w:tc>
        <w:tc>
          <w:tcPr>
            <w:tcW w:w="1843" w:type="dxa"/>
          </w:tcPr>
          <w:p w:rsidR="0062726B" w:rsidRDefault="003C0B17">
            <w:pPr>
              <w:spacing w:line="240" w:lineRule="auto"/>
              <w:ind w:right="-112"/>
              <w:rPr>
                <w:rFonts w:eastAsia="+mj-ea"/>
                <w:bCs/>
                <w:sz w:val="24"/>
                <w:szCs w:val="24"/>
                <w:lang w:val="uk-UA"/>
              </w:rPr>
            </w:pPr>
            <w:r>
              <w:rPr>
                <w:rFonts w:eastAsia="+mj-ea"/>
                <w:bCs/>
                <w:sz w:val="24"/>
                <w:szCs w:val="24"/>
                <w:lang w:val="uk-UA"/>
              </w:rPr>
              <w:t>Індивідуальні</w:t>
            </w:r>
          </w:p>
        </w:tc>
        <w:tc>
          <w:tcPr>
            <w:tcW w:w="3402" w:type="dxa"/>
          </w:tcPr>
          <w:p w:rsidR="0062726B" w:rsidRDefault="003C0B17">
            <w:pPr>
              <w:spacing w:line="240" w:lineRule="auto"/>
              <w:rPr>
                <w:rFonts w:eastAsia="+mj-ea"/>
                <w:bCs/>
                <w:sz w:val="24"/>
                <w:szCs w:val="24"/>
                <w:lang w:val="uk-UA"/>
              </w:rPr>
            </w:pPr>
            <w:r>
              <w:rPr>
                <w:kern w:val="2"/>
                <w:sz w:val="24"/>
                <w:szCs w:val="24"/>
                <w:lang w:val="uk-UA"/>
              </w:rPr>
              <w:t>Тенденції на органічні товари</w:t>
            </w:r>
          </w:p>
        </w:tc>
        <w:tc>
          <w:tcPr>
            <w:tcW w:w="1417" w:type="dxa"/>
            <w:vAlign w:val="center"/>
          </w:tcPr>
          <w:p w:rsidR="0062726B" w:rsidRDefault="003C0B17">
            <w:pPr>
              <w:spacing w:line="240" w:lineRule="auto"/>
              <w:ind w:right="346"/>
              <w:jc w:val="center"/>
              <w:rPr>
                <w:rFonts w:eastAsia="+mj-ea"/>
                <w:bCs/>
                <w:sz w:val="24"/>
                <w:szCs w:val="24"/>
                <w:lang w:val="uk-UA"/>
              </w:rPr>
            </w:pPr>
            <w:r>
              <w:rPr>
                <w:kern w:val="2"/>
                <w:sz w:val="24"/>
                <w:szCs w:val="24"/>
                <w:lang w:val="uk-UA"/>
              </w:rPr>
              <w:t>0,5</w:t>
            </w:r>
          </w:p>
        </w:tc>
        <w:tc>
          <w:tcPr>
            <w:tcW w:w="1024" w:type="dxa"/>
            <w:vAlign w:val="center"/>
          </w:tcPr>
          <w:p w:rsidR="0062726B" w:rsidRDefault="003C0B17">
            <w:pPr>
              <w:spacing w:line="240" w:lineRule="auto"/>
              <w:ind w:right="346"/>
              <w:jc w:val="center"/>
              <w:rPr>
                <w:rFonts w:eastAsia="+mj-ea"/>
                <w:bCs/>
                <w:sz w:val="24"/>
                <w:szCs w:val="24"/>
                <w:lang w:val="uk-UA"/>
              </w:rPr>
            </w:pPr>
            <w:r>
              <w:rPr>
                <w:kern w:val="2"/>
                <w:sz w:val="24"/>
                <w:szCs w:val="24"/>
                <w:lang w:val="uk-UA"/>
              </w:rPr>
              <w:t>0,3</w:t>
            </w:r>
          </w:p>
        </w:tc>
        <w:tc>
          <w:tcPr>
            <w:tcW w:w="1273" w:type="dxa"/>
            <w:vAlign w:val="center"/>
          </w:tcPr>
          <w:p w:rsidR="0062726B" w:rsidRDefault="003C0B17">
            <w:pPr>
              <w:spacing w:line="240" w:lineRule="auto"/>
              <w:ind w:right="346"/>
              <w:jc w:val="center"/>
              <w:rPr>
                <w:rFonts w:eastAsia="+mj-ea"/>
                <w:bCs/>
                <w:sz w:val="24"/>
                <w:szCs w:val="24"/>
                <w:lang w:val="uk-UA"/>
              </w:rPr>
            </w:pPr>
            <w:r>
              <w:rPr>
                <w:sz w:val="24"/>
                <w:szCs w:val="24"/>
                <w:lang w:val="uk-UA"/>
              </w:rPr>
              <w:t>0,15</w:t>
            </w:r>
          </w:p>
        </w:tc>
      </w:tr>
    </w:tbl>
    <w:tbl>
      <w:tblPr>
        <w:tblpPr w:leftFromText="180" w:rightFromText="180" w:vertAnchor="text" w:horzAnchor="margin" w:tblpY="280"/>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9"/>
        <w:gridCol w:w="1886"/>
        <w:gridCol w:w="3359"/>
        <w:gridCol w:w="1417"/>
        <w:gridCol w:w="1024"/>
        <w:gridCol w:w="1316"/>
      </w:tblGrid>
      <w:tr w:rsidR="0062726B">
        <w:tc>
          <w:tcPr>
            <w:tcW w:w="349" w:type="dxa"/>
          </w:tcPr>
          <w:p w:rsidR="0062726B" w:rsidRDefault="003C0B17">
            <w:pPr>
              <w:spacing w:line="240" w:lineRule="auto"/>
              <w:ind w:right="566"/>
              <w:rPr>
                <w:rFonts w:eastAsia="+mj-ea"/>
                <w:bCs/>
                <w:sz w:val="24"/>
                <w:szCs w:val="24"/>
                <w:lang w:val="uk-UA"/>
              </w:rPr>
            </w:pPr>
            <w:r>
              <w:rPr>
                <w:rFonts w:eastAsia="+mj-ea"/>
                <w:bCs/>
                <w:sz w:val="24"/>
                <w:szCs w:val="24"/>
                <w:lang w:val="uk-UA"/>
              </w:rPr>
              <w:t>3</w:t>
            </w:r>
          </w:p>
        </w:tc>
        <w:tc>
          <w:tcPr>
            <w:tcW w:w="1886" w:type="dxa"/>
          </w:tcPr>
          <w:p w:rsidR="0062726B" w:rsidRDefault="003C0B17">
            <w:pPr>
              <w:spacing w:line="240" w:lineRule="auto"/>
              <w:ind w:right="-112"/>
              <w:rPr>
                <w:rFonts w:eastAsia="+mj-ea"/>
                <w:bCs/>
                <w:sz w:val="24"/>
                <w:szCs w:val="24"/>
                <w:lang w:val="uk-UA"/>
              </w:rPr>
            </w:pPr>
            <w:r>
              <w:rPr>
                <w:rFonts w:eastAsia="+mj-ea"/>
                <w:bCs/>
                <w:sz w:val="24"/>
                <w:szCs w:val="24"/>
                <w:lang w:val="uk-UA"/>
              </w:rPr>
              <w:t>Технологічні</w:t>
            </w:r>
          </w:p>
        </w:tc>
        <w:tc>
          <w:tcPr>
            <w:tcW w:w="3359" w:type="dxa"/>
          </w:tcPr>
          <w:p w:rsidR="0062726B" w:rsidRDefault="003C0B17">
            <w:pPr>
              <w:spacing w:line="240" w:lineRule="auto"/>
              <w:rPr>
                <w:rFonts w:eastAsia="+mj-ea"/>
                <w:bCs/>
                <w:sz w:val="24"/>
                <w:szCs w:val="24"/>
                <w:lang w:val="uk-UA"/>
              </w:rPr>
            </w:pPr>
            <w:r>
              <w:rPr>
                <w:rFonts w:eastAsia="+mj-ea"/>
                <w:bCs/>
                <w:sz w:val="24"/>
                <w:szCs w:val="24"/>
                <w:lang w:val="uk-UA"/>
              </w:rPr>
              <w:t xml:space="preserve">Зміна технологій виробництва </w:t>
            </w:r>
          </w:p>
        </w:tc>
        <w:tc>
          <w:tcPr>
            <w:tcW w:w="1417" w:type="dxa"/>
            <w:vAlign w:val="center"/>
          </w:tcPr>
          <w:p w:rsidR="0062726B" w:rsidRDefault="003C0B17">
            <w:pPr>
              <w:spacing w:line="240" w:lineRule="auto"/>
              <w:ind w:right="346"/>
              <w:jc w:val="center"/>
              <w:rPr>
                <w:rFonts w:eastAsia="+mj-ea"/>
                <w:bCs/>
                <w:sz w:val="24"/>
                <w:szCs w:val="24"/>
                <w:lang w:val="uk-UA"/>
              </w:rPr>
            </w:pPr>
            <w:r>
              <w:rPr>
                <w:kern w:val="2"/>
                <w:sz w:val="24"/>
                <w:szCs w:val="24"/>
                <w:lang w:val="uk-UA"/>
              </w:rPr>
              <w:t>0,2</w:t>
            </w:r>
          </w:p>
        </w:tc>
        <w:tc>
          <w:tcPr>
            <w:tcW w:w="1024" w:type="dxa"/>
            <w:vAlign w:val="center"/>
          </w:tcPr>
          <w:p w:rsidR="0062726B" w:rsidRDefault="003C0B17">
            <w:pPr>
              <w:spacing w:line="240" w:lineRule="auto"/>
              <w:ind w:right="346"/>
              <w:jc w:val="center"/>
              <w:rPr>
                <w:rFonts w:eastAsia="+mj-ea"/>
                <w:bCs/>
                <w:sz w:val="24"/>
                <w:szCs w:val="24"/>
                <w:lang w:val="uk-UA"/>
              </w:rPr>
            </w:pPr>
            <w:r>
              <w:rPr>
                <w:kern w:val="2"/>
                <w:sz w:val="24"/>
                <w:szCs w:val="24"/>
                <w:lang w:val="uk-UA"/>
              </w:rPr>
              <w:t>0,4</w:t>
            </w:r>
          </w:p>
        </w:tc>
        <w:tc>
          <w:tcPr>
            <w:tcW w:w="1316" w:type="dxa"/>
            <w:vAlign w:val="center"/>
          </w:tcPr>
          <w:p w:rsidR="0062726B" w:rsidRDefault="003C0B17">
            <w:pPr>
              <w:spacing w:line="240" w:lineRule="auto"/>
              <w:ind w:right="346"/>
              <w:jc w:val="center"/>
              <w:rPr>
                <w:rFonts w:eastAsia="+mj-ea"/>
                <w:bCs/>
                <w:sz w:val="24"/>
                <w:szCs w:val="24"/>
                <w:lang w:val="uk-UA"/>
              </w:rPr>
            </w:pPr>
            <w:r>
              <w:rPr>
                <w:sz w:val="24"/>
                <w:szCs w:val="24"/>
                <w:lang w:val="uk-UA"/>
              </w:rPr>
              <w:t>0,08</w:t>
            </w:r>
          </w:p>
        </w:tc>
      </w:tr>
      <w:tr w:rsidR="0062726B">
        <w:tc>
          <w:tcPr>
            <w:tcW w:w="349" w:type="dxa"/>
          </w:tcPr>
          <w:p w:rsidR="0062726B" w:rsidRDefault="003C0B17">
            <w:pPr>
              <w:spacing w:line="240" w:lineRule="auto"/>
              <w:ind w:right="566"/>
              <w:rPr>
                <w:rFonts w:eastAsia="+mj-ea"/>
                <w:bCs/>
                <w:sz w:val="24"/>
                <w:szCs w:val="24"/>
                <w:lang w:val="uk-UA"/>
              </w:rPr>
            </w:pPr>
            <w:r>
              <w:rPr>
                <w:rFonts w:eastAsia="+mj-ea"/>
                <w:bCs/>
                <w:sz w:val="24"/>
                <w:szCs w:val="24"/>
                <w:lang w:val="uk-UA"/>
              </w:rPr>
              <w:t>4</w:t>
            </w:r>
          </w:p>
        </w:tc>
        <w:tc>
          <w:tcPr>
            <w:tcW w:w="1886" w:type="dxa"/>
          </w:tcPr>
          <w:p w:rsidR="0062726B" w:rsidRDefault="003C0B17">
            <w:pPr>
              <w:spacing w:line="240" w:lineRule="auto"/>
              <w:ind w:right="-112"/>
              <w:rPr>
                <w:rFonts w:eastAsia="+mj-ea"/>
                <w:bCs/>
                <w:sz w:val="24"/>
                <w:szCs w:val="24"/>
                <w:lang w:val="uk-UA"/>
              </w:rPr>
            </w:pPr>
            <w:r>
              <w:rPr>
                <w:rFonts w:eastAsia="+mj-ea"/>
                <w:bCs/>
                <w:sz w:val="24"/>
                <w:szCs w:val="24"/>
                <w:lang w:val="uk-UA"/>
              </w:rPr>
              <w:t>Демографічні</w:t>
            </w:r>
          </w:p>
        </w:tc>
        <w:tc>
          <w:tcPr>
            <w:tcW w:w="3359" w:type="dxa"/>
          </w:tcPr>
          <w:p w:rsidR="0062726B" w:rsidRDefault="003C0B17">
            <w:pPr>
              <w:spacing w:line="240" w:lineRule="auto"/>
              <w:rPr>
                <w:rFonts w:eastAsia="+mj-ea"/>
                <w:bCs/>
                <w:sz w:val="24"/>
                <w:szCs w:val="24"/>
                <w:lang w:val="uk-UA"/>
              </w:rPr>
            </w:pPr>
            <w:r>
              <w:rPr>
                <w:rFonts w:eastAsia="+mj-ea"/>
                <w:bCs/>
                <w:sz w:val="24"/>
                <w:szCs w:val="24"/>
                <w:lang w:val="uk-UA"/>
              </w:rPr>
              <w:t>Збільшення  заробітної плати</w:t>
            </w:r>
          </w:p>
        </w:tc>
        <w:tc>
          <w:tcPr>
            <w:tcW w:w="1417" w:type="dxa"/>
            <w:vAlign w:val="center"/>
          </w:tcPr>
          <w:p w:rsidR="0062726B" w:rsidRDefault="003C0B17">
            <w:pPr>
              <w:spacing w:line="240" w:lineRule="auto"/>
              <w:ind w:right="346"/>
              <w:jc w:val="center"/>
              <w:rPr>
                <w:rFonts w:eastAsia="+mj-ea"/>
                <w:bCs/>
                <w:sz w:val="24"/>
                <w:szCs w:val="24"/>
                <w:lang w:val="uk-UA"/>
              </w:rPr>
            </w:pPr>
            <w:r>
              <w:rPr>
                <w:kern w:val="2"/>
                <w:sz w:val="24"/>
                <w:szCs w:val="24"/>
                <w:lang w:val="uk-UA"/>
              </w:rPr>
              <w:t>0,3</w:t>
            </w:r>
          </w:p>
        </w:tc>
        <w:tc>
          <w:tcPr>
            <w:tcW w:w="1024" w:type="dxa"/>
            <w:vAlign w:val="center"/>
          </w:tcPr>
          <w:p w:rsidR="0062726B" w:rsidRDefault="003C0B17">
            <w:pPr>
              <w:spacing w:line="240" w:lineRule="auto"/>
              <w:ind w:right="346"/>
              <w:jc w:val="center"/>
              <w:rPr>
                <w:rFonts w:eastAsia="+mj-ea"/>
                <w:bCs/>
                <w:sz w:val="24"/>
                <w:szCs w:val="24"/>
                <w:lang w:val="uk-UA"/>
              </w:rPr>
            </w:pPr>
            <w:r>
              <w:rPr>
                <w:kern w:val="2"/>
                <w:sz w:val="24"/>
                <w:szCs w:val="24"/>
                <w:lang w:val="uk-UA"/>
              </w:rPr>
              <w:t>0,5</w:t>
            </w:r>
          </w:p>
        </w:tc>
        <w:tc>
          <w:tcPr>
            <w:tcW w:w="1316" w:type="dxa"/>
            <w:vAlign w:val="center"/>
          </w:tcPr>
          <w:p w:rsidR="0062726B" w:rsidRDefault="003C0B17">
            <w:pPr>
              <w:spacing w:line="240" w:lineRule="auto"/>
              <w:ind w:right="346"/>
              <w:jc w:val="center"/>
              <w:rPr>
                <w:rFonts w:eastAsia="+mj-ea"/>
                <w:bCs/>
                <w:sz w:val="24"/>
                <w:szCs w:val="24"/>
                <w:lang w:val="uk-UA"/>
              </w:rPr>
            </w:pPr>
            <w:r>
              <w:rPr>
                <w:sz w:val="24"/>
                <w:szCs w:val="24"/>
                <w:lang w:val="uk-UA"/>
              </w:rPr>
              <w:t>0,15</w:t>
            </w:r>
          </w:p>
        </w:tc>
      </w:tr>
      <w:tr w:rsidR="0062726B">
        <w:tc>
          <w:tcPr>
            <w:tcW w:w="349" w:type="dxa"/>
          </w:tcPr>
          <w:p w:rsidR="0062726B" w:rsidRDefault="003C0B17">
            <w:pPr>
              <w:spacing w:line="240" w:lineRule="auto"/>
              <w:ind w:right="566"/>
              <w:rPr>
                <w:rFonts w:eastAsia="+mj-ea"/>
                <w:bCs/>
                <w:sz w:val="24"/>
                <w:szCs w:val="24"/>
                <w:lang w:val="uk-UA"/>
              </w:rPr>
            </w:pPr>
            <w:r>
              <w:rPr>
                <w:rFonts w:eastAsia="+mj-ea"/>
                <w:bCs/>
                <w:sz w:val="24"/>
                <w:szCs w:val="24"/>
                <w:lang w:val="uk-UA"/>
              </w:rPr>
              <w:t>5</w:t>
            </w:r>
          </w:p>
        </w:tc>
        <w:tc>
          <w:tcPr>
            <w:tcW w:w="1886" w:type="dxa"/>
          </w:tcPr>
          <w:p w:rsidR="0062726B" w:rsidRDefault="003C0B17">
            <w:pPr>
              <w:spacing w:line="240" w:lineRule="auto"/>
              <w:ind w:right="-112"/>
              <w:rPr>
                <w:rFonts w:eastAsia="+mj-ea"/>
                <w:bCs/>
                <w:sz w:val="24"/>
                <w:szCs w:val="24"/>
                <w:lang w:val="uk-UA"/>
              </w:rPr>
            </w:pPr>
            <w:r>
              <w:rPr>
                <w:rFonts w:eastAsia="+mj-ea"/>
                <w:bCs/>
                <w:sz w:val="24"/>
                <w:szCs w:val="24"/>
                <w:lang w:val="uk-UA"/>
              </w:rPr>
              <w:t>Правові</w:t>
            </w:r>
          </w:p>
        </w:tc>
        <w:tc>
          <w:tcPr>
            <w:tcW w:w="3359" w:type="dxa"/>
          </w:tcPr>
          <w:p w:rsidR="0062726B" w:rsidRDefault="003C0B17">
            <w:pPr>
              <w:spacing w:line="240" w:lineRule="auto"/>
              <w:rPr>
                <w:rFonts w:eastAsia="+mj-ea"/>
                <w:bCs/>
                <w:sz w:val="24"/>
                <w:szCs w:val="24"/>
                <w:lang w:val="uk-UA"/>
              </w:rPr>
            </w:pPr>
            <w:r>
              <w:rPr>
                <w:kern w:val="2"/>
                <w:sz w:val="24"/>
                <w:szCs w:val="24"/>
                <w:lang w:val="uk-UA" w:eastAsia="ru-RU"/>
              </w:rPr>
              <w:t>Поліпшення умов експорту продукції</w:t>
            </w:r>
          </w:p>
        </w:tc>
        <w:tc>
          <w:tcPr>
            <w:tcW w:w="1417" w:type="dxa"/>
            <w:vAlign w:val="center"/>
          </w:tcPr>
          <w:p w:rsidR="0062726B" w:rsidRDefault="003C0B17">
            <w:pPr>
              <w:spacing w:line="240" w:lineRule="auto"/>
              <w:ind w:right="346"/>
              <w:jc w:val="center"/>
              <w:rPr>
                <w:rFonts w:eastAsia="+mj-ea"/>
                <w:bCs/>
                <w:sz w:val="24"/>
                <w:szCs w:val="24"/>
                <w:lang w:val="uk-UA"/>
              </w:rPr>
            </w:pPr>
            <w:r>
              <w:rPr>
                <w:rFonts w:eastAsia="+mj-ea"/>
                <w:bCs/>
                <w:sz w:val="24"/>
                <w:szCs w:val="24"/>
                <w:lang w:val="uk-UA"/>
              </w:rPr>
              <w:t>0,3</w:t>
            </w:r>
          </w:p>
        </w:tc>
        <w:tc>
          <w:tcPr>
            <w:tcW w:w="1024" w:type="dxa"/>
            <w:vAlign w:val="center"/>
          </w:tcPr>
          <w:p w:rsidR="0062726B" w:rsidRDefault="003C0B17">
            <w:pPr>
              <w:spacing w:line="240" w:lineRule="auto"/>
              <w:ind w:right="346"/>
              <w:jc w:val="center"/>
              <w:rPr>
                <w:rFonts w:eastAsia="+mj-ea"/>
                <w:bCs/>
                <w:sz w:val="24"/>
                <w:szCs w:val="24"/>
                <w:lang w:val="uk-UA"/>
              </w:rPr>
            </w:pPr>
            <w:r>
              <w:rPr>
                <w:rFonts w:eastAsia="+mj-ea"/>
                <w:bCs/>
                <w:sz w:val="24"/>
                <w:szCs w:val="24"/>
                <w:lang w:val="uk-UA"/>
              </w:rPr>
              <w:t>0,8</w:t>
            </w:r>
          </w:p>
        </w:tc>
        <w:tc>
          <w:tcPr>
            <w:tcW w:w="1316" w:type="dxa"/>
            <w:vAlign w:val="center"/>
          </w:tcPr>
          <w:p w:rsidR="0062726B" w:rsidRDefault="003C0B17">
            <w:pPr>
              <w:spacing w:line="240" w:lineRule="auto"/>
              <w:ind w:right="346"/>
              <w:jc w:val="center"/>
              <w:rPr>
                <w:rFonts w:eastAsia="+mj-ea"/>
                <w:bCs/>
                <w:sz w:val="24"/>
                <w:szCs w:val="24"/>
                <w:lang w:val="uk-UA"/>
              </w:rPr>
            </w:pPr>
            <w:r>
              <w:rPr>
                <w:sz w:val="24"/>
                <w:szCs w:val="24"/>
                <w:lang w:val="uk-UA"/>
              </w:rPr>
              <w:t>0,24</w:t>
            </w:r>
          </w:p>
        </w:tc>
      </w:tr>
      <w:tr w:rsidR="0062726B">
        <w:trPr>
          <w:trHeight w:val="255"/>
        </w:trPr>
        <w:tc>
          <w:tcPr>
            <w:tcW w:w="2235" w:type="dxa"/>
            <w:gridSpan w:val="2"/>
          </w:tcPr>
          <w:p w:rsidR="0062726B" w:rsidRDefault="003C0B17">
            <w:pPr>
              <w:spacing w:line="240" w:lineRule="auto"/>
              <w:ind w:right="566"/>
              <w:jc w:val="center"/>
              <w:rPr>
                <w:rFonts w:eastAsia="+mj-ea"/>
                <w:bCs/>
                <w:i/>
                <w:sz w:val="24"/>
                <w:szCs w:val="24"/>
                <w:lang w:val="uk-UA"/>
              </w:rPr>
            </w:pPr>
            <w:r>
              <w:rPr>
                <w:rFonts w:eastAsia="+mj-ea"/>
                <w:bCs/>
                <w:i/>
                <w:sz w:val="24"/>
                <w:szCs w:val="24"/>
                <w:lang w:val="uk-UA"/>
              </w:rPr>
              <w:t>Усього вплив</w:t>
            </w:r>
          </w:p>
        </w:tc>
        <w:tc>
          <w:tcPr>
            <w:tcW w:w="7116" w:type="dxa"/>
            <w:gridSpan w:val="4"/>
          </w:tcPr>
          <w:p w:rsidR="0062726B" w:rsidRDefault="003C0B17">
            <w:pPr>
              <w:spacing w:line="240" w:lineRule="auto"/>
              <w:ind w:right="566"/>
              <w:jc w:val="center"/>
              <w:rPr>
                <w:rFonts w:eastAsia="+mj-ea"/>
                <w:bCs/>
                <w:i/>
                <w:sz w:val="24"/>
                <w:szCs w:val="24"/>
                <w:highlight w:val="yellow"/>
                <w:lang w:val="uk-UA"/>
              </w:rPr>
            </w:pPr>
            <w:r>
              <w:rPr>
                <w:rFonts w:eastAsia="+mj-ea"/>
                <w:bCs/>
                <w:i/>
                <w:sz w:val="24"/>
                <w:szCs w:val="24"/>
                <w:lang w:val="uk-UA"/>
              </w:rPr>
              <w:t>0,83</w:t>
            </w:r>
          </w:p>
        </w:tc>
      </w:tr>
      <w:tr w:rsidR="0062726B">
        <w:tc>
          <w:tcPr>
            <w:tcW w:w="9351" w:type="dxa"/>
            <w:gridSpan w:val="6"/>
          </w:tcPr>
          <w:p w:rsidR="0062726B" w:rsidRDefault="003C0B17">
            <w:pPr>
              <w:spacing w:line="240" w:lineRule="auto"/>
              <w:ind w:left="459" w:right="566"/>
              <w:jc w:val="center"/>
              <w:rPr>
                <w:rFonts w:eastAsia="+mj-ea"/>
                <w:bCs/>
                <w:i/>
                <w:sz w:val="24"/>
                <w:szCs w:val="24"/>
                <w:highlight w:val="yellow"/>
                <w:lang w:val="uk-UA"/>
              </w:rPr>
            </w:pPr>
            <w:r>
              <w:rPr>
                <w:rFonts w:eastAsia="+mj-ea"/>
                <w:bCs/>
                <w:i/>
                <w:sz w:val="24"/>
                <w:szCs w:val="24"/>
                <w:lang w:val="uk-UA"/>
              </w:rPr>
              <w:t>Загрози (-)</w:t>
            </w:r>
          </w:p>
        </w:tc>
      </w:tr>
      <w:tr w:rsidR="0062726B">
        <w:tc>
          <w:tcPr>
            <w:tcW w:w="349" w:type="dxa"/>
          </w:tcPr>
          <w:p w:rsidR="0062726B" w:rsidRDefault="003C0B17">
            <w:pPr>
              <w:spacing w:line="240" w:lineRule="auto"/>
              <w:ind w:right="566"/>
              <w:jc w:val="center"/>
              <w:rPr>
                <w:rFonts w:eastAsia="+mj-ea"/>
                <w:bCs/>
                <w:sz w:val="24"/>
                <w:szCs w:val="24"/>
                <w:lang w:val="uk-UA"/>
              </w:rPr>
            </w:pPr>
            <w:r>
              <w:rPr>
                <w:rFonts w:eastAsia="+mj-ea"/>
                <w:bCs/>
                <w:sz w:val="24"/>
                <w:szCs w:val="24"/>
                <w:lang w:val="uk-UA"/>
              </w:rPr>
              <w:t>6</w:t>
            </w:r>
          </w:p>
        </w:tc>
        <w:tc>
          <w:tcPr>
            <w:tcW w:w="1886" w:type="dxa"/>
          </w:tcPr>
          <w:p w:rsidR="0062726B" w:rsidRDefault="003C0B17">
            <w:pPr>
              <w:spacing w:line="240" w:lineRule="auto"/>
              <w:ind w:right="30"/>
              <w:rPr>
                <w:rFonts w:eastAsia="+mj-ea"/>
                <w:bCs/>
                <w:sz w:val="24"/>
                <w:szCs w:val="24"/>
                <w:lang w:val="uk-UA"/>
              </w:rPr>
            </w:pPr>
            <w:r>
              <w:rPr>
                <w:rFonts w:eastAsia="+mj-ea"/>
                <w:bCs/>
                <w:sz w:val="24"/>
                <w:szCs w:val="24"/>
                <w:lang w:val="uk-UA"/>
              </w:rPr>
              <w:t>Соціально-демографічні</w:t>
            </w:r>
          </w:p>
        </w:tc>
        <w:tc>
          <w:tcPr>
            <w:tcW w:w="3359" w:type="dxa"/>
          </w:tcPr>
          <w:p w:rsidR="0062726B" w:rsidRDefault="003C0B17">
            <w:pPr>
              <w:spacing w:line="240" w:lineRule="auto"/>
              <w:ind w:right="30"/>
              <w:rPr>
                <w:rFonts w:eastAsia="+mj-ea"/>
                <w:bCs/>
                <w:sz w:val="24"/>
                <w:szCs w:val="24"/>
                <w:lang w:val="uk-UA"/>
              </w:rPr>
            </w:pPr>
            <w:r>
              <w:rPr>
                <w:kern w:val="2"/>
                <w:sz w:val="24"/>
                <w:szCs w:val="24"/>
                <w:lang w:val="uk-UA"/>
              </w:rPr>
              <w:t>Зменшення доходів населення</w:t>
            </w:r>
          </w:p>
        </w:tc>
        <w:tc>
          <w:tcPr>
            <w:tcW w:w="1417" w:type="dxa"/>
            <w:vAlign w:val="center"/>
          </w:tcPr>
          <w:p w:rsidR="0062726B" w:rsidRDefault="003C0B17">
            <w:pPr>
              <w:spacing w:line="240" w:lineRule="auto"/>
              <w:ind w:right="346"/>
              <w:jc w:val="center"/>
              <w:rPr>
                <w:kern w:val="2"/>
                <w:sz w:val="24"/>
                <w:szCs w:val="24"/>
                <w:lang w:val="uk-UA"/>
              </w:rPr>
            </w:pPr>
            <w:r>
              <w:rPr>
                <w:kern w:val="2"/>
                <w:sz w:val="24"/>
                <w:szCs w:val="24"/>
                <w:lang w:val="uk-UA"/>
              </w:rPr>
              <w:t>0,2</w:t>
            </w:r>
          </w:p>
        </w:tc>
        <w:tc>
          <w:tcPr>
            <w:tcW w:w="1024" w:type="dxa"/>
            <w:vAlign w:val="center"/>
          </w:tcPr>
          <w:p w:rsidR="0062726B" w:rsidRDefault="003C0B17">
            <w:pPr>
              <w:spacing w:line="240" w:lineRule="auto"/>
              <w:ind w:right="346"/>
              <w:jc w:val="center"/>
              <w:rPr>
                <w:kern w:val="2"/>
                <w:sz w:val="24"/>
                <w:szCs w:val="24"/>
                <w:lang w:val="uk-UA"/>
              </w:rPr>
            </w:pPr>
            <w:r>
              <w:rPr>
                <w:kern w:val="2"/>
                <w:sz w:val="24"/>
                <w:szCs w:val="24"/>
                <w:lang w:val="uk-UA"/>
              </w:rPr>
              <w:t>0,8</w:t>
            </w:r>
          </w:p>
        </w:tc>
        <w:tc>
          <w:tcPr>
            <w:tcW w:w="1316" w:type="dxa"/>
            <w:vAlign w:val="center"/>
          </w:tcPr>
          <w:p w:rsidR="0062726B" w:rsidRDefault="003C0B17">
            <w:pPr>
              <w:spacing w:line="240" w:lineRule="auto"/>
              <w:ind w:right="346"/>
              <w:jc w:val="center"/>
              <w:rPr>
                <w:kern w:val="2"/>
                <w:sz w:val="24"/>
                <w:szCs w:val="24"/>
                <w:lang w:val="uk-UA"/>
              </w:rPr>
            </w:pPr>
            <w:r>
              <w:rPr>
                <w:kern w:val="2"/>
                <w:sz w:val="24"/>
                <w:szCs w:val="24"/>
                <w:lang w:val="uk-UA"/>
              </w:rPr>
              <w:t>-0,16</w:t>
            </w:r>
          </w:p>
        </w:tc>
      </w:tr>
      <w:tr w:rsidR="0062726B">
        <w:tc>
          <w:tcPr>
            <w:tcW w:w="349" w:type="dxa"/>
          </w:tcPr>
          <w:p w:rsidR="0062726B" w:rsidRDefault="003C0B17">
            <w:pPr>
              <w:spacing w:line="240" w:lineRule="auto"/>
              <w:ind w:right="566"/>
              <w:jc w:val="center"/>
              <w:rPr>
                <w:rFonts w:eastAsia="+mj-ea"/>
                <w:bCs/>
                <w:sz w:val="24"/>
                <w:szCs w:val="24"/>
                <w:lang w:val="uk-UA"/>
              </w:rPr>
            </w:pPr>
            <w:r>
              <w:rPr>
                <w:rFonts w:eastAsia="+mj-ea"/>
                <w:bCs/>
                <w:sz w:val="24"/>
                <w:szCs w:val="24"/>
                <w:lang w:val="uk-UA"/>
              </w:rPr>
              <w:t>7</w:t>
            </w:r>
          </w:p>
        </w:tc>
        <w:tc>
          <w:tcPr>
            <w:tcW w:w="1886" w:type="dxa"/>
          </w:tcPr>
          <w:p w:rsidR="0062726B" w:rsidRDefault="003C0B17">
            <w:pPr>
              <w:spacing w:line="240" w:lineRule="auto"/>
              <w:ind w:right="566"/>
              <w:rPr>
                <w:rFonts w:eastAsia="+mj-ea"/>
                <w:bCs/>
                <w:sz w:val="24"/>
                <w:szCs w:val="24"/>
                <w:lang w:val="uk-UA"/>
              </w:rPr>
            </w:pPr>
            <w:r>
              <w:rPr>
                <w:rFonts w:eastAsia="+mj-ea"/>
                <w:bCs/>
                <w:sz w:val="24"/>
                <w:szCs w:val="24"/>
                <w:lang w:val="uk-UA"/>
              </w:rPr>
              <w:t>Демографічні</w:t>
            </w:r>
          </w:p>
        </w:tc>
        <w:tc>
          <w:tcPr>
            <w:tcW w:w="3359" w:type="dxa"/>
          </w:tcPr>
          <w:p w:rsidR="0062726B" w:rsidRDefault="003C0B17">
            <w:pPr>
              <w:spacing w:line="240" w:lineRule="auto"/>
              <w:ind w:right="566"/>
              <w:rPr>
                <w:rFonts w:eastAsia="+mj-ea"/>
                <w:bCs/>
                <w:sz w:val="24"/>
                <w:szCs w:val="24"/>
                <w:highlight w:val="yellow"/>
                <w:lang w:val="uk-UA"/>
              </w:rPr>
            </w:pPr>
            <w:r>
              <w:rPr>
                <w:sz w:val="24"/>
                <w:szCs w:val="24"/>
                <w:lang w:val="uk-UA"/>
              </w:rPr>
              <w:t>Міграційні тенденції</w:t>
            </w:r>
          </w:p>
        </w:tc>
        <w:tc>
          <w:tcPr>
            <w:tcW w:w="1417" w:type="dxa"/>
            <w:vAlign w:val="center"/>
          </w:tcPr>
          <w:p w:rsidR="0062726B" w:rsidRDefault="003C0B17">
            <w:pPr>
              <w:spacing w:line="240" w:lineRule="auto"/>
              <w:ind w:right="346"/>
              <w:jc w:val="center"/>
              <w:rPr>
                <w:kern w:val="2"/>
                <w:sz w:val="24"/>
                <w:szCs w:val="24"/>
                <w:lang w:val="uk-UA"/>
              </w:rPr>
            </w:pPr>
            <w:r>
              <w:rPr>
                <w:kern w:val="2"/>
                <w:sz w:val="24"/>
                <w:szCs w:val="24"/>
                <w:lang w:val="uk-UA"/>
              </w:rPr>
              <w:t>0, 12</w:t>
            </w:r>
          </w:p>
        </w:tc>
        <w:tc>
          <w:tcPr>
            <w:tcW w:w="1024" w:type="dxa"/>
            <w:vAlign w:val="center"/>
          </w:tcPr>
          <w:p w:rsidR="0062726B" w:rsidRDefault="003C0B17">
            <w:pPr>
              <w:spacing w:line="240" w:lineRule="auto"/>
              <w:ind w:right="346"/>
              <w:jc w:val="center"/>
              <w:rPr>
                <w:kern w:val="2"/>
                <w:sz w:val="24"/>
                <w:szCs w:val="24"/>
                <w:lang w:val="uk-UA"/>
              </w:rPr>
            </w:pPr>
            <w:r>
              <w:rPr>
                <w:kern w:val="2"/>
                <w:sz w:val="24"/>
                <w:szCs w:val="24"/>
                <w:lang w:val="uk-UA"/>
              </w:rPr>
              <w:t>0,3</w:t>
            </w:r>
          </w:p>
        </w:tc>
        <w:tc>
          <w:tcPr>
            <w:tcW w:w="1316" w:type="dxa"/>
            <w:vAlign w:val="center"/>
          </w:tcPr>
          <w:p w:rsidR="0062726B" w:rsidRDefault="003C0B17">
            <w:pPr>
              <w:spacing w:line="240" w:lineRule="auto"/>
              <w:ind w:right="346"/>
              <w:jc w:val="center"/>
              <w:rPr>
                <w:kern w:val="2"/>
                <w:sz w:val="24"/>
                <w:szCs w:val="24"/>
                <w:lang w:val="uk-UA"/>
              </w:rPr>
            </w:pPr>
            <w:r>
              <w:rPr>
                <w:kern w:val="2"/>
                <w:sz w:val="24"/>
                <w:szCs w:val="24"/>
                <w:lang w:val="uk-UA"/>
              </w:rPr>
              <w:t>-0,04</w:t>
            </w:r>
          </w:p>
        </w:tc>
      </w:tr>
      <w:tr w:rsidR="0062726B">
        <w:tc>
          <w:tcPr>
            <w:tcW w:w="349" w:type="dxa"/>
          </w:tcPr>
          <w:p w:rsidR="0062726B" w:rsidRDefault="003C0B17">
            <w:pPr>
              <w:spacing w:line="240" w:lineRule="auto"/>
              <w:ind w:right="566"/>
              <w:jc w:val="center"/>
              <w:rPr>
                <w:rFonts w:eastAsia="+mj-ea"/>
                <w:bCs/>
                <w:sz w:val="24"/>
                <w:szCs w:val="24"/>
                <w:lang w:val="uk-UA"/>
              </w:rPr>
            </w:pPr>
            <w:r>
              <w:rPr>
                <w:rFonts w:eastAsia="+mj-ea"/>
                <w:bCs/>
                <w:sz w:val="24"/>
                <w:szCs w:val="24"/>
                <w:lang w:val="uk-UA"/>
              </w:rPr>
              <w:t>8</w:t>
            </w:r>
          </w:p>
        </w:tc>
        <w:tc>
          <w:tcPr>
            <w:tcW w:w="1886" w:type="dxa"/>
          </w:tcPr>
          <w:p w:rsidR="0062726B" w:rsidRDefault="003C0B17">
            <w:pPr>
              <w:spacing w:line="240" w:lineRule="auto"/>
              <w:ind w:right="566"/>
              <w:rPr>
                <w:rFonts w:eastAsia="+mj-ea"/>
                <w:bCs/>
                <w:sz w:val="24"/>
                <w:szCs w:val="24"/>
                <w:lang w:val="uk-UA"/>
              </w:rPr>
            </w:pPr>
            <w:r>
              <w:rPr>
                <w:rFonts w:eastAsia="+mj-ea"/>
                <w:bCs/>
                <w:sz w:val="24"/>
                <w:szCs w:val="24"/>
                <w:lang w:val="uk-UA"/>
              </w:rPr>
              <w:t>Економічні</w:t>
            </w:r>
          </w:p>
        </w:tc>
        <w:tc>
          <w:tcPr>
            <w:tcW w:w="3359" w:type="dxa"/>
          </w:tcPr>
          <w:p w:rsidR="0062726B" w:rsidRDefault="003C0B17">
            <w:pPr>
              <w:spacing w:line="240" w:lineRule="auto"/>
              <w:ind w:right="566"/>
              <w:rPr>
                <w:rFonts w:eastAsia="+mj-ea"/>
                <w:bCs/>
                <w:sz w:val="24"/>
                <w:szCs w:val="24"/>
                <w:lang w:val="uk-UA"/>
              </w:rPr>
            </w:pPr>
            <w:r>
              <w:rPr>
                <w:rFonts w:eastAsia="+mj-ea"/>
                <w:bCs/>
                <w:sz w:val="24"/>
                <w:szCs w:val="24"/>
                <w:lang w:val="uk-UA"/>
              </w:rPr>
              <w:t>Підвищення цін постачальниками</w:t>
            </w:r>
          </w:p>
        </w:tc>
        <w:tc>
          <w:tcPr>
            <w:tcW w:w="1417" w:type="dxa"/>
          </w:tcPr>
          <w:p w:rsidR="0062726B" w:rsidRDefault="003C0B17">
            <w:pPr>
              <w:spacing w:line="240" w:lineRule="auto"/>
              <w:ind w:right="346"/>
              <w:jc w:val="center"/>
              <w:rPr>
                <w:kern w:val="2"/>
                <w:sz w:val="24"/>
                <w:szCs w:val="24"/>
                <w:lang w:val="uk-UA"/>
              </w:rPr>
            </w:pPr>
            <w:r>
              <w:rPr>
                <w:kern w:val="2"/>
                <w:sz w:val="24"/>
                <w:szCs w:val="24"/>
                <w:lang w:val="uk-UA"/>
              </w:rPr>
              <w:t>0,4</w:t>
            </w:r>
          </w:p>
        </w:tc>
        <w:tc>
          <w:tcPr>
            <w:tcW w:w="1024" w:type="dxa"/>
          </w:tcPr>
          <w:p w:rsidR="0062726B" w:rsidRDefault="003C0B17">
            <w:pPr>
              <w:spacing w:line="240" w:lineRule="auto"/>
              <w:ind w:right="346"/>
              <w:jc w:val="center"/>
              <w:rPr>
                <w:kern w:val="2"/>
                <w:sz w:val="24"/>
                <w:szCs w:val="24"/>
                <w:lang w:val="uk-UA"/>
              </w:rPr>
            </w:pPr>
            <w:r>
              <w:rPr>
                <w:kern w:val="2"/>
                <w:sz w:val="24"/>
                <w:szCs w:val="24"/>
                <w:lang w:val="uk-UA"/>
              </w:rPr>
              <w:t>0,8</w:t>
            </w:r>
          </w:p>
        </w:tc>
        <w:tc>
          <w:tcPr>
            <w:tcW w:w="1316" w:type="dxa"/>
          </w:tcPr>
          <w:p w:rsidR="0062726B" w:rsidRDefault="003C0B17">
            <w:pPr>
              <w:spacing w:line="240" w:lineRule="auto"/>
              <w:ind w:right="346"/>
              <w:jc w:val="center"/>
              <w:rPr>
                <w:kern w:val="2"/>
                <w:sz w:val="24"/>
                <w:szCs w:val="24"/>
                <w:lang w:val="uk-UA"/>
              </w:rPr>
            </w:pPr>
            <w:r>
              <w:rPr>
                <w:kern w:val="2"/>
                <w:sz w:val="24"/>
                <w:szCs w:val="24"/>
                <w:lang w:val="uk-UA"/>
              </w:rPr>
              <w:t>-0,32</w:t>
            </w:r>
          </w:p>
        </w:tc>
      </w:tr>
      <w:tr w:rsidR="0062726B">
        <w:trPr>
          <w:trHeight w:val="727"/>
        </w:trPr>
        <w:tc>
          <w:tcPr>
            <w:tcW w:w="349" w:type="dxa"/>
          </w:tcPr>
          <w:p w:rsidR="0062726B" w:rsidRDefault="003C0B17">
            <w:pPr>
              <w:spacing w:line="240" w:lineRule="auto"/>
              <w:ind w:right="566"/>
              <w:jc w:val="center"/>
              <w:rPr>
                <w:rFonts w:eastAsia="+mj-ea"/>
                <w:bCs/>
                <w:sz w:val="24"/>
                <w:szCs w:val="24"/>
                <w:lang w:val="uk-UA"/>
              </w:rPr>
            </w:pPr>
            <w:r>
              <w:rPr>
                <w:rFonts w:eastAsia="+mj-ea"/>
                <w:bCs/>
                <w:sz w:val="24"/>
                <w:szCs w:val="24"/>
                <w:lang w:val="uk-UA"/>
              </w:rPr>
              <w:t>9</w:t>
            </w:r>
          </w:p>
        </w:tc>
        <w:tc>
          <w:tcPr>
            <w:tcW w:w="1886" w:type="dxa"/>
          </w:tcPr>
          <w:p w:rsidR="0062726B" w:rsidRDefault="003C0B17">
            <w:pPr>
              <w:spacing w:line="240" w:lineRule="auto"/>
              <w:ind w:right="-79"/>
              <w:rPr>
                <w:rFonts w:eastAsia="+mj-ea"/>
                <w:bCs/>
                <w:sz w:val="24"/>
                <w:szCs w:val="24"/>
                <w:lang w:val="uk-UA"/>
              </w:rPr>
            </w:pPr>
            <w:r>
              <w:rPr>
                <w:rFonts w:eastAsia="+mj-ea"/>
                <w:bCs/>
                <w:sz w:val="24"/>
                <w:szCs w:val="24"/>
                <w:lang w:val="uk-UA"/>
              </w:rPr>
              <w:t>Індивідуальні</w:t>
            </w:r>
          </w:p>
        </w:tc>
        <w:tc>
          <w:tcPr>
            <w:tcW w:w="3359" w:type="dxa"/>
          </w:tcPr>
          <w:p w:rsidR="0062726B" w:rsidRDefault="003C0B17">
            <w:pPr>
              <w:spacing w:line="240" w:lineRule="auto"/>
              <w:ind w:right="566"/>
              <w:rPr>
                <w:rFonts w:eastAsia="+mj-ea"/>
                <w:bCs/>
                <w:spacing w:val="-4"/>
                <w:sz w:val="24"/>
                <w:szCs w:val="24"/>
                <w:lang w:val="uk-UA"/>
              </w:rPr>
            </w:pPr>
            <w:r>
              <w:rPr>
                <w:spacing w:val="-4"/>
                <w:kern w:val="2"/>
                <w:sz w:val="24"/>
                <w:szCs w:val="24"/>
                <w:lang w:val="uk-UA"/>
              </w:rPr>
              <w:t>Схильність споживачів легко переключатися на конкурентів</w:t>
            </w:r>
          </w:p>
        </w:tc>
        <w:tc>
          <w:tcPr>
            <w:tcW w:w="1417" w:type="dxa"/>
          </w:tcPr>
          <w:p w:rsidR="0062726B" w:rsidRDefault="003C0B17">
            <w:pPr>
              <w:spacing w:line="240" w:lineRule="auto"/>
              <w:ind w:right="346"/>
              <w:jc w:val="center"/>
              <w:rPr>
                <w:kern w:val="2"/>
                <w:sz w:val="24"/>
                <w:szCs w:val="24"/>
                <w:lang w:val="uk-UA"/>
              </w:rPr>
            </w:pPr>
            <w:r>
              <w:rPr>
                <w:kern w:val="2"/>
                <w:sz w:val="24"/>
                <w:szCs w:val="24"/>
                <w:lang w:val="uk-UA"/>
              </w:rPr>
              <w:t>0,3</w:t>
            </w:r>
          </w:p>
        </w:tc>
        <w:tc>
          <w:tcPr>
            <w:tcW w:w="1024" w:type="dxa"/>
          </w:tcPr>
          <w:p w:rsidR="0062726B" w:rsidRDefault="003C0B17">
            <w:pPr>
              <w:spacing w:line="240" w:lineRule="auto"/>
              <w:ind w:right="346"/>
              <w:jc w:val="center"/>
              <w:rPr>
                <w:kern w:val="2"/>
                <w:sz w:val="24"/>
                <w:szCs w:val="24"/>
                <w:lang w:val="uk-UA"/>
              </w:rPr>
            </w:pPr>
            <w:r>
              <w:rPr>
                <w:kern w:val="2"/>
                <w:sz w:val="24"/>
                <w:szCs w:val="24"/>
                <w:lang w:val="uk-UA"/>
              </w:rPr>
              <w:t>0,9</w:t>
            </w:r>
          </w:p>
        </w:tc>
        <w:tc>
          <w:tcPr>
            <w:tcW w:w="1316" w:type="dxa"/>
          </w:tcPr>
          <w:p w:rsidR="0062726B" w:rsidRDefault="003C0B17">
            <w:pPr>
              <w:spacing w:line="240" w:lineRule="auto"/>
              <w:ind w:right="346"/>
              <w:jc w:val="center"/>
              <w:rPr>
                <w:kern w:val="2"/>
                <w:sz w:val="24"/>
                <w:szCs w:val="24"/>
                <w:lang w:val="uk-UA"/>
              </w:rPr>
            </w:pPr>
            <w:r>
              <w:rPr>
                <w:kern w:val="2"/>
                <w:sz w:val="24"/>
                <w:szCs w:val="24"/>
                <w:lang w:val="uk-UA"/>
              </w:rPr>
              <w:t>-0,27</w:t>
            </w:r>
          </w:p>
        </w:tc>
      </w:tr>
      <w:tr w:rsidR="0062726B">
        <w:tc>
          <w:tcPr>
            <w:tcW w:w="2235" w:type="dxa"/>
            <w:gridSpan w:val="2"/>
          </w:tcPr>
          <w:p w:rsidR="0062726B" w:rsidRDefault="003C0B17">
            <w:pPr>
              <w:spacing w:line="240" w:lineRule="auto"/>
              <w:ind w:right="566"/>
              <w:jc w:val="right"/>
              <w:rPr>
                <w:rFonts w:eastAsia="+mj-ea"/>
                <w:bCs/>
                <w:i/>
                <w:sz w:val="24"/>
                <w:szCs w:val="24"/>
                <w:highlight w:val="yellow"/>
                <w:lang w:val="uk-UA"/>
              </w:rPr>
            </w:pPr>
            <w:r>
              <w:rPr>
                <w:rFonts w:eastAsia="+mj-ea"/>
                <w:bCs/>
                <w:i/>
                <w:sz w:val="24"/>
                <w:szCs w:val="24"/>
                <w:lang w:val="uk-UA"/>
              </w:rPr>
              <w:t>Усього вплив</w:t>
            </w:r>
          </w:p>
        </w:tc>
        <w:tc>
          <w:tcPr>
            <w:tcW w:w="7116" w:type="dxa"/>
            <w:gridSpan w:val="4"/>
          </w:tcPr>
          <w:p w:rsidR="0062726B" w:rsidRDefault="003C0B17">
            <w:pPr>
              <w:spacing w:line="240" w:lineRule="auto"/>
              <w:ind w:right="566"/>
              <w:jc w:val="center"/>
              <w:rPr>
                <w:rFonts w:eastAsia="+mj-ea"/>
                <w:bCs/>
                <w:i/>
                <w:sz w:val="24"/>
                <w:szCs w:val="24"/>
                <w:highlight w:val="yellow"/>
                <w:lang w:val="uk-UA"/>
              </w:rPr>
            </w:pPr>
            <w:r>
              <w:rPr>
                <w:rFonts w:eastAsia="+mj-ea"/>
                <w:bCs/>
                <w:i/>
                <w:sz w:val="24"/>
                <w:szCs w:val="24"/>
                <w:lang w:val="uk-UA"/>
              </w:rPr>
              <w:t>-0,79</w:t>
            </w:r>
          </w:p>
        </w:tc>
      </w:tr>
    </w:tbl>
    <w:p w:rsidR="0062726B" w:rsidRDefault="003C0B17">
      <w:pPr>
        <w:spacing w:line="240" w:lineRule="auto"/>
        <w:rPr>
          <w:sz w:val="24"/>
          <w:szCs w:val="24"/>
          <w:lang w:val="uk-UA"/>
        </w:rPr>
      </w:pPr>
      <w:r>
        <w:rPr>
          <w:lang w:val="uk-UA"/>
        </w:rPr>
        <w:t xml:space="preserve">                 </w:t>
      </w:r>
      <w:r>
        <w:rPr>
          <w:sz w:val="24"/>
          <w:szCs w:val="24"/>
          <w:lang w:val="uk-UA"/>
        </w:rPr>
        <w:t xml:space="preserve">Джерело: складено автором </w:t>
      </w:r>
    </w:p>
    <w:p w:rsidR="0062726B" w:rsidRDefault="0062726B">
      <w:pPr>
        <w:pStyle w:val="aff0"/>
      </w:pPr>
    </w:p>
    <w:p w:rsidR="0062726B" w:rsidRDefault="003C0B17">
      <w:pPr>
        <w:ind w:firstLine="851"/>
        <w:rPr>
          <w:rFonts w:eastAsia="+mj-ea"/>
          <w:bCs/>
          <w:szCs w:val="28"/>
          <w:lang w:val="uk-UA"/>
        </w:rPr>
      </w:pPr>
      <w:r>
        <w:rPr>
          <w:rFonts w:eastAsia="+mj-ea"/>
          <w:bCs/>
          <w:szCs w:val="28"/>
          <w:lang w:val="uk-UA"/>
        </w:rPr>
        <w:t>Таким чином, бачимо, щоб скористатися можливостями та знівелювати загрози, треба скористатися досвідом конкурентів з впровадження нових технологій виробництва продукції та просування її на ринок.  Позитивним моментом є те, що підприємство має більший вплив можливостей для нівелювання загроз. Порівняємо підприємство з основними конкурентами (табл 2.19.).</w:t>
      </w:r>
    </w:p>
    <w:p w:rsidR="0062726B" w:rsidRDefault="003C0B17">
      <w:pPr>
        <w:ind w:firstLine="720"/>
        <w:jc w:val="right"/>
        <w:rPr>
          <w:szCs w:val="28"/>
          <w:lang w:val="uk-UA"/>
        </w:rPr>
      </w:pPr>
      <w:r>
        <w:rPr>
          <w:szCs w:val="28"/>
          <w:lang w:val="uk-UA"/>
        </w:rPr>
        <w:t>Таблиця 2.19</w:t>
      </w:r>
    </w:p>
    <w:p w:rsidR="0062726B" w:rsidRDefault="003C0B17">
      <w:pPr>
        <w:ind w:firstLine="720"/>
        <w:rPr>
          <w:szCs w:val="28"/>
          <w:lang w:val="uk-UA"/>
        </w:rPr>
      </w:pPr>
      <w:r>
        <w:rPr>
          <w:b/>
          <w:szCs w:val="28"/>
          <w:lang w:val="uk-UA"/>
        </w:rPr>
        <w:t xml:space="preserve"> </w:t>
      </w:r>
      <w:r>
        <w:rPr>
          <w:rFonts w:eastAsia="Times New Roman"/>
          <w:szCs w:val="28"/>
          <w:lang w:val="uk-UA"/>
        </w:rPr>
        <w:t xml:space="preserve">SNW </w:t>
      </w:r>
      <w:r>
        <w:rPr>
          <w:szCs w:val="28"/>
          <w:lang w:val="uk-UA"/>
        </w:rPr>
        <w:t>- аналіз конкурентних переваг Ф/г «Агронікс»  у (2022 рік)</w:t>
      </w:r>
    </w:p>
    <w:tbl>
      <w:tblPr>
        <w:tblStyle w:val="14"/>
        <w:tblW w:w="9570" w:type="dxa"/>
        <w:tblLayout w:type="fixed"/>
        <w:tblLook w:val="04A0" w:firstRow="1" w:lastRow="0" w:firstColumn="1" w:lastColumn="0" w:noHBand="0" w:noVBand="1"/>
      </w:tblPr>
      <w:tblGrid>
        <w:gridCol w:w="510"/>
        <w:gridCol w:w="3000"/>
        <w:gridCol w:w="666"/>
        <w:gridCol w:w="637"/>
        <w:gridCol w:w="754"/>
        <w:gridCol w:w="1217"/>
        <w:gridCol w:w="1262"/>
        <w:gridCol w:w="1524"/>
      </w:tblGrid>
      <w:tr w:rsidR="0062726B">
        <w:trPr>
          <w:trHeight w:val="362"/>
        </w:trPr>
        <w:tc>
          <w:tcPr>
            <w:tcW w:w="3510" w:type="dxa"/>
            <w:gridSpan w:val="2"/>
            <w:vMerge w:val="restart"/>
            <w:vAlign w:val="center"/>
          </w:tcPr>
          <w:p w:rsidR="0062726B" w:rsidRDefault="003C0B17">
            <w:pPr>
              <w:spacing w:line="240" w:lineRule="auto"/>
              <w:jc w:val="center"/>
              <w:rPr>
                <w:sz w:val="24"/>
                <w:lang w:val="uk-UA"/>
              </w:rPr>
            </w:pPr>
            <w:r>
              <w:rPr>
                <w:sz w:val="24"/>
                <w:lang w:val="uk-UA"/>
              </w:rPr>
              <w:t>Конкурентні переваги</w:t>
            </w:r>
          </w:p>
        </w:tc>
        <w:tc>
          <w:tcPr>
            <w:tcW w:w="2057" w:type="dxa"/>
            <w:gridSpan w:val="3"/>
            <w:vAlign w:val="center"/>
          </w:tcPr>
          <w:p w:rsidR="0062726B" w:rsidRDefault="003C0B17">
            <w:pPr>
              <w:spacing w:line="240" w:lineRule="auto"/>
              <w:jc w:val="center"/>
              <w:rPr>
                <w:sz w:val="24"/>
                <w:lang w:val="uk-UA"/>
              </w:rPr>
            </w:pPr>
            <w:r>
              <w:rPr>
                <w:sz w:val="24"/>
                <w:lang w:val="uk-UA"/>
              </w:rPr>
              <w:t>Ф/г «Агронікс»</w:t>
            </w:r>
          </w:p>
        </w:tc>
        <w:tc>
          <w:tcPr>
            <w:tcW w:w="1217" w:type="dxa"/>
            <w:vMerge w:val="restart"/>
            <w:vAlign w:val="center"/>
          </w:tcPr>
          <w:p w:rsidR="0062726B" w:rsidRDefault="003C0B17">
            <w:pPr>
              <w:spacing w:line="240" w:lineRule="auto"/>
              <w:jc w:val="center"/>
              <w:rPr>
                <w:sz w:val="24"/>
                <w:lang w:val="uk-UA"/>
              </w:rPr>
            </w:pPr>
            <w:r>
              <w:rPr>
                <w:sz w:val="24"/>
                <w:lang w:val="uk-UA"/>
              </w:rPr>
              <w:t>Середня</w:t>
            </w:r>
          </w:p>
          <w:p w:rsidR="0062726B" w:rsidRDefault="003C0B17">
            <w:pPr>
              <w:spacing w:line="240" w:lineRule="auto"/>
              <w:jc w:val="center"/>
              <w:rPr>
                <w:sz w:val="24"/>
                <w:lang w:val="uk-UA"/>
              </w:rPr>
            </w:pPr>
            <w:r>
              <w:rPr>
                <w:sz w:val="24"/>
                <w:lang w:val="uk-UA"/>
              </w:rPr>
              <w:lastRenderedPageBreak/>
              <w:t>оцінка</w:t>
            </w:r>
          </w:p>
        </w:tc>
        <w:tc>
          <w:tcPr>
            <w:tcW w:w="1262" w:type="dxa"/>
            <w:vMerge w:val="restart"/>
            <w:vAlign w:val="center"/>
          </w:tcPr>
          <w:p w:rsidR="0062726B" w:rsidRDefault="003C0B17">
            <w:pPr>
              <w:spacing w:line="240" w:lineRule="auto"/>
              <w:jc w:val="center"/>
              <w:rPr>
                <w:sz w:val="24"/>
                <w:lang w:val="uk-UA"/>
              </w:rPr>
            </w:pPr>
            <w:r>
              <w:rPr>
                <w:sz w:val="24"/>
                <w:lang w:val="uk-UA"/>
              </w:rPr>
              <w:lastRenderedPageBreak/>
              <w:t>СФГ «Нєга»</w:t>
            </w:r>
          </w:p>
        </w:tc>
        <w:tc>
          <w:tcPr>
            <w:tcW w:w="1524" w:type="dxa"/>
            <w:vMerge w:val="restart"/>
            <w:vAlign w:val="center"/>
          </w:tcPr>
          <w:p w:rsidR="0062726B" w:rsidRDefault="003C0B17">
            <w:pPr>
              <w:spacing w:line="240" w:lineRule="auto"/>
              <w:jc w:val="center"/>
              <w:rPr>
                <w:sz w:val="24"/>
                <w:lang w:val="uk-UA"/>
              </w:rPr>
            </w:pPr>
            <w:r>
              <w:rPr>
                <w:sz w:val="24"/>
                <w:lang w:val="uk-UA"/>
              </w:rPr>
              <w:t>ТОВ «Дніпро 2009»</w:t>
            </w:r>
          </w:p>
        </w:tc>
      </w:tr>
      <w:tr w:rsidR="0062726B">
        <w:trPr>
          <w:trHeight w:val="67"/>
        </w:trPr>
        <w:tc>
          <w:tcPr>
            <w:tcW w:w="3510" w:type="dxa"/>
            <w:gridSpan w:val="2"/>
            <w:vMerge/>
          </w:tcPr>
          <w:p w:rsidR="0062726B" w:rsidRDefault="0062726B">
            <w:pPr>
              <w:spacing w:line="240" w:lineRule="auto"/>
              <w:jc w:val="center"/>
              <w:rPr>
                <w:b/>
                <w:sz w:val="24"/>
                <w:lang w:val="uk-UA"/>
              </w:rPr>
            </w:pPr>
          </w:p>
        </w:tc>
        <w:tc>
          <w:tcPr>
            <w:tcW w:w="666" w:type="dxa"/>
          </w:tcPr>
          <w:p w:rsidR="0062726B" w:rsidRDefault="003C0B17">
            <w:pPr>
              <w:spacing w:line="240" w:lineRule="auto"/>
              <w:jc w:val="center"/>
              <w:rPr>
                <w:sz w:val="24"/>
                <w:lang w:val="uk-UA"/>
              </w:rPr>
            </w:pPr>
            <w:r>
              <w:rPr>
                <w:sz w:val="24"/>
                <w:lang w:val="uk-UA"/>
              </w:rPr>
              <w:t>S</w:t>
            </w:r>
          </w:p>
        </w:tc>
        <w:tc>
          <w:tcPr>
            <w:tcW w:w="637" w:type="dxa"/>
          </w:tcPr>
          <w:p w:rsidR="0062726B" w:rsidRDefault="003C0B17">
            <w:pPr>
              <w:spacing w:line="240" w:lineRule="auto"/>
              <w:jc w:val="center"/>
              <w:rPr>
                <w:sz w:val="24"/>
                <w:lang w:val="uk-UA"/>
              </w:rPr>
            </w:pPr>
            <w:r>
              <w:rPr>
                <w:sz w:val="24"/>
                <w:lang w:val="uk-UA"/>
              </w:rPr>
              <w:t>N</w:t>
            </w:r>
          </w:p>
        </w:tc>
        <w:tc>
          <w:tcPr>
            <w:tcW w:w="754" w:type="dxa"/>
          </w:tcPr>
          <w:p w:rsidR="0062726B" w:rsidRDefault="003C0B17">
            <w:pPr>
              <w:spacing w:line="240" w:lineRule="auto"/>
              <w:jc w:val="center"/>
              <w:rPr>
                <w:sz w:val="24"/>
                <w:lang w:val="uk-UA"/>
              </w:rPr>
            </w:pPr>
            <w:r>
              <w:rPr>
                <w:sz w:val="24"/>
                <w:lang w:val="uk-UA"/>
              </w:rPr>
              <w:t>W</w:t>
            </w:r>
          </w:p>
        </w:tc>
        <w:tc>
          <w:tcPr>
            <w:tcW w:w="1217" w:type="dxa"/>
            <w:vMerge/>
          </w:tcPr>
          <w:p w:rsidR="0062726B" w:rsidRDefault="0062726B">
            <w:pPr>
              <w:spacing w:line="240" w:lineRule="auto"/>
              <w:jc w:val="center"/>
              <w:rPr>
                <w:sz w:val="24"/>
                <w:highlight w:val="cyan"/>
                <w:lang w:val="uk-UA"/>
              </w:rPr>
            </w:pPr>
          </w:p>
        </w:tc>
        <w:tc>
          <w:tcPr>
            <w:tcW w:w="1262" w:type="dxa"/>
            <w:vMerge/>
          </w:tcPr>
          <w:p w:rsidR="0062726B" w:rsidRDefault="0062726B">
            <w:pPr>
              <w:spacing w:line="240" w:lineRule="auto"/>
              <w:jc w:val="center"/>
              <w:rPr>
                <w:sz w:val="24"/>
                <w:highlight w:val="cyan"/>
                <w:lang w:val="uk-UA"/>
              </w:rPr>
            </w:pPr>
          </w:p>
        </w:tc>
        <w:tc>
          <w:tcPr>
            <w:tcW w:w="1524" w:type="dxa"/>
            <w:vMerge/>
          </w:tcPr>
          <w:p w:rsidR="0062726B" w:rsidRDefault="0062726B">
            <w:pPr>
              <w:spacing w:line="240" w:lineRule="auto"/>
              <w:jc w:val="center"/>
              <w:rPr>
                <w:sz w:val="24"/>
                <w:highlight w:val="cyan"/>
                <w:lang w:val="uk-UA"/>
              </w:rPr>
            </w:pPr>
          </w:p>
        </w:tc>
      </w:tr>
      <w:tr w:rsidR="0062726B">
        <w:trPr>
          <w:trHeight w:val="405"/>
        </w:trPr>
        <w:tc>
          <w:tcPr>
            <w:tcW w:w="510" w:type="dxa"/>
          </w:tcPr>
          <w:p w:rsidR="0062726B" w:rsidRDefault="003C0B17">
            <w:pPr>
              <w:spacing w:line="240" w:lineRule="auto"/>
              <w:rPr>
                <w:sz w:val="24"/>
                <w:lang w:val="uk-UA"/>
              </w:rPr>
            </w:pPr>
            <w:r>
              <w:rPr>
                <w:sz w:val="24"/>
                <w:lang w:val="uk-UA"/>
              </w:rPr>
              <w:lastRenderedPageBreak/>
              <w:t>1</w:t>
            </w:r>
          </w:p>
        </w:tc>
        <w:tc>
          <w:tcPr>
            <w:tcW w:w="3000" w:type="dxa"/>
          </w:tcPr>
          <w:p w:rsidR="0062726B" w:rsidRDefault="003C0B17">
            <w:pPr>
              <w:spacing w:line="240" w:lineRule="auto"/>
              <w:rPr>
                <w:sz w:val="24"/>
                <w:szCs w:val="24"/>
                <w:lang w:val="uk-UA"/>
              </w:rPr>
            </w:pPr>
            <w:r>
              <w:rPr>
                <w:sz w:val="24"/>
                <w:szCs w:val="24"/>
                <w:lang w:val="uk-UA"/>
              </w:rPr>
              <w:t xml:space="preserve"> Широта асортименту</w:t>
            </w:r>
          </w:p>
        </w:tc>
        <w:tc>
          <w:tcPr>
            <w:tcW w:w="666" w:type="dxa"/>
            <w:vAlign w:val="center"/>
          </w:tcPr>
          <w:p w:rsidR="0062726B" w:rsidRDefault="0062726B">
            <w:pPr>
              <w:spacing w:line="240" w:lineRule="auto"/>
              <w:jc w:val="center"/>
              <w:rPr>
                <w:lang w:val="uk-UA"/>
              </w:rPr>
            </w:pPr>
          </w:p>
        </w:tc>
        <w:tc>
          <w:tcPr>
            <w:tcW w:w="637" w:type="dxa"/>
            <w:vAlign w:val="center"/>
          </w:tcPr>
          <w:p w:rsidR="0062726B" w:rsidRDefault="003C0B17">
            <w:pPr>
              <w:spacing w:line="240" w:lineRule="auto"/>
              <w:jc w:val="center"/>
              <w:rPr>
                <w:lang w:val="uk-UA"/>
              </w:rPr>
            </w:pPr>
            <w:r>
              <w:rPr>
                <w:lang w:val="uk-UA"/>
              </w:rPr>
              <w:t>4</w:t>
            </w:r>
          </w:p>
        </w:tc>
        <w:tc>
          <w:tcPr>
            <w:tcW w:w="754" w:type="dxa"/>
            <w:vAlign w:val="center"/>
          </w:tcPr>
          <w:p w:rsidR="0062726B" w:rsidRDefault="003C0B17">
            <w:pPr>
              <w:spacing w:line="240" w:lineRule="auto"/>
              <w:jc w:val="center"/>
              <w:rPr>
                <w:lang w:val="uk-UA"/>
              </w:rPr>
            </w:pPr>
            <w:r>
              <w:rPr>
                <w:noProof/>
                <w:lang w:val="uk-UA" w:eastAsia="uk-UA"/>
              </w:rPr>
              <mc:AlternateContent>
                <mc:Choice Requires="wps">
                  <w:drawing>
                    <wp:anchor distT="0" distB="0" distL="114300" distR="114300" simplePos="0" relativeHeight="251678720" behindDoc="0" locked="0" layoutInCell="1" allowOverlap="1">
                      <wp:simplePos x="0" y="0"/>
                      <wp:positionH relativeFrom="column">
                        <wp:posOffset>-244475</wp:posOffset>
                      </wp:positionH>
                      <wp:positionV relativeFrom="paragraph">
                        <wp:posOffset>163195</wp:posOffset>
                      </wp:positionV>
                      <wp:extent cx="198120" cy="285750"/>
                      <wp:effectExtent l="76200" t="57150" r="87630" b="114300"/>
                      <wp:wrapNone/>
                      <wp:docPr id="199" name="Прямая соединительная линия 199"/>
                      <wp:cNvGraphicFramePr/>
                      <a:graphic xmlns:a="http://schemas.openxmlformats.org/drawingml/2006/main">
                        <a:graphicData uri="http://schemas.microsoft.com/office/word/2010/wordprocessingShape">
                          <wps:wsp>
                            <wps:cNvCnPr/>
                            <wps:spPr>
                              <a:xfrm>
                                <a:off x="0" y="0"/>
                                <a:ext cx="198120" cy="285750"/>
                              </a:xfrm>
                              <a:prstGeom prst="line">
                                <a:avLst/>
                              </a:prstGeom>
                              <a:noFill/>
                              <a:ln w="25400" cap="flat" cmpd="sng" algn="ctr">
                                <a:solidFill>
                                  <a:srgbClr val="2C04F2"/>
                                </a:solidFill>
                                <a:prstDash val="solid"/>
                                <a:headEnd type="oval"/>
                                <a:tailEnd type="oval"/>
                              </a:ln>
                              <a:effectLst>
                                <a:outerShdw blurRad="40000" dist="20000" dir="5400000" rotWithShape="0">
                                  <a:srgbClr val="000000">
                                    <a:alpha val="38000"/>
                                  </a:srgbClr>
                                </a:outerShdw>
                              </a:effectLst>
                            </wps:spPr>
                            <wps:bodyPr/>
                          </wps:wsp>
                        </a:graphicData>
                      </a:graphic>
                    </wp:anchor>
                  </w:drawing>
                </mc:Choice>
                <mc:Fallback xmlns:wpsCustomData="http://www.wps.cn/officeDocument/2013/wpsCustomData">
                  <w:pict>
                    <v:line id="Прямая соединительная линия 199" o:spid="_x0000_s1026" o:spt="20" style="position:absolute;left:0pt;margin-left:-19.25pt;margin-top:12.85pt;height:22.5pt;width:15.6pt;z-index:251678720;mso-width-relative:page;mso-height-relative:page;" filled="f" stroked="t" coordsize="21600,21600" o:gfxdata="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8UOMNkAAAAIAQAADwAAAAAAAAABACAAAAAiAAAAZHJzL2Rvd25yZXYueG1sUEsBAhQAFAAAAAgA&#10;h07iQPZW2kFdAgAApAQAAA4AAAAAAAAAAQAgAAAAKAEAAGRycy9lMm9Eb2MueG1sUEsFBgAAAAAG&#10;AAYAWQEAAPcFAAAAAA==&#10;">
                      <v:fill on="f" focussize="0,0"/>
                      <v:stroke weight="2pt" color="#2C04F2" joinstyle="round" startarrow="oval" endarrow="oval"/>
                      <v:imagedata o:title=""/>
                      <o:lock v:ext="edit" aspectratio="f"/>
                      <v:shadow on="t" color="#000000" opacity="24903f" offset="0pt,1.5748031496063pt" origin="0f,32768f" matrix="65536f,0f,0f,65536f"/>
                    </v:line>
                  </w:pict>
                </mc:Fallback>
              </mc:AlternateContent>
            </w:r>
          </w:p>
        </w:tc>
        <w:tc>
          <w:tcPr>
            <w:tcW w:w="1217" w:type="dxa"/>
            <w:vAlign w:val="center"/>
          </w:tcPr>
          <w:p w:rsidR="0062726B" w:rsidRDefault="003C0B17">
            <w:pPr>
              <w:spacing w:line="240" w:lineRule="auto"/>
              <w:jc w:val="center"/>
              <w:rPr>
                <w:lang w:val="uk-UA"/>
              </w:rPr>
            </w:pPr>
            <w:r>
              <w:rPr>
                <w:lang w:val="uk-UA"/>
              </w:rPr>
              <w:t>4</w:t>
            </w:r>
          </w:p>
        </w:tc>
        <w:tc>
          <w:tcPr>
            <w:tcW w:w="1262" w:type="dxa"/>
            <w:vAlign w:val="center"/>
          </w:tcPr>
          <w:p w:rsidR="0062726B" w:rsidRDefault="003C0B17">
            <w:pPr>
              <w:spacing w:line="240" w:lineRule="auto"/>
              <w:jc w:val="center"/>
              <w:rPr>
                <w:lang w:val="uk-UA"/>
              </w:rPr>
            </w:pPr>
            <w:r>
              <w:rPr>
                <w:lang w:val="uk-UA"/>
              </w:rPr>
              <w:t>3</w:t>
            </w:r>
          </w:p>
        </w:tc>
        <w:tc>
          <w:tcPr>
            <w:tcW w:w="1524" w:type="dxa"/>
            <w:vAlign w:val="center"/>
          </w:tcPr>
          <w:p w:rsidR="0062726B" w:rsidRDefault="003C0B17">
            <w:pPr>
              <w:spacing w:line="240" w:lineRule="auto"/>
              <w:jc w:val="center"/>
              <w:rPr>
                <w:lang w:val="uk-UA"/>
              </w:rPr>
            </w:pPr>
            <w:r>
              <w:rPr>
                <w:lang w:val="uk-UA"/>
              </w:rPr>
              <w:t>5</w:t>
            </w:r>
          </w:p>
        </w:tc>
      </w:tr>
      <w:tr w:rsidR="0062726B">
        <w:trPr>
          <w:trHeight w:val="234"/>
        </w:trPr>
        <w:tc>
          <w:tcPr>
            <w:tcW w:w="510" w:type="dxa"/>
          </w:tcPr>
          <w:p w:rsidR="0062726B" w:rsidRDefault="003C0B17">
            <w:pPr>
              <w:spacing w:line="240" w:lineRule="auto"/>
              <w:rPr>
                <w:sz w:val="24"/>
                <w:lang w:val="uk-UA"/>
              </w:rPr>
            </w:pPr>
            <w:r>
              <w:rPr>
                <w:sz w:val="24"/>
                <w:lang w:val="uk-UA"/>
              </w:rPr>
              <w:t>2</w:t>
            </w:r>
          </w:p>
        </w:tc>
        <w:tc>
          <w:tcPr>
            <w:tcW w:w="3000" w:type="dxa"/>
          </w:tcPr>
          <w:p w:rsidR="0062726B" w:rsidRDefault="003C0B17">
            <w:pPr>
              <w:spacing w:line="240" w:lineRule="auto"/>
              <w:rPr>
                <w:sz w:val="24"/>
                <w:szCs w:val="24"/>
                <w:lang w:val="uk-UA"/>
              </w:rPr>
            </w:pPr>
            <w:r>
              <w:rPr>
                <w:rFonts w:eastAsia="Times New Roman"/>
                <w:sz w:val="24"/>
                <w:szCs w:val="24"/>
                <w:lang w:val="uk-UA" w:eastAsia="uk-UA"/>
              </w:rPr>
              <w:t>Оновлення асортименту</w:t>
            </w:r>
          </w:p>
        </w:tc>
        <w:tc>
          <w:tcPr>
            <w:tcW w:w="666" w:type="dxa"/>
          </w:tcPr>
          <w:p w:rsidR="0062726B" w:rsidRDefault="003C0B17">
            <w:pPr>
              <w:spacing w:line="240" w:lineRule="auto"/>
              <w:jc w:val="center"/>
              <w:rPr>
                <w:sz w:val="24"/>
                <w:lang w:val="uk-UA" w:eastAsia="uk-UA"/>
              </w:rPr>
            </w:pPr>
            <w:r>
              <w:rPr>
                <w:noProof/>
                <w:sz w:val="24"/>
                <w:lang w:val="uk-UA" w:eastAsia="uk-UA"/>
              </w:rPr>
              <mc:AlternateContent>
                <mc:Choice Requires="wps">
                  <w:drawing>
                    <wp:anchor distT="0" distB="0" distL="114300" distR="114300" simplePos="0" relativeHeight="251663360" behindDoc="0" locked="0" layoutInCell="1" allowOverlap="1">
                      <wp:simplePos x="0" y="0"/>
                      <wp:positionH relativeFrom="column">
                        <wp:posOffset>488950</wp:posOffset>
                      </wp:positionH>
                      <wp:positionV relativeFrom="paragraph">
                        <wp:posOffset>151765</wp:posOffset>
                      </wp:positionV>
                      <wp:extent cx="314960" cy="86360"/>
                      <wp:effectExtent l="76200" t="38100" r="66040" b="123190"/>
                      <wp:wrapNone/>
                      <wp:docPr id="177" name="Прямая соединительная линия 177"/>
                      <wp:cNvGraphicFramePr/>
                      <a:graphic xmlns:a="http://schemas.openxmlformats.org/drawingml/2006/main">
                        <a:graphicData uri="http://schemas.microsoft.com/office/word/2010/wordprocessingShape">
                          <wps:wsp>
                            <wps:cNvCnPr/>
                            <wps:spPr>
                              <a:xfrm flipV="1">
                                <a:off x="0" y="0"/>
                                <a:ext cx="314960" cy="86497"/>
                              </a:xfrm>
                              <a:prstGeom prst="line">
                                <a:avLst/>
                              </a:prstGeom>
                              <a:noFill/>
                              <a:ln w="25400" cap="flat" cmpd="sng" algn="ctr">
                                <a:solidFill>
                                  <a:srgbClr val="2C04F2"/>
                                </a:solidFill>
                                <a:prstDash val="solid"/>
                                <a:headEnd type="oval"/>
                              </a:ln>
                              <a:effectLst>
                                <a:outerShdw blurRad="40000" dist="20000" dir="5400000" rotWithShape="0">
                                  <a:srgbClr val="000000">
                                    <a:alpha val="38000"/>
                                  </a:srgbClr>
                                </a:outerShdw>
                              </a:effectLst>
                            </wps:spPr>
                            <wps:bodyPr/>
                          </wps:wsp>
                        </a:graphicData>
                      </a:graphic>
                    </wp:anchor>
                  </w:drawing>
                </mc:Choice>
                <mc:Fallback xmlns:wpsCustomData="http://www.wps.cn/officeDocument/2013/wpsCustomData">
                  <w:pict>
                    <v:line id="Прямая соединительная линия 177" o:spid="_x0000_s1026" o:spt="20" style="position:absolute;left:0pt;flip:y;margin-left:38.5pt;margin-top:11.95pt;height:6.8pt;width:24.8pt;z-index:251663360;mso-width-relative:page;mso-height-relative:page;" filled="f" stroked="t" coordsize="21600,21600" o:gfxdata="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AKboqQ2AAAAAgBAAAPAAAAAAAAAAEAIAAAACIAAABkcnMvZG93bnJldi54bWxQSwECFAAUAAAA&#10;CACHTuJAUfRT32ACAACVBAAADgAAAAAAAAABACAAAAAnAQAAZHJzL2Uyb0RvYy54bWxQSwUGAAAA&#10;AAYABgBZAQAA+QUAAAAA&#10;">
                      <v:fill on="f" focussize="0,0"/>
                      <v:stroke weight="2pt" color="#2C04F2" joinstyle="round" startarrow="oval"/>
                      <v:imagedata o:title=""/>
                      <o:lock v:ext="edit" aspectratio="f"/>
                      <v:shadow on="t" color="#000000" opacity="24903f" offset="0pt,1.5748031496063pt" origin="0f,32768f" matrix="65536f,0f,0f,65536f"/>
                    </v:line>
                  </w:pict>
                </mc:Fallback>
              </mc:AlternateContent>
            </w:r>
          </w:p>
        </w:tc>
        <w:tc>
          <w:tcPr>
            <w:tcW w:w="637" w:type="dxa"/>
          </w:tcPr>
          <w:p w:rsidR="0062726B" w:rsidRDefault="0062726B">
            <w:pPr>
              <w:spacing w:line="240" w:lineRule="auto"/>
              <w:jc w:val="right"/>
              <w:rPr>
                <w:lang w:val="uk-UA"/>
              </w:rPr>
            </w:pPr>
          </w:p>
        </w:tc>
        <w:tc>
          <w:tcPr>
            <w:tcW w:w="754" w:type="dxa"/>
            <w:vAlign w:val="center"/>
          </w:tcPr>
          <w:p w:rsidR="0062726B" w:rsidRDefault="003C0B17">
            <w:pPr>
              <w:spacing w:line="240" w:lineRule="auto"/>
              <w:jc w:val="center"/>
              <w:rPr>
                <w:lang w:val="uk-UA"/>
              </w:rPr>
            </w:pPr>
            <w:r>
              <w:rPr>
                <w:lang w:val="uk-UA"/>
              </w:rPr>
              <w:t>3</w:t>
            </w:r>
          </w:p>
        </w:tc>
        <w:tc>
          <w:tcPr>
            <w:tcW w:w="1217" w:type="dxa"/>
            <w:vAlign w:val="center"/>
          </w:tcPr>
          <w:p w:rsidR="0062726B" w:rsidRDefault="003C0B17">
            <w:pPr>
              <w:spacing w:line="240" w:lineRule="auto"/>
              <w:jc w:val="center"/>
              <w:rPr>
                <w:lang w:val="uk-UA"/>
              </w:rPr>
            </w:pPr>
            <w:r>
              <w:rPr>
                <w:lang w:val="uk-UA"/>
              </w:rPr>
              <w:t>4</w:t>
            </w:r>
          </w:p>
        </w:tc>
        <w:tc>
          <w:tcPr>
            <w:tcW w:w="1262" w:type="dxa"/>
            <w:vAlign w:val="center"/>
          </w:tcPr>
          <w:p w:rsidR="0062726B" w:rsidRDefault="003C0B17">
            <w:pPr>
              <w:spacing w:line="240" w:lineRule="auto"/>
              <w:jc w:val="center"/>
              <w:rPr>
                <w:lang w:val="uk-UA"/>
              </w:rPr>
            </w:pPr>
            <w:r>
              <w:rPr>
                <w:lang w:val="uk-UA"/>
              </w:rPr>
              <w:t>4</w:t>
            </w:r>
          </w:p>
        </w:tc>
        <w:tc>
          <w:tcPr>
            <w:tcW w:w="1524" w:type="dxa"/>
            <w:vAlign w:val="center"/>
          </w:tcPr>
          <w:p w:rsidR="0062726B" w:rsidRDefault="003C0B17">
            <w:pPr>
              <w:spacing w:line="240" w:lineRule="auto"/>
              <w:jc w:val="center"/>
              <w:rPr>
                <w:lang w:val="uk-UA"/>
              </w:rPr>
            </w:pPr>
            <w:r>
              <w:rPr>
                <w:lang w:val="uk-UA"/>
              </w:rPr>
              <w:t>5</w:t>
            </w:r>
          </w:p>
        </w:tc>
      </w:tr>
      <w:tr w:rsidR="0062726B">
        <w:trPr>
          <w:trHeight w:val="234"/>
        </w:trPr>
        <w:tc>
          <w:tcPr>
            <w:tcW w:w="510" w:type="dxa"/>
          </w:tcPr>
          <w:p w:rsidR="0062726B" w:rsidRDefault="003C0B17">
            <w:pPr>
              <w:spacing w:line="240" w:lineRule="auto"/>
              <w:rPr>
                <w:sz w:val="24"/>
                <w:lang w:val="uk-UA"/>
              </w:rPr>
            </w:pPr>
            <w:r>
              <w:rPr>
                <w:sz w:val="24"/>
                <w:lang w:val="uk-UA"/>
              </w:rPr>
              <w:t>3</w:t>
            </w:r>
          </w:p>
        </w:tc>
        <w:tc>
          <w:tcPr>
            <w:tcW w:w="3000" w:type="dxa"/>
          </w:tcPr>
          <w:p w:rsidR="0062726B" w:rsidRDefault="003C0B17">
            <w:pPr>
              <w:spacing w:line="240" w:lineRule="auto"/>
              <w:rPr>
                <w:sz w:val="24"/>
                <w:szCs w:val="24"/>
                <w:lang w:val="uk-UA"/>
              </w:rPr>
            </w:pPr>
            <w:r>
              <w:rPr>
                <w:sz w:val="24"/>
                <w:szCs w:val="24"/>
                <w:lang w:val="uk-UA"/>
              </w:rPr>
              <w:t>Унікальність пропозиції</w:t>
            </w:r>
          </w:p>
        </w:tc>
        <w:tc>
          <w:tcPr>
            <w:tcW w:w="666" w:type="dxa"/>
          </w:tcPr>
          <w:p w:rsidR="0062726B" w:rsidRDefault="003C0B17">
            <w:pPr>
              <w:spacing w:line="240" w:lineRule="auto"/>
              <w:jc w:val="center"/>
              <w:rPr>
                <w:sz w:val="24"/>
                <w:lang w:val="uk-UA" w:eastAsia="uk-UA"/>
              </w:rPr>
            </w:pPr>
            <w:r>
              <w:rPr>
                <w:noProof/>
                <w:sz w:val="24"/>
                <w:lang w:val="uk-UA" w:eastAsia="uk-UA"/>
              </w:rPr>
              <mc:AlternateContent>
                <mc:Choice Requires="wps">
                  <w:drawing>
                    <wp:anchor distT="0" distB="0" distL="114300" distR="114300" simplePos="0" relativeHeight="251664384" behindDoc="0" locked="0" layoutInCell="1" allowOverlap="1">
                      <wp:simplePos x="0" y="0"/>
                      <wp:positionH relativeFrom="column">
                        <wp:posOffset>488950</wp:posOffset>
                      </wp:positionH>
                      <wp:positionV relativeFrom="paragraph">
                        <wp:posOffset>56515</wp:posOffset>
                      </wp:positionV>
                      <wp:extent cx="191135" cy="198755"/>
                      <wp:effectExtent l="57150" t="38100" r="95250" b="125095"/>
                      <wp:wrapNone/>
                      <wp:docPr id="178" name="Прямая соединительная линия 178"/>
                      <wp:cNvGraphicFramePr/>
                      <a:graphic xmlns:a="http://schemas.openxmlformats.org/drawingml/2006/main">
                        <a:graphicData uri="http://schemas.microsoft.com/office/word/2010/wordprocessingShape">
                          <wps:wsp>
                            <wps:cNvCnPr/>
                            <wps:spPr>
                              <a:xfrm flipH="1" flipV="1">
                                <a:off x="0" y="0"/>
                                <a:ext cx="190843" cy="198944"/>
                              </a:xfrm>
                              <a:prstGeom prst="line">
                                <a:avLst/>
                              </a:prstGeom>
                              <a:noFill/>
                              <a:ln w="25400" cap="flat" cmpd="sng" algn="ctr">
                                <a:solidFill>
                                  <a:srgbClr val="2C04F2"/>
                                </a:solidFill>
                                <a:prstDash val="solid"/>
                                <a:headEnd type="oval"/>
                              </a:ln>
                              <a:effectLst>
                                <a:outerShdw blurRad="40000" dist="20000" dir="5400000" rotWithShape="0">
                                  <a:srgbClr val="000000">
                                    <a:alpha val="38000"/>
                                  </a:srgbClr>
                                </a:outerShdw>
                              </a:effectLst>
                            </wps:spPr>
                            <wps:bodyPr/>
                          </wps:wsp>
                        </a:graphicData>
                      </a:graphic>
                    </wp:anchor>
                  </w:drawing>
                </mc:Choice>
                <mc:Fallback xmlns:wpsCustomData="http://www.wps.cn/officeDocument/2013/wpsCustomData">
                  <w:pict>
                    <v:line id="Прямая соединительная линия 178" o:spid="_x0000_s1026" o:spt="20" style="position:absolute;left:0pt;flip:x y;margin-left:38.5pt;margin-top:4.45pt;height:15.65pt;width:15.05pt;z-index:251664384;mso-width-relative:page;mso-height-relative:page;" filled="f" stroked="t" coordsize="21600,21600" o:gfxdata="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8NYBQ9UAAAAHAQAADwAAAAAAAAABACAAAAAiAAAAZHJzL2Rvd25yZXYueG1sUEsBAhQAFAAA&#10;AAgAh07iQKMourFkAgAAoAQAAA4AAAAAAAAAAQAgAAAAJAEAAGRycy9lMm9Eb2MueG1sUEsFBgAA&#10;AAAGAAYAWQEAAPoFAAAAAA==&#10;">
                      <v:fill on="f" focussize="0,0"/>
                      <v:stroke weight="2pt" color="#2C04F2" joinstyle="round" startarrow="oval"/>
                      <v:imagedata o:title=""/>
                      <o:lock v:ext="edit" aspectratio="f"/>
                      <v:shadow on="t" color="#000000" opacity="24903f" offset="0pt,1.5748031496063pt" origin="0f,32768f" matrix="65536f,0f,0f,65536f"/>
                    </v:line>
                  </w:pict>
                </mc:Fallback>
              </mc:AlternateContent>
            </w:r>
          </w:p>
        </w:tc>
        <w:tc>
          <w:tcPr>
            <w:tcW w:w="637" w:type="dxa"/>
          </w:tcPr>
          <w:p w:rsidR="0062726B" w:rsidRDefault="003C0B17">
            <w:pPr>
              <w:spacing w:line="240" w:lineRule="auto"/>
              <w:rPr>
                <w:lang w:val="uk-UA"/>
              </w:rPr>
            </w:pPr>
            <w:r>
              <w:rPr>
                <w:lang w:val="uk-UA"/>
              </w:rPr>
              <w:t>4</w:t>
            </w:r>
          </w:p>
        </w:tc>
        <w:tc>
          <w:tcPr>
            <w:tcW w:w="754" w:type="dxa"/>
            <w:vAlign w:val="center"/>
          </w:tcPr>
          <w:p w:rsidR="0062726B" w:rsidRDefault="0062726B">
            <w:pPr>
              <w:spacing w:line="240" w:lineRule="auto"/>
              <w:jc w:val="center"/>
              <w:rPr>
                <w:lang w:val="uk-UA"/>
              </w:rPr>
            </w:pPr>
          </w:p>
        </w:tc>
        <w:tc>
          <w:tcPr>
            <w:tcW w:w="1217" w:type="dxa"/>
            <w:vAlign w:val="center"/>
          </w:tcPr>
          <w:p w:rsidR="0062726B" w:rsidRDefault="003C0B17">
            <w:pPr>
              <w:spacing w:line="240" w:lineRule="auto"/>
              <w:jc w:val="center"/>
              <w:rPr>
                <w:lang w:val="uk-UA"/>
              </w:rPr>
            </w:pPr>
            <w:r>
              <w:rPr>
                <w:lang w:val="uk-UA"/>
              </w:rPr>
              <w:t>3</w:t>
            </w:r>
          </w:p>
        </w:tc>
        <w:tc>
          <w:tcPr>
            <w:tcW w:w="1262" w:type="dxa"/>
            <w:vAlign w:val="center"/>
          </w:tcPr>
          <w:p w:rsidR="0062726B" w:rsidRDefault="003C0B17">
            <w:pPr>
              <w:spacing w:line="240" w:lineRule="auto"/>
              <w:jc w:val="center"/>
              <w:rPr>
                <w:lang w:val="uk-UA"/>
              </w:rPr>
            </w:pPr>
            <w:r>
              <w:rPr>
                <w:lang w:val="uk-UA"/>
              </w:rPr>
              <w:t>3</w:t>
            </w:r>
          </w:p>
        </w:tc>
        <w:tc>
          <w:tcPr>
            <w:tcW w:w="1524" w:type="dxa"/>
            <w:vAlign w:val="center"/>
          </w:tcPr>
          <w:p w:rsidR="0062726B" w:rsidRDefault="003C0B17">
            <w:pPr>
              <w:spacing w:line="240" w:lineRule="auto"/>
              <w:jc w:val="center"/>
              <w:rPr>
                <w:lang w:val="uk-UA"/>
              </w:rPr>
            </w:pPr>
            <w:r>
              <w:rPr>
                <w:lang w:val="uk-UA"/>
              </w:rPr>
              <w:t>3</w:t>
            </w:r>
          </w:p>
        </w:tc>
      </w:tr>
      <w:tr w:rsidR="0062726B">
        <w:trPr>
          <w:trHeight w:val="234"/>
        </w:trPr>
        <w:tc>
          <w:tcPr>
            <w:tcW w:w="510" w:type="dxa"/>
          </w:tcPr>
          <w:p w:rsidR="0062726B" w:rsidRDefault="003C0B17">
            <w:pPr>
              <w:spacing w:line="240" w:lineRule="auto"/>
              <w:rPr>
                <w:sz w:val="24"/>
                <w:lang w:val="uk-UA"/>
              </w:rPr>
            </w:pPr>
            <w:r>
              <w:rPr>
                <w:sz w:val="24"/>
                <w:lang w:val="uk-UA"/>
              </w:rPr>
              <w:t>4</w:t>
            </w:r>
          </w:p>
        </w:tc>
        <w:tc>
          <w:tcPr>
            <w:tcW w:w="3000" w:type="dxa"/>
          </w:tcPr>
          <w:p w:rsidR="0062726B" w:rsidRDefault="003C0B17">
            <w:pPr>
              <w:spacing w:line="240" w:lineRule="auto"/>
              <w:rPr>
                <w:sz w:val="24"/>
                <w:szCs w:val="24"/>
                <w:lang w:val="uk-UA"/>
              </w:rPr>
            </w:pPr>
            <w:r>
              <w:rPr>
                <w:sz w:val="24"/>
                <w:szCs w:val="24"/>
                <w:lang w:val="uk-UA"/>
              </w:rPr>
              <w:t>Підтвердження якості</w:t>
            </w:r>
          </w:p>
        </w:tc>
        <w:tc>
          <w:tcPr>
            <w:tcW w:w="666" w:type="dxa"/>
          </w:tcPr>
          <w:p w:rsidR="0062726B" w:rsidRDefault="0062726B">
            <w:pPr>
              <w:spacing w:line="240" w:lineRule="auto"/>
              <w:jc w:val="center"/>
              <w:rPr>
                <w:sz w:val="24"/>
                <w:lang w:val="uk-UA" w:eastAsia="uk-UA"/>
              </w:rPr>
            </w:pPr>
          </w:p>
        </w:tc>
        <w:tc>
          <w:tcPr>
            <w:tcW w:w="637" w:type="dxa"/>
          </w:tcPr>
          <w:p w:rsidR="0062726B" w:rsidRDefault="003C0B17">
            <w:pPr>
              <w:spacing w:line="240" w:lineRule="auto"/>
              <w:rPr>
                <w:lang w:val="uk-UA"/>
              </w:rPr>
            </w:pPr>
            <w:r>
              <w:rPr>
                <w:rFonts w:eastAsia="Times New Roman"/>
                <w:sz w:val="24"/>
                <w:szCs w:val="24"/>
                <w:lang w:val="uk-UA" w:eastAsia="uk-UA"/>
              </w:rPr>
              <w:t>4</w:t>
            </w:r>
          </w:p>
        </w:tc>
        <w:tc>
          <w:tcPr>
            <w:tcW w:w="754" w:type="dxa"/>
            <w:vAlign w:val="center"/>
          </w:tcPr>
          <w:p w:rsidR="0062726B" w:rsidRDefault="0062726B">
            <w:pPr>
              <w:spacing w:line="240" w:lineRule="auto"/>
              <w:jc w:val="center"/>
              <w:rPr>
                <w:lang w:val="uk-UA"/>
              </w:rPr>
            </w:pPr>
          </w:p>
        </w:tc>
        <w:tc>
          <w:tcPr>
            <w:tcW w:w="1217" w:type="dxa"/>
            <w:vAlign w:val="center"/>
          </w:tcPr>
          <w:p w:rsidR="0062726B" w:rsidRDefault="003C0B17">
            <w:pPr>
              <w:spacing w:line="240" w:lineRule="auto"/>
              <w:jc w:val="center"/>
              <w:rPr>
                <w:lang w:val="uk-UA"/>
              </w:rPr>
            </w:pPr>
            <w:r>
              <w:rPr>
                <w:lang w:val="uk-UA"/>
              </w:rPr>
              <w:t>4</w:t>
            </w:r>
          </w:p>
        </w:tc>
        <w:tc>
          <w:tcPr>
            <w:tcW w:w="1262" w:type="dxa"/>
            <w:vAlign w:val="center"/>
          </w:tcPr>
          <w:p w:rsidR="0062726B" w:rsidRDefault="003C0B17">
            <w:pPr>
              <w:spacing w:line="240" w:lineRule="auto"/>
              <w:jc w:val="center"/>
              <w:rPr>
                <w:lang w:val="uk-UA"/>
              </w:rPr>
            </w:pPr>
            <w:r>
              <w:rPr>
                <w:lang w:val="uk-UA"/>
              </w:rPr>
              <w:t>4</w:t>
            </w:r>
          </w:p>
        </w:tc>
        <w:tc>
          <w:tcPr>
            <w:tcW w:w="1524" w:type="dxa"/>
            <w:vAlign w:val="center"/>
          </w:tcPr>
          <w:p w:rsidR="0062726B" w:rsidRDefault="003C0B17">
            <w:pPr>
              <w:spacing w:line="240" w:lineRule="auto"/>
              <w:jc w:val="center"/>
              <w:rPr>
                <w:lang w:val="uk-UA"/>
              </w:rPr>
            </w:pPr>
            <w:r>
              <w:rPr>
                <w:lang w:val="uk-UA"/>
              </w:rPr>
              <w:t>4</w:t>
            </w:r>
          </w:p>
        </w:tc>
      </w:tr>
      <w:tr w:rsidR="0062726B">
        <w:trPr>
          <w:trHeight w:val="118"/>
        </w:trPr>
        <w:tc>
          <w:tcPr>
            <w:tcW w:w="510" w:type="dxa"/>
          </w:tcPr>
          <w:p w:rsidR="0062726B" w:rsidRDefault="003C0B17">
            <w:pPr>
              <w:spacing w:line="240" w:lineRule="auto"/>
              <w:rPr>
                <w:sz w:val="24"/>
                <w:lang w:val="uk-UA"/>
              </w:rPr>
            </w:pPr>
            <w:r>
              <w:rPr>
                <w:sz w:val="24"/>
                <w:lang w:val="uk-UA"/>
              </w:rPr>
              <w:t>5</w:t>
            </w:r>
          </w:p>
        </w:tc>
        <w:tc>
          <w:tcPr>
            <w:tcW w:w="3000" w:type="dxa"/>
          </w:tcPr>
          <w:p w:rsidR="0062726B" w:rsidRDefault="003C0B17">
            <w:pPr>
              <w:spacing w:line="240" w:lineRule="auto"/>
              <w:rPr>
                <w:sz w:val="24"/>
                <w:szCs w:val="24"/>
                <w:lang w:val="uk-UA"/>
              </w:rPr>
            </w:pPr>
            <w:r>
              <w:rPr>
                <w:rFonts w:eastAsia="Times New Roman"/>
                <w:sz w:val="24"/>
                <w:szCs w:val="24"/>
                <w:lang w:val="uk-UA" w:eastAsia="uk-UA"/>
              </w:rPr>
              <w:t>Середній рівень цін</w:t>
            </w:r>
            <w:r>
              <w:rPr>
                <w:sz w:val="24"/>
                <w:szCs w:val="24"/>
                <w:lang w:val="uk-UA"/>
              </w:rPr>
              <w:t xml:space="preserve"> </w:t>
            </w:r>
          </w:p>
        </w:tc>
        <w:tc>
          <w:tcPr>
            <w:tcW w:w="666" w:type="dxa"/>
          </w:tcPr>
          <w:p w:rsidR="0062726B" w:rsidRDefault="0062726B">
            <w:pPr>
              <w:spacing w:line="240" w:lineRule="auto"/>
              <w:jc w:val="center"/>
              <w:rPr>
                <w:lang w:val="uk-UA"/>
              </w:rPr>
            </w:pPr>
          </w:p>
        </w:tc>
        <w:tc>
          <w:tcPr>
            <w:tcW w:w="637" w:type="dxa"/>
          </w:tcPr>
          <w:p w:rsidR="0062726B" w:rsidRDefault="003C0B17">
            <w:pPr>
              <w:spacing w:line="240" w:lineRule="auto"/>
              <w:rPr>
                <w:lang w:val="uk-UA"/>
              </w:rPr>
            </w:pPr>
            <w:r>
              <w:rPr>
                <w:noProof/>
                <w:sz w:val="24"/>
                <w:lang w:val="uk-UA" w:eastAsia="uk-UA"/>
              </w:rPr>
              <mc:AlternateContent>
                <mc:Choice Requires="wps">
                  <w:drawing>
                    <wp:anchor distT="0" distB="0" distL="114300" distR="114300" simplePos="0" relativeHeight="251665408" behindDoc="0" locked="0" layoutInCell="1" allowOverlap="1">
                      <wp:simplePos x="0" y="0"/>
                      <wp:positionH relativeFrom="column">
                        <wp:posOffset>256540</wp:posOffset>
                      </wp:positionH>
                      <wp:positionV relativeFrom="paragraph">
                        <wp:posOffset>-110490</wp:posOffset>
                      </wp:positionV>
                      <wp:extent cx="12065" cy="238760"/>
                      <wp:effectExtent l="57150" t="19050" r="102235" b="123190"/>
                      <wp:wrapNone/>
                      <wp:docPr id="1041" name="Прямая соединительная линия 1041"/>
                      <wp:cNvGraphicFramePr/>
                      <a:graphic xmlns:a="http://schemas.openxmlformats.org/drawingml/2006/main">
                        <a:graphicData uri="http://schemas.microsoft.com/office/word/2010/wordprocessingShape">
                          <wps:wsp>
                            <wps:cNvCnPr/>
                            <wps:spPr>
                              <a:xfrm>
                                <a:off x="0" y="0"/>
                                <a:ext cx="12065" cy="238760"/>
                              </a:xfrm>
                              <a:prstGeom prst="line">
                                <a:avLst/>
                              </a:prstGeom>
                              <a:noFill/>
                              <a:ln w="25400" cap="flat" cmpd="sng" algn="ctr">
                                <a:solidFill>
                                  <a:srgbClr val="2C04F2"/>
                                </a:solidFill>
                                <a:prstDash val="solid"/>
                                <a:headEnd type="none"/>
                                <a:tailEnd type="oval"/>
                              </a:ln>
                              <a:effectLst>
                                <a:outerShdw blurRad="40000" dist="20000" dir="5400000" rotWithShape="0">
                                  <a:srgbClr val="000000">
                                    <a:alpha val="38000"/>
                                  </a:srgbClr>
                                </a:outerShdw>
                              </a:effectLst>
                            </wps:spPr>
                            <wps:bodyPr/>
                          </wps:wsp>
                        </a:graphicData>
                      </a:graphic>
                    </wp:anchor>
                  </w:drawing>
                </mc:Choice>
                <mc:Fallback xmlns:wpsCustomData="http://www.wps.cn/officeDocument/2013/wpsCustomData">
                  <w:pict>
                    <v:line id="Прямая соединительная линия 1041" o:spid="_x0000_s1026" o:spt="20" style="position:absolute;left:0pt;margin-left:20.2pt;margin-top:-8.7pt;height:18.8pt;width:0.95pt;z-index:251665408;mso-width-relative:page;mso-height-relative:page;" filled="f" stroked="t" coordsize="21600,21600" o:gfxdata="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N0BlE9gAAAAIAQAADwAAAAAAAAABACAAAAAiAAAAZHJzL2Rvd25yZXYueG1sUEsBAhQAFAAA&#10;AAgAh07iQDQszthhAgAApQQAAA4AAAAAAAAAAQAgAAAAJwEAAGRycy9lMm9Eb2MueG1sUEsFBgAA&#10;AAAGAAYAWQEAAPoFAAAAAA==&#10;">
                      <v:fill on="f" focussize="0,0"/>
                      <v:stroke weight="2pt" color="#2C04F2" joinstyle="round" endarrow="oval"/>
                      <v:imagedata o:title=""/>
                      <o:lock v:ext="edit" aspectratio="f"/>
                      <v:shadow on="t" color="#000000" opacity="24903f" offset="0pt,1.5748031496063pt" origin="0f,32768f" matrix="65536f,0f,0f,65536f"/>
                    </v:line>
                  </w:pict>
                </mc:Fallback>
              </mc:AlternateContent>
            </w:r>
            <w:r>
              <w:rPr>
                <w:rFonts w:eastAsia="Times New Roman"/>
                <w:sz w:val="24"/>
                <w:szCs w:val="24"/>
                <w:lang w:val="uk-UA" w:eastAsia="uk-UA"/>
              </w:rPr>
              <w:t>4</w:t>
            </w:r>
          </w:p>
        </w:tc>
        <w:tc>
          <w:tcPr>
            <w:tcW w:w="754" w:type="dxa"/>
            <w:vAlign w:val="center"/>
          </w:tcPr>
          <w:p w:rsidR="0062726B" w:rsidRDefault="0062726B">
            <w:pPr>
              <w:spacing w:line="240" w:lineRule="auto"/>
              <w:jc w:val="center"/>
              <w:rPr>
                <w:lang w:val="uk-UA"/>
              </w:rPr>
            </w:pPr>
          </w:p>
        </w:tc>
        <w:tc>
          <w:tcPr>
            <w:tcW w:w="1217" w:type="dxa"/>
            <w:vAlign w:val="center"/>
          </w:tcPr>
          <w:p w:rsidR="0062726B" w:rsidRDefault="003C0B17">
            <w:pPr>
              <w:spacing w:line="240" w:lineRule="auto"/>
              <w:jc w:val="center"/>
              <w:rPr>
                <w:lang w:val="uk-UA"/>
              </w:rPr>
            </w:pPr>
            <w:r>
              <w:rPr>
                <w:lang w:val="uk-UA"/>
              </w:rPr>
              <w:t>4</w:t>
            </w:r>
          </w:p>
        </w:tc>
        <w:tc>
          <w:tcPr>
            <w:tcW w:w="1262" w:type="dxa"/>
            <w:vAlign w:val="center"/>
          </w:tcPr>
          <w:p w:rsidR="0062726B" w:rsidRDefault="003C0B17">
            <w:pPr>
              <w:spacing w:line="240" w:lineRule="auto"/>
              <w:jc w:val="center"/>
              <w:rPr>
                <w:lang w:val="uk-UA"/>
              </w:rPr>
            </w:pPr>
            <w:r>
              <w:rPr>
                <w:lang w:val="uk-UA"/>
              </w:rPr>
              <w:t>5</w:t>
            </w:r>
          </w:p>
        </w:tc>
        <w:tc>
          <w:tcPr>
            <w:tcW w:w="1524" w:type="dxa"/>
            <w:vAlign w:val="center"/>
          </w:tcPr>
          <w:p w:rsidR="0062726B" w:rsidRDefault="003C0B17">
            <w:pPr>
              <w:spacing w:line="240" w:lineRule="auto"/>
              <w:jc w:val="center"/>
              <w:rPr>
                <w:lang w:val="uk-UA"/>
              </w:rPr>
            </w:pPr>
            <w:r>
              <w:rPr>
                <w:lang w:val="uk-UA"/>
              </w:rPr>
              <w:t>3</w:t>
            </w:r>
          </w:p>
        </w:tc>
      </w:tr>
      <w:tr w:rsidR="0062726B">
        <w:trPr>
          <w:trHeight w:val="319"/>
        </w:trPr>
        <w:tc>
          <w:tcPr>
            <w:tcW w:w="510" w:type="dxa"/>
          </w:tcPr>
          <w:p w:rsidR="0062726B" w:rsidRDefault="003C0B17">
            <w:pPr>
              <w:spacing w:line="240" w:lineRule="auto"/>
              <w:rPr>
                <w:sz w:val="24"/>
                <w:lang w:val="uk-UA"/>
              </w:rPr>
            </w:pPr>
            <w:r>
              <w:rPr>
                <w:sz w:val="24"/>
                <w:lang w:val="uk-UA"/>
              </w:rPr>
              <w:t>6</w:t>
            </w:r>
          </w:p>
        </w:tc>
        <w:tc>
          <w:tcPr>
            <w:tcW w:w="3000" w:type="dxa"/>
          </w:tcPr>
          <w:p w:rsidR="0062726B" w:rsidRDefault="003C0B17">
            <w:pPr>
              <w:spacing w:line="240" w:lineRule="auto"/>
              <w:rPr>
                <w:sz w:val="24"/>
                <w:szCs w:val="24"/>
                <w:lang w:val="uk-UA"/>
              </w:rPr>
            </w:pPr>
            <w:r>
              <w:rPr>
                <w:sz w:val="24"/>
                <w:szCs w:val="24"/>
                <w:lang w:val="uk-UA"/>
              </w:rPr>
              <w:t>Гнучкість цінових рішень</w:t>
            </w:r>
          </w:p>
        </w:tc>
        <w:tc>
          <w:tcPr>
            <w:tcW w:w="666" w:type="dxa"/>
          </w:tcPr>
          <w:p w:rsidR="0062726B" w:rsidRDefault="003C0B17">
            <w:pPr>
              <w:spacing w:line="240" w:lineRule="auto"/>
              <w:jc w:val="center"/>
              <w:rPr>
                <w:sz w:val="24"/>
                <w:lang w:val="uk-UA" w:eastAsia="uk-UA"/>
              </w:rPr>
            </w:pPr>
            <w:r>
              <w:rPr>
                <w:noProof/>
                <w:sz w:val="24"/>
                <w:lang w:val="uk-UA" w:eastAsia="uk-UA"/>
              </w:rPr>
              <mc:AlternateContent>
                <mc:Choice Requires="wps">
                  <w:drawing>
                    <wp:anchor distT="0" distB="0" distL="114300" distR="114300" simplePos="0" relativeHeight="251666432" behindDoc="0" locked="0" layoutInCell="1" allowOverlap="1">
                      <wp:simplePos x="0" y="0"/>
                      <wp:positionH relativeFrom="column">
                        <wp:posOffset>294640</wp:posOffset>
                      </wp:positionH>
                      <wp:positionV relativeFrom="paragraph">
                        <wp:posOffset>-93980</wp:posOffset>
                      </wp:positionV>
                      <wp:extent cx="396240" cy="274955"/>
                      <wp:effectExtent l="76200" t="19050" r="60960" b="125095"/>
                      <wp:wrapNone/>
                      <wp:docPr id="180" name="Прямая соединительная линия 180"/>
                      <wp:cNvGraphicFramePr/>
                      <a:graphic xmlns:a="http://schemas.openxmlformats.org/drawingml/2006/main">
                        <a:graphicData uri="http://schemas.microsoft.com/office/word/2010/wordprocessingShape">
                          <wps:wsp>
                            <wps:cNvCnPr/>
                            <wps:spPr>
                              <a:xfrm flipH="1">
                                <a:off x="0" y="0"/>
                                <a:ext cx="396240" cy="274955"/>
                              </a:xfrm>
                              <a:prstGeom prst="line">
                                <a:avLst/>
                              </a:prstGeom>
                              <a:noFill/>
                              <a:ln w="25400" cap="flat" cmpd="sng" algn="ctr">
                                <a:solidFill>
                                  <a:srgbClr val="2C04F2"/>
                                </a:solidFill>
                                <a:prstDash val="solid"/>
                                <a:headEnd type="none"/>
                                <a:tailEnd type="oval"/>
                              </a:ln>
                              <a:effectLst>
                                <a:outerShdw blurRad="40000" dist="20000" dir="5400000" rotWithShape="0">
                                  <a:srgbClr val="000000">
                                    <a:alpha val="38000"/>
                                  </a:srgbClr>
                                </a:outerShdw>
                              </a:effectLst>
                            </wps:spPr>
                            <wps:bodyPr/>
                          </wps:wsp>
                        </a:graphicData>
                      </a:graphic>
                    </wp:anchor>
                  </w:drawing>
                </mc:Choice>
                <mc:Fallback xmlns:wpsCustomData="http://www.wps.cn/officeDocument/2013/wpsCustomData">
                  <w:pict>
                    <v:line id="Прямая соединительная линия 180" o:spid="_x0000_s1026" o:spt="20" style="position:absolute;left:0pt;flip:x;margin-left:23.2pt;margin-top:-7.4pt;height:21.65pt;width:31.2pt;z-index:251666432;mso-width-relative:page;mso-height-relative:page;" filled="f" stroked="t" coordsize="21600,21600" o:gfxdata="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">
                      <v:fill on="f" focussize="0,0"/>
                      <v:stroke weight="2pt" color="#2C04F2" joinstyle="round" endarrow="oval"/>
                      <v:imagedata o:title=""/>
                      <o:lock v:ext="edit" aspectratio="f"/>
                      <v:shadow on="t" color="#000000" opacity="24903f" offset="0pt,1.5748031496063pt" origin="0f,32768f" matrix="65536f,0f,0f,65536f"/>
                    </v:line>
                  </w:pict>
                </mc:Fallback>
              </mc:AlternateContent>
            </w:r>
            <w:r>
              <w:rPr>
                <w:noProof/>
                <w:lang w:val="uk-UA" w:eastAsia="uk-UA"/>
              </w:rPr>
              <mc:AlternateContent>
                <mc:Choice Requires="wps">
                  <w:drawing>
                    <wp:anchor distT="0" distB="0" distL="114300" distR="114300" simplePos="0" relativeHeight="251667456" behindDoc="0" locked="0" layoutInCell="1" allowOverlap="1">
                      <wp:simplePos x="0" y="0"/>
                      <wp:positionH relativeFrom="column">
                        <wp:posOffset>306070</wp:posOffset>
                      </wp:positionH>
                      <wp:positionV relativeFrom="paragraph">
                        <wp:posOffset>186055</wp:posOffset>
                      </wp:positionV>
                      <wp:extent cx="238760" cy="172720"/>
                      <wp:effectExtent l="38100" t="19050" r="104140" b="113030"/>
                      <wp:wrapNone/>
                      <wp:docPr id="181" name="Прямая соединительная линия 181"/>
                      <wp:cNvGraphicFramePr/>
                      <a:graphic xmlns:a="http://schemas.openxmlformats.org/drawingml/2006/main">
                        <a:graphicData uri="http://schemas.microsoft.com/office/word/2010/wordprocessingShape">
                          <wps:wsp>
                            <wps:cNvCnPr/>
                            <wps:spPr>
                              <a:xfrm>
                                <a:off x="0" y="0"/>
                                <a:ext cx="238760" cy="172720"/>
                              </a:xfrm>
                              <a:prstGeom prst="line">
                                <a:avLst/>
                              </a:prstGeom>
                              <a:noFill/>
                              <a:ln w="25400" cap="flat" cmpd="sng" algn="ctr">
                                <a:solidFill>
                                  <a:srgbClr val="2C04F2"/>
                                </a:solidFill>
                                <a:prstDash val="solid"/>
                                <a:headEnd type="none"/>
                                <a:tailEnd type="oval"/>
                              </a:ln>
                              <a:effectLst>
                                <a:outerShdw blurRad="40000" dist="20000" dir="5400000" rotWithShape="0">
                                  <a:srgbClr val="000000">
                                    <a:alpha val="38000"/>
                                  </a:srgbClr>
                                </a:outerShdw>
                              </a:effectLst>
                            </wps:spPr>
                            <wps:bodyPr/>
                          </wps:wsp>
                        </a:graphicData>
                      </a:graphic>
                    </wp:anchor>
                  </w:drawing>
                </mc:Choice>
                <mc:Fallback xmlns:wpsCustomData="http://www.wps.cn/officeDocument/2013/wpsCustomData">
                  <w:pict>
                    <v:line id="Прямая соединительная линия 181" o:spid="_x0000_s1026" o:spt="20" style="position:absolute;left:0pt;margin-left:24.1pt;margin-top:14.65pt;height:13.6pt;width:18.8pt;z-index:251667456;mso-width-relative:page;mso-height-relative:page;" filled="f" stroked="t" coordsize="21600,21600" o:gfxdata="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Gn3xrzYAAAABwEAAA8AAAAAAAAAAQAgAAAAIgAAAGRycy9kb3ducmV2LnhtbFBLAQIUABQAAAAI&#10;AIdO4kALhmYYXwIAAKQEAAAOAAAAAAAAAAEAIAAAACcBAABkcnMvZTJvRG9jLnhtbFBLBQYAAAAA&#10;BgAGAFkBAAD4BQAAAAA=&#10;">
                      <v:fill on="f" focussize="0,0"/>
                      <v:stroke weight="2pt" color="#2C04F2" joinstyle="round" endarrow="oval"/>
                      <v:imagedata o:title=""/>
                      <o:lock v:ext="edit" aspectratio="f"/>
                      <v:shadow on="t" color="#000000" opacity="24903f" offset="0pt,1.5748031496063pt" origin="0f,32768f" matrix="65536f,0f,0f,65536f"/>
                    </v:line>
                  </w:pict>
                </mc:Fallback>
              </mc:AlternateContent>
            </w:r>
            <w:r>
              <w:rPr>
                <w:sz w:val="24"/>
                <w:lang w:val="uk-UA" w:eastAsia="uk-UA"/>
              </w:rPr>
              <w:t>4</w:t>
            </w:r>
          </w:p>
        </w:tc>
        <w:tc>
          <w:tcPr>
            <w:tcW w:w="637" w:type="dxa"/>
          </w:tcPr>
          <w:p w:rsidR="0062726B" w:rsidRDefault="003C0B17">
            <w:pPr>
              <w:spacing w:line="240" w:lineRule="auto"/>
              <w:rPr>
                <w:lang w:val="uk-UA"/>
              </w:rPr>
            </w:pPr>
            <w:r>
              <w:rPr>
                <w:lang w:val="uk-UA"/>
              </w:rPr>
              <w:t xml:space="preserve">    </w:t>
            </w:r>
          </w:p>
        </w:tc>
        <w:tc>
          <w:tcPr>
            <w:tcW w:w="754" w:type="dxa"/>
            <w:vAlign w:val="center"/>
          </w:tcPr>
          <w:p w:rsidR="0062726B" w:rsidRDefault="0062726B">
            <w:pPr>
              <w:spacing w:line="240" w:lineRule="auto"/>
              <w:jc w:val="center"/>
              <w:rPr>
                <w:lang w:val="uk-UA"/>
              </w:rPr>
            </w:pPr>
          </w:p>
        </w:tc>
        <w:tc>
          <w:tcPr>
            <w:tcW w:w="1217" w:type="dxa"/>
            <w:vAlign w:val="center"/>
          </w:tcPr>
          <w:p w:rsidR="0062726B" w:rsidRDefault="003C0B17">
            <w:pPr>
              <w:spacing w:line="240" w:lineRule="auto"/>
              <w:jc w:val="center"/>
              <w:rPr>
                <w:lang w:val="uk-UA"/>
              </w:rPr>
            </w:pPr>
            <w:r>
              <w:rPr>
                <w:lang w:val="uk-UA"/>
              </w:rPr>
              <w:t>3</w:t>
            </w:r>
          </w:p>
        </w:tc>
        <w:tc>
          <w:tcPr>
            <w:tcW w:w="1262" w:type="dxa"/>
            <w:vAlign w:val="center"/>
          </w:tcPr>
          <w:p w:rsidR="0062726B" w:rsidRDefault="003C0B17">
            <w:pPr>
              <w:spacing w:line="240" w:lineRule="auto"/>
              <w:jc w:val="center"/>
              <w:rPr>
                <w:lang w:val="uk-UA"/>
              </w:rPr>
            </w:pPr>
            <w:r>
              <w:rPr>
                <w:lang w:val="uk-UA"/>
              </w:rPr>
              <w:t>3</w:t>
            </w:r>
          </w:p>
        </w:tc>
        <w:tc>
          <w:tcPr>
            <w:tcW w:w="1524" w:type="dxa"/>
            <w:vAlign w:val="center"/>
          </w:tcPr>
          <w:p w:rsidR="0062726B" w:rsidRDefault="003C0B17">
            <w:pPr>
              <w:spacing w:line="240" w:lineRule="auto"/>
              <w:jc w:val="center"/>
              <w:rPr>
                <w:lang w:val="uk-UA"/>
              </w:rPr>
            </w:pPr>
            <w:r>
              <w:rPr>
                <w:lang w:val="uk-UA"/>
              </w:rPr>
              <w:t>3</w:t>
            </w:r>
          </w:p>
        </w:tc>
      </w:tr>
      <w:tr w:rsidR="0062726B">
        <w:trPr>
          <w:trHeight w:val="234"/>
        </w:trPr>
        <w:tc>
          <w:tcPr>
            <w:tcW w:w="510" w:type="dxa"/>
          </w:tcPr>
          <w:p w:rsidR="0062726B" w:rsidRDefault="003C0B17">
            <w:pPr>
              <w:spacing w:line="240" w:lineRule="auto"/>
              <w:rPr>
                <w:sz w:val="24"/>
                <w:lang w:val="uk-UA"/>
              </w:rPr>
            </w:pPr>
            <w:r>
              <w:rPr>
                <w:sz w:val="24"/>
                <w:lang w:val="uk-UA"/>
              </w:rPr>
              <w:t>7</w:t>
            </w:r>
          </w:p>
        </w:tc>
        <w:tc>
          <w:tcPr>
            <w:tcW w:w="3000" w:type="dxa"/>
          </w:tcPr>
          <w:p w:rsidR="0062726B" w:rsidRDefault="003C0B17">
            <w:pPr>
              <w:spacing w:line="240" w:lineRule="auto"/>
              <w:rPr>
                <w:sz w:val="24"/>
                <w:szCs w:val="24"/>
                <w:lang w:val="uk-UA"/>
              </w:rPr>
            </w:pPr>
            <w:r>
              <w:rPr>
                <w:sz w:val="24"/>
                <w:szCs w:val="24"/>
                <w:lang w:val="uk-UA"/>
              </w:rPr>
              <w:t>Цінові акції</w:t>
            </w:r>
          </w:p>
        </w:tc>
        <w:tc>
          <w:tcPr>
            <w:tcW w:w="666" w:type="dxa"/>
          </w:tcPr>
          <w:p w:rsidR="0062726B" w:rsidRDefault="0062726B">
            <w:pPr>
              <w:spacing w:line="240" w:lineRule="auto"/>
              <w:jc w:val="center"/>
              <w:rPr>
                <w:sz w:val="24"/>
                <w:lang w:val="uk-UA" w:eastAsia="uk-UA"/>
              </w:rPr>
            </w:pPr>
          </w:p>
        </w:tc>
        <w:tc>
          <w:tcPr>
            <w:tcW w:w="637" w:type="dxa"/>
          </w:tcPr>
          <w:p w:rsidR="0062726B" w:rsidRDefault="003C0B17">
            <w:pPr>
              <w:spacing w:line="240" w:lineRule="auto"/>
              <w:rPr>
                <w:lang w:val="uk-UA"/>
              </w:rPr>
            </w:pPr>
            <w:r>
              <w:rPr>
                <w:lang w:val="uk-UA"/>
              </w:rPr>
              <w:t xml:space="preserve">     4</w:t>
            </w:r>
          </w:p>
        </w:tc>
        <w:tc>
          <w:tcPr>
            <w:tcW w:w="754" w:type="dxa"/>
            <w:vAlign w:val="center"/>
          </w:tcPr>
          <w:p w:rsidR="0062726B" w:rsidRDefault="0062726B">
            <w:pPr>
              <w:spacing w:line="240" w:lineRule="auto"/>
              <w:jc w:val="center"/>
              <w:rPr>
                <w:lang w:val="uk-UA"/>
              </w:rPr>
            </w:pPr>
          </w:p>
        </w:tc>
        <w:tc>
          <w:tcPr>
            <w:tcW w:w="1217" w:type="dxa"/>
            <w:vAlign w:val="center"/>
          </w:tcPr>
          <w:p w:rsidR="0062726B" w:rsidRDefault="003C0B17">
            <w:pPr>
              <w:spacing w:line="240" w:lineRule="auto"/>
              <w:jc w:val="center"/>
              <w:rPr>
                <w:lang w:val="uk-UA"/>
              </w:rPr>
            </w:pPr>
            <w:r>
              <w:rPr>
                <w:lang w:val="uk-UA"/>
              </w:rPr>
              <w:t>4</w:t>
            </w:r>
          </w:p>
        </w:tc>
        <w:tc>
          <w:tcPr>
            <w:tcW w:w="1262" w:type="dxa"/>
            <w:vAlign w:val="center"/>
          </w:tcPr>
          <w:p w:rsidR="0062726B" w:rsidRDefault="003C0B17">
            <w:pPr>
              <w:spacing w:line="240" w:lineRule="auto"/>
              <w:jc w:val="center"/>
              <w:rPr>
                <w:lang w:val="uk-UA"/>
              </w:rPr>
            </w:pPr>
            <w:r>
              <w:rPr>
                <w:lang w:val="uk-UA"/>
              </w:rPr>
              <w:t>4</w:t>
            </w:r>
          </w:p>
        </w:tc>
        <w:tc>
          <w:tcPr>
            <w:tcW w:w="1524" w:type="dxa"/>
            <w:vAlign w:val="center"/>
          </w:tcPr>
          <w:p w:rsidR="0062726B" w:rsidRDefault="003C0B17">
            <w:pPr>
              <w:spacing w:line="240" w:lineRule="auto"/>
              <w:jc w:val="center"/>
              <w:rPr>
                <w:lang w:val="uk-UA"/>
              </w:rPr>
            </w:pPr>
            <w:r>
              <w:rPr>
                <w:lang w:val="uk-UA"/>
              </w:rPr>
              <w:t>4</w:t>
            </w:r>
          </w:p>
        </w:tc>
      </w:tr>
      <w:tr w:rsidR="0062726B">
        <w:trPr>
          <w:trHeight w:val="234"/>
        </w:trPr>
        <w:tc>
          <w:tcPr>
            <w:tcW w:w="510" w:type="dxa"/>
          </w:tcPr>
          <w:p w:rsidR="0062726B" w:rsidRDefault="003C0B17">
            <w:pPr>
              <w:spacing w:line="240" w:lineRule="auto"/>
              <w:rPr>
                <w:sz w:val="24"/>
                <w:lang w:val="uk-UA"/>
              </w:rPr>
            </w:pPr>
            <w:r>
              <w:rPr>
                <w:sz w:val="24"/>
                <w:lang w:val="uk-UA"/>
              </w:rPr>
              <w:t>8</w:t>
            </w:r>
          </w:p>
        </w:tc>
        <w:tc>
          <w:tcPr>
            <w:tcW w:w="3000" w:type="dxa"/>
          </w:tcPr>
          <w:p w:rsidR="0062726B" w:rsidRDefault="003C0B17">
            <w:pPr>
              <w:spacing w:line="240" w:lineRule="auto"/>
              <w:rPr>
                <w:sz w:val="24"/>
                <w:szCs w:val="24"/>
                <w:lang w:val="uk-UA"/>
              </w:rPr>
            </w:pPr>
            <w:r>
              <w:rPr>
                <w:sz w:val="24"/>
                <w:szCs w:val="24"/>
                <w:lang w:val="uk-UA"/>
              </w:rPr>
              <w:t>Нецінове стимулювання</w:t>
            </w:r>
          </w:p>
        </w:tc>
        <w:tc>
          <w:tcPr>
            <w:tcW w:w="666" w:type="dxa"/>
          </w:tcPr>
          <w:p w:rsidR="0062726B" w:rsidRDefault="003C0B17">
            <w:pPr>
              <w:spacing w:line="240" w:lineRule="auto"/>
              <w:jc w:val="center"/>
              <w:rPr>
                <w:sz w:val="24"/>
                <w:lang w:val="uk-UA" w:eastAsia="uk-UA"/>
              </w:rPr>
            </w:pPr>
            <w:r>
              <w:rPr>
                <w:rFonts w:eastAsia="Times New Roman"/>
                <w:sz w:val="24"/>
                <w:szCs w:val="24"/>
                <w:lang w:val="uk-UA" w:eastAsia="uk-UA"/>
              </w:rPr>
              <w:t xml:space="preserve"> </w:t>
            </w:r>
          </w:p>
        </w:tc>
        <w:tc>
          <w:tcPr>
            <w:tcW w:w="637" w:type="dxa"/>
          </w:tcPr>
          <w:p w:rsidR="0062726B" w:rsidRDefault="003C0B17">
            <w:pPr>
              <w:spacing w:line="240" w:lineRule="auto"/>
              <w:rPr>
                <w:lang w:val="uk-UA"/>
              </w:rPr>
            </w:pPr>
            <w:r>
              <w:rPr>
                <w:noProof/>
                <w:lang w:val="uk-UA" w:eastAsia="uk-UA"/>
              </w:rPr>
              <mc:AlternateContent>
                <mc:Choice Requires="wps">
                  <w:drawing>
                    <wp:anchor distT="0" distB="0" distL="114300" distR="114300" simplePos="0" relativeHeight="251662336" behindDoc="0" locked="0" layoutInCell="1" allowOverlap="1">
                      <wp:simplePos x="0" y="0"/>
                      <wp:positionH relativeFrom="column">
                        <wp:posOffset>161925</wp:posOffset>
                      </wp:positionH>
                      <wp:positionV relativeFrom="paragraph">
                        <wp:posOffset>-24765</wp:posOffset>
                      </wp:positionV>
                      <wp:extent cx="401320" cy="119380"/>
                      <wp:effectExtent l="38100" t="38100" r="94615" b="109220"/>
                      <wp:wrapNone/>
                      <wp:docPr id="182" name="Прямая соединительная линия 182"/>
                      <wp:cNvGraphicFramePr/>
                      <a:graphic xmlns:a="http://schemas.openxmlformats.org/drawingml/2006/main">
                        <a:graphicData uri="http://schemas.microsoft.com/office/word/2010/wordprocessingShape">
                          <wps:wsp>
                            <wps:cNvCnPr/>
                            <wps:spPr>
                              <a:xfrm>
                                <a:off x="0" y="0"/>
                                <a:ext cx="401234" cy="119380"/>
                              </a:xfrm>
                              <a:prstGeom prst="line">
                                <a:avLst/>
                              </a:prstGeom>
                              <a:noFill/>
                              <a:ln w="25400" cap="flat" cmpd="sng" algn="ctr">
                                <a:solidFill>
                                  <a:srgbClr val="2C04F2"/>
                                </a:solidFill>
                                <a:prstDash val="solid"/>
                                <a:headEnd type="none"/>
                                <a:tailEnd type="oval"/>
                              </a:ln>
                              <a:effectLst>
                                <a:outerShdw blurRad="40000" dist="20000" dir="5400000" rotWithShape="0">
                                  <a:srgbClr val="000000">
                                    <a:alpha val="38000"/>
                                  </a:srgbClr>
                                </a:outerShdw>
                              </a:effectLst>
                            </wps:spPr>
                            <wps:bodyPr/>
                          </wps:wsp>
                        </a:graphicData>
                      </a:graphic>
                    </wp:anchor>
                  </w:drawing>
                </mc:Choice>
                <mc:Fallback xmlns:wpsCustomData="http://www.wps.cn/officeDocument/2013/wpsCustomData">
                  <w:pict>
                    <v:line id="Прямая соединительная линия 182" o:spid="_x0000_s1026" o:spt="20" style="position:absolute;left:0pt;margin-left:12.75pt;margin-top:-1.95pt;height:9.4pt;width:31.6pt;z-index:251662336;mso-width-relative:page;mso-height-relative:page;" filled="f" stroked="t" coordsize="21600,21600" o:gfxdata="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AIzRZi1wAAAAcBAAAPAAAAAAAAAAEAIAAAACIAAABkcnMvZG93bnJldi54bWxQSwECFAAUAAAA&#10;CACHTuJAuoJzmmECAACkBAAADgAAAAAAAAABACAAAAAmAQAAZHJzL2Uyb0RvYy54bWxQSwUGAAAA&#10;AAYABgBZAQAA+QUAAAAA&#10;">
                      <v:fill on="f" focussize="0,0"/>
                      <v:stroke weight="2pt" color="#2C04F2" joinstyle="round" endarrow="oval"/>
                      <v:imagedata o:title=""/>
                      <o:lock v:ext="edit" aspectratio="f"/>
                      <v:shadow on="t" color="#000000" opacity="24903f" offset="0pt,1.5748031496063pt" origin="0f,32768f" matrix="65536f,0f,0f,65536f"/>
                    </v:line>
                  </w:pict>
                </mc:Fallback>
              </mc:AlternateContent>
            </w:r>
            <w:r>
              <w:rPr>
                <w:noProof/>
                <w:lang w:val="uk-UA" w:eastAsia="uk-UA"/>
              </w:rPr>
              <mc:AlternateContent>
                <mc:Choice Requires="wps">
                  <w:drawing>
                    <wp:anchor distT="0" distB="0" distL="114300" distR="114300" simplePos="0" relativeHeight="251668480" behindDoc="0" locked="0" layoutInCell="1" allowOverlap="1">
                      <wp:simplePos x="0" y="0"/>
                      <wp:positionH relativeFrom="column">
                        <wp:posOffset>379730</wp:posOffset>
                      </wp:positionH>
                      <wp:positionV relativeFrom="paragraph">
                        <wp:posOffset>85725</wp:posOffset>
                      </wp:positionV>
                      <wp:extent cx="191135" cy="254635"/>
                      <wp:effectExtent l="76200" t="19050" r="57150" b="126365"/>
                      <wp:wrapNone/>
                      <wp:docPr id="183" name="Прямая соединительная линия 183"/>
                      <wp:cNvGraphicFramePr/>
                      <a:graphic xmlns:a="http://schemas.openxmlformats.org/drawingml/2006/main">
                        <a:graphicData uri="http://schemas.microsoft.com/office/word/2010/wordprocessingShape">
                          <wps:wsp>
                            <wps:cNvCnPr/>
                            <wps:spPr>
                              <a:xfrm flipH="1">
                                <a:off x="0" y="0"/>
                                <a:ext cx="190878" cy="254635"/>
                              </a:xfrm>
                              <a:prstGeom prst="line">
                                <a:avLst/>
                              </a:prstGeom>
                              <a:noFill/>
                              <a:ln w="25400" cap="flat" cmpd="sng" algn="ctr">
                                <a:solidFill>
                                  <a:srgbClr val="2C04F2"/>
                                </a:solidFill>
                                <a:prstDash val="solid"/>
                                <a:headEnd type="none"/>
                                <a:tailEnd type="oval"/>
                              </a:ln>
                              <a:effectLst>
                                <a:outerShdw blurRad="40000" dist="20000" dir="5400000" rotWithShape="0">
                                  <a:srgbClr val="000000">
                                    <a:alpha val="38000"/>
                                  </a:srgbClr>
                                </a:outerShdw>
                              </a:effectLst>
                            </wps:spPr>
                            <wps:bodyPr/>
                          </wps:wsp>
                        </a:graphicData>
                      </a:graphic>
                    </wp:anchor>
                  </w:drawing>
                </mc:Choice>
                <mc:Fallback xmlns:wpsCustomData="http://www.wps.cn/officeDocument/2013/wpsCustomData">
                  <w:pict>
                    <v:line id="Прямая соединительная линия 183" o:spid="_x0000_s1026" o:spt="20" style="position:absolute;left:0pt;flip:x;margin-left:29.9pt;margin-top:6.75pt;height:20.05pt;width:15.05pt;z-index:251668480;mso-width-relative:page;mso-height-relative:page;" filled="f" stroked="t" coordsize="21600,21600" o:gfxdata="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">
                      <v:fill on="f" focussize="0,0"/>
                      <v:stroke weight="2pt" color="#2C04F2" joinstyle="round" endarrow="oval"/>
                      <v:imagedata o:title=""/>
                      <o:lock v:ext="edit" aspectratio="f"/>
                      <v:shadow on="t" color="#000000" opacity="24903f" offset="0pt,1.5748031496063pt" origin="0f,32768f" matrix="65536f,0f,0f,65536f"/>
                    </v:line>
                  </w:pict>
                </mc:Fallback>
              </mc:AlternateContent>
            </w:r>
            <w:r>
              <w:rPr>
                <w:lang w:val="uk-UA"/>
              </w:rPr>
              <w:t xml:space="preserve">    </w:t>
            </w:r>
          </w:p>
        </w:tc>
        <w:tc>
          <w:tcPr>
            <w:tcW w:w="754" w:type="dxa"/>
            <w:vAlign w:val="center"/>
          </w:tcPr>
          <w:p w:rsidR="0062726B" w:rsidRDefault="003C0B17">
            <w:pPr>
              <w:spacing w:line="240" w:lineRule="auto"/>
              <w:rPr>
                <w:lang w:val="uk-UA"/>
              </w:rPr>
            </w:pPr>
            <w:r>
              <w:rPr>
                <w:lang w:val="uk-UA"/>
              </w:rPr>
              <w:t xml:space="preserve">       3</w:t>
            </w:r>
          </w:p>
        </w:tc>
        <w:tc>
          <w:tcPr>
            <w:tcW w:w="1217" w:type="dxa"/>
            <w:vAlign w:val="center"/>
          </w:tcPr>
          <w:p w:rsidR="0062726B" w:rsidRDefault="003C0B17">
            <w:pPr>
              <w:spacing w:line="240" w:lineRule="auto"/>
              <w:jc w:val="center"/>
              <w:rPr>
                <w:lang w:val="uk-UA"/>
              </w:rPr>
            </w:pPr>
            <w:r>
              <w:rPr>
                <w:lang w:val="uk-UA"/>
              </w:rPr>
              <w:t>3</w:t>
            </w:r>
          </w:p>
        </w:tc>
        <w:tc>
          <w:tcPr>
            <w:tcW w:w="1262" w:type="dxa"/>
            <w:vAlign w:val="center"/>
          </w:tcPr>
          <w:p w:rsidR="0062726B" w:rsidRDefault="003C0B17">
            <w:pPr>
              <w:spacing w:line="240" w:lineRule="auto"/>
              <w:jc w:val="center"/>
              <w:rPr>
                <w:lang w:val="uk-UA"/>
              </w:rPr>
            </w:pPr>
            <w:r>
              <w:rPr>
                <w:lang w:val="uk-UA"/>
              </w:rPr>
              <w:t>3</w:t>
            </w:r>
          </w:p>
        </w:tc>
        <w:tc>
          <w:tcPr>
            <w:tcW w:w="1524" w:type="dxa"/>
            <w:vAlign w:val="center"/>
          </w:tcPr>
          <w:p w:rsidR="0062726B" w:rsidRDefault="003C0B17">
            <w:pPr>
              <w:spacing w:line="240" w:lineRule="auto"/>
              <w:jc w:val="center"/>
              <w:rPr>
                <w:lang w:val="uk-UA"/>
              </w:rPr>
            </w:pPr>
            <w:r>
              <w:rPr>
                <w:lang w:val="uk-UA"/>
              </w:rPr>
              <w:t>2</w:t>
            </w:r>
          </w:p>
        </w:tc>
      </w:tr>
      <w:tr w:rsidR="0062726B">
        <w:trPr>
          <w:trHeight w:val="234"/>
        </w:trPr>
        <w:tc>
          <w:tcPr>
            <w:tcW w:w="510" w:type="dxa"/>
          </w:tcPr>
          <w:p w:rsidR="0062726B" w:rsidRDefault="003C0B17">
            <w:pPr>
              <w:spacing w:line="240" w:lineRule="auto"/>
              <w:rPr>
                <w:sz w:val="24"/>
                <w:lang w:val="uk-UA"/>
              </w:rPr>
            </w:pPr>
            <w:r>
              <w:rPr>
                <w:sz w:val="24"/>
                <w:lang w:val="uk-UA"/>
              </w:rPr>
              <w:t>9</w:t>
            </w:r>
          </w:p>
        </w:tc>
        <w:tc>
          <w:tcPr>
            <w:tcW w:w="3000" w:type="dxa"/>
            <w:vAlign w:val="center"/>
          </w:tcPr>
          <w:p w:rsidR="0062726B" w:rsidRDefault="003C0B17">
            <w:pPr>
              <w:spacing w:line="240" w:lineRule="auto"/>
              <w:rPr>
                <w:sz w:val="24"/>
                <w:szCs w:val="24"/>
                <w:lang w:val="uk-UA"/>
              </w:rPr>
            </w:pPr>
            <w:r>
              <w:rPr>
                <w:sz w:val="24"/>
                <w:szCs w:val="24"/>
                <w:lang w:val="uk-UA"/>
              </w:rPr>
              <w:t>Онлайн-методи просування</w:t>
            </w:r>
          </w:p>
        </w:tc>
        <w:tc>
          <w:tcPr>
            <w:tcW w:w="666" w:type="dxa"/>
            <w:vAlign w:val="center"/>
          </w:tcPr>
          <w:p w:rsidR="0062726B" w:rsidRDefault="003C0B17">
            <w:pPr>
              <w:spacing w:line="240" w:lineRule="auto"/>
              <w:jc w:val="center"/>
              <w:rPr>
                <w:rFonts w:eastAsia="Times New Roman"/>
                <w:sz w:val="24"/>
                <w:szCs w:val="24"/>
                <w:lang w:val="uk-UA" w:eastAsia="uk-UA"/>
              </w:rPr>
            </w:pPr>
            <w:r>
              <w:rPr>
                <w:noProof/>
                <w:lang w:val="uk-UA" w:eastAsia="uk-UA"/>
              </w:rPr>
              <mc:AlternateContent>
                <mc:Choice Requires="wps">
                  <w:drawing>
                    <wp:anchor distT="0" distB="0" distL="114300" distR="114300" simplePos="0" relativeHeight="251672576" behindDoc="0" locked="0" layoutInCell="1" allowOverlap="1">
                      <wp:simplePos x="0" y="0"/>
                      <wp:positionH relativeFrom="column">
                        <wp:posOffset>411480</wp:posOffset>
                      </wp:positionH>
                      <wp:positionV relativeFrom="paragraph">
                        <wp:posOffset>200660</wp:posOffset>
                      </wp:positionV>
                      <wp:extent cx="92075" cy="160020"/>
                      <wp:effectExtent l="57150" t="19050" r="98425" b="125730"/>
                      <wp:wrapNone/>
                      <wp:docPr id="185" name="Прямая соединительная линия 185"/>
                      <wp:cNvGraphicFramePr/>
                      <a:graphic xmlns:a="http://schemas.openxmlformats.org/drawingml/2006/main">
                        <a:graphicData uri="http://schemas.microsoft.com/office/word/2010/wordprocessingShape">
                          <wps:wsp>
                            <wps:cNvCnPr/>
                            <wps:spPr>
                              <a:xfrm>
                                <a:off x="0" y="0"/>
                                <a:ext cx="92075" cy="160020"/>
                              </a:xfrm>
                              <a:prstGeom prst="line">
                                <a:avLst/>
                              </a:prstGeom>
                              <a:noFill/>
                              <a:ln w="25400" cap="flat" cmpd="sng" algn="ctr">
                                <a:solidFill>
                                  <a:srgbClr val="2C04F2"/>
                                </a:solidFill>
                                <a:prstDash val="solid"/>
                                <a:headEnd type="none"/>
                                <a:tailEnd type="oval"/>
                              </a:ln>
                              <a:effectLst>
                                <a:outerShdw blurRad="40000" dist="20000" dir="5400000" rotWithShape="0">
                                  <a:srgbClr val="000000">
                                    <a:alpha val="38000"/>
                                  </a:srgbClr>
                                </a:outerShdw>
                              </a:effectLst>
                            </wps:spPr>
                            <wps:bodyPr/>
                          </wps:wsp>
                        </a:graphicData>
                      </a:graphic>
                    </wp:anchor>
                  </w:drawing>
                </mc:Choice>
                <mc:Fallback xmlns:wpsCustomData="http://www.wps.cn/officeDocument/2013/wpsCustomData">
                  <w:pict>
                    <v:line id="Прямая соединительная линия 185" o:spid="_x0000_s1026" o:spt="20" style="position:absolute;left:0pt;margin-left:32.4pt;margin-top:15.8pt;height:12.6pt;width:7.25pt;z-index:251672576;mso-width-relative:page;mso-height-relative:page;" filled="f" stroked="t" coordsize="21600,21600" o:gfxdata="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CqMi3/YAAAABwEAAA8AAAAAAAAAAQAgAAAAIgAAAGRycy9kb3ducmV2LnhtbFBLAQIUABQAAAAI&#10;AIdO4kC34q8fXwIAAKMEAAAOAAAAAAAAAAEAIAAAACcBAABkcnMvZTJvRG9jLnhtbFBLBQYAAAAA&#10;BgAGAFkBAAD4BQAAAAA=&#10;">
                      <v:fill on="f" focussize="0,0"/>
                      <v:stroke weight="2pt" color="#2C04F2" joinstyle="round" endarrow="oval"/>
                      <v:imagedata o:title=""/>
                      <o:lock v:ext="edit" aspectratio="f"/>
                      <v:shadow on="t" color="#000000" opacity="24903f" offset="0pt,1.5748031496063pt" origin="0f,32768f" matrix="65536f,0f,0f,65536f"/>
                    </v:line>
                  </w:pict>
                </mc:Fallback>
              </mc:AlternateContent>
            </w:r>
          </w:p>
        </w:tc>
        <w:tc>
          <w:tcPr>
            <w:tcW w:w="637" w:type="dxa"/>
            <w:vAlign w:val="center"/>
          </w:tcPr>
          <w:p w:rsidR="0062726B" w:rsidRDefault="003C0B17">
            <w:pPr>
              <w:spacing w:line="240" w:lineRule="auto"/>
              <w:rPr>
                <w:rFonts w:eastAsia="Times New Roman"/>
                <w:sz w:val="24"/>
                <w:szCs w:val="24"/>
                <w:lang w:val="uk-UA" w:eastAsia="uk-UA"/>
              </w:rPr>
            </w:pPr>
            <w:r>
              <w:rPr>
                <w:noProof/>
                <w:lang w:val="uk-UA" w:eastAsia="uk-UA"/>
              </w:rPr>
              <mc:AlternateContent>
                <mc:Choice Requires="wps">
                  <w:drawing>
                    <wp:anchor distT="0" distB="0" distL="114300" distR="114300" simplePos="0" relativeHeight="251671552" behindDoc="0" locked="0" layoutInCell="1" allowOverlap="1">
                      <wp:simplePos x="0" y="0"/>
                      <wp:positionH relativeFrom="column">
                        <wp:posOffset>0</wp:posOffset>
                      </wp:positionH>
                      <wp:positionV relativeFrom="paragraph">
                        <wp:posOffset>137160</wp:posOffset>
                      </wp:positionV>
                      <wp:extent cx="392430" cy="78105"/>
                      <wp:effectExtent l="76200" t="38100" r="64770" b="112395"/>
                      <wp:wrapNone/>
                      <wp:docPr id="184" name="Прямая соединительная линия 184"/>
                      <wp:cNvGraphicFramePr/>
                      <a:graphic xmlns:a="http://schemas.openxmlformats.org/drawingml/2006/main">
                        <a:graphicData uri="http://schemas.microsoft.com/office/word/2010/wordprocessingShape">
                          <wps:wsp>
                            <wps:cNvCnPr/>
                            <wps:spPr>
                              <a:xfrm flipH="1">
                                <a:off x="0" y="0"/>
                                <a:ext cx="392430" cy="78105"/>
                              </a:xfrm>
                              <a:prstGeom prst="line">
                                <a:avLst/>
                              </a:prstGeom>
                              <a:noFill/>
                              <a:ln w="25400" cap="flat" cmpd="sng" algn="ctr">
                                <a:solidFill>
                                  <a:srgbClr val="2C04F2"/>
                                </a:solidFill>
                                <a:prstDash val="solid"/>
                                <a:headEnd type="none"/>
                                <a:tailEnd type="oval"/>
                              </a:ln>
                              <a:effectLst>
                                <a:outerShdw blurRad="40000" dist="20000" dir="5400000" rotWithShape="0">
                                  <a:srgbClr val="000000">
                                    <a:alpha val="38000"/>
                                  </a:srgbClr>
                                </a:outerShdw>
                              </a:effectLst>
                            </wps:spPr>
                            <wps:bodyPr/>
                          </wps:wsp>
                        </a:graphicData>
                      </a:graphic>
                    </wp:anchor>
                  </w:drawing>
                </mc:Choice>
                <mc:Fallback xmlns:wpsCustomData="http://www.wps.cn/officeDocument/2013/wpsCustomData">
                  <w:pict>
                    <v:line id="Прямая соединительная линия 184" o:spid="_x0000_s1026" o:spt="20" style="position:absolute;left:0pt;flip:x;margin-left:0pt;margin-top:10.8pt;height:6.15pt;width:30.9pt;z-index:251671552;mso-width-relative:page;mso-height-relative:page;" filled="f" stroked="t" coordsize="21600,21600" o:gfxdata="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Fy5Ny/UAAAABQEAAA8AAAAAAAAAAQAgAAAAIgAAAGRycy9kb3ducmV2LnhtbFBLAQIUABQA&#10;AAAIAIdO4kCCPpzBZgIAAK0EAAAOAAAAAAAAAAEAIAAAACMBAABkcnMvZTJvRG9jLnhtbFBLBQYA&#10;AAAABgAGAFkBAAD7BQAAAAA=&#10;">
                      <v:fill on="f" focussize="0,0"/>
                      <v:stroke weight="2pt" color="#2C04F2" joinstyle="round" endarrow="oval"/>
                      <v:imagedata o:title=""/>
                      <o:lock v:ext="edit" aspectratio="f"/>
                      <v:shadow on="t" color="#000000" opacity="24903f" offset="0pt,1.5748031496063pt" origin="0f,32768f" matrix="65536f,0f,0f,65536f"/>
                    </v:line>
                  </w:pict>
                </mc:Fallback>
              </mc:AlternateContent>
            </w:r>
          </w:p>
        </w:tc>
        <w:tc>
          <w:tcPr>
            <w:tcW w:w="754" w:type="dxa"/>
            <w:vAlign w:val="center"/>
          </w:tcPr>
          <w:p w:rsidR="0062726B" w:rsidRDefault="003C0B17">
            <w:pPr>
              <w:spacing w:line="240" w:lineRule="auto"/>
              <w:jc w:val="center"/>
              <w:rPr>
                <w:rFonts w:eastAsia="Times New Roman"/>
                <w:lang w:val="uk-UA" w:eastAsia="uk-UA"/>
              </w:rPr>
            </w:pPr>
            <w:r>
              <w:rPr>
                <w:lang w:val="uk-UA"/>
              </w:rPr>
              <w:t>3</w:t>
            </w:r>
          </w:p>
        </w:tc>
        <w:tc>
          <w:tcPr>
            <w:tcW w:w="1217" w:type="dxa"/>
            <w:vAlign w:val="center"/>
          </w:tcPr>
          <w:p w:rsidR="0062726B" w:rsidRDefault="003C0B17">
            <w:pPr>
              <w:spacing w:line="240" w:lineRule="auto"/>
              <w:jc w:val="center"/>
              <w:rPr>
                <w:rFonts w:eastAsia="Times New Roman"/>
                <w:lang w:val="uk-UA" w:eastAsia="uk-UA"/>
              </w:rPr>
            </w:pPr>
            <w:r>
              <w:rPr>
                <w:lang w:val="uk-UA"/>
              </w:rPr>
              <w:t>4</w:t>
            </w:r>
          </w:p>
        </w:tc>
        <w:tc>
          <w:tcPr>
            <w:tcW w:w="1262" w:type="dxa"/>
            <w:vAlign w:val="center"/>
          </w:tcPr>
          <w:p w:rsidR="0062726B" w:rsidRDefault="003C0B17">
            <w:pPr>
              <w:spacing w:line="240" w:lineRule="auto"/>
              <w:jc w:val="center"/>
              <w:rPr>
                <w:rFonts w:eastAsia="Times New Roman"/>
                <w:lang w:val="uk-UA" w:eastAsia="uk-UA"/>
              </w:rPr>
            </w:pPr>
            <w:r>
              <w:rPr>
                <w:lang w:val="uk-UA"/>
              </w:rPr>
              <w:t>5</w:t>
            </w:r>
          </w:p>
        </w:tc>
        <w:tc>
          <w:tcPr>
            <w:tcW w:w="1524" w:type="dxa"/>
            <w:vAlign w:val="center"/>
          </w:tcPr>
          <w:p w:rsidR="0062726B" w:rsidRDefault="003C0B17">
            <w:pPr>
              <w:spacing w:line="240" w:lineRule="auto"/>
              <w:jc w:val="center"/>
              <w:rPr>
                <w:rFonts w:eastAsia="Times New Roman"/>
                <w:lang w:val="uk-UA" w:eastAsia="uk-UA"/>
              </w:rPr>
            </w:pPr>
            <w:r>
              <w:rPr>
                <w:lang w:val="uk-UA"/>
              </w:rPr>
              <w:t>4</w:t>
            </w:r>
          </w:p>
        </w:tc>
      </w:tr>
      <w:tr w:rsidR="0062726B">
        <w:trPr>
          <w:trHeight w:val="41"/>
        </w:trPr>
        <w:tc>
          <w:tcPr>
            <w:tcW w:w="510" w:type="dxa"/>
          </w:tcPr>
          <w:p w:rsidR="0062726B" w:rsidRDefault="003C0B17">
            <w:pPr>
              <w:spacing w:line="240" w:lineRule="auto"/>
              <w:rPr>
                <w:sz w:val="24"/>
                <w:lang w:val="uk-UA"/>
              </w:rPr>
            </w:pPr>
            <w:r>
              <w:rPr>
                <w:sz w:val="24"/>
                <w:lang w:val="uk-UA"/>
              </w:rPr>
              <w:t>10</w:t>
            </w:r>
          </w:p>
        </w:tc>
        <w:tc>
          <w:tcPr>
            <w:tcW w:w="3000" w:type="dxa"/>
            <w:vAlign w:val="center"/>
          </w:tcPr>
          <w:p w:rsidR="0062726B" w:rsidRDefault="003C0B17">
            <w:pPr>
              <w:spacing w:line="240" w:lineRule="auto"/>
              <w:rPr>
                <w:sz w:val="24"/>
                <w:szCs w:val="24"/>
                <w:lang w:val="uk-UA"/>
              </w:rPr>
            </w:pPr>
            <w:r>
              <w:rPr>
                <w:sz w:val="24"/>
                <w:szCs w:val="24"/>
                <w:lang w:val="uk-UA"/>
              </w:rPr>
              <w:t>Рекламна активність</w:t>
            </w:r>
          </w:p>
        </w:tc>
        <w:tc>
          <w:tcPr>
            <w:tcW w:w="666" w:type="dxa"/>
            <w:vAlign w:val="center"/>
          </w:tcPr>
          <w:p w:rsidR="0062726B" w:rsidRDefault="003C0B17">
            <w:pPr>
              <w:spacing w:line="240" w:lineRule="auto"/>
              <w:jc w:val="center"/>
              <w:rPr>
                <w:rFonts w:eastAsia="Times New Roman"/>
                <w:sz w:val="24"/>
                <w:szCs w:val="24"/>
                <w:lang w:val="uk-UA" w:eastAsia="uk-UA"/>
              </w:rPr>
            </w:pPr>
            <w:r>
              <w:rPr>
                <w:noProof/>
                <w:lang w:val="uk-UA" w:eastAsia="uk-UA"/>
              </w:rPr>
              <mc:AlternateContent>
                <mc:Choice Requires="wps">
                  <w:drawing>
                    <wp:anchor distT="0" distB="0" distL="114300" distR="114300" simplePos="0" relativeHeight="251670528" behindDoc="0" locked="0" layoutInCell="1" allowOverlap="1">
                      <wp:simplePos x="0" y="0"/>
                      <wp:positionH relativeFrom="column">
                        <wp:posOffset>538480</wp:posOffset>
                      </wp:positionH>
                      <wp:positionV relativeFrom="paragraph">
                        <wp:posOffset>15240</wp:posOffset>
                      </wp:positionV>
                      <wp:extent cx="271145" cy="198120"/>
                      <wp:effectExtent l="38100" t="19050" r="90805" b="125730"/>
                      <wp:wrapNone/>
                      <wp:docPr id="186" name="Прямая соединительная линия 186"/>
                      <wp:cNvGraphicFramePr/>
                      <a:graphic xmlns:a="http://schemas.openxmlformats.org/drawingml/2006/main">
                        <a:graphicData uri="http://schemas.microsoft.com/office/word/2010/wordprocessingShape">
                          <wps:wsp>
                            <wps:cNvCnPr/>
                            <wps:spPr>
                              <a:xfrm>
                                <a:off x="0" y="0"/>
                                <a:ext cx="271145" cy="198120"/>
                              </a:xfrm>
                              <a:prstGeom prst="line">
                                <a:avLst/>
                              </a:prstGeom>
                              <a:noFill/>
                              <a:ln w="25400" cap="flat" cmpd="sng" algn="ctr">
                                <a:solidFill>
                                  <a:srgbClr val="2C04F2"/>
                                </a:solidFill>
                                <a:prstDash val="solid"/>
                                <a:headEnd type="none"/>
                                <a:tailEnd type="oval"/>
                              </a:ln>
                              <a:effectLst>
                                <a:outerShdw blurRad="40000" dist="20000" dir="5400000" rotWithShape="0">
                                  <a:srgbClr val="000000">
                                    <a:alpha val="38000"/>
                                  </a:srgbClr>
                                </a:outerShdw>
                              </a:effectLst>
                            </wps:spPr>
                            <wps:bodyPr/>
                          </wps:wsp>
                        </a:graphicData>
                      </a:graphic>
                    </wp:anchor>
                  </w:drawing>
                </mc:Choice>
                <mc:Fallback xmlns:wpsCustomData="http://www.wps.cn/officeDocument/2013/wpsCustomData">
                  <w:pict>
                    <v:line id="Прямая соединительная линия 186" o:spid="_x0000_s1026" o:spt="20" style="position:absolute;left:0pt;margin-left:42.4pt;margin-top:1.2pt;height:15.6pt;width:21.35pt;z-index:251670528;mso-width-relative:page;mso-height-relative:page;" filled="f" stroked="t" coordsize="21600,21600" o:gfxdata="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Co4GbjXAAAABwEAAA8AAAAAAAAAAQAgAAAAIgAAAGRycy9kb3ducmV2LnhtbFBLAQIUABQAAAAI&#10;AIdO4kDVlcdEYAIAAKQEAAAOAAAAAAAAAAEAIAAAACYBAABkcnMvZTJvRG9jLnhtbFBLBQYAAAAA&#10;BgAGAFkBAAD4BQAAAAA=&#10;">
                      <v:fill on="f" focussize="0,0"/>
                      <v:stroke weight="2pt" color="#2C04F2" joinstyle="round" endarrow="oval"/>
                      <v:imagedata o:title=""/>
                      <o:lock v:ext="edit" aspectratio="f"/>
                      <v:shadow on="t" color="#000000" opacity="24903f" offset="0pt,1.5748031496063pt" origin="0f,32768f" matrix="65536f,0f,0f,65536f"/>
                    </v:line>
                  </w:pict>
                </mc:Fallback>
              </mc:AlternateContent>
            </w:r>
          </w:p>
        </w:tc>
        <w:tc>
          <w:tcPr>
            <w:tcW w:w="637" w:type="dxa"/>
            <w:vAlign w:val="center"/>
          </w:tcPr>
          <w:p w:rsidR="0062726B" w:rsidRDefault="003C0B17">
            <w:pPr>
              <w:spacing w:line="240" w:lineRule="auto"/>
              <w:rPr>
                <w:rFonts w:eastAsia="Times New Roman"/>
                <w:sz w:val="24"/>
                <w:szCs w:val="24"/>
                <w:lang w:val="uk-UA" w:eastAsia="uk-UA"/>
              </w:rPr>
            </w:pPr>
            <w:r>
              <w:rPr>
                <w:rFonts w:eastAsia="Times New Roman"/>
                <w:sz w:val="24"/>
                <w:szCs w:val="24"/>
                <w:lang w:val="uk-UA" w:eastAsia="uk-UA"/>
              </w:rPr>
              <w:t>4</w:t>
            </w:r>
          </w:p>
        </w:tc>
        <w:tc>
          <w:tcPr>
            <w:tcW w:w="754" w:type="dxa"/>
            <w:vAlign w:val="center"/>
          </w:tcPr>
          <w:p w:rsidR="0062726B" w:rsidRDefault="0062726B">
            <w:pPr>
              <w:spacing w:line="240" w:lineRule="auto"/>
              <w:jc w:val="center"/>
              <w:rPr>
                <w:rFonts w:eastAsia="Times New Roman"/>
                <w:lang w:val="uk-UA" w:eastAsia="uk-UA"/>
              </w:rPr>
            </w:pPr>
          </w:p>
        </w:tc>
        <w:tc>
          <w:tcPr>
            <w:tcW w:w="1217" w:type="dxa"/>
            <w:vAlign w:val="center"/>
          </w:tcPr>
          <w:p w:rsidR="0062726B" w:rsidRDefault="003C0B17">
            <w:pPr>
              <w:spacing w:line="240" w:lineRule="auto"/>
              <w:jc w:val="center"/>
              <w:rPr>
                <w:rFonts w:eastAsia="Times New Roman"/>
                <w:lang w:val="uk-UA" w:eastAsia="uk-UA"/>
              </w:rPr>
            </w:pPr>
            <w:r>
              <w:rPr>
                <w:lang w:val="uk-UA"/>
              </w:rPr>
              <w:t>3</w:t>
            </w:r>
          </w:p>
        </w:tc>
        <w:tc>
          <w:tcPr>
            <w:tcW w:w="1262" w:type="dxa"/>
            <w:vAlign w:val="center"/>
          </w:tcPr>
          <w:p w:rsidR="0062726B" w:rsidRDefault="003C0B17">
            <w:pPr>
              <w:spacing w:line="240" w:lineRule="auto"/>
              <w:jc w:val="center"/>
              <w:rPr>
                <w:rFonts w:eastAsia="Times New Roman"/>
                <w:lang w:val="uk-UA" w:eastAsia="uk-UA"/>
              </w:rPr>
            </w:pPr>
            <w:r>
              <w:rPr>
                <w:lang w:val="uk-UA"/>
              </w:rPr>
              <w:t>3</w:t>
            </w:r>
          </w:p>
        </w:tc>
        <w:tc>
          <w:tcPr>
            <w:tcW w:w="1524" w:type="dxa"/>
            <w:vAlign w:val="center"/>
          </w:tcPr>
          <w:p w:rsidR="0062726B" w:rsidRDefault="003C0B17">
            <w:pPr>
              <w:spacing w:line="240" w:lineRule="auto"/>
              <w:jc w:val="center"/>
              <w:rPr>
                <w:rFonts w:eastAsia="Times New Roman"/>
                <w:lang w:val="uk-UA" w:eastAsia="uk-UA"/>
              </w:rPr>
            </w:pPr>
            <w:r>
              <w:rPr>
                <w:lang w:val="uk-UA"/>
              </w:rPr>
              <w:t>3</w:t>
            </w:r>
          </w:p>
        </w:tc>
      </w:tr>
      <w:tr w:rsidR="0062726B">
        <w:trPr>
          <w:trHeight w:val="234"/>
        </w:trPr>
        <w:tc>
          <w:tcPr>
            <w:tcW w:w="510" w:type="dxa"/>
          </w:tcPr>
          <w:p w:rsidR="0062726B" w:rsidRDefault="003C0B17">
            <w:pPr>
              <w:spacing w:line="240" w:lineRule="auto"/>
              <w:rPr>
                <w:sz w:val="24"/>
                <w:lang w:val="uk-UA"/>
              </w:rPr>
            </w:pPr>
            <w:r>
              <w:rPr>
                <w:sz w:val="24"/>
                <w:lang w:val="uk-UA"/>
              </w:rPr>
              <w:t>11</w:t>
            </w:r>
          </w:p>
        </w:tc>
        <w:tc>
          <w:tcPr>
            <w:tcW w:w="3000" w:type="dxa"/>
            <w:vAlign w:val="center"/>
          </w:tcPr>
          <w:p w:rsidR="0062726B" w:rsidRDefault="003C0B17">
            <w:pPr>
              <w:spacing w:line="240" w:lineRule="auto"/>
              <w:rPr>
                <w:sz w:val="24"/>
                <w:szCs w:val="24"/>
                <w:lang w:val="uk-UA"/>
              </w:rPr>
            </w:pPr>
            <w:r>
              <w:rPr>
                <w:sz w:val="24"/>
                <w:szCs w:val="24"/>
                <w:lang w:val="uk-UA"/>
              </w:rPr>
              <w:t>Комунікації</w:t>
            </w:r>
          </w:p>
        </w:tc>
        <w:tc>
          <w:tcPr>
            <w:tcW w:w="666" w:type="dxa"/>
            <w:vAlign w:val="center"/>
          </w:tcPr>
          <w:p w:rsidR="0062726B" w:rsidRDefault="0062726B">
            <w:pPr>
              <w:spacing w:line="240" w:lineRule="auto"/>
              <w:jc w:val="center"/>
              <w:rPr>
                <w:rFonts w:eastAsia="Times New Roman"/>
                <w:sz w:val="24"/>
                <w:szCs w:val="24"/>
                <w:lang w:val="uk-UA" w:eastAsia="uk-UA"/>
              </w:rPr>
            </w:pPr>
          </w:p>
        </w:tc>
        <w:tc>
          <w:tcPr>
            <w:tcW w:w="637" w:type="dxa"/>
            <w:vAlign w:val="center"/>
          </w:tcPr>
          <w:p w:rsidR="0062726B" w:rsidRDefault="003C0B17">
            <w:pPr>
              <w:spacing w:line="240" w:lineRule="auto"/>
              <w:rPr>
                <w:rFonts w:eastAsia="Times New Roman"/>
                <w:sz w:val="24"/>
                <w:szCs w:val="24"/>
                <w:lang w:val="uk-UA" w:eastAsia="uk-UA"/>
              </w:rPr>
            </w:pPr>
            <w:r>
              <w:rPr>
                <w:noProof/>
                <w:lang w:val="uk-UA" w:eastAsia="uk-UA"/>
              </w:rPr>
              <mc:AlternateContent>
                <mc:Choice Requires="wps">
                  <w:drawing>
                    <wp:anchor distT="0" distB="0" distL="114300" distR="114300" simplePos="0" relativeHeight="251669504" behindDoc="0" locked="0" layoutInCell="1" allowOverlap="1">
                      <wp:simplePos x="0" y="0"/>
                      <wp:positionH relativeFrom="column">
                        <wp:posOffset>127000</wp:posOffset>
                      </wp:positionH>
                      <wp:positionV relativeFrom="paragraph">
                        <wp:posOffset>15240</wp:posOffset>
                      </wp:positionV>
                      <wp:extent cx="258445" cy="382270"/>
                      <wp:effectExtent l="76200" t="19050" r="65405" b="113030"/>
                      <wp:wrapNone/>
                      <wp:docPr id="187" name="Прямая соединительная линия 187"/>
                      <wp:cNvGraphicFramePr/>
                      <a:graphic xmlns:a="http://schemas.openxmlformats.org/drawingml/2006/main">
                        <a:graphicData uri="http://schemas.microsoft.com/office/word/2010/wordprocessingShape">
                          <wps:wsp>
                            <wps:cNvCnPr/>
                            <wps:spPr>
                              <a:xfrm flipH="1">
                                <a:off x="0" y="0"/>
                                <a:ext cx="258445" cy="382270"/>
                              </a:xfrm>
                              <a:prstGeom prst="line">
                                <a:avLst/>
                              </a:prstGeom>
                              <a:noFill/>
                              <a:ln w="25400" cap="flat" cmpd="sng" algn="ctr">
                                <a:solidFill>
                                  <a:srgbClr val="2C04F2"/>
                                </a:solidFill>
                                <a:prstDash val="solid"/>
                                <a:headEnd type="none"/>
                                <a:tailEnd type="oval"/>
                              </a:ln>
                              <a:effectLst>
                                <a:outerShdw blurRad="40000" dist="20000" dir="5400000" rotWithShape="0">
                                  <a:srgbClr val="000000">
                                    <a:alpha val="38000"/>
                                  </a:srgbClr>
                                </a:outerShdw>
                              </a:effectLst>
                            </wps:spPr>
                            <wps:bodyPr/>
                          </wps:wsp>
                        </a:graphicData>
                      </a:graphic>
                    </wp:anchor>
                  </w:drawing>
                </mc:Choice>
                <mc:Fallback xmlns:wpsCustomData="http://www.wps.cn/officeDocument/2013/wpsCustomData">
                  <w:pict>
                    <v:line id="Прямая соединительная линия 187" o:spid="_x0000_s1026" o:spt="20" style="position:absolute;left:0pt;flip:x;margin-left:10pt;margin-top:1.2pt;height:30.1pt;width:20.35pt;z-index:251669504;mso-width-relative:page;mso-height-relative:page;" filled="f" stroked="t" coordsize="21600,21600" o:gfxdata="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BURaT9QAAAAGAQAADwAAAAAAAAABACAAAAAiAAAAZHJzL2Rvd25yZXYueG1sUEsBAhQA&#10;FAAAAAgAh07iQCyxpEZoAgAArgQAAA4AAAAAAAAAAQAgAAAAIwEAAGRycy9lMm9Eb2MueG1sUEsF&#10;BgAAAAAGAAYAWQEAAP0FAAAAAA==&#10;">
                      <v:fill on="f" focussize="0,0"/>
                      <v:stroke weight="2pt" color="#2C04F2" joinstyle="round" endarrow="oval"/>
                      <v:imagedata o:title=""/>
                      <o:lock v:ext="edit" aspectratio="f"/>
                      <v:shadow on="t" color="#000000" opacity="24903f" offset="0pt,1.5748031496063pt" origin="0f,32768f" matrix="65536f,0f,0f,65536f"/>
                    </v:line>
                  </w:pict>
                </mc:Fallback>
              </mc:AlternateContent>
            </w:r>
            <w:r>
              <w:rPr>
                <w:rFonts w:eastAsia="Times New Roman"/>
                <w:sz w:val="24"/>
                <w:szCs w:val="24"/>
                <w:lang w:val="uk-UA" w:eastAsia="uk-UA"/>
              </w:rPr>
              <w:t xml:space="preserve">  </w:t>
            </w:r>
          </w:p>
        </w:tc>
        <w:tc>
          <w:tcPr>
            <w:tcW w:w="754" w:type="dxa"/>
            <w:vAlign w:val="center"/>
          </w:tcPr>
          <w:p w:rsidR="0062726B" w:rsidRDefault="003C0B17">
            <w:pPr>
              <w:spacing w:line="240" w:lineRule="auto"/>
              <w:rPr>
                <w:rFonts w:eastAsia="Times New Roman"/>
                <w:lang w:val="uk-UA" w:eastAsia="uk-UA"/>
              </w:rPr>
            </w:pPr>
            <w:r>
              <w:rPr>
                <w:lang w:val="uk-UA"/>
              </w:rPr>
              <w:t xml:space="preserve">    3</w:t>
            </w:r>
          </w:p>
        </w:tc>
        <w:tc>
          <w:tcPr>
            <w:tcW w:w="1217" w:type="dxa"/>
            <w:vAlign w:val="center"/>
          </w:tcPr>
          <w:p w:rsidR="0062726B" w:rsidRDefault="003C0B17">
            <w:pPr>
              <w:spacing w:line="240" w:lineRule="auto"/>
              <w:jc w:val="center"/>
              <w:rPr>
                <w:rFonts w:eastAsia="Times New Roman"/>
                <w:lang w:val="uk-UA" w:eastAsia="uk-UA"/>
              </w:rPr>
            </w:pPr>
            <w:r>
              <w:rPr>
                <w:lang w:val="uk-UA"/>
              </w:rPr>
              <w:t>4</w:t>
            </w:r>
          </w:p>
        </w:tc>
        <w:tc>
          <w:tcPr>
            <w:tcW w:w="1262" w:type="dxa"/>
            <w:vAlign w:val="center"/>
          </w:tcPr>
          <w:p w:rsidR="0062726B" w:rsidRDefault="003C0B17">
            <w:pPr>
              <w:spacing w:line="240" w:lineRule="auto"/>
              <w:jc w:val="center"/>
              <w:rPr>
                <w:rFonts w:eastAsia="Times New Roman"/>
                <w:lang w:val="uk-UA" w:eastAsia="uk-UA"/>
              </w:rPr>
            </w:pPr>
            <w:r>
              <w:rPr>
                <w:lang w:val="uk-UA"/>
              </w:rPr>
              <w:t>4</w:t>
            </w:r>
          </w:p>
        </w:tc>
        <w:tc>
          <w:tcPr>
            <w:tcW w:w="1524" w:type="dxa"/>
            <w:vAlign w:val="center"/>
          </w:tcPr>
          <w:p w:rsidR="0062726B" w:rsidRDefault="003C0B17">
            <w:pPr>
              <w:spacing w:line="240" w:lineRule="auto"/>
              <w:jc w:val="center"/>
              <w:rPr>
                <w:rFonts w:eastAsia="Times New Roman"/>
                <w:lang w:val="uk-UA" w:eastAsia="uk-UA"/>
              </w:rPr>
            </w:pPr>
            <w:r>
              <w:rPr>
                <w:lang w:val="uk-UA"/>
              </w:rPr>
              <w:t>4</w:t>
            </w:r>
          </w:p>
        </w:tc>
      </w:tr>
      <w:tr w:rsidR="0062726B">
        <w:trPr>
          <w:trHeight w:val="20"/>
        </w:trPr>
        <w:tc>
          <w:tcPr>
            <w:tcW w:w="510" w:type="dxa"/>
          </w:tcPr>
          <w:p w:rsidR="0062726B" w:rsidRDefault="003C0B17">
            <w:pPr>
              <w:spacing w:line="240" w:lineRule="auto"/>
              <w:rPr>
                <w:sz w:val="24"/>
                <w:lang w:val="uk-UA"/>
              </w:rPr>
            </w:pPr>
            <w:r>
              <w:rPr>
                <w:sz w:val="24"/>
                <w:lang w:val="uk-UA"/>
              </w:rPr>
              <w:t>13</w:t>
            </w:r>
          </w:p>
        </w:tc>
        <w:tc>
          <w:tcPr>
            <w:tcW w:w="3000" w:type="dxa"/>
            <w:vAlign w:val="center"/>
          </w:tcPr>
          <w:p w:rsidR="0062726B" w:rsidRDefault="003C0B17">
            <w:pPr>
              <w:spacing w:line="240" w:lineRule="auto"/>
              <w:rPr>
                <w:sz w:val="24"/>
                <w:szCs w:val="24"/>
                <w:lang w:val="uk-UA"/>
              </w:rPr>
            </w:pPr>
            <w:r>
              <w:rPr>
                <w:sz w:val="24"/>
                <w:szCs w:val="24"/>
                <w:lang w:val="uk-UA"/>
              </w:rPr>
              <w:t>Якість каталогу та опису товарів</w:t>
            </w:r>
          </w:p>
        </w:tc>
        <w:tc>
          <w:tcPr>
            <w:tcW w:w="666" w:type="dxa"/>
            <w:vAlign w:val="bottom"/>
          </w:tcPr>
          <w:p w:rsidR="0062726B" w:rsidRDefault="003C0B17">
            <w:pPr>
              <w:spacing w:line="240" w:lineRule="auto"/>
              <w:jc w:val="center"/>
              <w:rPr>
                <w:rFonts w:eastAsia="Times New Roman"/>
                <w:lang w:val="uk-UA" w:eastAsia="uk-UA"/>
              </w:rPr>
            </w:pPr>
            <w:r>
              <w:rPr>
                <w:noProof/>
                <w:lang w:val="uk-UA" w:eastAsia="uk-UA"/>
              </w:rPr>
              <mc:AlternateContent>
                <mc:Choice Requires="wps">
                  <w:drawing>
                    <wp:anchor distT="0" distB="0" distL="114300" distR="114300" simplePos="0" relativeHeight="251673600" behindDoc="0" locked="0" layoutInCell="1" allowOverlap="1">
                      <wp:simplePos x="0" y="0"/>
                      <wp:positionH relativeFrom="column">
                        <wp:posOffset>497205</wp:posOffset>
                      </wp:positionH>
                      <wp:positionV relativeFrom="paragraph">
                        <wp:posOffset>212725</wp:posOffset>
                      </wp:positionV>
                      <wp:extent cx="37465" cy="184785"/>
                      <wp:effectExtent l="57150" t="19050" r="76835" b="120015"/>
                      <wp:wrapNone/>
                      <wp:docPr id="189" name="Прямая соединительная линия 189"/>
                      <wp:cNvGraphicFramePr/>
                      <a:graphic xmlns:a="http://schemas.openxmlformats.org/drawingml/2006/main">
                        <a:graphicData uri="http://schemas.microsoft.com/office/word/2010/wordprocessingShape">
                          <wps:wsp>
                            <wps:cNvCnPr/>
                            <wps:spPr>
                              <a:xfrm>
                                <a:off x="0" y="0"/>
                                <a:ext cx="37465" cy="184785"/>
                              </a:xfrm>
                              <a:prstGeom prst="line">
                                <a:avLst/>
                              </a:prstGeom>
                              <a:noFill/>
                              <a:ln w="25400" cap="flat" cmpd="sng" algn="ctr">
                                <a:solidFill>
                                  <a:srgbClr val="2C04F2"/>
                                </a:solidFill>
                                <a:prstDash val="solid"/>
                                <a:headEnd type="none"/>
                                <a:tailEnd type="oval"/>
                              </a:ln>
                              <a:effectLst>
                                <a:outerShdw blurRad="40000" dist="20000" dir="5400000" rotWithShape="0">
                                  <a:srgbClr val="000000">
                                    <a:alpha val="38000"/>
                                  </a:srgbClr>
                                </a:outerShdw>
                              </a:effectLst>
                            </wps:spPr>
                            <wps:bodyPr/>
                          </wps:wsp>
                        </a:graphicData>
                      </a:graphic>
                    </wp:anchor>
                  </w:drawing>
                </mc:Choice>
                <mc:Fallback xmlns:wpsCustomData="http://www.wps.cn/officeDocument/2013/wpsCustomData">
                  <w:pict>
                    <v:line id="Прямая соединительная линия 189" o:spid="_x0000_s1026" o:spt="20" style="position:absolute;left:0pt;margin-left:39.15pt;margin-top:16.75pt;height:14.55pt;width:2.95pt;z-index:251673600;mso-width-relative:page;mso-height-relative:page;" filled="f" stroked="t" coordsize="21600,21600" o:gfxdata="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Ao/oOB1wAAAAcBAAAPAAAAAAAAAAEAIAAAACIAAABkcnMvZG93bnJldi54bWxQSwECFAAUAAAA&#10;CACHTuJACW5Nv2ECAACjBAAADgAAAAAAAAABACAAAAAmAQAAZHJzL2Uyb0RvYy54bWxQSwUGAAAA&#10;AAYABgBZAQAA+QUAAAAA&#10;">
                      <v:fill on="f" focussize="0,0"/>
                      <v:stroke weight="2pt" color="#2C04F2" joinstyle="round" endarrow="oval"/>
                      <v:imagedata o:title=""/>
                      <o:lock v:ext="edit" aspectratio="f"/>
                      <v:shadow on="t" color="#000000" opacity="24903f" offset="0pt,1.5748031496063pt" origin="0f,32768f" matrix="65536f,0f,0f,65536f"/>
                    </v:line>
                  </w:pict>
                </mc:Fallback>
              </mc:AlternateContent>
            </w:r>
          </w:p>
        </w:tc>
        <w:tc>
          <w:tcPr>
            <w:tcW w:w="637" w:type="dxa"/>
            <w:vAlign w:val="center"/>
          </w:tcPr>
          <w:p w:rsidR="0062726B" w:rsidRDefault="003C0B17">
            <w:pPr>
              <w:spacing w:line="240" w:lineRule="auto"/>
              <w:rPr>
                <w:rFonts w:eastAsia="Times New Roman"/>
                <w:lang w:val="uk-UA" w:eastAsia="uk-UA"/>
              </w:rPr>
            </w:pPr>
            <w:r>
              <w:rPr>
                <w:rFonts w:eastAsia="Times New Roman"/>
                <w:lang w:val="uk-UA" w:eastAsia="uk-UA"/>
              </w:rPr>
              <w:t xml:space="preserve"> 4</w:t>
            </w:r>
          </w:p>
        </w:tc>
        <w:tc>
          <w:tcPr>
            <w:tcW w:w="754" w:type="dxa"/>
            <w:vAlign w:val="center"/>
          </w:tcPr>
          <w:p w:rsidR="0062726B" w:rsidRDefault="0062726B">
            <w:pPr>
              <w:spacing w:line="240" w:lineRule="auto"/>
              <w:jc w:val="center"/>
              <w:rPr>
                <w:rFonts w:eastAsia="Times New Roman"/>
                <w:lang w:val="uk-UA" w:eastAsia="uk-UA"/>
              </w:rPr>
            </w:pPr>
          </w:p>
        </w:tc>
        <w:tc>
          <w:tcPr>
            <w:tcW w:w="1217" w:type="dxa"/>
            <w:vAlign w:val="center"/>
          </w:tcPr>
          <w:p w:rsidR="0062726B" w:rsidRDefault="003C0B17">
            <w:pPr>
              <w:spacing w:line="240" w:lineRule="auto"/>
              <w:jc w:val="center"/>
              <w:rPr>
                <w:rFonts w:eastAsia="Times New Roman"/>
                <w:highlight w:val="yellow"/>
                <w:lang w:val="uk-UA" w:eastAsia="uk-UA"/>
              </w:rPr>
            </w:pPr>
            <w:r>
              <w:rPr>
                <w:lang w:val="uk-UA"/>
              </w:rPr>
              <w:t>4</w:t>
            </w:r>
          </w:p>
        </w:tc>
        <w:tc>
          <w:tcPr>
            <w:tcW w:w="1262" w:type="dxa"/>
            <w:vAlign w:val="center"/>
          </w:tcPr>
          <w:p w:rsidR="0062726B" w:rsidRDefault="003C0B17">
            <w:pPr>
              <w:spacing w:line="240" w:lineRule="auto"/>
              <w:jc w:val="center"/>
              <w:rPr>
                <w:rFonts w:eastAsia="Times New Roman"/>
                <w:lang w:val="uk-UA" w:eastAsia="uk-UA"/>
              </w:rPr>
            </w:pPr>
            <w:r>
              <w:rPr>
                <w:lang w:val="uk-UA"/>
              </w:rPr>
              <w:t>5</w:t>
            </w:r>
          </w:p>
        </w:tc>
        <w:tc>
          <w:tcPr>
            <w:tcW w:w="1524" w:type="dxa"/>
            <w:vAlign w:val="center"/>
          </w:tcPr>
          <w:p w:rsidR="0062726B" w:rsidRDefault="003C0B17">
            <w:pPr>
              <w:spacing w:line="240" w:lineRule="auto"/>
              <w:jc w:val="center"/>
              <w:rPr>
                <w:rFonts w:eastAsia="Times New Roman"/>
                <w:lang w:val="uk-UA" w:eastAsia="uk-UA"/>
              </w:rPr>
            </w:pPr>
            <w:r>
              <w:rPr>
                <w:lang w:val="uk-UA"/>
              </w:rPr>
              <w:t>4</w:t>
            </w:r>
          </w:p>
        </w:tc>
      </w:tr>
      <w:tr w:rsidR="0062726B">
        <w:trPr>
          <w:trHeight w:val="20"/>
        </w:trPr>
        <w:tc>
          <w:tcPr>
            <w:tcW w:w="510" w:type="dxa"/>
          </w:tcPr>
          <w:p w:rsidR="0062726B" w:rsidRDefault="003C0B17">
            <w:pPr>
              <w:spacing w:line="240" w:lineRule="auto"/>
              <w:rPr>
                <w:sz w:val="24"/>
                <w:lang w:val="uk-UA"/>
              </w:rPr>
            </w:pPr>
            <w:r>
              <w:rPr>
                <w:sz w:val="24"/>
                <w:lang w:val="uk-UA"/>
              </w:rPr>
              <w:t>14</w:t>
            </w:r>
          </w:p>
        </w:tc>
        <w:tc>
          <w:tcPr>
            <w:tcW w:w="3000" w:type="dxa"/>
            <w:vAlign w:val="center"/>
          </w:tcPr>
          <w:p w:rsidR="0062726B" w:rsidRDefault="003C0B17">
            <w:pPr>
              <w:spacing w:line="240" w:lineRule="auto"/>
              <w:rPr>
                <w:sz w:val="24"/>
                <w:szCs w:val="24"/>
                <w:lang w:val="uk-UA"/>
              </w:rPr>
            </w:pPr>
            <w:r>
              <w:rPr>
                <w:sz w:val="24"/>
                <w:szCs w:val="24"/>
                <w:lang w:val="uk-UA"/>
              </w:rPr>
              <w:t>Зручність сайту</w:t>
            </w:r>
          </w:p>
        </w:tc>
        <w:tc>
          <w:tcPr>
            <w:tcW w:w="666" w:type="dxa"/>
          </w:tcPr>
          <w:p w:rsidR="0062726B" w:rsidRDefault="0062726B">
            <w:pPr>
              <w:spacing w:line="240" w:lineRule="auto"/>
              <w:jc w:val="center"/>
              <w:rPr>
                <w:lang w:val="uk-UA" w:eastAsia="uk-UA"/>
              </w:rPr>
            </w:pPr>
          </w:p>
        </w:tc>
        <w:tc>
          <w:tcPr>
            <w:tcW w:w="637" w:type="dxa"/>
          </w:tcPr>
          <w:p w:rsidR="0062726B" w:rsidRDefault="003C0B17">
            <w:pPr>
              <w:spacing w:line="240" w:lineRule="auto"/>
              <w:rPr>
                <w:rFonts w:eastAsia="Times New Roman"/>
                <w:lang w:val="uk-UA" w:eastAsia="uk-UA"/>
              </w:rPr>
            </w:pPr>
            <w:r>
              <w:rPr>
                <w:rFonts w:eastAsia="Times New Roman"/>
                <w:lang w:val="uk-UA" w:eastAsia="uk-UA"/>
              </w:rPr>
              <w:t>4</w:t>
            </w:r>
          </w:p>
        </w:tc>
        <w:tc>
          <w:tcPr>
            <w:tcW w:w="754" w:type="dxa"/>
            <w:vAlign w:val="center"/>
          </w:tcPr>
          <w:p w:rsidR="0062726B" w:rsidRDefault="0062726B">
            <w:pPr>
              <w:spacing w:line="240" w:lineRule="auto"/>
              <w:jc w:val="center"/>
              <w:rPr>
                <w:rFonts w:eastAsia="Times New Roman"/>
                <w:lang w:val="uk-UA" w:eastAsia="uk-UA"/>
              </w:rPr>
            </w:pPr>
          </w:p>
        </w:tc>
        <w:tc>
          <w:tcPr>
            <w:tcW w:w="1217" w:type="dxa"/>
            <w:vAlign w:val="center"/>
          </w:tcPr>
          <w:p w:rsidR="0062726B" w:rsidRDefault="003C0B17">
            <w:pPr>
              <w:spacing w:line="240" w:lineRule="auto"/>
              <w:jc w:val="center"/>
              <w:rPr>
                <w:rFonts w:eastAsia="Times New Roman"/>
                <w:lang w:val="uk-UA" w:eastAsia="uk-UA"/>
              </w:rPr>
            </w:pPr>
            <w:r>
              <w:rPr>
                <w:lang w:val="uk-UA"/>
              </w:rPr>
              <w:t>4</w:t>
            </w:r>
          </w:p>
        </w:tc>
        <w:tc>
          <w:tcPr>
            <w:tcW w:w="1262" w:type="dxa"/>
            <w:vAlign w:val="center"/>
          </w:tcPr>
          <w:p w:rsidR="0062726B" w:rsidRDefault="003C0B17">
            <w:pPr>
              <w:spacing w:line="240" w:lineRule="auto"/>
              <w:jc w:val="center"/>
              <w:rPr>
                <w:rFonts w:eastAsia="Times New Roman"/>
                <w:lang w:val="uk-UA" w:eastAsia="uk-UA"/>
              </w:rPr>
            </w:pPr>
            <w:r>
              <w:rPr>
                <w:lang w:val="uk-UA"/>
              </w:rPr>
              <w:t>4</w:t>
            </w:r>
          </w:p>
        </w:tc>
        <w:tc>
          <w:tcPr>
            <w:tcW w:w="1524" w:type="dxa"/>
            <w:vAlign w:val="center"/>
          </w:tcPr>
          <w:p w:rsidR="0062726B" w:rsidRDefault="003C0B17">
            <w:pPr>
              <w:spacing w:line="240" w:lineRule="auto"/>
              <w:jc w:val="center"/>
              <w:rPr>
                <w:rFonts w:eastAsia="Times New Roman"/>
                <w:lang w:val="uk-UA" w:eastAsia="uk-UA"/>
              </w:rPr>
            </w:pPr>
            <w:r>
              <w:rPr>
                <w:lang w:val="uk-UA"/>
              </w:rPr>
              <w:t>3</w:t>
            </w:r>
          </w:p>
        </w:tc>
      </w:tr>
      <w:tr w:rsidR="0062726B">
        <w:trPr>
          <w:trHeight w:val="20"/>
        </w:trPr>
        <w:tc>
          <w:tcPr>
            <w:tcW w:w="510" w:type="dxa"/>
          </w:tcPr>
          <w:p w:rsidR="0062726B" w:rsidRDefault="003C0B17">
            <w:pPr>
              <w:spacing w:line="240" w:lineRule="auto"/>
              <w:rPr>
                <w:sz w:val="24"/>
                <w:lang w:val="uk-UA"/>
              </w:rPr>
            </w:pPr>
            <w:r>
              <w:rPr>
                <w:sz w:val="24"/>
                <w:lang w:val="uk-UA"/>
              </w:rPr>
              <w:t>15</w:t>
            </w:r>
          </w:p>
        </w:tc>
        <w:tc>
          <w:tcPr>
            <w:tcW w:w="3000" w:type="dxa"/>
            <w:vAlign w:val="center"/>
          </w:tcPr>
          <w:p w:rsidR="0062726B" w:rsidRDefault="003C0B17">
            <w:pPr>
              <w:spacing w:line="240" w:lineRule="auto"/>
              <w:rPr>
                <w:rFonts w:eastAsia="Times New Roman"/>
                <w:sz w:val="24"/>
                <w:szCs w:val="24"/>
                <w:lang w:val="uk-UA" w:eastAsia="uk-UA"/>
              </w:rPr>
            </w:pPr>
            <w:r>
              <w:rPr>
                <w:sz w:val="24"/>
                <w:szCs w:val="24"/>
                <w:lang w:val="uk-UA"/>
              </w:rPr>
              <w:t>Стимулювання кадрів</w:t>
            </w:r>
          </w:p>
        </w:tc>
        <w:tc>
          <w:tcPr>
            <w:tcW w:w="666" w:type="dxa"/>
            <w:vAlign w:val="bottom"/>
          </w:tcPr>
          <w:p w:rsidR="0062726B" w:rsidRDefault="003C0B17">
            <w:pPr>
              <w:spacing w:line="240" w:lineRule="auto"/>
              <w:jc w:val="center"/>
              <w:rPr>
                <w:lang w:val="uk-UA" w:eastAsia="uk-UA"/>
              </w:rPr>
            </w:pPr>
            <w:r>
              <w:rPr>
                <w:noProof/>
                <w:lang w:val="uk-UA" w:eastAsia="uk-UA"/>
              </w:rPr>
              <mc:AlternateContent>
                <mc:Choice Requires="wps">
                  <w:drawing>
                    <wp:anchor distT="0" distB="0" distL="114300" distR="114300" simplePos="0" relativeHeight="251659264" behindDoc="0" locked="0" layoutInCell="1" allowOverlap="1">
                      <wp:simplePos x="0" y="0"/>
                      <wp:positionH relativeFrom="column">
                        <wp:posOffset>447675</wp:posOffset>
                      </wp:positionH>
                      <wp:positionV relativeFrom="paragraph">
                        <wp:posOffset>-146050</wp:posOffset>
                      </wp:positionV>
                      <wp:extent cx="86995" cy="232410"/>
                      <wp:effectExtent l="76200" t="19050" r="65405" b="110490"/>
                      <wp:wrapNone/>
                      <wp:docPr id="190" name="Прямая соединительная линия 190"/>
                      <wp:cNvGraphicFramePr/>
                      <a:graphic xmlns:a="http://schemas.openxmlformats.org/drawingml/2006/main">
                        <a:graphicData uri="http://schemas.microsoft.com/office/word/2010/wordprocessingShape">
                          <wps:wsp>
                            <wps:cNvCnPr/>
                            <wps:spPr>
                              <a:xfrm flipH="1">
                                <a:off x="0" y="0"/>
                                <a:ext cx="86995" cy="232410"/>
                              </a:xfrm>
                              <a:prstGeom prst="line">
                                <a:avLst/>
                              </a:prstGeom>
                              <a:noFill/>
                              <a:ln w="25400" cap="flat" cmpd="sng" algn="ctr">
                                <a:solidFill>
                                  <a:srgbClr val="2C04F2"/>
                                </a:solidFill>
                                <a:prstDash val="solid"/>
                                <a:headEnd type="none"/>
                                <a:tailEnd type="oval"/>
                              </a:ln>
                              <a:effectLst>
                                <a:outerShdw blurRad="40000" dist="20000" dir="5400000" rotWithShape="0">
                                  <a:srgbClr val="000000">
                                    <a:alpha val="38000"/>
                                  </a:srgbClr>
                                </a:outerShdw>
                              </a:effectLst>
                            </wps:spPr>
                            <wps:bodyPr/>
                          </wps:wsp>
                        </a:graphicData>
                      </a:graphic>
                    </wp:anchor>
                  </w:drawing>
                </mc:Choice>
                <mc:Fallback xmlns:wpsCustomData="http://www.wps.cn/officeDocument/2013/wpsCustomData">
                  <w:pict>
                    <v:line id="Прямая соединительная линия 190" o:spid="_x0000_s1026" o:spt="20" style="position:absolute;left:0pt;flip:x;margin-left:35.25pt;margin-top:-11.5pt;height:18.3pt;width:6.85pt;z-index:251659264;mso-width-relative:page;mso-height-relative:page;" filled="f" stroked="t" coordsize="21600,21600" o:gfxdata="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">
                      <v:fill on="f" focussize="0,0"/>
                      <v:stroke weight="2pt" color="#2C04F2" joinstyle="round" endarrow="oval"/>
                      <v:imagedata o:title=""/>
                      <o:lock v:ext="edit" aspectratio="f"/>
                      <v:shadow on="t" color="#000000" opacity="24903f" offset="0pt,1.5748031496063pt" origin="0f,32768f" matrix="65536f,0f,0f,65536f"/>
                    </v:line>
                  </w:pict>
                </mc:Fallback>
              </mc:AlternateContent>
            </w:r>
          </w:p>
        </w:tc>
        <w:tc>
          <w:tcPr>
            <w:tcW w:w="637" w:type="dxa"/>
            <w:vAlign w:val="center"/>
          </w:tcPr>
          <w:p w:rsidR="0062726B" w:rsidRDefault="003C0B17">
            <w:pPr>
              <w:spacing w:line="240" w:lineRule="auto"/>
              <w:rPr>
                <w:rFonts w:eastAsia="Times New Roman"/>
                <w:lang w:val="uk-UA" w:eastAsia="uk-UA"/>
              </w:rPr>
            </w:pPr>
            <w:r>
              <w:rPr>
                <w:rFonts w:eastAsia="Times New Roman"/>
                <w:lang w:val="uk-UA" w:eastAsia="uk-UA"/>
              </w:rPr>
              <w:t>4</w:t>
            </w:r>
          </w:p>
        </w:tc>
        <w:tc>
          <w:tcPr>
            <w:tcW w:w="754" w:type="dxa"/>
            <w:vAlign w:val="center"/>
          </w:tcPr>
          <w:p w:rsidR="0062726B" w:rsidRDefault="003C0B17">
            <w:pPr>
              <w:spacing w:line="240" w:lineRule="auto"/>
              <w:jc w:val="center"/>
              <w:rPr>
                <w:rFonts w:eastAsia="Times New Roman"/>
                <w:lang w:val="uk-UA" w:eastAsia="uk-UA"/>
              </w:rPr>
            </w:pPr>
            <w:r>
              <w:rPr>
                <w:rFonts w:eastAsia="Times New Roman"/>
                <w:lang w:val="uk-UA" w:eastAsia="uk-UA"/>
              </w:rPr>
              <w:t>3</w:t>
            </w:r>
          </w:p>
        </w:tc>
        <w:tc>
          <w:tcPr>
            <w:tcW w:w="1217" w:type="dxa"/>
            <w:vAlign w:val="center"/>
          </w:tcPr>
          <w:p w:rsidR="0062726B" w:rsidRDefault="003C0B17">
            <w:pPr>
              <w:spacing w:line="240" w:lineRule="auto"/>
              <w:jc w:val="center"/>
              <w:rPr>
                <w:rFonts w:eastAsia="Times New Roman"/>
                <w:lang w:val="uk-UA" w:eastAsia="uk-UA"/>
              </w:rPr>
            </w:pPr>
            <w:r>
              <w:rPr>
                <w:lang w:val="uk-UA"/>
              </w:rPr>
              <w:t>3</w:t>
            </w:r>
          </w:p>
        </w:tc>
        <w:tc>
          <w:tcPr>
            <w:tcW w:w="1262" w:type="dxa"/>
            <w:vAlign w:val="center"/>
          </w:tcPr>
          <w:p w:rsidR="0062726B" w:rsidRDefault="003C0B17">
            <w:pPr>
              <w:spacing w:line="240" w:lineRule="auto"/>
              <w:jc w:val="center"/>
              <w:rPr>
                <w:rFonts w:eastAsia="Times New Roman"/>
                <w:lang w:val="uk-UA" w:eastAsia="uk-UA"/>
              </w:rPr>
            </w:pPr>
            <w:r>
              <w:rPr>
                <w:lang w:val="uk-UA"/>
              </w:rPr>
              <w:t>5</w:t>
            </w:r>
          </w:p>
        </w:tc>
        <w:tc>
          <w:tcPr>
            <w:tcW w:w="1524" w:type="dxa"/>
            <w:vAlign w:val="center"/>
          </w:tcPr>
          <w:p w:rsidR="0062726B" w:rsidRDefault="003C0B17">
            <w:pPr>
              <w:spacing w:line="240" w:lineRule="auto"/>
              <w:jc w:val="center"/>
              <w:rPr>
                <w:rFonts w:eastAsia="Times New Roman"/>
                <w:lang w:val="uk-UA" w:eastAsia="uk-UA"/>
              </w:rPr>
            </w:pPr>
            <w:r>
              <w:rPr>
                <w:lang w:val="uk-UA"/>
              </w:rPr>
              <w:t>2</w:t>
            </w:r>
          </w:p>
        </w:tc>
      </w:tr>
      <w:tr w:rsidR="0062726B">
        <w:trPr>
          <w:trHeight w:val="20"/>
        </w:trPr>
        <w:tc>
          <w:tcPr>
            <w:tcW w:w="510" w:type="dxa"/>
          </w:tcPr>
          <w:p w:rsidR="0062726B" w:rsidRDefault="003C0B17">
            <w:pPr>
              <w:spacing w:line="240" w:lineRule="auto"/>
              <w:rPr>
                <w:sz w:val="24"/>
                <w:lang w:val="uk-UA"/>
              </w:rPr>
            </w:pPr>
            <w:r>
              <w:rPr>
                <w:sz w:val="24"/>
                <w:lang w:val="uk-UA"/>
              </w:rPr>
              <w:t>16</w:t>
            </w:r>
          </w:p>
        </w:tc>
        <w:tc>
          <w:tcPr>
            <w:tcW w:w="3000" w:type="dxa"/>
            <w:vAlign w:val="center"/>
          </w:tcPr>
          <w:p w:rsidR="0062726B" w:rsidRDefault="003C0B17">
            <w:pPr>
              <w:spacing w:line="240" w:lineRule="auto"/>
              <w:rPr>
                <w:sz w:val="24"/>
                <w:szCs w:val="24"/>
                <w:lang w:val="uk-UA"/>
              </w:rPr>
            </w:pPr>
            <w:r>
              <w:rPr>
                <w:sz w:val="24"/>
                <w:szCs w:val="24"/>
                <w:lang w:val="uk-UA"/>
              </w:rPr>
              <w:t>Плинність кадрів</w:t>
            </w:r>
          </w:p>
        </w:tc>
        <w:tc>
          <w:tcPr>
            <w:tcW w:w="666" w:type="dxa"/>
          </w:tcPr>
          <w:p w:rsidR="0062726B" w:rsidRDefault="003C0B17">
            <w:pPr>
              <w:spacing w:line="240" w:lineRule="auto"/>
              <w:jc w:val="center"/>
              <w:rPr>
                <w:lang w:val="uk-UA"/>
              </w:rPr>
            </w:pPr>
            <w:r>
              <w:rPr>
                <w:noProof/>
                <w:lang w:val="uk-UA" w:eastAsia="uk-UA"/>
              </w:rPr>
              <mc:AlternateContent>
                <mc:Choice Requires="wps">
                  <w:drawing>
                    <wp:anchor distT="0" distB="0" distL="114300" distR="114300" simplePos="0" relativeHeight="251661312" behindDoc="0" locked="0" layoutInCell="1" allowOverlap="1">
                      <wp:simplePos x="0" y="0"/>
                      <wp:positionH relativeFrom="column">
                        <wp:posOffset>17145</wp:posOffset>
                      </wp:positionH>
                      <wp:positionV relativeFrom="paragraph">
                        <wp:posOffset>-15875</wp:posOffset>
                      </wp:positionV>
                      <wp:extent cx="969010" cy="341630"/>
                      <wp:effectExtent l="76200" t="38100" r="60325" b="116205"/>
                      <wp:wrapNone/>
                      <wp:docPr id="192" name="Прямая соединительная линия 192"/>
                      <wp:cNvGraphicFramePr/>
                      <a:graphic xmlns:a="http://schemas.openxmlformats.org/drawingml/2006/main">
                        <a:graphicData uri="http://schemas.microsoft.com/office/word/2010/wordprocessingShape">
                          <wps:wsp>
                            <wps:cNvCnPr/>
                            <wps:spPr>
                              <a:xfrm flipH="1">
                                <a:off x="0" y="0"/>
                                <a:ext cx="968976" cy="341561"/>
                              </a:xfrm>
                              <a:prstGeom prst="line">
                                <a:avLst/>
                              </a:prstGeom>
                              <a:noFill/>
                              <a:ln w="25400" cap="flat" cmpd="sng" algn="ctr">
                                <a:solidFill>
                                  <a:srgbClr val="2C04F2"/>
                                </a:solidFill>
                                <a:prstDash val="solid"/>
                                <a:headEnd type="none"/>
                                <a:tailEnd type="oval"/>
                              </a:ln>
                              <a:effectLst>
                                <a:outerShdw blurRad="40000" dist="20000" dir="5400000" rotWithShape="0">
                                  <a:srgbClr val="000000">
                                    <a:alpha val="38000"/>
                                  </a:srgbClr>
                                </a:outerShdw>
                              </a:effectLst>
                            </wps:spPr>
                            <wps:bodyPr/>
                          </wps:wsp>
                        </a:graphicData>
                      </a:graphic>
                    </wp:anchor>
                  </w:drawing>
                </mc:Choice>
                <mc:Fallback xmlns:wpsCustomData="http://www.wps.cn/officeDocument/2013/wpsCustomData">
                  <w:pict>
                    <v:line id="Прямая соединительная линия 192" o:spid="_x0000_s1026" o:spt="20" style="position:absolute;left:0pt;flip:x;margin-left:1.35pt;margin-top:-1.25pt;height:26.9pt;width:76.3pt;z-index:251661312;mso-width-relative:page;mso-height-relative:page;" filled="f" stroked="t" coordsize="21600,21600" o:gfxdata="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AAAAAGRycy9QSwECFAAU&#10;AAAACACHTuJA5fBv/NUAAAAHAQAADwAAAAAAAAABACAAAAAiAAAAZHJzL2Rvd25yZXYueG1sUEsB&#10;AhQAFAAAAAgAh07iQLnPA9pqAgAArgQAAA4AAAAAAAAAAQAgAAAAJAEAAGRycy9lMm9Eb2MueG1s&#10;UEsFBgAAAAAGAAYAWQEAAAAGAAAAAA==&#10;">
                      <v:fill on="f" focussize="0,0"/>
                      <v:stroke weight="2pt" color="#2C04F2" joinstyle="round" endarrow="oval"/>
                      <v:imagedata o:title=""/>
                      <o:lock v:ext="edit" aspectratio="f"/>
                      <v:shadow on="t" color="#000000" opacity="24903f" offset="0pt,1.5748031496063pt" origin="0f,32768f" matrix="65536f,0f,0f,65536f"/>
                    </v:line>
                  </w:pict>
                </mc:Fallback>
              </mc:AlternateContent>
            </w:r>
            <w:r>
              <w:rPr>
                <w:noProof/>
                <w:lang w:val="uk-UA" w:eastAsia="uk-UA"/>
              </w:rPr>
              <mc:AlternateContent>
                <mc:Choice Requires="wps">
                  <w:drawing>
                    <wp:anchor distT="0" distB="0" distL="114300" distR="114300" simplePos="0" relativeHeight="251660288" behindDoc="0" locked="0" layoutInCell="1" allowOverlap="1">
                      <wp:simplePos x="0" y="0"/>
                      <wp:positionH relativeFrom="column">
                        <wp:posOffset>449580</wp:posOffset>
                      </wp:positionH>
                      <wp:positionV relativeFrom="paragraph">
                        <wp:posOffset>-89535</wp:posOffset>
                      </wp:positionV>
                      <wp:extent cx="536575" cy="0"/>
                      <wp:effectExtent l="38100" t="57150" r="92075" b="114300"/>
                      <wp:wrapNone/>
                      <wp:docPr id="191" name="Прямая соединительная линия 191"/>
                      <wp:cNvGraphicFramePr/>
                      <a:graphic xmlns:a="http://schemas.openxmlformats.org/drawingml/2006/main">
                        <a:graphicData uri="http://schemas.microsoft.com/office/word/2010/wordprocessingShape">
                          <wps:wsp>
                            <wps:cNvCnPr/>
                            <wps:spPr>
                              <a:xfrm>
                                <a:off x="0" y="0"/>
                                <a:ext cx="536609" cy="0"/>
                              </a:xfrm>
                              <a:prstGeom prst="line">
                                <a:avLst/>
                              </a:prstGeom>
                              <a:noFill/>
                              <a:ln w="25400" cap="flat" cmpd="sng" algn="ctr">
                                <a:solidFill>
                                  <a:srgbClr val="2C04F2"/>
                                </a:solidFill>
                                <a:prstDash val="solid"/>
                                <a:headEnd type="none"/>
                                <a:tailEnd type="oval"/>
                              </a:ln>
                              <a:effectLst>
                                <a:outerShdw blurRad="40000" dist="20000" dir="5400000" rotWithShape="0">
                                  <a:srgbClr val="000000">
                                    <a:alpha val="38000"/>
                                  </a:srgbClr>
                                </a:outerShdw>
                              </a:effectLst>
                            </wps:spPr>
                            <wps:bodyPr/>
                          </wps:wsp>
                        </a:graphicData>
                      </a:graphic>
                    </wp:anchor>
                  </w:drawing>
                </mc:Choice>
                <mc:Fallback xmlns:wpsCustomData="http://www.wps.cn/officeDocument/2013/wpsCustomData">
                  <w:pict>
                    <v:line id="Прямая соединительная линия 191" o:spid="_x0000_s1026" o:spt="20" style="position:absolute;left:0pt;margin-left:35.4pt;margin-top:-7.05pt;height:0pt;width:42.25pt;z-index:251660288;mso-width-relative:page;mso-height-relative:page;" filled="f" stroked="t" coordsize="21600,21600" o:gfxdata="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AAAAAZHJzL1BLAQIUABQAAAAIAIdO4kBtJlJW&#10;1wAAAAoBAAAPAAAAAAAAAAEAIAAAACIAAABkcnMvZG93bnJldi54bWxQSwECFAAUAAAACACHTuJA&#10;pVTriFsCAACfBAAADgAAAAAAAAABACAAAAAmAQAAZHJzL2Uyb0RvYy54bWxQSwUGAAAAAAYABgBZ&#10;AQAA8wUAAAAA&#10;">
                      <v:fill on="f" focussize="0,0"/>
                      <v:stroke weight="2pt" color="#2C04F2" joinstyle="round" endarrow="oval"/>
                      <v:imagedata o:title=""/>
                      <o:lock v:ext="edit" aspectratio="f"/>
                      <v:shadow on="t" color="#000000" opacity="24903f" offset="0pt,1.5748031496063pt" origin="0f,32768f" matrix="65536f,0f,0f,65536f"/>
                    </v:line>
                  </w:pict>
                </mc:Fallback>
              </mc:AlternateContent>
            </w:r>
          </w:p>
        </w:tc>
        <w:tc>
          <w:tcPr>
            <w:tcW w:w="637" w:type="dxa"/>
          </w:tcPr>
          <w:p w:rsidR="0062726B" w:rsidRDefault="003C0B17">
            <w:pPr>
              <w:spacing w:line="240" w:lineRule="auto"/>
              <w:jc w:val="center"/>
              <w:rPr>
                <w:lang w:val="uk-UA"/>
              </w:rPr>
            </w:pPr>
            <w:r>
              <w:rPr>
                <w:lang w:val="uk-UA"/>
              </w:rPr>
              <w:t>4</w:t>
            </w:r>
          </w:p>
        </w:tc>
        <w:tc>
          <w:tcPr>
            <w:tcW w:w="754" w:type="dxa"/>
            <w:vAlign w:val="center"/>
          </w:tcPr>
          <w:p w:rsidR="0062726B" w:rsidRDefault="0062726B">
            <w:pPr>
              <w:spacing w:line="240" w:lineRule="auto"/>
              <w:jc w:val="center"/>
              <w:rPr>
                <w:lang w:val="uk-UA"/>
              </w:rPr>
            </w:pPr>
          </w:p>
        </w:tc>
        <w:tc>
          <w:tcPr>
            <w:tcW w:w="1217" w:type="dxa"/>
            <w:vAlign w:val="center"/>
          </w:tcPr>
          <w:p w:rsidR="0062726B" w:rsidRDefault="003C0B17">
            <w:pPr>
              <w:spacing w:line="240" w:lineRule="auto"/>
              <w:jc w:val="center"/>
              <w:rPr>
                <w:rFonts w:eastAsia="Times New Roman"/>
                <w:lang w:val="uk-UA" w:eastAsia="uk-UA"/>
              </w:rPr>
            </w:pPr>
            <w:r>
              <w:rPr>
                <w:lang w:val="uk-UA"/>
              </w:rPr>
              <w:t>4</w:t>
            </w:r>
          </w:p>
        </w:tc>
        <w:tc>
          <w:tcPr>
            <w:tcW w:w="1262" w:type="dxa"/>
            <w:vAlign w:val="center"/>
          </w:tcPr>
          <w:p w:rsidR="0062726B" w:rsidRDefault="003C0B17">
            <w:pPr>
              <w:spacing w:line="240" w:lineRule="auto"/>
              <w:jc w:val="center"/>
              <w:rPr>
                <w:rFonts w:eastAsia="Times New Roman"/>
                <w:highlight w:val="yellow"/>
                <w:lang w:val="uk-UA" w:eastAsia="uk-UA"/>
              </w:rPr>
            </w:pPr>
            <w:r>
              <w:rPr>
                <w:lang w:val="uk-UA"/>
              </w:rPr>
              <w:t>5</w:t>
            </w:r>
          </w:p>
        </w:tc>
        <w:tc>
          <w:tcPr>
            <w:tcW w:w="1524" w:type="dxa"/>
            <w:vAlign w:val="center"/>
          </w:tcPr>
          <w:p w:rsidR="0062726B" w:rsidRDefault="003C0B17">
            <w:pPr>
              <w:spacing w:line="240" w:lineRule="auto"/>
              <w:jc w:val="center"/>
              <w:rPr>
                <w:rFonts w:eastAsia="Times New Roman"/>
                <w:highlight w:val="yellow"/>
                <w:lang w:val="uk-UA" w:eastAsia="uk-UA"/>
              </w:rPr>
            </w:pPr>
            <w:r>
              <w:rPr>
                <w:lang w:val="uk-UA"/>
              </w:rPr>
              <w:t>3</w:t>
            </w:r>
          </w:p>
        </w:tc>
      </w:tr>
      <w:tr w:rsidR="0062726B">
        <w:trPr>
          <w:trHeight w:val="20"/>
        </w:trPr>
        <w:tc>
          <w:tcPr>
            <w:tcW w:w="510" w:type="dxa"/>
          </w:tcPr>
          <w:p w:rsidR="0062726B" w:rsidRDefault="003C0B17">
            <w:pPr>
              <w:spacing w:line="240" w:lineRule="auto"/>
              <w:rPr>
                <w:sz w:val="24"/>
                <w:lang w:val="uk-UA"/>
              </w:rPr>
            </w:pPr>
            <w:r>
              <w:rPr>
                <w:sz w:val="24"/>
                <w:lang w:val="uk-UA"/>
              </w:rPr>
              <w:t>17</w:t>
            </w:r>
          </w:p>
        </w:tc>
        <w:tc>
          <w:tcPr>
            <w:tcW w:w="3000" w:type="dxa"/>
            <w:vAlign w:val="center"/>
          </w:tcPr>
          <w:p w:rsidR="0062726B" w:rsidRDefault="003C0B17">
            <w:pPr>
              <w:spacing w:line="240" w:lineRule="auto"/>
              <w:rPr>
                <w:sz w:val="24"/>
                <w:szCs w:val="24"/>
                <w:lang w:val="uk-UA"/>
              </w:rPr>
            </w:pPr>
            <w:r>
              <w:rPr>
                <w:sz w:val="24"/>
                <w:szCs w:val="24"/>
                <w:lang w:val="uk-UA"/>
              </w:rPr>
              <w:t>Кваліфікація персоналу</w:t>
            </w:r>
          </w:p>
        </w:tc>
        <w:tc>
          <w:tcPr>
            <w:tcW w:w="666" w:type="dxa"/>
          </w:tcPr>
          <w:p w:rsidR="0062726B" w:rsidRDefault="003C0B17">
            <w:pPr>
              <w:spacing w:line="240" w:lineRule="auto"/>
              <w:rPr>
                <w:lang w:val="uk-UA"/>
              </w:rPr>
            </w:pPr>
            <w:r>
              <w:rPr>
                <w:noProof/>
                <w:lang w:val="uk-UA" w:eastAsia="uk-UA"/>
              </w:rPr>
              <mc:AlternateContent>
                <mc:Choice Requires="wps">
                  <w:drawing>
                    <wp:anchor distT="0" distB="0" distL="114300" distR="114300" simplePos="0" relativeHeight="251674624" behindDoc="0" locked="0" layoutInCell="1" allowOverlap="1">
                      <wp:simplePos x="0" y="0"/>
                      <wp:positionH relativeFrom="column">
                        <wp:posOffset>17780</wp:posOffset>
                      </wp:positionH>
                      <wp:positionV relativeFrom="paragraph">
                        <wp:posOffset>152400</wp:posOffset>
                      </wp:positionV>
                      <wp:extent cx="434340" cy="173355"/>
                      <wp:effectExtent l="38100" t="38100" r="99060" b="112395"/>
                      <wp:wrapNone/>
                      <wp:docPr id="193" name="Прямая соединительная линия 193"/>
                      <wp:cNvGraphicFramePr/>
                      <a:graphic xmlns:a="http://schemas.openxmlformats.org/drawingml/2006/main">
                        <a:graphicData uri="http://schemas.microsoft.com/office/word/2010/wordprocessingShape">
                          <wps:wsp>
                            <wps:cNvCnPr/>
                            <wps:spPr>
                              <a:xfrm>
                                <a:off x="0" y="0"/>
                                <a:ext cx="434340" cy="173355"/>
                              </a:xfrm>
                              <a:prstGeom prst="line">
                                <a:avLst/>
                              </a:prstGeom>
                              <a:noFill/>
                              <a:ln w="25400" cap="flat" cmpd="sng" algn="ctr">
                                <a:solidFill>
                                  <a:srgbClr val="2C04F2"/>
                                </a:solidFill>
                                <a:prstDash val="solid"/>
                                <a:headEnd type="none"/>
                                <a:tailEnd type="oval"/>
                              </a:ln>
                              <a:effectLst>
                                <a:outerShdw blurRad="40000" dist="20000" dir="5400000" rotWithShape="0">
                                  <a:srgbClr val="000000">
                                    <a:alpha val="38000"/>
                                  </a:srgbClr>
                                </a:outerShdw>
                              </a:effectLst>
                            </wps:spPr>
                            <wps:bodyPr/>
                          </wps:wsp>
                        </a:graphicData>
                      </a:graphic>
                    </wp:anchor>
                  </w:drawing>
                </mc:Choice>
                <mc:Fallback xmlns:wpsCustomData="http://www.wps.cn/officeDocument/2013/wpsCustomData">
                  <w:pict>
                    <v:line id="Прямая соединительная линия 193" o:spid="_x0000_s1026" o:spt="20" style="position:absolute;left:0pt;margin-left:1.4pt;margin-top:12pt;height:13.65pt;width:34.2pt;z-index:251674624;mso-width-relative:page;mso-height-relative:page;" filled="f" stroked="t" coordsize="21600,21600" o:gfxdata="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NoA8AfXAAAABgEAAA8AAAAAAAAAAQAgAAAAIgAAAGRycy9kb3ducmV2LnhtbFBLAQIUABQAAAAI&#10;AIdO4kDXDYbzYAIAAKQEAAAOAAAAAAAAAAEAIAAAACYBAABkcnMvZTJvRG9jLnhtbFBLBQYAAAAA&#10;BgAGAFkBAAD4BQAAAAA=&#10;">
                      <v:fill on="f" focussize="0,0"/>
                      <v:stroke weight="2pt" color="#2C04F2" joinstyle="round" endarrow="oval"/>
                      <v:imagedata o:title=""/>
                      <o:lock v:ext="edit" aspectratio="f"/>
                      <v:shadow on="t" color="#000000" opacity="24903f" offset="0pt,1.5748031496063pt" origin="0f,32768f" matrix="65536f,0f,0f,65536f"/>
                    </v:line>
                  </w:pict>
                </mc:Fallback>
              </mc:AlternateContent>
            </w:r>
            <w:r>
              <w:rPr>
                <w:lang w:val="uk-UA"/>
              </w:rPr>
              <w:t>5</w:t>
            </w:r>
          </w:p>
        </w:tc>
        <w:tc>
          <w:tcPr>
            <w:tcW w:w="637" w:type="dxa"/>
          </w:tcPr>
          <w:p w:rsidR="0062726B" w:rsidRDefault="0062726B">
            <w:pPr>
              <w:spacing w:line="240" w:lineRule="auto"/>
              <w:jc w:val="center"/>
              <w:rPr>
                <w:lang w:val="uk-UA"/>
              </w:rPr>
            </w:pPr>
          </w:p>
        </w:tc>
        <w:tc>
          <w:tcPr>
            <w:tcW w:w="754" w:type="dxa"/>
            <w:vAlign w:val="center"/>
          </w:tcPr>
          <w:p w:rsidR="0062726B" w:rsidRDefault="0062726B">
            <w:pPr>
              <w:spacing w:line="240" w:lineRule="auto"/>
              <w:jc w:val="center"/>
              <w:rPr>
                <w:lang w:val="uk-UA"/>
              </w:rPr>
            </w:pPr>
          </w:p>
        </w:tc>
        <w:tc>
          <w:tcPr>
            <w:tcW w:w="1217" w:type="dxa"/>
            <w:vAlign w:val="center"/>
          </w:tcPr>
          <w:p w:rsidR="0062726B" w:rsidRDefault="003C0B17">
            <w:pPr>
              <w:spacing w:line="240" w:lineRule="auto"/>
              <w:jc w:val="center"/>
              <w:rPr>
                <w:rFonts w:eastAsia="Times New Roman"/>
                <w:lang w:val="uk-UA" w:eastAsia="uk-UA"/>
              </w:rPr>
            </w:pPr>
            <w:r>
              <w:rPr>
                <w:lang w:val="uk-UA"/>
              </w:rPr>
              <w:t>4</w:t>
            </w:r>
          </w:p>
        </w:tc>
        <w:tc>
          <w:tcPr>
            <w:tcW w:w="1262" w:type="dxa"/>
            <w:vAlign w:val="center"/>
          </w:tcPr>
          <w:p w:rsidR="0062726B" w:rsidRDefault="003C0B17">
            <w:pPr>
              <w:spacing w:line="240" w:lineRule="auto"/>
              <w:jc w:val="center"/>
              <w:rPr>
                <w:rFonts w:eastAsia="Times New Roman"/>
                <w:lang w:val="uk-UA" w:eastAsia="uk-UA"/>
              </w:rPr>
            </w:pPr>
            <w:r>
              <w:rPr>
                <w:lang w:val="uk-UA"/>
              </w:rPr>
              <w:t>4</w:t>
            </w:r>
          </w:p>
        </w:tc>
        <w:tc>
          <w:tcPr>
            <w:tcW w:w="1524" w:type="dxa"/>
            <w:vAlign w:val="center"/>
          </w:tcPr>
          <w:p w:rsidR="0062726B" w:rsidRDefault="003C0B17">
            <w:pPr>
              <w:spacing w:line="240" w:lineRule="auto"/>
              <w:jc w:val="center"/>
              <w:rPr>
                <w:rFonts w:eastAsia="Times New Roman"/>
                <w:lang w:val="uk-UA" w:eastAsia="uk-UA"/>
              </w:rPr>
            </w:pPr>
            <w:r>
              <w:rPr>
                <w:lang w:val="uk-UA"/>
              </w:rPr>
              <w:t>4</w:t>
            </w:r>
          </w:p>
        </w:tc>
      </w:tr>
      <w:tr w:rsidR="0062726B">
        <w:trPr>
          <w:trHeight w:val="20"/>
        </w:trPr>
        <w:tc>
          <w:tcPr>
            <w:tcW w:w="510" w:type="dxa"/>
          </w:tcPr>
          <w:p w:rsidR="0062726B" w:rsidRDefault="003C0B17">
            <w:pPr>
              <w:spacing w:line="240" w:lineRule="auto"/>
              <w:rPr>
                <w:sz w:val="24"/>
                <w:lang w:val="uk-UA"/>
              </w:rPr>
            </w:pPr>
            <w:r>
              <w:rPr>
                <w:sz w:val="24"/>
                <w:lang w:val="uk-UA"/>
              </w:rPr>
              <w:t>19</w:t>
            </w:r>
          </w:p>
        </w:tc>
        <w:tc>
          <w:tcPr>
            <w:tcW w:w="3000" w:type="dxa"/>
          </w:tcPr>
          <w:p w:rsidR="0062726B" w:rsidRDefault="003C0B17">
            <w:pPr>
              <w:spacing w:line="240" w:lineRule="auto"/>
              <w:rPr>
                <w:sz w:val="24"/>
                <w:szCs w:val="24"/>
                <w:lang w:val="uk-UA"/>
              </w:rPr>
            </w:pPr>
            <w:r>
              <w:rPr>
                <w:sz w:val="24"/>
                <w:szCs w:val="24"/>
                <w:lang w:val="uk-UA"/>
              </w:rPr>
              <w:t>Процес замовлення</w:t>
            </w:r>
          </w:p>
        </w:tc>
        <w:tc>
          <w:tcPr>
            <w:tcW w:w="666" w:type="dxa"/>
          </w:tcPr>
          <w:p w:rsidR="0062726B" w:rsidRDefault="0062726B">
            <w:pPr>
              <w:spacing w:line="240" w:lineRule="auto"/>
              <w:jc w:val="center"/>
              <w:rPr>
                <w:lang w:val="uk-UA"/>
              </w:rPr>
            </w:pPr>
          </w:p>
        </w:tc>
        <w:tc>
          <w:tcPr>
            <w:tcW w:w="637" w:type="dxa"/>
          </w:tcPr>
          <w:p w:rsidR="0062726B" w:rsidRDefault="003C0B17">
            <w:pPr>
              <w:spacing w:line="240" w:lineRule="auto"/>
              <w:jc w:val="center"/>
              <w:rPr>
                <w:lang w:val="uk-UA"/>
              </w:rPr>
            </w:pPr>
            <w:r>
              <w:rPr>
                <w:lang w:val="uk-UA"/>
              </w:rPr>
              <w:t>4</w:t>
            </w:r>
          </w:p>
        </w:tc>
        <w:tc>
          <w:tcPr>
            <w:tcW w:w="754" w:type="dxa"/>
            <w:vAlign w:val="center"/>
          </w:tcPr>
          <w:p w:rsidR="0062726B" w:rsidRDefault="003C0B17">
            <w:pPr>
              <w:spacing w:line="240" w:lineRule="auto"/>
              <w:jc w:val="center"/>
              <w:rPr>
                <w:lang w:val="uk-UA"/>
              </w:rPr>
            </w:pPr>
            <w:r>
              <w:rPr>
                <w:noProof/>
                <w:lang w:val="uk-UA" w:eastAsia="uk-UA"/>
              </w:rPr>
              <mc:AlternateContent>
                <mc:Choice Requires="wps">
                  <w:drawing>
                    <wp:anchor distT="0" distB="0" distL="114300" distR="114300" simplePos="0" relativeHeight="251679744" behindDoc="0" locked="0" layoutInCell="1" allowOverlap="1">
                      <wp:simplePos x="0" y="0"/>
                      <wp:positionH relativeFrom="column">
                        <wp:posOffset>-342900</wp:posOffset>
                      </wp:positionH>
                      <wp:positionV relativeFrom="paragraph">
                        <wp:posOffset>126365</wp:posOffset>
                      </wp:positionV>
                      <wp:extent cx="407670" cy="130810"/>
                      <wp:effectExtent l="57150" t="57150" r="68580" b="59690"/>
                      <wp:wrapNone/>
                      <wp:docPr id="201" name="Прямая со стрелкой 201"/>
                      <wp:cNvGraphicFramePr/>
                      <a:graphic xmlns:a="http://schemas.openxmlformats.org/drawingml/2006/main">
                        <a:graphicData uri="http://schemas.microsoft.com/office/word/2010/wordprocessingShape">
                          <wps:wsp>
                            <wps:cNvCnPr/>
                            <wps:spPr>
                              <a:xfrm>
                                <a:off x="0" y="0"/>
                                <a:ext cx="407670" cy="130810"/>
                              </a:xfrm>
                              <a:prstGeom prst="straightConnector1">
                                <a:avLst/>
                              </a:prstGeom>
                              <a:ln w="28575">
                                <a:solidFill>
                                  <a:srgbClr val="2C04F2"/>
                                </a:solidFill>
                                <a:headEnd type="oval" w="med" len="med"/>
                                <a:tailEnd type="oval" w="med" len="me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shape id="_x0000_s1026" o:spid="_x0000_s1026" o:spt="32" type="#_x0000_t32" style="position:absolute;left:0pt;margin-left:-27pt;margin-top:9.95pt;height:10.3pt;width:32.1pt;z-index:251679744;mso-width-relative:page;mso-height-relative:page;" filled="f" stroked="t" coordsize="21600,21600" o:gfxdata="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Ba9VxP1AAAAAgBAAAPAAAAAAAAAAEAIAAAACIAAABkcnMvZG93bnJldi54bWxQSwECFAAUAAAA&#10;CACHTuJAPTQKgCsCAAAvBAAADgAAAAAAAAABACAAAAAjAQAAZHJzL2Uyb0RvYy54bWxQSwUGAAAA&#10;AAYABgBZAQAAwAUAAAAA&#10;">
                      <v:fill on="f" focussize="0,0"/>
                      <v:stroke weight="2.25pt" color="#2C04F2 [3204]" miterlimit="8" joinstyle="miter" startarrow="oval" endarrow="oval"/>
                      <v:imagedata o:title=""/>
                      <o:lock v:ext="edit" aspectratio="f"/>
                    </v:shape>
                  </w:pict>
                </mc:Fallback>
              </mc:AlternateContent>
            </w:r>
          </w:p>
        </w:tc>
        <w:tc>
          <w:tcPr>
            <w:tcW w:w="1217" w:type="dxa"/>
            <w:vAlign w:val="center"/>
          </w:tcPr>
          <w:p w:rsidR="0062726B" w:rsidRDefault="003C0B17">
            <w:pPr>
              <w:spacing w:line="240" w:lineRule="auto"/>
              <w:jc w:val="center"/>
              <w:rPr>
                <w:lang w:val="uk-UA"/>
              </w:rPr>
            </w:pPr>
            <w:r>
              <w:rPr>
                <w:lang w:val="uk-UA"/>
              </w:rPr>
              <w:t>4</w:t>
            </w:r>
          </w:p>
        </w:tc>
        <w:tc>
          <w:tcPr>
            <w:tcW w:w="1262" w:type="dxa"/>
            <w:vAlign w:val="center"/>
          </w:tcPr>
          <w:p w:rsidR="0062726B" w:rsidRDefault="003C0B17">
            <w:pPr>
              <w:spacing w:line="240" w:lineRule="auto"/>
              <w:jc w:val="center"/>
              <w:rPr>
                <w:lang w:val="uk-UA"/>
              </w:rPr>
            </w:pPr>
            <w:r>
              <w:rPr>
                <w:lang w:val="uk-UA"/>
              </w:rPr>
              <w:t>5</w:t>
            </w:r>
          </w:p>
        </w:tc>
        <w:tc>
          <w:tcPr>
            <w:tcW w:w="1524" w:type="dxa"/>
            <w:vAlign w:val="center"/>
          </w:tcPr>
          <w:p w:rsidR="0062726B" w:rsidRDefault="003C0B17">
            <w:pPr>
              <w:spacing w:line="240" w:lineRule="auto"/>
              <w:jc w:val="center"/>
              <w:rPr>
                <w:lang w:val="uk-UA"/>
              </w:rPr>
            </w:pPr>
            <w:r>
              <w:rPr>
                <w:lang w:val="uk-UA"/>
              </w:rPr>
              <w:t>3</w:t>
            </w:r>
          </w:p>
        </w:tc>
      </w:tr>
      <w:tr w:rsidR="0062726B">
        <w:trPr>
          <w:trHeight w:val="20"/>
        </w:trPr>
        <w:tc>
          <w:tcPr>
            <w:tcW w:w="510" w:type="dxa"/>
          </w:tcPr>
          <w:p w:rsidR="0062726B" w:rsidRDefault="003C0B17">
            <w:pPr>
              <w:spacing w:line="240" w:lineRule="auto"/>
              <w:rPr>
                <w:sz w:val="24"/>
                <w:lang w:val="uk-UA"/>
              </w:rPr>
            </w:pPr>
            <w:r>
              <w:rPr>
                <w:sz w:val="24"/>
                <w:lang w:val="uk-UA"/>
              </w:rPr>
              <w:t>20</w:t>
            </w:r>
          </w:p>
        </w:tc>
        <w:tc>
          <w:tcPr>
            <w:tcW w:w="3000" w:type="dxa"/>
          </w:tcPr>
          <w:p w:rsidR="0062726B" w:rsidRDefault="003C0B17">
            <w:pPr>
              <w:spacing w:line="240" w:lineRule="auto"/>
              <w:rPr>
                <w:sz w:val="24"/>
                <w:szCs w:val="24"/>
                <w:lang w:val="uk-UA"/>
              </w:rPr>
            </w:pPr>
            <w:r>
              <w:rPr>
                <w:sz w:val="24"/>
                <w:szCs w:val="24"/>
                <w:lang w:val="uk-UA"/>
              </w:rPr>
              <w:t>Дистрибуція</w:t>
            </w:r>
          </w:p>
        </w:tc>
        <w:tc>
          <w:tcPr>
            <w:tcW w:w="666" w:type="dxa"/>
          </w:tcPr>
          <w:p w:rsidR="0062726B" w:rsidRDefault="003C0B17">
            <w:pPr>
              <w:spacing w:line="240" w:lineRule="auto"/>
              <w:jc w:val="center"/>
              <w:rPr>
                <w:lang w:val="uk-UA"/>
              </w:rPr>
            </w:pPr>
            <w:r>
              <w:rPr>
                <w:noProof/>
                <w:lang w:val="uk-UA" w:eastAsia="uk-UA"/>
              </w:rPr>
              <mc:AlternateContent>
                <mc:Choice Requires="wps">
                  <w:drawing>
                    <wp:anchor distT="0" distB="0" distL="114300" distR="114300" simplePos="0" relativeHeight="251677696" behindDoc="0" locked="0" layoutInCell="1" allowOverlap="1">
                      <wp:simplePos x="0" y="0"/>
                      <wp:positionH relativeFrom="column">
                        <wp:posOffset>250190</wp:posOffset>
                      </wp:positionH>
                      <wp:positionV relativeFrom="paragraph">
                        <wp:posOffset>90805</wp:posOffset>
                      </wp:positionV>
                      <wp:extent cx="645795" cy="225425"/>
                      <wp:effectExtent l="76200" t="38100" r="59690" b="117475"/>
                      <wp:wrapNone/>
                      <wp:docPr id="198" name="Прямая соединительная линия 198"/>
                      <wp:cNvGraphicFramePr/>
                      <a:graphic xmlns:a="http://schemas.openxmlformats.org/drawingml/2006/main">
                        <a:graphicData uri="http://schemas.microsoft.com/office/word/2010/wordprocessingShape">
                          <wps:wsp>
                            <wps:cNvCnPr/>
                            <wps:spPr>
                              <a:xfrm flipH="1">
                                <a:off x="0" y="0"/>
                                <a:ext cx="645794" cy="225493"/>
                              </a:xfrm>
                              <a:prstGeom prst="line">
                                <a:avLst/>
                              </a:prstGeom>
                              <a:noFill/>
                              <a:ln w="25400" cap="flat" cmpd="sng" algn="ctr">
                                <a:solidFill>
                                  <a:srgbClr val="2C04F2"/>
                                </a:solidFill>
                                <a:prstDash val="solid"/>
                                <a:headEnd type="none"/>
                                <a:tailEnd type="oval"/>
                              </a:ln>
                              <a:effectLst>
                                <a:outerShdw blurRad="40000" dist="20000" dir="5400000" rotWithShape="0">
                                  <a:srgbClr val="000000">
                                    <a:alpha val="38000"/>
                                  </a:srgbClr>
                                </a:outerShdw>
                              </a:effectLst>
                            </wps:spPr>
                            <wps:bodyPr/>
                          </wps:wsp>
                        </a:graphicData>
                      </a:graphic>
                    </wp:anchor>
                  </w:drawing>
                </mc:Choice>
                <mc:Fallback xmlns:wpsCustomData="http://www.wps.cn/officeDocument/2013/wpsCustomData">
                  <w:pict>
                    <v:line id="Прямая соединительная линия 198" o:spid="_x0000_s1026" o:spt="20" style="position:absolute;left:0pt;flip:x;margin-left:19.7pt;margin-top:7.15pt;height:17.75pt;width:50.85pt;z-index:251677696;mso-width-relative:page;mso-height-relative:page;" filled="f" stroked="t" coordsize="21600,21600" o:gfxdata="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AAAAAGRycy9QSwECFAAU&#10;AAAACACHTuJAe/tQ5NcAAAAIAQAADwAAAAAAAAABACAAAAAiAAAAZHJzL2Rvd25yZXYueG1sUEsB&#10;AhQAFAAAAAgAh07iQPNGTt5oAgAArgQAAA4AAAAAAAAAAQAgAAAAJgEAAGRycy9lMm9Eb2MueG1s&#10;UEsFBgAAAAAGAAYAWQEAAAAGAAAAAA==&#10;">
                      <v:fill on="f" focussize="0,0"/>
                      <v:stroke weight="2pt" color="#2C04F2" joinstyle="round" endarrow="oval"/>
                      <v:imagedata o:title=""/>
                      <o:lock v:ext="edit" aspectratio="f"/>
                      <v:shadow on="t" color="#000000" opacity="24903f" offset="0pt,1.5748031496063pt" origin="0f,32768f" matrix="65536f,0f,0f,65536f"/>
                    </v:line>
                  </w:pict>
                </mc:Fallback>
              </mc:AlternateContent>
            </w:r>
          </w:p>
        </w:tc>
        <w:tc>
          <w:tcPr>
            <w:tcW w:w="637" w:type="dxa"/>
          </w:tcPr>
          <w:p w:rsidR="0062726B" w:rsidRDefault="0062726B">
            <w:pPr>
              <w:spacing w:line="240" w:lineRule="auto"/>
              <w:jc w:val="center"/>
              <w:rPr>
                <w:lang w:val="uk-UA"/>
              </w:rPr>
            </w:pPr>
          </w:p>
        </w:tc>
        <w:tc>
          <w:tcPr>
            <w:tcW w:w="754" w:type="dxa"/>
            <w:vAlign w:val="center"/>
          </w:tcPr>
          <w:p w:rsidR="0062726B" w:rsidRDefault="003C0B17">
            <w:pPr>
              <w:spacing w:line="240" w:lineRule="auto"/>
              <w:jc w:val="center"/>
              <w:rPr>
                <w:highlight w:val="cyan"/>
                <w:lang w:val="uk-UA"/>
              </w:rPr>
            </w:pPr>
            <w:r>
              <w:rPr>
                <w:lang w:val="uk-UA"/>
              </w:rPr>
              <w:t>3</w:t>
            </w:r>
          </w:p>
        </w:tc>
        <w:tc>
          <w:tcPr>
            <w:tcW w:w="1217" w:type="dxa"/>
            <w:vAlign w:val="center"/>
          </w:tcPr>
          <w:p w:rsidR="0062726B" w:rsidRDefault="003C0B17">
            <w:pPr>
              <w:spacing w:line="240" w:lineRule="auto"/>
              <w:jc w:val="center"/>
              <w:rPr>
                <w:lang w:val="uk-UA"/>
              </w:rPr>
            </w:pPr>
            <w:r>
              <w:rPr>
                <w:lang w:val="uk-UA"/>
              </w:rPr>
              <w:t>4</w:t>
            </w:r>
          </w:p>
        </w:tc>
        <w:tc>
          <w:tcPr>
            <w:tcW w:w="1262" w:type="dxa"/>
            <w:vAlign w:val="center"/>
          </w:tcPr>
          <w:p w:rsidR="0062726B" w:rsidRDefault="003C0B17">
            <w:pPr>
              <w:spacing w:line="240" w:lineRule="auto"/>
              <w:jc w:val="center"/>
              <w:rPr>
                <w:lang w:val="uk-UA"/>
              </w:rPr>
            </w:pPr>
            <w:r>
              <w:rPr>
                <w:lang w:val="uk-UA"/>
              </w:rPr>
              <w:t>4</w:t>
            </w:r>
          </w:p>
        </w:tc>
        <w:tc>
          <w:tcPr>
            <w:tcW w:w="1524" w:type="dxa"/>
            <w:vAlign w:val="center"/>
          </w:tcPr>
          <w:p w:rsidR="0062726B" w:rsidRDefault="003C0B17">
            <w:pPr>
              <w:spacing w:line="240" w:lineRule="auto"/>
              <w:jc w:val="center"/>
              <w:rPr>
                <w:lang w:val="uk-UA"/>
              </w:rPr>
            </w:pPr>
            <w:r>
              <w:rPr>
                <w:lang w:val="uk-UA"/>
              </w:rPr>
              <w:t>5</w:t>
            </w:r>
          </w:p>
        </w:tc>
      </w:tr>
      <w:tr w:rsidR="0062726B">
        <w:trPr>
          <w:trHeight w:val="20"/>
        </w:trPr>
        <w:tc>
          <w:tcPr>
            <w:tcW w:w="510" w:type="dxa"/>
          </w:tcPr>
          <w:p w:rsidR="0062726B" w:rsidRDefault="003C0B17">
            <w:pPr>
              <w:spacing w:line="240" w:lineRule="auto"/>
              <w:rPr>
                <w:sz w:val="24"/>
                <w:lang w:val="uk-UA"/>
              </w:rPr>
            </w:pPr>
            <w:r>
              <w:rPr>
                <w:sz w:val="24"/>
                <w:lang w:val="uk-UA"/>
              </w:rPr>
              <w:t>21</w:t>
            </w:r>
          </w:p>
        </w:tc>
        <w:tc>
          <w:tcPr>
            <w:tcW w:w="3000" w:type="dxa"/>
            <w:vAlign w:val="bottom"/>
          </w:tcPr>
          <w:p w:rsidR="0062726B" w:rsidRDefault="003C0B17">
            <w:pPr>
              <w:spacing w:line="240" w:lineRule="auto"/>
              <w:rPr>
                <w:sz w:val="24"/>
                <w:szCs w:val="24"/>
                <w:lang w:val="uk-UA"/>
              </w:rPr>
            </w:pPr>
            <w:r>
              <w:rPr>
                <w:sz w:val="24"/>
                <w:szCs w:val="24"/>
                <w:lang w:val="uk-UA"/>
              </w:rPr>
              <w:t>Сертифікація продукції</w:t>
            </w:r>
          </w:p>
        </w:tc>
        <w:tc>
          <w:tcPr>
            <w:tcW w:w="666" w:type="dxa"/>
          </w:tcPr>
          <w:p w:rsidR="0062726B" w:rsidRDefault="003C0B17">
            <w:pPr>
              <w:spacing w:line="240" w:lineRule="auto"/>
              <w:jc w:val="center"/>
              <w:rPr>
                <w:lang w:val="uk-UA"/>
              </w:rPr>
            </w:pPr>
            <w:r>
              <w:rPr>
                <w:noProof/>
                <w:lang w:val="uk-UA" w:eastAsia="uk-UA"/>
              </w:rPr>
              <mc:AlternateContent>
                <mc:Choice Requires="wps">
                  <w:drawing>
                    <wp:anchor distT="0" distB="0" distL="114300" distR="114300" simplePos="0" relativeHeight="251675648" behindDoc="0" locked="0" layoutInCell="1" allowOverlap="1">
                      <wp:simplePos x="0" y="0"/>
                      <wp:positionH relativeFrom="column">
                        <wp:posOffset>245110</wp:posOffset>
                      </wp:positionH>
                      <wp:positionV relativeFrom="paragraph">
                        <wp:posOffset>127635</wp:posOffset>
                      </wp:positionV>
                      <wp:extent cx="249555" cy="178435"/>
                      <wp:effectExtent l="38100" t="19050" r="93345" b="126365"/>
                      <wp:wrapNone/>
                      <wp:docPr id="196" name="Прямая соединительная линия 196"/>
                      <wp:cNvGraphicFramePr/>
                      <a:graphic xmlns:a="http://schemas.openxmlformats.org/drawingml/2006/main">
                        <a:graphicData uri="http://schemas.microsoft.com/office/word/2010/wordprocessingShape">
                          <wps:wsp>
                            <wps:cNvCnPr/>
                            <wps:spPr>
                              <a:xfrm>
                                <a:off x="0" y="0"/>
                                <a:ext cx="249804" cy="178435"/>
                              </a:xfrm>
                              <a:prstGeom prst="line">
                                <a:avLst/>
                              </a:prstGeom>
                              <a:noFill/>
                              <a:ln w="25400" cap="flat" cmpd="sng" algn="ctr">
                                <a:solidFill>
                                  <a:srgbClr val="2C04F2"/>
                                </a:solidFill>
                                <a:prstDash val="solid"/>
                                <a:headEnd type="none"/>
                                <a:tailEnd type="oval"/>
                              </a:ln>
                              <a:effectLst>
                                <a:outerShdw blurRad="40000" dist="20000" dir="5400000" rotWithShape="0">
                                  <a:srgbClr val="000000">
                                    <a:alpha val="38000"/>
                                  </a:srgbClr>
                                </a:outerShdw>
                              </a:effectLst>
                            </wps:spPr>
                            <wps:bodyPr/>
                          </wps:wsp>
                        </a:graphicData>
                      </a:graphic>
                    </wp:anchor>
                  </w:drawing>
                </mc:Choice>
                <mc:Fallback xmlns:wpsCustomData="http://www.wps.cn/officeDocument/2013/wpsCustomData">
                  <w:pict>
                    <v:line id="Прямая соединительная линия 196" o:spid="_x0000_s1026" o:spt="20" style="position:absolute;left:0pt;margin-left:19.3pt;margin-top:10.05pt;height:14.05pt;width:19.65pt;z-index:251675648;mso-width-relative:page;mso-height-relative:page;" filled="f" stroked="t" coordsize="21600,21600" o:gfxdata="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Ae3ST71wAAAAcBAAAPAAAAAAAAAAEAIAAAACIAAABkcnMvZG93bnJldi54bWxQSwECFAAUAAAA&#10;CACHTuJADOdKgGECAACkBAAADgAAAAAAAAABACAAAAAmAQAAZHJzL2Uyb0RvYy54bWxQSwUGAAAA&#10;AAYABgBZAQAA+QUAAAAA&#10;">
                      <v:fill on="f" focussize="0,0"/>
                      <v:stroke weight="2pt" color="#2C04F2" joinstyle="round" endarrow="oval"/>
                      <v:imagedata o:title=""/>
                      <o:lock v:ext="edit" aspectratio="f"/>
                      <v:shadow on="t" color="#000000" opacity="24903f" offset="0pt,1.5748031496063pt" origin="0f,32768f" matrix="65536f,0f,0f,65536f"/>
                    </v:line>
                  </w:pict>
                </mc:Fallback>
              </mc:AlternateContent>
            </w:r>
            <w:r>
              <w:rPr>
                <w:lang w:val="uk-UA"/>
              </w:rPr>
              <w:t>5</w:t>
            </w:r>
          </w:p>
        </w:tc>
        <w:tc>
          <w:tcPr>
            <w:tcW w:w="637" w:type="dxa"/>
          </w:tcPr>
          <w:p w:rsidR="0062726B" w:rsidRDefault="0062726B">
            <w:pPr>
              <w:spacing w:line="240" w:lineRule="auto"/>
              <w:jc w:val="center"/>
              <w:rPr>
                <w:lang w:val="uk-UA"/>
              </w:rPr>
            </w:pPr>
          </w:p>
        </w:tc>
        <w:tc>
          <w:tcPr>
            <w:tcW w:w="754" w:type="dxa"/>
            <w:vAlign w:val="center"/>
          </w:tcPr>
          <w:p w:rsidR="0062726B" w:rsidRDefault="0062726B">
            <w:pPr>
              <w:spacing w:line="240" w:lineRule="auto"/>
              <w:jc w:val="center"/>
              <w:rPr>
                <w:lang w:val="uk-UA"/>
              </w:rPr>
            </w:pPr>
          </w:p>
        </w:tc>
        <w:tc>
          <w:tcPr>
            <w:tcW w:w="1217" w:type="dxa"/>
            <w:vAlign w:val="center"/>
          </w:tcPr>
          <w:p w:rsidR="0062726B" w:rsidRDefault="003C0B17">
            <w:pPr>
              <w:spacing w:line="240" w:lineRule="auto"/>
              <w:jc w:val="center"/>
              <w:rPr>
                <w:lang w:val="uk-UA"/>
              </w:rPr>
            </w:pPr>
            <w:r>
              <w:rPr>
                <w:lang w:val="uk-UA"/>
              </w:rPr>
              <w:t>4</w:t>
            </w:r>
          </w:p>
        </w:tc>
        <w:tc>
          <w:tcPr>
            <w:tcW w:w="1262" w:type="dxa"/>
            <w:vAlign w:val="center"/>
          </w:tcPr>
          <w:p w:rsidR="0062726B" w:rsidRDefault="003C0B17">
            <w:pPr>
              <w:spacing w:line="240" w:lineRule="auto"/>
              <w:jc w:val="center"/>
              <w:rPr>
                <w:lang w:val="uk-UA"/>
              </w:rPr>
            </w:pPr>
            <w:r>
              <w:rPr>
                <w:lang w:val="uk-UA"/>
              </w:rPr>
              <w:t>5</w:t>
            </w:r>
          </w:p>
        </w:tc>
        <w:tc>
          <w:tcPr>
            <w:tcW w:w="1524" w:type="dxa"/>
            <w:vAlign w:val="center"/>
          </w:tcPr>
          <w:p w:rsidR="0062726B" w:rsidRDefault="003C0B17">
            <w:pPr>
              <w:spacing w:line="240" w:lineRule="auto"/>
              <w:jc w:val="center"/>
              <w:rPr>
                <w:lang w:val="uk-UA"/>
              </w:rPr>
            </w:pPr>
            <w:r>
              <w:rPr>
                <w:lang w:val="uk-UA"/>
              </w:rPr>
              <w:t>3</w:t>
            </w:r>
          </w:p>
        </w:tc>
      </w:tr>
      <w:tr w:rsidR="0062726B">
        <w:trPr>
          <w:trHeight w:val="20"/>
        </w:trPr>
        <w:tc>
          <w:tcPr>
            <w:tcW w:w="510" w:type="dxa"/>
          </w:tcPr>
          <w:p w:rsidR="0062726B" w:rsidRDefault="003C0B17">
            <w:pPr>
              <w:spacing w:line="240" w:lineRule="auto"/>
              <w:rPr>
                <w:sz w:val="24"/>
                <w:lang w:val="uk-UA"/>
              </w:rPr>
            </w:pPr>
            <w:r>
              <w:rPr>
                <w:sz w:val="24"/>
                <w:lang w:val="uk-UA"/>
              </w:rPr>
              <w:t>22</w:t>
            </w:r>
          </w:p>
        </w:tc>
        <w:tc>
          <w:tcPr>
            <w:tcW w:w="3000" w:type="dxa"/>
            <w:vAlign w:val="center"/>
          </w:tcPr>
          <w:p w:rsidR="0062726B" w:rsidRDefault="003C0B17">
            <w:pPr>
              <w:spacing w:line="240" w:lineRule="auto"/>
              <w:rPr>
                <w:sz w:val="24"/>
                <w:szCs w:val="24"/>
                <w:lang w:val="uk-UA"/>
              </w:rPr>
            </w:pPr>
            <w:r>
              <w:rPr>
                <w:sz w:val="24"/>
                <w:szCs w:val="24"/>
                <w:lang w:val="uk-UA"/>
              </w:rPr>
              <w:t>Участь у виставках</w:t>
            </w:r>
          </w:p>
        </w:tc>
        <w:tc>
          <w:tcPr>
            <w:tcW w:w="666" w:type="dxa"/>
          </w:tcPr>
          <w:p w:rsidR="0062726B" w:rsidRDefault="0062726B">
            <w:pPr>
              <w:spacing w:line="240" w:lineRule="auto"/>
              <w:jc w:val="center"/>
              <w:rPr>
                <w:lang w:val="uk-UA"/>
              </w:rPr>
            </w:pPr>
          </w:p>
        </w:tc>
        <w:tc>
          <w:tcPr>
            <w:tcW w:w="637" w:type="dxa"/>
          </w:tcPr>
          <w:p w:rsidR="0062726B" w:rsidRDefault="003C0B17">
            <w:pPr>
              <w:spacing w:line="240" w:lineRule="auto"/>
              <w:jc w:val="center"/>
              <w:rPr>
                <w:lang w:val="uk-UA"/>
              </w:rPr>
            </w:pPr>
            <w:r>
              <w:rPr>
                <w:noProof/>
                <w:lang w:val="uk-UA" w:eastAsia="uk-UA"/>
              </w:rPr>
              <mc:AlternateContent>
                <mc:Choice Requires="wps">
                  <w:drawing>
                    <wp:anchor distT="0" distB="0" distL="114300" distR="114300" simplePos="0" relativeHeight="251676672" behindDoc="0" locked="0" layoutInCell="1" allowOverlap="1">
                      <wp:simplePos x="0" y="0"/>
                      <wp:positionH relativeFrom="column">
                        <wp:posOffset>72390</wp:posOffset>
                      </wp:positionH>
                      <wp:positionV relativeFrom="paragraph">
                        <wp:posOffset>123190</wp:posOffset>
                      </wp:positionV>
                      <wp:extent cx="408940" cy="146685"/>
                      <wp:effectExtent l="38100" t="38100" r="105410" b="120015"/>
                      <wp:wrapNone/>
                      <wp:docPr id="197" name="Прямая соединительная линия 197"/>
                      <wp:cNvGraphicFramePr/>
                      <a:graphic xmlns:a="http://schemas.openxmlformats.org/drawingml/2006/main">
                        <a:graphicData uri="http://schemas.microsoft.com/office/word/2010/wordprocessingShape">
                          <wps:wsp>
                            <wps:cNvCnPr/>
                            <wps:spPr>
                              <a:xfrm>
                                <a:off x="0" y="0"/>
                                <a:ext cx="409025" cy="146695"/>
                              </a:xfrm>
                              <a:prstGeom prst="line">
                                <a:avLst/>
                              </a:prstGeom>
                              <a:noFill/>
                              <a:ln w="25400" cap="flat" cmpd="sng" algn="ctr">
                                <a:solidFill>
                                  <a:srgbClr val="2C04F2"/>
                                </a:solidFill>
                                <a:prstDash val="solid"/>
                                <a:headEnd type="none"/>
                                <a:tailEnd type="oval"/>
                              </a:ln>
                              <a:effectLst>
                                <a:outerShdw blurRad="40000" dist="20000" dir="5400000" rotWithShape="0">
                                  <a:srgbClr val="000000">
                                    <a:alpha val="38000"/>
                                  </a:srgbClr>
                                </a:outerShdw>
                              </a:effectLst>
                            </wps:spPr>
                            <wps:bodyPr/>
                          </wps:wsp>
                        </a:graphicData>
                      </a:graphic>
                    </wp:anchor>
                  </w:drawing>
                </mc:Choice>
                <mc:Fallback xmlns:wpsCustomData="http://www.wps.cn/officeDocument/2013/wpsCustomData">
                  <w:pict>
                    <v:line id="Прямая соединительная линия 197" o:spid="_x0000_s1026" o:spt="20" style="position:absolute;left:0pt;margin-left:5.7pt;margin-top:9.7pt;height:11.55pt;width:32.2pt;z-index:251676672;mso-width-relative:page;mso-height-relative:page;" filled="f" stroked="t" coordsize="21600,21600" o:gfxdata="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9Tz/B1gAAAAcBAAAPAAAAAAAAAAEAIAAAACIAAABkcnMvZG93bnJldi54bWxQSwECFAAUAAAA&#10;CACHTuJALNPfB2ICAACkBAAADgAAAAAAAAABACAAAAAlAQAAZHJzL2Uyb0RvYy54bWxQSwUGAAAA&#10;AAYABgBZAQAA+QUAAAAA&#10;">
                      <v:fill on="f" focussize="0,0"/>
                      <v:stroke weight="2pt" color="#2C04F2" joinstyle="round" endarrow="oval"/>
                      <v:imagedata o:title=""/>
                      <o:lock v:ext="edit" aspectratio="f"/>
                      <v:shadow on="t" color="#000000" opacity="24903f" offset="0pt,1.5748031496063pt" origin="0f,32768f" matrix="65536f,0f,0f,65536f"/>
                    </v:line>
                  </w:pict>
                </mc:Fallback>
              </mc:AlternateContent>
            </w:r>
            <w:r>
              <w:rPr>
                <w:lang w:val="uk-UA"/>
              </w:rPr>
              <w:t xml:space="preserve">  4</w:t>
            </w:r>
          </w:p>
        </w:tc>
        <w:tc>
          <w:tcPr>
            <w:tcW w:w="754" w:type="dxa"/>
            <w:vAlign w:val="center"/>
          </w:tcPr>
          <w:p w:rsidR="0062726B" w:rsidRDefault="0062726B">
            <w:pPr>
              <w:spacing w:line="240" w:lineRule="auto"/>
              <w:jc w:val="center"/>
              <w:rPr>
                <w:lang w:val="uk-UA"/>
              </w:rPr>
            </w:pPr>
          </w:p>
        </w:tc>
        <w:tc>
          <w:tcPr>
            <w:tcW w:w="1217" w:type="dxa"/>
            <w:vAlign w:val="center"/>
          </w:tcPr>
          <w:p w:rsidR="0062726B" w:rsidRDefault="003C0B17">
            <w:pPr>
              <w:spacing w:line="240" w:lineRule="auto"/>
              <w:jc w:val="center"/>
              <w:rPr>
                <w:lang w:val="uk-UA"/>
              </w:rPr>
            </w:pPr>
            <w:r>
              <w:rPr>
                <w:lang w:val="uk-UA"/>
              </w:rPr>
              <w:t>3</w:t>
            </w:r>
          </w:p>
        </w:tc>
        <w:tc>
          <w:tcPr>
            <w:tcW w:w="1262" w:type="dxa"/>
            <w:vAlign w:val="center"/>
          </w:tcPr>
          <w:p w:rsidR="0062726B" w:rsidRDefault="003C0B17">
            <w:pPr>
              <w:spacing w:line="240" w:lineRule="auto"/>
              <w:jc w:val="center"/>
              <w:rPr>
                <w:lang w:val="uk-UA"/>
              </w:rPr>
            </w:pPr>
            <w:r>
              <w:rPr>
                <w:lang w:val="uk-UA"/>
              </w:rPr>
              <w:t>4</w:t>
            </w:r>
          </w:p>
        </w:tc>
        <w:tc>
          <w:tcPr>
            <w:tcW w:w="1524" w:type="dxa"/>
            <w:vAlign w:val="center"/>
          </w:tcPr>
          <w:p w:rsidR="0062726B" w:rsidRDefault="003C0B17">
            <w:pPr>
              <w:spacing w:line="240" w:lineRule="auto"/>
              <w:jc w:val="center"/>
              <w:rPr>
                <w:lang w:val="uk-UA"/>
              </w:rPr>
            </w:pPr>
            <w:r>
              <w:rPr>
                <w:lang w:val="uk-UA"/>
              </w:rPr>
              <w:t>3</w:t>
            </w:r>
          </w:p>
        </w:tc>
      </w:tr>
      <w:tr w:rsidR="0062726B">
        <w:trPr>
          <w:trHeight w:val="20"/>
        </w:trPr>
        <w:tc>
          <w:tcPr>
            <w:tcW w:w="3510" w:type="dxa"/>
            <w:gridSpan w:val="2"/>
            <w:vMerge w:val="restart"/>
          </w:tcPr>
          <w:p w:rsidR="0062726B" w:rsidRDefault="003C0B17">
            <w:pPr>
              <w:spacing w:line="240" w:lineRule="auto"/>
              <w:jc w:val="right"/>
              <w:rPr>
                <w:sz w:val="24"/>
                <w:szCs w:val="24"/>
                <w:lang w:val="uk-UA"/>
              </w:rPr>
            </w:pPr>
            <w:r>
              <w:rPr>
                <w:sz w:val="24"/>
                <w:szCs w:val="24"/>
                <w:lang w:val="uk-UA"/>
              </w:rPr>
              <w:t>Сума</w:t>
            </w:r>
          </w:p>
        </w:tc>
        <w:tc>
          <w:tcPr>
            <w:tcW w:w="666" w:type="dxa"/>
          </w:tcPr>
          <w:p w:rsidR="0062726B" w:rsidRDefault="003C0B17">
            <w:pPr>
              <w:spacing w:line="240" w:lineRule="auto"/>
              <w:jc w:val="center"/>
              <w:rPr>
                <w:lang w:val="uk-UA"/>
              </w:rPr>
            </w:pPr>
            <w:r>
              <w:rPr>
                <w:lang w:val="uk-UA"/>
              </w:rPr>
              <w:t>14</w:t>
            </w:r>
          </w:p>
        </w:tc>
        <w:tc>
          <w:tcPr>
            <w:tcW w:w="637" w:type="dxa"/>
          </w:tcPr>
          <w:p w:rsidR="0062726B" w:rsidRDefault="003C0B17">
            <w:pPr>
              <w:spacing w:line="240" w:lineRule="auto"/>
              <w:jc w:val="center"/>
              <w:rPr>
                <w:lang w:val="uk-UA"/>
              </w:rPr>
            </w:pPr>
            <w:r>
              <w:rPr>
                <w:lang w:val="uk-UA"/>
              </w:rPr>
              <w:t>44</w:t>
            </w:r>
          </w:p>
        </w:tc>
        <w:tc>
          <w:tcPr>
            <w:tcW w:w="754" w:type="dxa"/>
          </w:tcPr>
          <w:p w:rsidR="0062726B" w:rsidRDefault="003C0B17">
            <w:pPr>
              <w:spacing w:line="240" w:lineRule="auto"/>
              <w:jc w:val="center"/>
              <w:rPr>
                <w:lang w:val="uk-UA"/>
              </w:rPr>
            </w:pPr>
            <w:r>
              <w:rPr>
                <w:lang w:val="uk-UA"/>
              </w:rPr>
              <w:t>15</w:t>
            </w:r>
          </w:p>
        </w:tc>
        <w:tc>
          <w:tcPr>
            <w:tcW w:w="1217" w:type="dxa"/>
            <w:vMerge w:val="restart"/>
            <w:vAlign w:val="bottom"/>
          </w:tcPr>
          <w:p w:rsidR="0062726B" w:rsidRDefault="003C0B17">
            <w:pPr>
              <w:spacing w:line="240" w:lineRule="auto"/>
              <w:jc w:val="center"/>
              <w:rPr>
                <w:highlight w:val="cyan"/>
                <w:lang w:val="uk-UA"/>
              </w:rPr>
            </w:pPr>
            <w:r>
              <w:rPr>
                <w:sz w:val="24"/>
                <w:lang w:val="uk-UA"/>
              </w:rPr>
              <w:sym w:font="Symbol" w:char="F053"/>
            </w:r>
            <w:r>
              <w:rPr>
                <w:sz w:val="24"/>
                <w:lang w:val="uk-UA"/>
              </w:rPr>
              <w:t xml:space="preserve"> =74</w:t>
            </w:r>
          </w:p>
        </w:tc>
        <w:tc>
          <w:tcPr>
            <w:tcW w:w="1262" w:type="dxa"/>
            <w:vMerge w:val="restart"/>
            <w:vAlign w:val="bottom"/>
          </w:tcPr>
          <w:p w:rsidR="0062726B" w:rsidRDefault="003C0B17">
            <w:pPr>
              <w:spacing w:line="240" w:lineRule="auto"/>
              <w:jc w:val="center"/>
              <w:rPr>
                <w:highlight w:val="cyan"/>
                <w:lang w:val="uk-UA"/>
              </w:rPr>
            </w:pPr>
            <w:r>
              <w:rPr>
                <w:sz w:val="24"/>
                <w:lang w:val="uk-UA"/>
              </w:rPr>
              <w:sym w:font="Symbol" w:char="F053"/>
            </w:r>
            <w:r>
              <w:rPr>
                <w:sz w:val="24"/>
                <w:lang w:val="uk-UA"/>
              </w:rPr>
              <w:t xml:space="preserve"> =82</w:t>
            </w:r>
          </w:p>
        </w:tc>
        <w:tc>
          <w:tcPr>
            <w:tcW w:w="1524" w:type="dxa"/>
            <w:vMerge w:val="restart"/>
            <w:vAlign w:val="bottom"/>
          </w:tcPr>
          <w:p w:rsidR="0062726B" w:rsidRDefault="003C0B17">
            <w:pPr>
              <w:spacing w:line="240" w:lineRule="auto"/>
              <w:jc w:val="center"/>
              <w:rPr>
                <w:highlight w:val="cyan"/>
                <w:lang w:val="uk-UA"/>
              </w:rPr>
            </w:pPr>
            <w:r>
              <w:rPr>
                <w:sz w:val="24"/>
                <w:lang w:val="uk-UA"/>
              </w:rPr>
              <w:sym w:font="Symbol" w:char="F053"/>
            </w:r>
            <w:r>
              <w:rPr>
                <w:sz w:val="24"/>
                <w:lang w:val="uk-UA"/>
              </w:rPr>
              <w:t xml:space="preserve"> =70</w:t>
            </w:r>
          </w:p>
        </w:tc>
      </w:tr>
      <w:tr w:rsidR="0062726B">
        <w:trPr>
          <w:trHeight w:val="20"/>
        </w:trPr>
        <w:tc>
          <w:tcPr>
            <w:tcW w:w="3510" w:type="dxa"/>
            <w:gridSpan w:val="2"/>
            <w:vMerge/>
          </w:tcPr>
          <w:p w:rsidR="0062726B" w:rsidRDefault="0062726B">
            <w:pPr>
              <w:spacing w:line="240" w:lineRule="auto"/>
              <w:rPr>
                <w:lang w:val="uk-UA"/>
              </w:rPr>
            </w:pPr>
          </w:p>
        </w:tc>
        <w:tc>
          <w:tcPr>
            <w:tcW w:w="2057" w:type="dxa"/>
            <w:gridSpan w:val="3"/>
          </w:tcPr>
          <w:p w:rsidR="0062726B" w:rsidRDefault="003C0B17">
            <w:pPr>
              <w:spacing w:line="240" w:lineRule="auto"/>
              <w:jc w:val="center"/>
              <w:rPr>
                <w:sz w:val="24"/>
                <w:lang w:val="uk-UA"/>
              </w:rPr>
            </w:pPr>
            <w:r>
              <w:rPr>
                <w:sz w:val="24"/>
                <w:lang w:val="uk-UA"/>
              </w:rPr>
              <w:sym w:font="Symbol" w:char="F053"/>
            </w:r>
            <w:r>
              <w:rPr>
                <w:sz w:val="24"/>
                <w:lang w:val="uk-UA"/>
              </w:rPr>
              <w:t xml:space="preserve"> =73</w:t>
            </w:r>
          </w:p>
        </w:tc>
        <w:tc>
          <w:tcPr>
            <w:tcW w:w="1217" w:type="dxa"/>
            <w:vMerge/>
            <w:vAlign w:val="bottom"/>
          </w:tcPr>
          <w:p w:rsidR="0062726B" w:rsidRDefault="0062726B">
            <w:pPr>
              <w:spacing w:line="240" w:lineRule="auto"/>
              <w:jc w:val="center"/>
              <w:rPr>
                <w:sz w:val="24"/>
                <w:lang w:val="uk-UA"/>
              </w:rPr>
            </w:pPr>
          </w:p>
        </w:tc>
        <w:tc>
          <w:tcPr>
            <w:tcW w:w="1262" w:type="dxa"/>
            <w:vMerge/>
            <w:vAlign w:val="bottom"/>
          </w:tcPr>
          <w:p w:rsidR="0062726B" w:rsidRDefault="0062726B">
            <w:pPr>
              <w:spacing w:line="240" w:lineRule="auto"/>
              <w:jc w:val="center"/>
              <w:rPr>
                <w:sz w:val="24"/>
                <w:lang w:val="uk-UA"/>
              </w:rPr>
            </w:pPr>
          </w:p>
        </w:tc>
        <w:tc>
          <w:tcPr>
            <w:tcW w:w="1524" w:type="dxa"/>
            <w:vMerge/>
            <w:vAlign w:val="bottom"/>
          </w:tcPr>
          <w:p w:rsidR="0062726B" w:rsidRDefault="0062726B">
            <w:pPr>
              <w:spacing w:line="240" w:lineRule="auto"/>
              <w:jc w:val="center"/>
              <w:rPr>
                <w:sz w:val="24"/>
                <w:lang w:val="uk-UA"/>
              </w:rPr>
            </w:pPr>
          </w:p>
        </w:tc>
      </w:tr>
      <w:tr w:rsidR="0062726B">
        <w:trPr>
          <w:trHeight w:val="20"/>
        </w:trPr>
        <w:tc>
          <w:tcPr>
            <w:tcW w:w="3510" w:type="dxa"/>
            <w:gridSpan w:val="2"/>
            <w:vAlign w:val="center"/>
          </w:tcPr>
          <w:p w:rsidR="0062726B" w:rsidRDefault="003C0B17">
            <w:pPr>
              <w:spacing w:line="240" w:lineRule="auto"/>
              <w:rPr>
                <w:lang w:val="uk-UA"/>
              </w:rPr>
            </w:pPr>
            <w:r>
              <w:rPr>
                <w:rFonts w:eastAsia="Times New Roman"/>
                <w:bCs/>
                <w:sz w:val="24"/>
                <w:szCs w:val="24"/>
                <w:lang w:val="uk-UA" w:eastAsia="uk-UA"/>
              </w:rPr>
              <w:t>Конкурентоспроможність (До</w:t>
            </w:r>
            <w:r>
              <w:rPr>
                <w:rFonts w:eastAsia="Times New Roman"/>
                <w:bCs/>
                <w:sz w:val="24"/>
                <w:szCs w:val="24"/>
                <w:vertAlign w:val="subscript"/>
                <w:lang w:val="uk-UA" w:eastAsia="uk-UA"/>
              </w:rPr>
              <w:t>х</w:t>
            </w:r>
            <w:r>
              <w:rPr>
                <w:rFonts w:eastAsia="Times New Roman"/>
                <w:bCs/>
                <w:sz w:val="24"/>
                <w:szCs w:val="24"/>
                <w:lang w:val="uk-UA" w:eastAsia="uk-UA"/>
              </w:rPr>
              <w:t>)</w:t>
            </w:r>
          </w:p>
        </w:tc>
        <w:tc>
          <w:tcPr>
            <w:tcW w:w="2057" w:type="dxa"/>
            <w:gridSpan w:val="3"/>
            <w:vAlign w:val="center"/>
          </w:tcPr>
          <w:p w:rsidR="0062726B" w:rsidRDefault="003C0B17">
            <w:pPr>
              <w:spacing w:line="240" w:lineRule="auto"/>
              <w:jc w:val="center"/>
              <w:rPr>
                <w:rFonts w:eastAsia="Times New Roman"/>
                <w:sz w:val="24"/>
                <w:szCs w:val="24"/>
                <w:lang w:val="uk-UA" w:eastAsia="uk-UA"/>
              </w:rPr>
            </w:pPr>
            <w:r>
              <w:rPr>
                <w:rFonts w:eastAsia="Times New Roman"/>
                <w:bCs/>
                <w:sz w:val="24"/>
                <w:szCs w:val="24"/>
                <w:lang w:val="uk-UA" w:eastAsia="uk-UA"/>
              </w:rPr>
              <w:t>До</w:t>
            </w:r>
            <w:r>
              <w:rPr>
                <w:rFonts w:eastAsia="Times New Roman"/>
                <w:bCs/>
                <w:sz w:val="24"/>
                <w:szCs w:val="24"/>
                <w:vertAlign w:val="subscript"/>
                <w:lang w:val="uk-UA" w:eastAsia="uk-UA"/>
              </w:rPr>
              <w:t>х</w:t>
            </w:r>
            <w:r>
              <w:rPr>
                <w:rFonts w:eastAsia="Times New Roman"/>
                <w:bCs/>
                <w:sz w:val="24"/>
                <w:szCs w:val="24"/>
                <w:lang w:val="uk-UA" w:eastAsia="uk-UA"/>
              </w:rPr>
              <w:t>=</w:t>
            </w:r>
            <w:r>
              <w:rPr>
                <w:rFonts w:eastAsia="Times New Roman"/>
                <w:sz w:val="24"/>
                <w:szCs w:val="24"/>
                <w:lang w:val="uk-UA" w:eastAsia="uk-UA"/>
              </w:rPr>
              <w:t>73/74</w:t>
            </w:r>
          </w:p>
          <w:p w:rsidR="0062726B" w:rsidRDefault="003C0B17">
            <w:pPr>
              <w:spacing w:line="240" w:lineRule="auto"/>
              <w:jc w:val="center"/>
              <w:rPr>
                <w:sz w:val="24"/>
                <w:lang w:val="uk-UA"/>
              </w:rPr>
            </w:pPr>
            <w:r>
              <w:rPr>
                <w:rFonts w:eastAsia="Times New Roman"/>
                <w:sz w:val="24"/>
                <w:szCs w:val="24"/>
                <w:lang w:val="uk-UA" w:eastAsia="uk-UA"/>
              </w:rPr>
              <w:t>= 0,98</w:t>
            </w:r>
          </w:p>
        </w:tc>
        <w:tc>
          <w:tcPr>
            <w:tcW w:w="1217" w:type="dxa"/>
            <w:vAlign w:val="center"/>
          </w:tcPr>
          <w:p w:rsidR="0062726B" w:rsidRDefault="003C0B17">
            <w:pPr>
              <w:spacing w:line="240" w:lineRule="auto"/>
              <w:jc w:val="center"/>
              <w:rPr>
                <w:sz w:val="24"/>
                <w:lang w:val="uk-UA"/>
              </w:rPr>
            </w:pPr>
            <w:r>
              <w:rPr>
                <w:rFonts w:eastAsia="Times New Roman"/>
                <w:bCs/>
                <w:sz w:val="24"/>
                <w:szCs w:val="24"/>
                <w:lang w:val="uk-UA" w:eastAsia="uk-UA"/>
              </w:rPr>
              <w:t>До</w:t>
            </w:r>
            <w:r>
              <w:rPr>
                <w:rFonts w:eastAsia="Times New Roman"/>
                <w:bCs/>
                <w:sz w:val="24"/>
                <w:szCs w:val="24"/>
                <w:vertAlign w:val="subscript"/>
                <w:lang w:val="uk-UA" w:eastAsia="uk-UA"/>
              </w:rPr>
              <w:t>х</w:t>
            </w:r>
            <w:r>
              <w:rPr>
                <w:rFonts w:eastAsia="Times New Roman"/>
                <w:bCs/>
                <w:sz w:val="24"/>
                <w:szCs w:val="24"/>
                <w:lang w:val="uk-UA" w:eastAsia="uk-UA"/>
              </w:rPr>
              <w:t xml:space="preserve">= </w:t>
            </w:r>
            <w:r>
              <w:rPr>
                <w:rFonts w:eastAsia="Times New Roman"/>
                <w:sz w:val="24"/>
                <w:szCs w:val="24"/>
                <w:lang w:val="uk-UA" w:eastAsia="uk-UA"/>
              </w:rPr>
              <w:t>1</w:t>
            </w:r>
          </w:p>
        </w:tc>
        <w:tc>
          <w:tcPr>
            <w:tcW w:w="1262" w:type="dxa"/>
            <w:vAlign w:val="center"/>
          </w:tcPr>
          <w:p w:rsidR="0062726B" w:rsidRDefault="003C0B17">
            <w:pPr>
              <w:spacing w:line="240" w:lineRule="auto"/>
              <w:rPr>
                <w:sz w:val="24"/>
                <w:lang w:val="uk-UA"/>
              </w:rPr>
            </w:pPr>
            <w:r>
              <w:rPr>
                <w:rFonts w:eastAsia="Times New Roman"/>
                <w:bCs/>
                <w:sz w:val="24"/>
                <w:szCs w:val="24"/>
                <w:lang w:val="uk-UA" w:eastAsia="uk-UA"/>
              </w:rPr>
              <w:t>До</w:t>
            </w:r>
            <w:r>
              <w:rPr>
                <w:rFonts w:eastAsia="Times New Roman"/>
                <w:bCs/>
                <w:sz w:val="24"/>
                <w:szCs w:val="24"/>
                <w:vertAlign w:val="subscript"/>
                <w:lang w:val="uk-UA" w:eastAsia="uk-UA"/>
              </w:rPr>
              <w:t>х</w:t>
            </w:r>
            <w:r>
              <w:rPr>
                <w:rFonts w:eastAsia="Times New Roman"/>
                <w:bCs/>
                <w:sz w:val="24"/>
                <w:szCs w:val="24"/>
                <w:lang w:val="uk-UA" w:eastAsia="uk-UA"/>
              </w:rPr>
              <w:t>=</w:t>
            </w:r>
            <w:r>
              <w:rPr>
                <w:rFonts w:eastAsia="Times New Roman"/>
                <w:sz w:val="24"/>
                <w:szCs w:val="24"/>
                <w:lang w:val="uk-UA" w:eastAsia="uk-UA"/>
              </w:rPr>
              <w:t>82/74 = 1,1</w:t>
            </w:r>
          </w:p>
        </w:tc>
        <w:tc>
          <w:tcPr>
            <w:tcW w:w="1524" w:type="dxa"/>
            <w:vAlign w:val="bottom"/>
          </w:tcPr>
          <w:p w:rsidR="0062726B" w:rsidRDefault="003C0B17">
            <w:pPr>
              <w:spacing w:line="240" w:lineRule="auto"/>
              <w:jc w:val="center"/>
              <w:rPr>
                <w:sz w:val="24"/>
                <w:lang w:val="uk-UA"/>
              </w:rPr>
            </w:pPr>
            <w:r>
              <w:rPr>
                <w:rFonts w:eastAsia="Times New Roman"/>
                <w:bCs/>
                <w:sz w:val="24"/>
                <w:szCs w:val="24"/>
                <w:lang w:val="uk-UA" w:eastAsia="uk-UA"/>
              </w:rPr>
              <w:t>До</w:t>
            </w:r>
            <w:r>
              <w:rPr>
                <w:rFonts w:eastAsia="Times New Roman"/>
                <w:bCs/>
                <w:sz w:val="24"/>
                <w:szCs w:val="24"/>
                <w:vertAlign w:val="subscript"/>
                <w:lang w:val="uk-UA" w:eastAsia="uk-UA"/>
              </w:rPr>
              <w:t>х</w:t>
            </w:r>
            <w:r>
              <w:rPr>
                <w:rFonts w:eastAsia="Times New Roman"/>
                <w:bCs/>
                <w:sz w:val="24"/>
                <w:szCs w:val="24"/>
                <w:lang w:val="uk-UA" w:eastAsia="uk-UA"/>
              </w:rPr>
              <w:t>=</w:t>
            </w:r>
            <w:r>
              <w:rPr>
                <w:rFonts w:eastAsia="Times New Roman"/>
                <w:sz w:val="24"/>
                <w:szCs w:val="24"/>
                <w:lang w:val="uk-UA" w:eastAsia="uk-UA"/>
              </w:rPr>
              <w:t>70/73 = 0,95</w:t>
            </w:r>
          </w:p>
        </w:tc>
      </w:tr>
    </w:tbl>
    <w:p w:rsidR="0062726B" w:rsidRDefault="003C0B17">
      <w:pPr>
        <w:shd w:val="clear" w:color="auto" w:fill="FFFFFF"/>
        <w:spacing w:line="240" w:lineRule="auto"/>
        <w:rPr>
          <w:rFonts w:eastAsia="Times New Roman"/>
          <w:sz w:val="24"/>
          <w:szCs w:val="24"/>
          <w:lang w:val="uk-UA" w:eastAsia="ru-RU"/>
        </w:rPr>
      </w:pPr>
      <w:r>
        <w:rPr>
          <w:lang w:val="uk-UA"/>
        </w:rPr>
        <w:t xml:space="preserve">           </w:t>
      </w:r>
      <w:r>
        <w:rPr>
          <w:rFonts w:eastAsia="Times New Roman"/>
          <w:sz w:val="24"/>
          <w:szCs w:val="24"/>
          <w:lang w:val="uk-UA" w:eastAsia="ru-RU"/>
        </w:rPr>
        <w:t xml:space="preserve">Джерело: складено автором </w:t>
      </w:r>
    </w:p>
    <w:p w:rsidR="0062726B" w:rsidRDefault="0062726B">
      <w:pPr>
        <w:rPr>
          <w:rFonts w:eastAsia="+mj-ea"/>
          <w:bCs/>
          <w:szCs w:val="28"/>
          <w:lang w:val="uk-UA"/>
        </w:rPr>
      </w:pPr>
    </w:p>
    <w:p w:rsidR="0062726B" w:rsidRDefault="003C0B17">
      <w:pPr>
        <w:ind w:firstLine="709"/>
        <w:rPr>
          <w:szCs w:val="28"/>
          <w:lang w:val="uk-UA"/>
        </w:rPr>
      </w:pPr>
      <w:r>
        <w:rPr>
          <w:szCs w:val="28"/>
          <w:lang w:val="uk-UA"/>
        </w:rPr>
        <w:t>Таким чином, Ф/г «Агронікс»  випереджає ТОВ «Дніпро 2009», проте поступається СФГ «Нєва». Далі проведемо IFAS-аналіз  Ф/г «Агронікс» для визначення сильних та слабких сторін порівняно з конкурентами  (див. табл. 2.20).</w:t>
      </w:r>
    </w:p>
    <w:p w:rsidR="0062726B" w:rsidRDefault="003C0B17">
      <w:pPr>
        <w:rPr>
          <w:rFonts w:eastAsia="Batang"/>
          <w:kern w:val="2"/>
          <w:szCs w:val="28"/>
          <w:lang w:val="uk-UA" w:eastAsia="ko-KR"/>
        </w:rPr>
      </w:pPr>
      <w:r>
        <w:rPr>
          <w:rFonts w:eastAsia="Batang"/>
          <w:kern w:val="2"/>
          <w:szCs w:val="28"/>
          <w:lang w:val="uk-UA" w:eastAsia="ko-KR"/>
        </w:rPr>
        <w:br w:type="page"/>
      </w:r>
    </w:p>
    <w:p w:rsidR="0062726B" w:rsidRDefault="003C0B17">
      <w:pPr>
        <w:ind w:firstLine="709"/>
        <w:jc w:val="right"/>
        <w:rPr>
          <w:rFonts w:eastAsia="Batang"/>
          <w:kern w:val="2"/>
          <w:szCs w:val="28"/>
          <w:lang w:val="uk-UA" w:eastAsia="ko-KR"/>
        </w:rPr>
      </w:pPr>
      <w:r>
        <w:rPr>
          <w:rFonts w:eastAsia="Batang"/>
          <w:kern w:val="2"/>
          <w:szCs w:val="28"/>
          <w:lang w:val="uk-UA" w:eastAsia="ko-KR"/>
        </w:rPr>
        <w:lastRenderedPageBreak/>
        <w:t xml:space="preserve">Таблиця 2.20 </w:t>
      </w:r>
    </w:p>
    <w:p w:rsidR="0062726B" w:rsidRDefault="003C0B17">
      <w:pPr>
        <w:ind w:firstLine="709"/>
        <w:jc w:val="center"/>
        <w:rPr>
          <w:szCs w:val="28"/>
          <w:lang w:val="uk-UA"/>
        </w:rPr>
      </w:pPr>
      <w:r>
        <w:rPr>
          <w:rFonts w:eastAsia="Batang"/>
          <w:kern w:val="2"/>
          <w:szCs w:val="28"/>
          <w:lang w:val="uk-UA" w:eastAsia="ko-KR"/>
        </w:rPr>
        <w:t xml:space="preserve">IFAS – аналіз для </w:t>
      </w:r>
      <w:r>
        <w:rPr>
          <w:szCs w:val="28"/>
          <w:lang w:val="uk-UA"/>
        </w:rPr>
        <w:t xml:space="preserve">Ф/г «Агронікс»  </w:t>
      </w:r>
    </w:p>
    <w:tbl>
      <w:tblPr>
        <w:tblW w:w="9464" w:type="dxa"/>
        <w:tblLook w:val="04A0" w:firstRow="1" w:lastRow="0" w:firstColumn="1" w:lastColumn="0" w:noHBand="0" w:noVBand="1"/>
      </w:tblPr>
      <w:tblGrid>
        <w:gridCol w:w="527"/>
        <w:gridCol w:w="2428"/>
        <w:gridCol w:w="1576"/>
        <w:gridCol w:w="745"/>
        <w:gridCol w:w="706"/>
        <w:gridCol w:w="559"/>
        <w:gridCol w:w="1155"/>
        <w:gridCol w:w="1518"/>
        <w:gridCol w:w="636"/>
      </w:tblGrid>
      <w:tr w:rsidR="0062726B">
        <w:trPr>
          <w:trHeight w:val="315"/>
        </w:trPr>
        <w:tc>
          <w:tcPr>
            <w:tcW w:w="527" w:type="dxa"/>
            <w:noWrap/>
            <w:vAlign w:val="bottom"/>
          </w:tcPr>
          <w:p w:rsidR="0062726B" w:rsidRDefault="0062726B">
            <w:pPr>
              <w:spacing w:line="240" w:lineRule="auto"/>
              <w:rPr>
                <w:rFonts w:eastAsia="Batang"/>
                <w:kern w:val="2"/>
                <w:sz w:val="24"/>
                <w:szCs w:val="24"/>
                <w:lang w:val="uk-UA" w:eastAsia="ko-KR"/>
              </w:rPr>
            </w:pPr>
          </w:p>
        </w:tc>
        <w:tc>
          <w:tcPr>
            <w:tcW w:w="2428" w:type="dxa"/>
            <w:vMerge w:val="restart"/>
            <w:tcBorders>
              <w:top w:val="single" w:sz="8" w:space="0" w:color="auto"/>
              <w:left w:val="single" w:sz="8" w:space="0" w:color="auto"/>
              <w:bottom w:val="single" w:sz="8" w:space="0" w:color="000000"/>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Внутрішні фактори</w:t>
            </w:r>
          </w:p>
        </w:tc>
        <w:tc>
          <w:tcPr>
            <w:tcW w:w="1576" w:type="dxa"/>
            <w:vMerge w:val="restart"/>
            <w:tcBorders>
              <w:top w:val="single" w:sz="8" w:space="0" w:color="auto"/>
              <w:left w:val="single" w:sz="8" w:space="0" w:color="auto"/>
              <w:bottom w:val="single" w:sz="8" w:space="0" w:color="000000"/>
              <w:right w:val="single" w:sz="8" w:space="0" w:color="auto"/>
            </w:tcBorders>
            <w:vAlign w:val="center"/>
          </w:tcPr>
          <w:p w:rsidR="0062726B" w:rsidRDefault="003C0B17">
            <w:pPr>
              <w:spacing w:line="240" w:lineRule="auto"/>
              <w:jc w:val="center"/>
              <w:rPr>
                <w:sz w:val="24"/>
                <w:szCs w:val="24"/>
                <w:lang w:val="uk-UA"/>
              </w:rPr>
            </w:pPr>
            <w:r>
              <w:rPr>
                <w:sz w:val="24"/>
                <w:szCs w:val="24"/>
                <w:lang w:val="uk-UA"/>
              </w:rPr>
              <w:t>Питома вага</w:t>
            </w:r>
          </w:p>
        </w:tc>
        <w:tc>
          <w:tcPr>
            <w:tcW w:w="2010" w:type="dxa"/>
            <w:gridSpan w:val="3"/>
            <w:tcBorders>
              <w:top w:val="single" w:sz="8" w:space="0" w:color="auto"/>
              <w:left w:val="nil"/>
              <w:bottom w:val="single" w:sz="8" w:space="0" w:color="auto"/>
              <w:right w:val="single" w:sz="8" w:space="0" w:color="000000"/>
            </w:tcBorders>
            <w:vAlign w:val="center"/>
          </w:tcPr>
          <w:p w:rsidR="0062726B" w:rsidRDefault="003C0B17">
            <w:pPr>
              <w:spacing w:line="240" w:lineRule="auto"/>
              <w:jc w:val="center"/>
              <w:rPr>
                <w:sz w:val="24"/>
                <w:szCs w:val="24"/>
                <w:lang w:val="uk-UA"/>
              </w:rPr>
            </w:pPr>
            <w:r>
              <w:rPr>
                <w:sz w:val="24"/>
                <w:szCs w:val="24"/>
                <w:lang w:val="uk-UA"/>
              </w:rPr>
              <w:t>Експертна оцінка сили SW (0-10)</w:t>
            </w:r>
          </w:p>
        </w:tc>
        <w:tc>
          <w:tcPr>
            <w:tcW w:w="1155" w:type="dxa"/>
            <w:tcBorders>
              <w:top w:val="single" w:sz="8" w:space="0" w:color="auto"/>
              <w:left w:val="single" w:sz="8" w:space="0" w:color="auto"/>
              <w:bottom w:val="single" w:sz="8" w:space="0" w:color="000000"/>
              <w:right w:val="single" w:sz="8" w:space="0" w:color="auto"/>
            </w:tcBorders>
            <w:vAlign w:val="center"/>
          </w:tcPr>
          <w:p w:rsidR="0062726B" w:rsidRDefault="003C0B17">
            <w:pPr>
              <w:spacing w:line="240" w:lineRule="auto"/>
              <w:jc w:val="center"/>
              <w:rPr>
                <w:sz w:val="24"/>
                <w:szCs w:val="24"/>
                <w:lang w:val="uk-UA"/>
              </w:rPr>
            </w:pPr>
            <w:r>
              <w:rPr>
                <w:sz w:val="24"/>
                <w:szCs w:val="24"/>
                <w:lang w:val="uk-UA"/>
              </w:rPr>
              <w:t>Середній рейтинг</w:t>
            </w:r>
          </w:p>
        </w:tc>
        <w:tc>
          <w:tcPr>
            <w:tcW w:w="1518" w:type="dxa"/>
            <w:vMerge w:val="restart"/>
            <w:tcBorders>
              <w:top w:val="single" w:sz="8" w:space="0" w:color="auto"/>
              <w:left w:val="single" w:sz="8" w:space="0" w:color="auto"/>
              <w:bottom w:val="single" w:sz="8" w:space="0" w:color="000000"/>
              <w:right w:val="single" w:sz="8" w:space="0" w:color="auto"/>
            </w:tcBorders>
            <w:vAlign w:val="center"/>
          </w:tcPr>
          <w:p w:rsidR="0062726B" w:rsidRDefault="003C0B17">
            <w:pPr>
              <w:spacing w:line="240" w:lineRule="auto"/>
              <w:jc w:val="center"/>
              <w:rPr>
                <w:sz w:val="24"/>
                <w:szCs w:val="24"/>
                <w:lang w:val="uk-UA"/>
              </w:rPr>
            </w:pPr>
            <w:r>
              <w:rPr>
                <w:sz w:val="24"/>
                <w:szCs w:val="24"/>
                <w:lang w:val="uk-UA"/>
              </w:rPr>
              <w:t>Зважена оцінка</w:t>
            </w:r>
          </w:p>
        </w:tc>
        <w:tc>
          <w:tcPr>
            <w:tcW w:w="250" w:type="dxa"/>
            <w:noWrap/>
            <w:vAlign w:val="center"/>
          </w:tcPr>
          <w:p w:rsidR="0062726B" w:rsidRDefault="0062726B">
            <w:pPr>
              <w:spacing w:line="240" w:lineRule="auto"/>
              <w:rPr>
                <w:sz w:val="24"/>
                <w:szCs w:val="24"/>
                <w:lang w:val="uk-UA"/>
              </w:rPr>
            </w:pPr>
          </w:p>
        </w:tc>
      </w:tr>
      <w:tr w:rsidR="0062726B">
        <w:trPr>
          <w:trHeight w:val="315"/>
        </w:trPr>
        <w:tc>
          <w:tcPr>
            <w:tcW w:w="527" w:type="dxa"/>
            <w:noWrap/>
            <w:vAlign w:val="bottom"/>
          </w:tcPr>
          <w:p w:rsidR="0062726B" w:rsidRDefault="0062726B">
            <w:pPr>
              <w:spacing w:line="240" w:lineRule="auto"/>
              <w:rPr>
                <w:sz w:val="24"/>
                <w:szCs w:val="24"/>
                <w:lang w:val="uk-UA" w:eastAsia="ru-RU"/>
              </w:rPr>
            </w:pPr>
          </w:p>
        </w:tc>
        <w:tc>
          <w:tcPr>
            <w:tcW w:w="0" w:type="auto"/>
            <w:vMerge/>
            <w:tcBorders>
              <w:top w:val="single" w:sz="8" w:space="0" w:color="auto"/>
              <w:left w:val="single" w:sz="8" w:space="0" w:color="auto"/>
              <w:bottom w:val="single" w:sz="8" w:space="0" w:color="000000"/>
              <w:right w:val="single" w:sz="8" w:space="0" w:color="auto"/>
            </w:tcBorders>
            <w:vAlign w:val="center"/>
          </w:tcPr>
          <w:p w:rsidR="0062726B" w:rsidRDefault="0062726B">
            <w:pPr>
              <w:spacing w:line="240" w:lineRule="auto"/>
              <w:rPr>
                <w:sz w:val="24"/>
                <w:szCs w:val="24"/>
                <w:lang w:val="uk-UA"/>
              </w:rPr>
            </w:pPr>
          </w:p>
        </w:tc>
        <w:tc>
          <w:tcPr>
            <w:tcW w:w="0" w:type="auto"/>
            <w:vMerge/>
            <w:tcBorders>
              <w:top w:val="single" w:sz="8" w:space="0" w:color="auto"/>
              <w:left w:val="single" w:sz="8" w:space="0" w:color="auto"/>
              <w:bottom w:val="single" w:sz="8" w:space="0" w:color="000000"/>
              <w:right w:val="single" w:sz="8" w:space="0" w:color="auto"/>
            </w:tcBorders>
            <w:vAlign w:val="center"/>
          </w:tcPr>
          <w:p w:rsidR="0062726B" w:rsidRDefault="0062726B">
            <w:pPr>
              <w:spacing w:line="240" w:lineRule="auto"/>
              <w:rPr>
                <w:sz w:val="24"/>
                <w:szCs w:val="24"/>
                <w:lang w:val="uk-UA"/>
              </w:rPr>
            </w:pPr>
          </w:p>
        </w:tc>
        <w:tc>
          <w:tcPr>
            <w:tcW w:w="745"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1</w:t>
            </w:r>
          </w:p>
        </w:tc>
        <w:tc>
          <w:tcPr>
            <w:tcW w:w="706" w:type="dxa"/>
            <w:tcBorders>
              <w:top w:val="nil"/>
              <w:left w:val="nil"/>
              <w:bottom w:val="single" w:sz="8" w:space="0" w:color="auto"/>
              <w:right w:val="single" w:sz="8" w:space="0" w:color="auto"/>
            </w:tcBorders>
            <w:vAlign w:val="center"/>
          </w:tcPr>
          <w:p w:rsidR="0062726B" w:rsidRDefault="003C0B17">
            <w:pPr>
              <w:spacing w:line="240" w:lineRule="auto"/>
              <w:jc w:val="center"/>
              <w:rPr>
                <w:sz w:val="24"/>
                <w:szCs w:val="24"/>
                <w:lang w:val="uk-UA"/>
              </w:rPr>
            </w:pPr>
            <w:r>
              <w:rPr>
                <w:sz w:val="24"/>
                <w:szCs w:val="24"/>
                <w:lang w:val="uk-UA"/>
              </w:rPr>
              <w:t>2</w:t>
            </w:r>
          </w:p>
        </w:tc>
        <w:tc>
          <w:tcPr>
            <w:tcW w:w="559" w:type="dxa"/>
            <w:tcBorders>
              <w:top w:val="nil"/>
              <w:left w:val="nil"/>
              <w:bottom w:val="single" w:sz="8" w:space="0" w:color="auto"/>
              <w:right w:val="single" w:sz="8" w:space="0" w:color="auto"/>
            </w:tcBorders>
            <w:vAlign w:val="center"/>
          </w:tcPr>
          <w:p w:rsidR="0062726B" w:rsidRDefault="003C0B17">
            <w:pPr>
              <w:spacing w:line="240" w:lineRule="auto"/>
              <w:jc w:val="center"/>
              <w:rPr>
                <w:sz w:val="24"/>
                <w:szCs w:val="24"/>
                <w:lang w:val="uk-UA"/>
              </w:rPr>
            </w:pPr>
            <w:r>
              <w:rPr>
                <w:sz w:val="24"/>
                <w:szCs w:val="24"/>
                <w:lang w:val="uk-UA"/>
              </w:rPr>
              <w:t>3</w:t>
            </w:r>
          </w:p>
        </w:tc>
        <w:tc>
          <w:tcPr>
            <w:tcW w:w="1155" w:type="dxa"/>
            <w:tcBorders>
              <w:top w:val="single" w:sz="8" w:space="0" w:color="auto"/>
              <w:left w:val="single" w:sz="8" w:space="0" w:color="auto"/>
              <w:bottom w:val="single" w:sz="8" w:space="0" w:color="000000"/>
              <w:right w:val="single" w:sz="8" w:space="0" w:color="auto"/>
            </w:tcBorders>
            <w:vAlign w:val="center"/>
          </w:tcPr>
          <w:p w:rsidR="0062726B" w:rsidRDefault="0062726B">
            <w:pPr>
              <w:spacing w:line="240" w:lineRule="auto"/>
              <w:rPr>
                <w:sz w:val="24"/>
                <w:szCs w:val="24"/>
                <w:lang w:val="uk-UA"/>
              </w:rPr>
            </w:pPr>
          </w:p>
        </w:tc>
        <w:tc>
          <w:tcPr>
            <w:tcW w:w="1518" w:type="dxa"/>
            <w:vMerge/>
            <w:tcBorders>
              <w:top w:val="single" w:sz="8" w:space="0" w:color="auto"/>
              <w:left w:val="single" w:sz="8" w:space="0" w:color="auto"/>
              <w:bottom w:val="single" w:sz="8" w:space="0" w:color="000000"/>
              <w:right w:val="single" w:sz="8" w:space="0" w:color="auto"/>
            </w:tcBorders>
            <w:vAlign w:val="center"/>
          </w:tcPr>
          <w:p w:rsidR="0062726B" w:rsidRDefault="0062726B">
            <w:pPr>
              <w:spacing w:line="240" w:lineRule="auto"/>
              <w:rPr>
                <w:sz w:val="24"/>
                <w:szCs w:val="24"/>
                <w:lang w:val="uk-UA"/>
              </w:rPr>
            </w:pPr>
          </w:p>
        </w:tc>
        <w:tc>
          <w:tcPr>
            <w:tcW w:w="250" w:type="dxa"/>
            <w:noWrap/>
            <w:vAlign w:val="center"/>
          </w:tcPr>
          <w:p w:rsidR="0062726B" w:rsidRDefault="0062726B">
            <w:pPr>
              <w:spacing w:line="240" w:lineRule="auto"/>
              <w:rPr>
                <w:sz w:val="24"/>
                <w:szCs w:val="24"/>
                <w:lang w:val="uk-UA" w:eastAsia="ru-RU"/>
              </w:rPr>
            </w:pPr>
          </w:p>
        </w:tc>
      </w:tr>
      <w:tr w:rsidR="0062726B">
        <w:trPr>
          <w:trHeight w:val="315"/>
        </w:trPr>
        <w:tc>
          <w:tcPr>
            <w:tcW w:w="527" w:type="dxa"/>
            <w:noWrap/>
            <w:vAlign w:val="bottom"/>
          </w:tcPr>
          <w:p w:rsidR="0062726B" w:rsidRDefault="0062726B">
            <w:pPr>
              <w:spacing w:line="240" w:lineRule="auto"/>
              <w:rPr>
                <w:sz w:val="24"/>
                <w:szCs w:val="24"/>
                <w:lang w:val="uk-UA" w:eastAsia="ru-RU"/>
              </w:rPr>
            </w:pPr>
          </w:p>
        </w:tc>
        <w:tc>
          <w:tcPr>
            <w:tcW w:w="8687" w:type="dxa"/>
            <w:gridSpan w:val="7"/>
            <w:tcBorders>
              <w:top w:val="single" w:sz="8" w:space="0" w:color="auto"/>
              <w:left w:val="single" w:sz="8" w:space="0" w:color="auto"/>
              <w:bottom w:val="single" w:sz="8" w:space="0" w:color="auto"/>
              <w:right w:val="single" w:sz="8" w:space="0" w:color="000000"/>
            </w:tcBorders>
            <w:noWrap/>
            <w:vAlign w:val="center"/>
          </w:tcPr>
          <w:p w:rsidR="0062726B" w:rsidRDefault="003C0B17">
            <w:pPr>
              <w:spacing w:line="240" w:lineRule="auto"/>
              <w:jc w:val="center"/>
              <w:rPr>
                <w:b/>
                <w:bCs/>
                <w:i/>
                <w:iCs/>
                <w:sz w:val="24"/>
                <w:szCs w:val="24"/>
                <w:lang w:val="uk-UA"/>
              </w:rPr>
            </w:pPr>
            <w:r>
              <w:rPr>
                <w:b/>
                <w:bCs/>
                <w:i/>
                <w:iCs/>
                <w:sz w:val="24"/>
                <w:szCs w:val="24"/>
                <w:lang w:val="uk-UA"/>
              </w:rPr>
              <w:t>Сильні сторони</w:t>
            </w:r>
          </w:p>
        </w:tc>
        <w:tc>
          <w:tcPr>
            <w:tcW w:w="250" w:type="dxa"/>
            <w:noWrap/>
            <w:vAlign w:val="center"/>
          </w:tcPr>
          <w:p w:rsidR="0062726B" w:rsidRDefault="0062726B">
            <w:pPr>
              <w:spacing w:line="240" w:lineRule="auto"/>
              <w:rPr>
                <w:b/>
                <w:bCs/>
                <w:i/>
                <w:iCs/>
                <w:sz w:val="24"/>
                <w:szCs w:val="24"/>
                <w:lang w:val="uk-UA"/>
              </w:rPr>
            </w:pPr>
          </w:p>
        </w:tc>
      </w:tr>
      <w:tr w:rsidR="0062726B">
        <w:trPr>
          <w:trHeight w:val="315"/>
        </w:trPr>
        <w:tc>
          <w:tcPr>
            <w:tcW w:w="527" w:type="dxa"/>
            <w:tcBorders>
              <w:top w:val="single" w:sz="8" w:space="0" w:color="auto"/>
              <w:left w:val="single" w:sz="8" w:space="0" w:color="auto"/>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1</w:t>
            </w:r>
          </w:p>
        </w:tc>
        <w:tc>
          <w:tcPr>
            <w:tcW w:w="2428" w:type="dxa"/>
            <w:tcBorders>
              <w:top w:val="nil"/>
              <w:left w:val="nil"/>
              <w:bottom w:val="single" w:sz="8" w:space="0" w:color="auto"/>
              <w:right w:val="single" w:sz="8" w:space="0" w:color="auto"/>
            </w:tcBorders>
            <w:noWrap/>
            <w:vAlign w:val="center"/>
          </w:tcPr>
          <w:p w:rsidR="0062726B" w:rsidRDefault="003C0B17">
            <w:pPr>
              <w:spacing w:line="240" w:lineRule="auto"/>
              <w:rPr>
                <w:sz w:val="24"/>
                <w:szCs w:val="24"/>
                <w:lang w:val="uk-UA"/>
              </w:rPr>
            </w:pPr>
            <w:r>
              <w:rPr>
                <w:rFonts w:eastAsia="Times New Roman"/>
                <w:sz w:val="24"/>
                <w:szCs w:val="24"/>
                <w:lang w:val="uk-UA" w:eastAsia="uk-UA"/>
              </w:rPr>
              <w:t>Гнучкість цін</w:t>
            </w:r>
          </w:p>
        </w:tc>
        <w:tc>
          <w:tcPr>
            <w:tcW w:w="1576"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0,10</w:t>
            </w:r>
          </w:p>
        </w:tc>
        <w:tc>
          <w:tcPr>
            <w:tcW w:w="745"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5</w:t>
            </w:r>
          </w:p>
        </w:tc>
        <w:tc>
          <w:tcPr>
            <w:tcW w:w="706"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4</w:t>
            </w:r>
          </w:p>
        </w:tc>
        <w:tc>
          <w:tcPr>
            <w:tcW w:w="559"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4</w:t>
            </w:r>
          </w:p>
        </w:tc>
        <w:tc>
          <w:tcPr>
            <w:tcW w:w="1155"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4,3</w:t>
            </w:r>
          </w:p>
        </w:tc>
        <w:tc>
          <w:tcPr>
            <w:tcW w:w="1518"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rFonts w:eastAsia="Times New Roman"/>
                <w:sz w:val="24"/>
                <w:szCs w:val="24"/>
                <w:lang w:val="uk-UA" w:eastAsia="uk-UA"/>
              </w:rPr>
              <w:t>0,43</w:t>
            </w:r>
          </w:p>
        </w:tc>
        <w:tc>
          <w:tcPr>
            <w:tcW w:w="250" w:type="dxa"/>
            <w:noWrap/>
            <w:vAlign w:val="center"/>
          </w:tcPr>
          <w:p w:rsidR="0062726B" w:rsidRDefault="0062726B">
            <w:pPr>
              <w:spacing w:line="240" w:lineRule="auto"/>
              <w:rPr>
                <w:sz w:val="24"/>
                <w:szCs w:val="24"/>
                <w:lang w:val="uk-UA"/>
              </w:rPr>
            </w:pPr>
          </w:p>
        </w:tc>
      </w:tr>
      <w:tr w:rsidR="0062726B">
        <w:trPr>
          <w:trHeight w:val="315"/>
        </w:trPr>
        <w:tc>
          <w:tcPr>
            <w:tcW w:w="527" w:type="dxa"/>
            <w:tcBorders>
              <w:top w:val="nil"/>
              <w:left w:val="single" w:sz="8" w:space="0" w:color="auto"/>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2</w:t>
            </w:r>
          </w:p>
        </w:tc>
        <w:tc>
          <w:tcPr>
            <w:tcW w:w="2428" w:type="dxa"/>
            <w:tcBorders>
              <w:top w:val="nil"/>
              <w:left w:val="nil"/>
              <w:bottom w:val="single" w:sz="8" w:space="0" w:color="auto"/>
              <w:right w:val="single" w:sz="8" w:space="0" w:color="auto"/>
            </w:tcBorders>
            <w:noWrap/>
            <w:vAlign w:val="center"/>
          </w:tcPr>
          <w:p w:rsidR="0062726B" w:rsidRDefault="003C0B17">
            <w:pPr>
              <w:spacing w:line="240" w:lineRule="auto"/>
              <w:rPr>
                <w:sz w:val="24"/>
                <w:szCs w:val="24"/>
                <w:lang w:val="uk-UA"/>
              </w:rPr>
            </w:pPr>
            <w:r>
              <w:rPr>
                <w:rFonts w:eastAsia="Times New Roman"/>
                <w:sz w:val="24"/>
                <w:szCs w:val="24"/>
                <w:lang w:val="uk-UA" w:eastAsia="uk-UA"/>
              </w:rPr>
              <w:t>Наявність унікальних пропозицій</w:t>
            </w:r>
          </w:p>
        </w:tc>
        <w:tc>
          <w:tcPr>
            <w:tcW w:w="1576"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0,18</w:t>
            </w:r>
          </w:p>
        </w:tc>
        <w:tc>
          <w:tcPr>
            <w:tcW w:w="745"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7</w:t>
            </w:r>
          </w:p>
        </w:tc>
        <w:tc>
          <w:tcPr>
            <w:tcW w:w="706"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7</w:t>
            </w:r>
          </w:p>
        </w:tc>
        <w:tc>
          <w:tcPr>
            <w:tcW w:w="559"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6</w:t>
            </w:r>
          </w:p>
        </w:tc>
        <w:tc>
          <w:tcPr>
            <w:tcW w:w="1155"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6,7</w:t>
            </w:r>
          </w:p>
        </w:tc>
        <w:tc>
          <w:tcPr>
            <w:tcW w:w="1518"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rFonts w:eastAsia="Times New Roman"/>
                <w:sz w:val="24"/>
                <w:szCs w:val="24"/>
                <w:lang w:val="uk-UA" w:eastAsia="uk-UA"/>
              </w:rPr>
              <w:t>1,0</w:t>
            </w:r>
          </w:p>
        </w:tc>
        <w:tc>
          <w:tcPr>
            <w:tcW w:w="250" w:type="dxa"/>
            <w:noWrap/>
            <w:vAlign w:val="center"/>
          </w:tcPr>
          <w:p w:rsidR="0062726B" w:rsidRDefault="0062726B">
            <w:pPr>
              <w:spacing w:line="240" w:lineRule="auto"/>
              <w:rPr>
                <w:sz w:val="24"/>
                <w:szCs w:val="24"/>
                <w:lang w:val="uk-UA"/>
              </w:rPr>
            </w:pPr>
          </w:p>
        </w:tc>
      </w:tr>
      <w:tr w:rsidR="0062726B">
        <w:trPr>
          <w:trHeight w:val="315"/>
        </w:trPr>
        <w:tc>
          <w:tcPr>
            <w:tcW w:w="527" w:type="dxa"/>
            <w:tcBorders>
              <w:top w:val="nil"/>
              <w:left w:val="single" w:sz="8" w:space="0" w:color="auto"/>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3</w:t>
            </w:r>
          </w:p>
        </w:tc>
        <w:tc>
          <w:tcPr>
            <w:tcW w:w="2428" w:type="dxa"/>
            <w:tcBorders>
              <w:top w:val="nil"/>
              <w:left w:val="nil"/>
              <w:bottom w:val="single" w:sz="8" w:space="0" w:color="auto"/>
              <w:right w:val="single" w:sz="8" w:space="0" w:color="auto"/>
            </w:tcBorders>
            <w:noWrap/>
            <w:vAlign w:val="center"/>
          </w:tcPr>
          <w:p w:rsidR="0062726B" w:rsidRDefault="003C0B17">
            <w:pPr>
              <w:spacing w:line="240" w:lineRule="auto"/>
              <w:rPr>
                <w:sz w:val="24"/>
                <w:szCs w:val="24"/>
                <w:lang w:val="uk-UA"/>
              </w:rPr>
            </w:pPr>
            <w:r>
              <w:rPr>
                <w:sz w:val="24"/>
                <w:szCs w:val="24"/>
                <w:lang w:val="uk-UA"/>
              </w:rPr>
              <w:t>Рівень цін</w:t>
            </w:r>
          </w:p>
        </w:tc>
        <w:tc>
          <w:tcPr>
            <w:tcW w:w="1576"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0,12</w:t>
            </w:r>
          </w:p>
        </w:tc>
        <w:tc>
          <w:tcPr>
            <w:tcW w:w="745"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5</w:t>
            </w:r>
          </w:p>
        </w:tc>
        <w:tc>
          <w:tcPr>
            <w:tcW w:w="706"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5</w:t>
            </w:r>
          </w:p>
        </w:tc>
        <w:tc>
          <w:tcPr>
            <w:tcW w:w="559"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5</w:t>
            </w:r>
          </w:p>
        </w:tc>
        <w:tc>
          <w:tcPr>
            <w:tcW w:w="1155"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5</w:t>
            </w:r>
          </w:p>
        </w:tc>
        <w:tc>
          <w:tcPr>
            <w:tcW w:w="1518"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rFonts w:eastAsia="Times New Roman"/>
                <w:sz w:val="24"/>
                <w:szCs w:val="24"/>
                <w:lang w:val="uk-UA" w:eastAsia="uk-UA"/>
              </w:rPr>
              <w:t>0,6</w:t>
            </w:r>
          </w:p>
        </w:tc>
        <w:tc>
          <w:tcPr>
            <w:tcW w:w="250" w:type="dxa"/>
            <w:noWrap/>
            <w:vAlign w:val="center"/>
          </w:tcPr>
          <w:p w:rsidR="0062726B" w:rsidRDefault="0062726B">
            <w:pPr>
              <w:spacing w:line="240" w:lineRule="auto"/>
              <w:rPr>
                <w:sz w:val="24"/>
                <w:szCs w:val="24"/>
                <w:lang w:val="uk-UA"/>
              </w:rPr>
            </w:pPr>
          </w:p>
        </w:tc>
      </w:tr>
      <w:tr w:rsidR="0062726B">
        <w:trPr>
          <w:trHeight w:val="315"/>
        </w:trPr>
        <w:tc>
          <w:tcPr>
            <w:tcW w:w="527" w:type="dxa"/>
            <w:tcBorders>
              <w:top w:val="nil"/>
              <w:left w:val="single" w:sz="8" w:space="0" w:color="auto"/>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4</w:t>
            </w:r>
          </w:p>
        </w:tc>
        <w:tc>
          <w:tcPr>
            <w:tcW w:w="2428" w:type="dxa"/>
            <w:tcBorders>
              <w:top w:val="nil"/>
              <w:left w:val="nil"/>
              <w:bottom w:val="single" w:sz="8" w:space="0" w:color="auto"/>
              <w:right w:val="single" w:sz="8" w:space="0" w:color="auto"/>
            </w:tcBorders>
            <w:noWrap/>
            <w:vAlign w:val="center"/>
          </w:tcPr>
          <w:p w:rsidR="0062726B" w:rsidRDefault="003C0B17">
            <w:pPr>
              <w:spacing w:line="240" w:lineRule="auto"/>
              <w:rPr>
                <w:sz w:val="24"/>
                <w:szCs w:val="24"/>
                <w:lang w:val="uk-UA"/>
              </w:rPr>
            </w:pPr>
            <w:r>
              <w:rPr>
                <w:rFonts w:eastAsia="Times New Roman"/>
                <w:sz w:val="24"/>
                <w:szCs w:val="24"/>
                <w:lang w:val="uk-UA" w:eastAsia="uk-UA"/>
              </w:rPr>
              <w:t>Органічність продукції</w:t>
            </w:r>
          </w:p>
        </w:tc>
        <w:tc>
          <w:tcPr>
            <w:tcW w:w="1576"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0,10</w:t>
            </w:r>
          </w:p>
        </w:tc>
        <w:tc>
          <w:tcPr>
            <w:tcW w:w="745"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4</w:t>
            </w:r>
          </w:p>
        </w:tc>
        <w:tc>
          <w:tcPr>
            <w:tcW w:w="706"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3</w:t>
            </w:r>
          </w:p>
        </w:tc>
        <w:tc>
          <w:tcPr>
            <w:tcW w:w="559"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4</w:t>
            </w:r>
          </w:p>
        </w:tc>
        <w:tc>
          <w:tcPr>
            <w:tcW w:w="1155"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3,6</w:t>
            </w:r>
          </w:p>
        </w:tc>
        <w:tc>
          <w:tcPr>
            <w:tcW w:w="1518"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rFonts w:eastAsia="Times New Roman"/>
                <w:sz w:val="24"/>
                <w:szCs w:val="24"/>
                <w:lang w:val="uk-UA" w:eastAsia="uk-UA"/>
              </w:rPr>
              <w:t>0,36</w:t>
            </w:r>
          </w:p>
        </w:tc>
        <w:tc>
          <w:tcPr>
            <w:tcW w:w="250" w:type="dxa"/>
            <w:tcBorders>
              <w:top w:val="single" w:sz="8" w:space="0" w:color="auto"/>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2,39</w:t>
            </w:r>
          </w:p>
        </w:tc>
      </w:tr>
      <w:tr w:rsidR="0062726B">
        <w:trPr>
          <w:trHeight w:val="315"/>
        </w:trPr>
        <w:tc>
          <w:tcPr>
            <w:tcW w:w="527" w:type="dxa"/>
            <w:noWrap/>
            <w:vAlign w:val="bottom"/>
          </w:tcPr>
          <w:p w:rsidR="0062726B" w:rsidRDefault="0062726B">
            <w:pPr>
              <w:spacing w:line="240" w:lineRule="auto"/>
              <w:rPr>
                <w:sz w:val="24"/>
                <w:szCs w:val="24"/>
                <w:lang w:val="uk-UA"/>
              </w:rPr>
            </w:pPr>
          </w:p>
        </w:tc>
        <w:tc>
          <w:tcPr>
            <w:tcW w:w="2428" w:type="dxa"/>
            <w:tcBorders>
              <w:top w:val="nil"/>
              <w:left w:val="nil"/>
              <w:bottom w:val="nil"/>
              <w:right w:val="single" w:sz="8" w:space="0" w:color="auto"/>
            </w:tcBorders>
            <w:noWrap/>
            <w:vAlign w:val="center"/>
          </w:tcPr>
          <w:p w:rsidR="0062726B" w:rsidRDefault="0062726B">
            <w:pPr>
              <w:spacing w:line="240" w:lineRule="auto"/>
              <w:rPr>
                <w:sz w:val="24"/>
                <w:szCs w:val="24"/>
                <w:lang w:val="uk-UA" w:eastAsia="ru-RU"/>
              </w:rPr>
            </w:pPr>
          </w:p>
        </w:tc>
        <w:tc>
          <w:tcPr>
            <w:tcW w:w="1576" w:type="dxa"/>
            <w:tcBorders>
              <w:top w:val="nil"/>
              <w:left w:val="nil"/>
              <w:bottom w:val="nil"/>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0,5</w:t>
            </w:r>
          </w:p>
        </w:tc>
        <w:tc>
          <w:tcPr>
            <w:tcW w:w="745" w:type="dxa"/>
            <w:noWrap/>
            <w:vAlign w:val="center"/>
          </w:tcPr>
          <w:p w:rsidR="0062726B" w:rsidRDefault="0062726B">
            <w:pPr>
              <w:spacing w:line="240" w:lineRule="auto"/>
              <w:rPr>
                <w:sz w:val="24"/>
                <w:szCs w:val="24"/>
                <w:lang w:val="uk-UA"/>
              </w:rPr>
            </w:pPr>
          </w:p>
        </w:tc>
        <w:tc>
          <w:tcPr>
            <w:tcW w:w="706" w:type="dxa"/>
            <w:noWrap/>
            <w:vAlign w:val="center"/>
          </w:tcPr>
          <w:p w:rsidR="0062726B" w:rsidRDefault="0062726B">
            <w:pPr>
              <w:spacing w:line="240" w:lineRule="auto"/>
              <w:rPr>
                <w:sz w:val="24"/>
                <w:szCs w:val="24"/>
                <w:lang w:val="uk-UA" w:eastAsia="ru-RU"/>
              </w:rPr>
            </w:pPr>
          </w:p>
        </w:tc>
        <w:tc>
          <w:tcPr>
            <w:tcW w:w="559" w:type="dxa"/>
            <w:noWrap/>
            <w:vAlign w:val="center"/>
          </w:tcPr>
          <w:p w:rsidR="0062726B" w:rsidRDefault="0062726B">
            <w:pPr>
              <w:spacing w:line="240" w:lineRule="auto"/>
              <w:rPr>
                <w:sz w:val="24"/>
                <w:szCs w:val="24"/>
                <w:lang w:val="uk-UA" w:eastAsia="ru-RU"/>
              </w:rPr>
            </w:pPr>
          </w:p>
        </w:tc>
        <w:tc>
          <w:tcPr>
            <w:tcW w:w="1155" w:type="dxa"/>
            <w:noWrap/>
            <w:vAlign w:val="center"/>
          </w:tcPr>
          <w:p w:rsidR="0062726B" w:rsidRDefault="0062726B">
            <w:pPr>
              <w:spacing w:line="240" w:lineRule="auto"/>
              <w:rPr>
                <w:sz w:val="24"/>
                <w:szCs w:val="24"/>
                <w:lang w:val="uk-UA" w:eastAsia="ru-RU"/>
              </w:rPr>
            </w:pPr>
          </w:p>
        </w:tc>
        <w:tc>
          <w:tcPr>
            <w:tcW w:w="1518" w:type="dxa"/>
            <w:noWrap/>
            <w:vAlign w:val="center"/>
          </w:tcPr>
          <w:p w:rsidR="0062726B" w:rsidRDefault="0062726B">
            <w:pPr>
              <w:spacing w:line="240" w:lineRule="auto"/>
              <w:rPr>
                <w:sz w:val="24"/>
                <w:szCs w:val="24"/>
                <w:lang w:val="uk-UA" w:eastAsia="ru-RU"/>
              </w:rPr>
            </w:pPr>
          </w:p>
        </w:tc>
        <w:tc>
          <w:tcPr>
            <w:tcW w:w="250" w:type="dxa"/>
            <w:noWrap/>
            <w:vAlign w:val="center"/>
          </w:tcPr>
          <w:p w:rsidR="0062726B" w:rsidRDefault="0062726B">
            <w:pPr>
              <w:spacing w:line="240" w:lineRule="auto"/>
              <w:rPr>
                <w:sz w:val="24"/>
                <w:szCs w:val="24"/>
                <w:lang w:val="uk-UA" w:eastAsia="ru-RU"/>
              </w:rPr>
            </w:pPr>
          </w:p>
        </w:tc>
      </w:tr>
      <w:tr w:rsidR="0062726B">
        <w:trPr>
          <w:trHeight w:val="315"/>
        </w:trPr>
        <w:tc>
          <w:tcPr>
            <w:tcW w:w="527" w:type="dxa"/>
            <w:noWrap/>
            <w:vAlign w:val="bottom"/>
          </w:tcPr>
          <w:p w:rsidR="0062726B" w:rsidRDefault="0062726B">
            <w:pPr>
              <w:spacing w:line="240" w:lineRule="auto"/>
              <w:rPr>
                <w:sz w:val="24"/>
                <w:szCs w:val="24"/>
                <w:lang w:val="uk-UA" w:eastAsia="ru-RU"/>
              </w:rPr>
            </w:pPr>
          </w:p>
        </w:tc>
        <w:tc>
          <w:tcPr>
            <w:tcW w:w="8687" w:type="dxa"/>
            <w:gridSpan w:val="7"/>
            <w:tcBorders>
              <w:top w:val="single" w:sz="8" w:space="0" w:color="auto"/>
              <w:left w:val="single" w:sz="8" w:space="0" w:color="auto"/>
              <w:bottom w:val="single" w:sz="8" w:space="0" w:color="auto"/>
              <w:right w:val="single" w:sz="8" w:space="0" w:color="000000"/>
            </w:tcBorders>
            <w:noWrap/>
            <w:vAlign w:val="center"/>
          </w:tcPr>
          <w:p w:rsidR="0062726B" w:rsidRDefault="003C0B17">
            <w:pPr>
              <w:spacing w:line="240" w:lineRule="auto"/>
              <w:jc w:val="center"/>
              <w:rPr>
                <w:b/>
                <w:bCs/>
                <w:i/>
                <w:iCs/>
                <w:sz w:val="24"/>
                <w:szCs w:val="24"/>
                <w:lang w:val="uk-UA"/>
              </w:rPr>
            </w:pPr>
            <w:r>
              <w:rPr>
                <w:b/>
                <w:bCs/>
                <w:i/>
                <w:iCs/>
                <w:sz w:val="24"/>
                <w:szCs w:val="24"/>
                <w:lang w:val="uk-UA"/>
              </w:rPr>
              <w:t>Слабкі сторони</w:t>
            </w:r>
          </w:p>
        </w:tc>
        <w:tc>
          <w:tcPr>
            <w:tcW w:w="250" w:type="dxa"/>
            <w:noWrap/>
            <w:vAlign w:val="center"/>
          </w:tcPr>
          <w:p w:rsidR="0062726B" w:rsidRDefault="0062726B">
            <w:pPr>
              <w:spacing w:line="240" w:lineRule="auto"/>
              <w:rPr>
                <w:b/>
                <w:bCs/>
                <w:i/>
                <w:iCs/>
                <w:sz w:val="24"/>
                <w:szCs w:val="24"/>
                <w:lang w:val="uk-UA"/>
              </w:rPr>
            </w:pPr>
          </w:p>
        </w:tc>
      </w:tr>
      <w:tr w:rsidR="0062726B">
        <w:trPr>
          <w:trHeight w:val="621"/>
        </w:trPr>
        <w:tc>
          <w:tcPr>
            <w:tcW w:w="527" w:type="dxa"/>
            <w:tcBorders>
              <w:top w:val="single" w:sz="8" w:space="0" w:color="auto"/>
              <w:left w:val="single" w:sz="8" w:space="0" w:color="auto"/>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1</w:t>
            </w:r>
          </w:p>
        </w:tc>
        <w:tc>
          <w:tcPr>
            <w:tcW w:w="2428" w:type="dxa"/>
            <w:tcBorders>
              <w:top w:val="nil"/>
              <w:left w:val="nil"/>
              <w:bottom w:val="single" w:sz="8" w:space="0" w:color="auto"/>
              <w:right w:val="single" w:sz="8" w:space="0" w:color="auto"/>
            </w:tcBorders>
            <w:vAlign w:val="center"/>
          </w:tcPr>
          <w:p w:rsidR="0062726B" w:rsidRDefault="003C0B17">
            <w:pPr>
              <w:spacing w:line="240" w:lineRule="auto"/>
              <w:rPr>
                <w:sz w:val="24"/>
                <w:szCs w:val="24"/>
                <w:lang w:val="uk-UA"/>
              </w:rPr>
            </w:pPr>
            <w:r>
              <w:rPr>
                <w:rFonts w:eastAsia="Times New Roman"/>
                <w:sz w:val="24"/>
                <w:szCs w:val="24"/>
                <w:lang w:val="uk-UA" w:eastAsia="uk-UA"/>
              </w:rPr>
              <w:t>Широта асортименту</w:t>
            </w:r>
          </w:p>
        </w:tc>
        <w:tc>
          <w:tcPr>
            <w:tcW w:w="1576"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0,13</w:t>
            </w:r>
          </w:p>
        </w:tc>
        <w:tc>
          <w:tcPr>
            <w:tcW w:w="745"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-3</w:t>
            </w:r>
          </w:p>
        </w:tc>
        <w:tc>
          <w:tcPr>
            <w:tcW w:w="706"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-4</w:t>
            </w:r>
          </w:p>
        </w:tc>
        <w:tc>
          <w:tcPr>
            <w:tcW w:w="559"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-4</w:t>
            </w:r>
          </w:p>
        </w:tc>
        <w:tc>
          <w:tcPr>
            <w:tcW w:w="1155"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-3,5</w:t>
            </w:r>
          </w:p>
        </w:tc>
        <w:tc>
          <w:tcPr>
            <w:tcW w:w="1518"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rFonts w:eastAsia="Times New Roman"/>
                <w:sz w:val="24"/>
                <w:szCs w:val="24"/>
                <w:lang w:val="uk-UA" w:eastAsia="uk-UA"/>
              </w:rPr>
              <w:t>-0,45</w:t>
            </w:r>
          </w:p>
        </w:tc>
        <w:tc>
          <w:tcPr>
            <w:tcW w:w="250" w:type="dxa"/>
            <w:noWrap/>
            <w:vAlign w:val="center"/>
          </w:tcPr>
          <w:p w:rsidR="0062726B" w:rsidRDefault="0062726B">
            <w:pPr>
              <w:spacing w:line="240" w:lineRule="auto"/>
              <w:rPr>
                <w:sz w:val="24"/>
                <w:szCs w:val="24"/>
                <w:lang w:val="uk-UA"/>
              </w:rPr>
            </w:pPr>
          </w:p>
        </w:tc>
      </w:tr>
      <w:tr w:rsidR="0062726B">
        <w:trPr>
          <w:trHeight w:val="420"/>
        </w:trPr>
        <w:tc>
          <w:tcPr>
            <w:tcW w:w="527" w:type="dxa"/>
            <w:tcBorders>
              <w:top w:val="nil"/>
              <w:left w:val="single" w:sz="8" w:space="0" w:color="auto"/>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2</w:t>
            </w:r>
          </w:p>
        </w:tc>
        <w:tc>
          <w:tcPr>
            <w:tcW w:w="2428" w:type="dxa"/>
            <w:tcBorders>
              <w:top w:val="nil"/>
              <w:left w:val="nil"/>
              <w:bottom w:val="single" w:sz="8" w:space="0" w:color="auto"/>
              <w:right w:val="single" w:sz="8" w:space="0" w:color="auto"/>
            </w:tcBorders>
            <w:vAlign w:val="center"/>
          </w:tcPr>
          <w:p w:rsidR="0062726B" w:rsidRDefault="003C0B17">
            <w:pPr>
              <w:spacing w:line="240" w:lineRule="auto"/>
              <w:rPr>
                <w:sz w:val="24"/>
                <w:szCs w:val="24"/>
                <w:lang w:val="uk-UA"/>
              </w:rPr>
            </w:pPr>
            <w:r>
              <w:rPr>
                <w:rFonts w:eastAsia="Times New Roman"/>
                <w:sz w:val="24"/>
                <w:szCs w:val="24"/>
                <w:lang w:val="uk-UA" w:eastAsia="uk-UA"/>
              </w:rPr>
              <w:t xml:space="preserve">Реклама </w:t>
            </w:r>
          </w:p>
        </w:tc>
        <w:tc>
          <w:tcPr>
            <w:tcW w:w="1576"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0,13</w:t>
            </w:r>
          </w:p>
        </w:tc>
        <w:tc>
          <w:tcPr>
            <w:tcW w:w="745"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-3</w:t>
            </w:r>
          </w:p>
        </w:tc>
        <w:tc>
          <w:tcPr>
            <w:tcW w:w="706"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-5</w:t>
            </w:r>
          </w:p>
        </w:tc>
        <w:tc>
          <w:tcPr>
            <w:tcW w:w="559"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-5</w:t>
            </w:r>
          </w:p>
        </w:tc>
        <w:tc>
          <w:tcPr>
            <w:tcW w:w="1155"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-4,33</w:t>
            </w:r>
          </w:p>
        </w:tc>
        <w:tc>
          <w:tcPr>
            <w:tcW w:w="1518"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rFonts w:eastAsia="Times New Roman"/>
                <w:sz w:val="24"/>
                <w:szCs w:val="24"/>
                <w:lang w:val="uk-UA" w:eastAsia="uk-UA"/>
              </w:rPr>
              <w:t>-0,56</w:t>
            </w:r>
          </w:p>
        </w:tc>
        <w:tc>
          <w:tcPr>
            <w:tcW w:w="250" w:type="dxa"/>
            <w:noWrap/>
            <w:vAlign w:val="center"/>
          </w:tcPr>
          <w:p w:rsidR="0062726B" w:rsidRDefault="0062726B">
            <w:pPr>
              <w:spacing w:line="240" w:lineRule="auto"/>
              <w:rPr>
                <w:sz w:val="24"/>
                <w:szCs w:val="24"/>
                <w:lang w:val="uk-UA"/>
              </w:rPr>
            </w:pPr>
          </w:p>
        </w:tc>
      </w:tr>
      <w:tr w:rsidR="0062726B">
        <w:trPr>
          <w:trHeight w:val="315"/>
        </w:trPr>
        <w:tc>
          <w:tcPr>
            <w:tcW w:w="527" w:type="dxa"/>
            <w:tcBorders>
              <w:top w:val="nil"/>
              <w:left w:val="single" w:sz="8" w:space="0" w:color="auto"/>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3</w:t>
            </w:r>
          </w:p>
        </w:tc>
        <w:tc>
          <w:tcPr>
            <w:tcW w:w="2428" w:type="dxa"/>
            <w:tcBorders>
              <w:top w:val="nil"/>
              <w:left w:val="nil"/>
              <w:bottom w:val="single" w:sz="8" w:space="0" w:color="auto"/>
              <w:right w:val="single" w:sz="8" w:space="0" w:color="auto"/>
            </w:tcBorders>
            <w:vAlign w:val="center"/>
          </w:tcPr>
          <w:p w:rsidR="0062726B" w:rsidRDefault="003C0B17">
            <w:pPr>
              <w:spacing w:line="240" w:lineRule="auto"/>
              <w:rPr>
                <w:sz w:val="24"/>
                <w:szCs w:val="24"/>
                <w:lang w:val="uk-UA"/>
              </w:rPr>
            </w:pPr>
            <w:r>
              <w:rPr>
                <w:rFonts w:eastAsia="Times New Roman"/>
                <w:sz w:val="24"/>
                <w:szCs w:val="24"/>
                <w:lang w:val="uk-UA" w:eastAsia="uk-UA"/>
              </w:rPr>
              <w:t>Дистрибуція</w:t>
            </w:r>
          </w:p>
        </w:tc>
        <w:tc>
          <w:tcPr>
            <w:tcW w:w="1576"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0,14</w:t>
            </w:r>
          </w:p>
        </w:tc>
        <w:tc>
          <w:tcPr>
            <w:tcW w:w="745"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-4</w:t>
            </w:r>
          </w:p>
        </w:tc>
        <w:tc>
          <w:tcPr>
            <w:tcW w:w="706"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-5</w:t>
            </w:r>
          </w:p>
        </w:tc>
        <w:tc>
          <w:tcPr>
            <w:tcW w:w="559"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-6</w:t>
            </w:r>
          </w:p>
        </w:tc>
        <w:tc>
          <w:tcPr>
            <w:tcW w:w="1155"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-4,9</w:t>
            </w:r>
          </w:p>
        </w:tc>
        <w:tc>
          <w:tcPr>
            <w:tcW w:w="1518"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rFonts w:eastAsia="Times New Roman"/>
                <w:sz w:val="24"/>
                <w:szCs w:val="24"/>
                <w:lang w:val="uk-UA" w:eastAsia="uk-UA"/>
              </w:rPr>
              <w:t>-0,69</w:t>
            </w:r>
          </w:p>
        </w:tc>
        <w:tc>
          <w:tcPr>
            <w:tcW w:w="250" w:type="dxa"/>
            <w:noWrap/>
            <w:vAlign w:val="center"/>
          </w:tcPr>
          <w:p w:rsidR="0062726B" w:rsidRDefault="0062726B">
            <w:pPr>
              <w:spacing w:line="240" w:lineRule="auto"/>
              <w:rPr>
                <w:sz w:val="24"/>
                <w:szCs w:val="24"/>
                <w:lang w:val="uk-UA"/>
              </w:rPr>
            </w:pPr>
          </w:p>
        </w:tc>
      </w:tr>
      <w:tr w:rsidR="0062726B">
        <w:trPr>
          <w:trHeight w:val="380"/>
        </w:trPr>
        <w:tc>
          <w:tcPr>
            <w:tcW w:w="527" w:type="dxa"/>
            <w:tcBorders>
              <w:top w:val="nil"/>
              <w:left w:val="single" w:sz="8" w:space="0" w:color="auto"/>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4</w:t>
            </w:r>
          </w:p>
        </w:tc>
        <w:tc>
          <w:tcPr>
            <w:tcW w:w="2428" w:type="dxa"/>
            <w:tcBorders>
              <w:top w:val="nil"/>
              <w:left w:val="nil"/>
              <w:bottom w:val="single" w:sz="8" w:space="0" w:color="auto"/>
              <w:right w:val="single" w:sz="8" w:space="0" w:color="auto"/>
            </w:tcBorders>
            <w:vAlign w:val="center"/>
          </w:tcPr>
          <w:p w:rsidR="0062726B" w:rsidRDefault="003C0B17">
            <w:pPr>
              <w:spacing w:line="240" w:lineRule="auto"/>
              <w:rPr>
                <w:sz w:val="24"/>
                <w:szCs w:val="24"/>
                <w:lang w:val="uk-UA"/>
              </w:rPr>
            </w:pPr>
            <w:r>
              <w:rPr>
                <w:rFonts w:eastAsia="Times New Roman"/>
                <w:sz w:val="24"/>
                <w:szCs w:val="24"/>
                <w:lang w:val="uk-UA" w:eastAsia="uk-UA"/>
              </w:rPr>
              <w:t>Онлайн-методи просування</w:t>
            </w:r>
          </w:p>
        </w:tc>
        <w:tc>
          <w:tcPr>
            <w:tcW w:w="1576"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0,1</w:t>
            </w:r>
          </w:p>
        </w:tc>
        <w:tc>
          <w:tcPr>
            <w:tcW w:w="745"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-3</w:t>
            </w:r>
          </w:p>
        </w:tc>
        <w:tc>
          <w:tcPr>
            <w:tcW w:w="706"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-4</w:t>
            </w:r>
          </w:p>
        </w:tc>
        <w:tc>
          <w:tcPr>
            <w:tcW w:w="559"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-3</w:t>
            </w:r>
          </w:p>
        </w:tc>
        <w:tc>
          <w:tcPr>
            <w:tcW w:w="1155"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-3,3</w:t>
            </w:r>
          </w:p>
        </w:tc>
        <w:tc>
          <w:tcPr>
            <w:tcW w:w="1518"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rFonts w:eastAsia="Times New Roman"/>
                <w:sz w:val="24"/>
                <w:szCs w:val="24"/>
                <w:lang w:val="uk-UA" w:eastAsia="uk-UA"/>
              </w:rPr>
              <w:t>-0,33</w:t>
            </w:r>
          </w:p>
        </w:tc>
        <w:tc>
          <w:tcPr>
            <w:tcW w:w="250" w:type="dxa"/>
            <w:tcBorders>
              <w:top w:val="single" w:sz="8" w:space="0" w:color="auto"/>
              <w:left w:val="nil"/>
              <w:bottom w:val="single" w:sz="8" w:space="0" w:color="auto"/>
              <w:right w:val="single" w:sz="8" w:space="0" w:color="auto"/>
            </w:tcBorders>
            <w:noWrap/>
            <w:vAlign w:val="center"/>
          </w:tcPr>
          <w:p w:rsidR="0062726B" w:rsidRDefault="003C0B17">
            <w:pPr>
              <w:spacing w:line="240" w:lineRule="auto"/>
              <w:jc w:val="center"/>
              <w:rPr>
                <w:spacing w:val="-10"/>
                <w:sz w:val="24"/>
                <w:szCs w:val="24"/>
                <w:lang w:val="uk-UA"/>
              </w:rPr>
            </w:pPr>
            <w:r>
              <w:rPr>
                <w:spacing w:val="-10"/>
                <w:sz w:val="24"/>
                <w:szCs w:val="24"/>
                <w:lang w:val="uk-UA"/>
              </w:rPr>
              <w:t>-2,03</w:t>
            </w:r>
          </w:p>
        </w:tc>
      </w:tr>
      <w:tr w:rsidR="0062726B">
        <w:trPr>
          <w:trHeight w:val="315"/>
        </w:trPr>
        <w:tc>
          <w:tcPr>
            <w:tcW w:w="527" w:type="dxa"/>
            <w:noWrap/>
            <w:vAlign w:val="bottom"/>
          </w:tcPr>
          <w:p w:rsidR="0062726B" w:rsidRDefault="0062726B">
            <w:pPr>
              <w:spacing w:line="240" w:lineRule="auto"/>
              <w:rPr>
                <w:spacing w:val="-10"/>
                <w:sz w:val="24"/>
                <w:szCs w:val="24"/>
                <w:lang w:val="uk-UA"/>
              </w:rPr>
            </w:pPr>
          </w:p>
        </w:tc>
        <w:tc>
          <w:tcPr>
            <w:tcW w:w="2428" w:type="dxa"/>
            <w:tcBorders>
              <w:top w:val="nil"/>
              <w:left w:val="nil"/>
              <w:bottom w:val="nil"/>
              <w:right w:val="single" w:sz="8" w:space="0" w:color="auto"/>
            </w:tcBorders>
            <w:noWrap/>
            <w:vAlign w:val="center"/>
          </w:tcPr>
          <w:p w:rsidR="0062726B" w:rsidRDefault="0062726B">
            <w:pPr>
              <w:spacing w:line="240" w:lineRule="auto"/>
              <w:rPr>
                <w:sz w:val="24"/>
                <w:szCs w:val="24"/>
                <w:lang w:val="uk-UA" w:eastAsia="ru-RU"/>
              </w:rPr>
            </w:pPr>
          </w:p>
        </w:tc>
        <w:tc>
          <w:tcPr>
            <w:tcW w:w="1576" w:type="dxa"/>
            <w:tcBorders>
              <w:top w:val="nil"/>
              <w:left w:val="nil"/>
              <w:bottom w:val="single" w:sz="8" w:space="0" w:color="auto"/>
              <w:right w:val="single" w:sz="8" w:space="0" w:color="auto"/>
            </w:tcBorders>
            <w:noWrap/>
            <w:vAlign w:val="center"/>
          </w:tcPr>
          <w:p w:rsidR="0062726B" w:rsidRDefault="003C0B17">
            <w:pPr>
              <w:spacing w:line="240" w:lineRule="auto"/>
              <w:jc w:val="center"/>
              <w:rPr>
                <w:sz w:val="24"/>
                <w:szCs w:val="24"/>
                <w:lang w:val="uk-UA"/>
              </w:rPr>
            </w:pPr>
            <w:r>
              <w:rPr>
                <w:sz w:val="24"/>
                <w:szCs w:val="24"/>
                <w:lang w:val="uk-UA"/>
              </w:rPr>
              <w:t>0,5</w:t>
            </w:r>
          </w:p>
        </w:tc>
        <w:tc>
          <w:tcPr>
            <w:tcW w:w="745" w:type="dxa"/>
            <w:noWrap/>
            <w:vAlign w:val="center"/>
          </w:tcPr>
          <w:p w:rsidR="0062726B" w:rsidRDefault="0062726B">
            <w:pPr>
              <w:spacing w:line="240" w:lineRule="auto"/>
              <w:rPr>
                <w:sz w:val="24"/>
                <w:szCs w:val="24"/>
                <w:lang w:val="uk-UA"/>
              </w:rPr>
            </w:pPr>
          </w:p>
        </w:tc>
        <w:tc>
          <w:tcPr>
            <w:tcW w:w="706" w:type="dxa"/>
            <w:noWrap/>
            <w:vAlign w:val="center"/>
          </w:tcPr>
          <w:p w:rsidR="0062726B" w:rsidRDefault="0062726B">
            <w:pPr>
              <w:spacing w:line="240" w:lineRule="auto"/>
              <w:rPr>
                <w:sz w:val="24"/>
                <w:szCs w:val="24"/>
                <w:lang w:val="uk-UA" w:eastAsia="ru-RU"/>
              </w:rPr>
            </w:pPr>
          </w:p>
        </w:tc>
        <w:tc>
          <w:tcPr>
            <w:tcW w:w="559" w:type="dxa"/>
            <w:noWrap/>
            <w:vAlign w:val="center"/>
          </w:tcPr>
          <w:p w:rsidR="0062726B" w:rsidRDefault="0062726B">
            <w:pPr>
              <w:spacing w:line="240" w:lineRule="auto"/>
              <w:rPr>
                <w:sz w:val="24"/>
                <w:szCs w:val="24"/>
                <w:lang w:val="uk-UA" w:eastAsia="ru-RU"/>
              </w:rPr>
            </w:pPr>
          </w:p>
        </w:tc>
        <w:tc>
          <w:tcPr>
            <w:tcW w:w="1155" w:type="dxa"/>
            <w:noWrap/>
            <w:vAlign w:val="center"/>
          </w:tcPr>
          <w:p w:rsidR="0062726B" w:rsidRDefault="0062726B">
            <w:pPr>
              <w:spacing w:line="240" w:lineRule="auto"/>
              <w:rPr>
                <w:sz w:val="24"/>
                <w:szCs w:val="24"/>
                <w:lang w:val="uk-UA" w:eastAsia="ru-RU"/>
              </w:rPr>
            </w:pPr>
          </w:p>
        </w:tc>
        <w:tc>
          <w:tcPr>
            <w:tcW w:w="1768" w:type="dxa"/>
            <w:gridSpan w:val="2"/>
            <w:noWrap/>
            <w:vAlign w:val="center"/>
          </w:tcPr>
          <w:p w:rsidR="0062726B" w:rsidRDefault="003C0B17">
            <w:pPr>
              <w:spacing w:line="240" w:lineRule="auto"/>
              <w:jc w:val="center"/>
              <w:rPr>
                <w:sz w:val="24"/>
                <w:szCs w:val="24"/>
                <w:lang w:val="uk-UA"/>
              </w:rPr>
            </w:pPr>
            <w:r>
              <w:rPr>
                <w:sz w:val="24"/>
                <w:szCs w:val="24"/>
                <w:lang w:val="uk-UA"/>
              </w:rPr>
              <w:t xml:space="preserve">              +0,31</w:t>
            </w:r>
          </w:p>
        </w:tc>
      </w:tr>
    </w:tbl>
    <w:p w:rsidR="0062726B" w:rsidRDefault="003C0B17">
      <w:pPr>
        <w:pStyle w:val="aff1"/>
        <w:spacing w:line="240" w:lineRule="auto"/>
        <w:rPr>
          <w:color w:val="auto"/>
          <w:sz w:val="24"/>
          <w:szCs w:val="24"/>
          <w:lang w:val="uk-UA"/>
        </w:rPr>
      </w:pPr>
      <w:r>
        <w:rPr>
          <w:color w:val="auto"/>
          <w:lang w:val="uk-UA"/>
        </w:rPr>
        <w:t xml:space="preserve">      </w:t>
      </w:r>
      <w:r>
        <w:rPr>
          <w:color w:val="auto"/>
          <w:sz w:val="24"/>
          <w:szCs w:val="24"/>
          <w:lang w:val="uk-UA"/>
        </w:rPr>
        <w:t>Джерело: складено автором</w:t>
      </w:r>
    </w:p>
    <w:p w:rsidR="0062726B" w:rsidRDefault="0062726B">
      <w:pPr>
        <w:pStyle w:val="aff0"/>
      </w:pPr>
    </w:p>
    <w:p w:rsidR="0062726B" w:rsidRDefault="003C0B17">
      <w:pPr>
        <w:pStyle w:val="aff1"/>
        <w:rPr>
          <w:color w:val="auto"/>
          <w:lang w:val="uk-UA"/>
        </w:rPr>
      </w:pPr>
      <w:r>
        <w:rPr>
          <w:color w:val="auto"/>
          <w:lang w:val="uk-UA"/>
        </w:rPr>
        <w:t xml:space="preserve">Ключовою компетенцією </w:t>
      </w:r>
      <w:r>
        <w:rPr>
          <w:color w:val="auto"/>
          <w:szCs w:val="28"/>
          <w:lang w:val="uk-UA"/>
        </w:rPr>
        <w:t xml:space="preserve">Ф/г «Агронікс»  </w:t>
      </w:r>
      <w:r>
        <w:rPr>
          <w:color w:val="auto"/>
          <w:lang w:val="uk-UA"/>
        </w:rPr>
        <w:t xml:space="preserve">відносно основних конкурентів є його постачальники, оскільки саме вовни надають можливість мати унікальну цінову пропозицію.  </w:t>
      </w:r>
    </w:p>
    <w:p w:rsidR="0062726B" w:rsidRDefault="003C0B17">
      <w:pPr>
        <w:pStyle w:val="aff1"/>
        <w:rPr>
          <w:color w:val="auto"/>
          <w:lang w:val="uk-UA"/>
        </w:rPr>
      </w:pPr>
      <w:r>
        <w:rPr>
          <w:color w:val="auto"/>
          <w:lang w:val="uk-UA"/>
        </w:rPr>
        <w:t xml:space="preserve">Серед сильних факторів можна вважати наявність гнучкі та більш низькі ціни, кваліфікацію кадрів та наявність унікальних пропозицій.  </w:t>
      </w:r>
      <w:r>
        <w:rPr>
          <w:lang w:val="uk-UA"/>
        </w:rPr>
        <w:t>Крім того, стандарти виробництва – продукція відповідає всім вітчизняним та європейським стандартам щодо якості сільськогосподарської продукції.</w:t>
      </w:r>
    </w:p>
    <w:p w:rsidR="0062726B" w:rsidRDefault="003C0B17">
      <w:pPr>
        <w:widowControl w:val="0"/>
        <w:suppressAutoHyphens/>
        <w:ind w:firstLine="709"/>
        <w:rPr>
          <w:szCs w:val="28"/>
          <w:lang w:val="uk-UA"/>
        </w:rPr>
      </w:pPr>
      <w:r>
        <w:rPr>
          <w:szCs w:val="28"/>
          <w:lang w:val="uk-UA"/>
        </w:rPr>
        <w:t>Таким чином, аналіз фінансово-господарської діяльності Ф/г «Агронікс» показав, що підприємство відноситься до  категорії малого підприємництва, має стійкий фінансовий стан, не залежить від кредиторів, схильне до впливу зовнішнього середовища, не достатньо ефективно використовує наявний виробничий потенціал.</w:t>
      </w:r>
    </w:p>
    <w:p w:rsidR="0062726B" w:rsidRDefault="0062726B">
      <w:pPr>
        <w:autoSpaceDE w:val="0"/>
        <w:autoSpaceDN w:val="0"/>
        <w:adjustRightInd w:val="0"/>
        <w:rPr>
          <w:szCs w:val="28"/>
          <w:lang w:val="uk-UA"/>
        </w:rPr>
      </w:pPr>
    </w:p>
    <w:p w:rsidR="0062726B" w:rsidRDefault="0062726B">
      <w:pPr>
        <w:autoSpaceDE w:val="0"/>
        <w:autoSpaceDN w:val="0"/>
        <w:adjustRightInd w:val="0"/>
        <w:rPr>
          <w:szCs w:val="28"/>
          <w:lang w:val="uk-UA"/>
        </w:rPr>
      </w:pPr>
    </w:p>
    <w:p w:rsidR="0062726B" w:rsidRDefault="003C0B17">
      <w:pPr>
        <w:autoSpaceDE w:val="0"/>
        <w:autoSpaceDN w:val="0"/>
        <w:adjustRightInd w:val="0"/>
        <w:ind w:firstLine="709"/>
        <w:outlineLvl w:val="1"/>
        <w:rPr>
          <w:b/>
          <w:szCs w:val="28"/>
          <w:lang w:val="uk-UA"/>
        </w:rPr>
      </w:pPr>
      <w:bookmarkStart w:id="10" w:name="_Toc155465410"/>
      <w:r>
        <w:rPr>
          <w:b/>
          <w:szCs w:val="28"/>
          <w:lang w:val="uk-UA"/>
        </w:rPr>
        <w:lastRenderedPageBreak/>
        <w:t>2.2 Аналіз рівня міжнародної діяльності підприємства в умовах післявоєнної кризи</w:t>
      </w:r>
      <w:bookmarkEnd w:id="10"/>
    </w:p>
    <w:p w:rsidR="0062726B" w:rsidRDefault="0062726B">
      <w:pPr>
        <w:autoSpaceDE w:val="0"/>
        <w:autoSpaceDN w:val="0"/>
        <w:adjustRightInd w:val="0"/>
        <w:ind w:firstLine="709"/>
        <w:rPr>
          <w:szCs w:val="28"/>
          <w:lang w:val="uk-UA"/>
        </w:rPr>
      </w:pPr>
    </w:p>
    <w:p w:rsidR="0062726B" w:rsidRDefault="003C0B17">
      <w:pPr>
        <w:tabs>
          <w:tab w:val="left" w:pos="1926"/>
        </w:tabs>
        <w:ind w:firstLine="709"/>
        <w:rPr>
          <w:szCs w:val="28"/>
          <w:lang w:val="uk-UA"/>
        </w:rPr>
      </w:pPr>
      <w:r>
        <w:rPr>
          <w:szCs w:val="28"/>
          <w:lang w:val="uk-UA"/>
        </w:rPr>
        <w:t xml:space="preserve">Підприємства аграрної сфери як і будь-яке інше комерційне підприємство може здійснювати зовнішньоекономічну діяльність. Експортуючи товари та послуги, підприємство може саме виходити на зовнішній ринок чи опосередковано через зовнішніх фахівців, які можуть бути у країні чи закордоном. У зв'язку з цим розрізняють прямий експорт та непрямий. </w:t>
      </w:r>
    </w:p>
    <w:p w:rsidR="0062726B" w:rsidRDefault="003C0B17">
      <w:pPr>
        <w:tabs>
          <w:tab w:val="left" w:pos="1926"/>
        </w:tabs>
        <w:ind w:firstLine="709"/>
        <w:rPr>
          <w:szCs w:val="28"/>
          <w:lang w:val="uk-UA"/>
        </w:rPr>
      </w:pPr>
      <w:r>
        <w:rPr>
          <w:szCs w:val="28"/>
          <w:lang w:val="uk-UA"/>
        </w:rPr>
        <w:t>Прямий експорт передбачає прямий продаж через власний торговий персонал і застосовується у разі, коли легко встановити споживачів чи вони самі виходять на продавця.</w:t>
      </w:r>
    </w:p>
    <w:p w:rsidR="0062726B" w:rsidRDefault="003C0B17">
      <w:pPr>
        <w:tabs>
          <w:tab w:val="left" w:pos="1926"/>
        </w:tabs>
        <w:ind w:firstLine="709"/>
        <w:rPr>
          <w:szCs w:val="28"/>
          <w:lang w:val="uk-UA"/>
        </w:rPr>
      </w:pPr>
      <w:r>
        <w:rPr>
          <w:szCs w:val="28"/>
          <w:lang w:val="uk-UA"/>
        </w:rPr>
        <w:t xml:space="preserve">Непрямий експорт, або делегування повноважень без інвестування, має різноманітні форми. Передача повноважень по експорту передбачає системи збуту через збутові канали, що знаходяться в одній або кількох країнах і належать іншій фірмі. Таку систему збуту експортер використовує тоді, коли його потенціал слабкий, щоб діяти поодинці на зовнішньому ринку. При цьому підприємству слід обережно обирати партнерів для експорту, тому що «програти» може кожна сторона. </w:t>
      </w:r>
    </w:p>
    <w:p w:rsidR="0062726B" w:rsidRDefault="003C0B17">
      <w:pPr>
        <w:tabs>
          <w:tab w:val="left" w:pos="1926"/>
        </w:tabs>
        <w:ind w:firstLine="709"/>
        <w:rPr>
          <w:szCs w:val="28"/>
          <w:lang w:val="uk-UA"/>
        </w:rPr>
      </w:pPr>
      <w:r>
        <w:rPr>
          <w:szCs w:val="28"/>
          <w:lang w:val="uk-UA"/>
        </w:rPr>
        <w:t>Ф/г «Агронікс» здійснює експортну та імпортну діяльність через брокера, так як підприємство є малим за розміром та не має експортного відділу, недостатньо розуміє тонкощі даної діяльності.</w:t>
      </w:r>
    </w:p>
    <w:p w:rsidR="0062726B" w:rsidRDefault="003C0B17">
      <w:pPr>
        <w:ind w:firstLine="709"/>
        <w:rPr>
          <w:szCs w:val="28"/>
          <w:lang w:val="uk-UA"/>
        </w:rPr>
      </w:pPr>
      <w:r>
        <w:rPr>
          <w:szCs w:val="28"/>
          <w:lang w:val="uk-UA"/>
        </w:rPr>
        <w:t>Здійснюючи експортну діяльність, Ф/г «Агронікс»  має мати власні уявлення про цілі експорту, стратегію експортної діяльності, вимоги зовнішнього ринку, своїх можливостях та ресурсах в даний час і в перспективі, поведінці конкурентів, інакше кажучи, розробляє певну експортну політику, проте лише на рівні керівництва.</w:t>
      </w:r>
    </w:p>
    <w:p w:rsidR="0062726B" w:rsidRDefault="003C0B17">
      <w:pPr>
        <w:ind w:firstLine="709"/>
        <w:rPr>
          <w:szCs w:val="28"/>
          <w:lang w:val="uk-UA"/>
        </w:rPr>
      </w:pPr>
      <w:r>
        <w:rPr>
          <w:szCs w:val="28"/>
          <w:lang w:val="uk-UA"/>
        </w:rPr>
        <w:t xml:space="preserve">Керівник Ф/г «Агронікс» розробляє певну стратегію та принципи діяльності підприємства на зовнішньому ринку, формує експортний </w:t>
      </w:r>
      <w:r>
        <w:rPr>
          <w:szCs w:val="28"/>
          <w:lang w:val="uk-UA"/>
        </w:rPr>
        <w:lastRenderedPageBreak/>
        <w:t>асортимент товару, а також визначає темпи оновлення експортної продукції, цін, рівня якості, гарантій тощо.</w:t>
      </w:r>
    </w:p>
    <w:p w:rsidR="0062726B" w:rsidRDefault="003C0B17">
      <w:pPr>
        <w:ind w:firstLine="709"/>
        <w:rPr>
          <w:szCs w:val="28"/>
          <w:lang w:val="uk-UA"/>
        </w:rPr>
      </w:pPr>
      <w:r>
        <w:rPr>
          <w:szCs w:val="28"/>
          <w:lang w:val="uk-UA"/>
        </w:rPr>
        <w:t xml:space="preserve">Найважливішою складовою експортної політики Ф/г «Агронікс» є формування та управління експортним асортиментом сільськогосподарської продукції. </w:t>
      </w:r>
    </w:p>
    <w:p w:rsidR="0062726B" w:rsidRDefault="0062726B">
      <w:pPr>
        <w:ind w:firstLine="709"/>
        <w:rPr>
          <w:szCs w:val="28"/>
          <w:lang w:val="uk-UA"/>
        </w:rPr>
      </w:pPr>
    </w:p>
    <w:p w:rsidR="0062726B" w:rsidRDefault="003C0B17">
      <w:pPr>
        <w:ind w:firstLine="709"/>
        <w:rPr>
          <w:szCs w:val="28"/>
          <w:lang w:val="uk-UA"/>
        </w:rPr>
      </w:pPr>
      <w:r>
        <w:rPr>
          <w:szCs w:val="28"/>
          <w:lang w:val="uk-UA"/>
        </w:rPr>
        <w:t>Основна задача полягає в тому, щоб підприємство своєчасно пропонувало певну сукупність товарів, які відповідають профілю його виробничої діяльності та найбільш повно задовольняють вимогам певних категорій зарубіжних покупців.</w:t>
      </w:r>
    </w:p>
    <w:p w:rsidR="0062726B" w:rsidRDefault="003C0B17">
      <w:pPr>
        <w:ind w:firstLine="709"/>
        <w:rPr>
          <w:szCs w:val="28"/>
          <w:lang w:val="uk-UA"/>
        </w:rPr>
      </w:pPr>
      <w:r>
        <w:rPr>
          <w:szCs w:val="28"/>
          <w:lang w:val="uk-UA"/>
        </w:rPr>
        <w:t>Мотиви експортної діяльності Ф/г «Агронікс» представимо на рис.2.4.</w:t>
      </w:r>
    </w:p>
    <w:p w:rsidR="0062726B" w:rsidRDefault="003C0B17">
      <w:pPr>
        <w:rPr>
          <w:color w:val="FF0000"/>
          <w:szCs w:val="28"/>
          <w:lang w:val="uk-UA"/>
        </w:rPr>
      </w:pPr>
      <w:r>
        <w:rPr>
          <w:noProof/>
          <w:color w:val="FF0000"/>
          <w:szCs w:val="28"/>
          <w:lang w:val="uk-UA" w:eastAsia="uk-UA"/>
        </w:rPr>
        <w:drawing>
          <wp:inline distT="0" distB="0" distL="0" distR="0">
            <wp:extent cx="5795010" cy="2683510"/>
            <wp:effectExtent l="0" t="19050" r="0" b="2159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62726B" w:rsidRDefault="003C0B17">
      <w:pPr>
        <w:ind w:firstLine="709"/>
        <w:jc w:val="center"/>
        <w:rPr>
          <w:szCs w:val="28"/>
          <w:lang w:val="uk-UA"/>
        </w:rPr>
      </w:pPr>
      <w:r>
        <w:rPr>
          <w:szCs w:val="28"/>
          <w:lang w:val="uk-UA"/>
        </w:rPr>
        <w:t>Рис.2.4. Мотиви започаткування експортної діяльності Ф/Г «Агронікс»</w:t>
      </w:r>
    </w:p>
    <w:p w:rsidR="0062726B" w:rsidRDefault="003C0B17">
      <w:pPr>
        <w:ind w:firstLine="709"/>
        <w:jc w:val="center"/>
        <w:rPr>
          <w:sz w:val="24"/>
          <w:szCs w:val="24"/>
          <w:lang w:val="uk-UA"/>
        </w:rPr>
      </w:pPr>
      <w:r>
        <w:rPr>
          <w:sz w:val="24"/>
          <w:szCs w:val="24"/>
          <w:lang w:val="uk-UA"/>
        </w:rPr>
        <w:t>Джерело:  розроблено автором</w:t>
      </w:r>
    </w:p>
    <w:p w:rsidR="0062726B" w:rsidRDefault="0062726B">
      <w:pPr>
        <w:pStyle w:val="aff0"/>
      </w:pPr>
    </w:p>
    <w:p w:rsidR="0062726B" w:rsidRDefault="003C0B17">
      <w:pPr>
        <w:ind w:firstLine="709"/>
        <w:rPr>
          <w:szCs w:val="28"/>
          <w:lang w:val="uk-UA"/>
        </w:rPr>
      </w:pPr>
      <w:r>
        <w:rPr>
          <w:szCs w:val="28"/>
          <w:lang w:val="uk-UA"/>
        </w:rPr>
        <w:t>Експорт відрізняється від внутрішньої торгівлі ще й тим, що супроводжується вищим ризиком. Зазвичай виділяються комерційні та політичні ризики з якими стикається Ф/г «Агронікс» під час здійснення продажів своєї продукції закордонним покупцям.</w:t>
      </w:r>
    </w:p>
    <w:p w:rsidR="0062726B" w:rsidRDefault="003C0B17">
      <w:pPr>
        <w:ind w:firstLine="709"/>
        <w:rPr>
          <w:szCs w:val="28"/>
          <w:lang w:val="uk-UA"/>
        </w:rPr>
      </w:pPr>
      <w:r>
        <w:rPr>
          <w:szCs w:val="28"/>
          <w:lang w:val="uk-UA"/>
        </w:rPr>
        <w:t xml:space="preserve">Комерційні ризики пов'язані з реалізацією товарів на ринку, перевезенням вантажів, прийманням товару покупцем, його платоспроможністю та бажанням оплачувати товар, і навіть пов'язані з </w:t>
      </w:r>
      <w:r>
        <w:rPr>
          <w:szCs w:val="28"/>
          <w:lang w:val="uk-UA"/>
        </w:rPr>
        <w:lastRenderedPageBreak/>
        <w:t>коливаннями валютного курсу. Політичні ризики визначаються політикою держави у сфері експорту та імпорту, як то: запровадження заборон на експорт або імпорт, переказ коштів та конвертованість валют та ін., а також ризики, пов'язані з страйками, війнами тощо. Життєвий цикл експортного проекту Ф/г «Агронікс» складається із семи основних етапів :</w:t>
      </w:r>
    </w:p>
    <w:p w:rsidR="0062726B" w:rsidRDefault="003C0B17">
      <w:pPr>
        <w:ind w:firstLine="709"/>
        <w:rPr>
          <w:szCs w:val="28"/>
          <w:lang w:val="uk-UA"/>
        </w:rPr>
      </w:pPr>
      <w:r>
        <w:rPr>
          <w:szCs w:val="28"/>
          <w:lang w:val="uk-UA"/>
        </w:rPr>
        <w:t>1. Вибір ринку та пошук покупця.</w:t>
      </w:r>
    </w:p>
    <w:p w:rsidR="0062726B" w:rsidRDefault="003C0B17">
      <w:pPr>
        <w:ind w:firstLine="709"/>
        <w:rPr>
          <w:szCs w:val="28"/>
          <w:lang w:val="uk-UA"/>
        </w:rPr>
      </w:pPr>
      <w:r>
        <w:rPr>
          <w:szCs w:val="28"/>
          <w:lang w:val="uk-UA"/>
        </w:rPr>
        <w:t>2. Підготовка товару до вимог ринку чи покупця.</w:t>
      </w:r>
    </w:p>
    <w:p w:rsidR="0062726B" w:rsidRDefault="003C0B17">
      <w:pPr>
        <w:ind w:firstLine="709"/>
        <w:rPr>
          <w:szCs w:val="28"/>
          <w:lang w:val="uk-UA"/>
        </w:rPr>
      </w:pPr>
      <w:r>
        <w:rPr>
          <w:szCs w:val="28"/>
          <w:lang w:val="uk-UA"/>
        </w:rPr>
        <w:t>3. Переговори з покупцем та укладання зовнішньоторговельного договору.</w:t>
      </w:r>
    </w:p>
    <w:p w:rsidR="0062726B" w:rsidRDefault="003C0B17">
      <w:pPr>
        <w:ind w:firstLine="709"/>
        <w:rPr>
          <w:szCs w:val="28"/>
          <w:lang w:val="uk-UA"/>
        </w:rPr>
      </w:pPr>
      <w:r>
        <w:rPr>
          <w:szCs w:val="28"/>
          <w:lang w:val="uk-UA"/>
        </w:rPr>
        <w:t>4. Виробництво товару для  експорту.</w:t>
      </w:r>
    </w:p>
    <w:p w:rsidR="0062726B" w:rsidRDefault="003C0B17">
      <w:pPr>
        <w:ind w:firstLine="709"/>
        <w:rPr>
          <w:szCs w:val="28"/>
          <w:lang w:val="uk-UA"/>
        </w:rPr>
      </w:pPr>
      <w:r>
        <w:rPr>
          <w:szCs w:val="28"/>
          <w:lang w:val="uk-UA"/>
        </w:rPr>
        <w:t>5. Митне оформлення товару під час експорту.</w:t>
      </w:r>
    </w:p>
    <w:p w:rsidR="0062726B" w:rsidRDefault="003C0B17">
      <w:pPr>
        <w:ind w:firstLine="709"/>
        <w:rPr>
          <w:szCs w:val="28"/>
          <w:lang w:val="uk-UA"/>
        </w:rPr>
      </w:pPr>
      <w:r>
        <w:rPr>
          <w:szCs w:val="28"/>
          <w:lang w:val="uk-UA"/>
        </w:rPr>
        <w:t>6. Доставка товару.</w:t>
      </w:r>
    </w:p>
    <w:p w:rsidR="0062726B" w:rsidRDefault="003C0B17">
      <w:pPr>
        <w:ind w:firstLine="709"/>
        <w:rPr>
          <w:szCs w:val="28"/>
          <w:lang w:val="uk-UA"/>
        </w:rPr>
      </w:pPr>
      <w:r>
        <w:rPr>
          <w:szCs w:val="28"/>
          <w:lang w:val="uk-UA"/>
        </w:rPr>
        <w:t>7. Оплата\валютні платежі.</w:t>
      </w:r>
    </w:p>
    <w:p w:rsidR="0062726B" w:rsidRDefault="003C0B17">
      <w:pPr>
        <w:ind w:firstLine="709"/>
        <w:rPr>
          <w:szCs w:val="28"/>
          <w:lang w:val="uk-UA"/>
        </w:rPr>
      </w:pPr>
      <w:r>
        <w:rPr>
          <w:szCs w:val="28"/>
          <w:lang w:val="uk-UA"/>
        </w:rPr>
        <w:t xml:space="preserve">Зростаюча роль сільськогосподарських товарів для країн та світу в цілому підтверджена поширенням концепції сталого розвитку на сферу сільського господарства. Міжнародна торгівля сільськогосподарськими товарами та продовольством має виняткову значущість, оскільки безпосередньо пов’язана з глобальною проблемою людства – боротьбою з голодом. До сучасних світових тенденцій належить динамічне зростання населення землі, що спричиняє постійне збільшення споживання продовольства. За прогнозами ООН, до 2050 року народонаселення Землі збільшиться до 9 млрд. чоловік [10]. </w:t>
      </w:r>
    </w:p>
    <w:p w:rsidR="0062726B" w:rsidRDefault="003C0B17">
      <w:pPr>
        <w:tabs>
          <w:tab w:val="left" w:pos="1926"/>
        </w:tabs>
        <w:ind w:firstLine="709"/>
        <w:rPr>
          <w:szCs w:val="28"/>
          <w:lang w:val="uk-UA"/>
        </w:rPr>
      </w:pPr>
      <w:r>
        <w:rPr>
          <w:szCs w:val="28"/>
          <w:lang w:val="uk-UA"/>
        </w:rPr>
        <w:t>Це, безперечно, призведе до значного зростання попиту на продукти харчування, в тому числі й на рослинну сільгосппродукцію [3]. Специфічними особливостями сільськогосподарських товарів є: сезонний характер виробництва, висока залежність від природно-кліматичних умов та наявність засобів виробництва у вигляді земельних угідь сільськогосподарського призначення.</w:t>
      </w:r>
    </w:p>
    <w:p w:rsidR="0062726B" w:rsidRDefault="003C0B17">
      <w:pPr>
        <w:tabs>
          <w:tab w:val="left" w:pos="1926"/>
        </w:tabs>
        <w:ind w:firstLine="709"/>
        <w:rPr>
          <w:szCs w:val="28"/>
          <w:lang w:val="uk-UA"/>
        </w:rPr>
      </w:pPr>
      <w:r>
        <w:rPr>
          <w:szCs w:val="28"/>
          <w:lang w:val="uk-UA"/>
        </w:rPr>
        <w:lastRenderedPageBreak/>
        <w:t>В результаті вивчення основних аспектів та практики організації експорту було встановлено склад етапів організації експорту, перелік документів та елементи інфраструктури систематизовано у табл. 2.21.</w:t>
      </w:r>
    </w:p>
    <w:p w:rsidR="0062726B" w:rsidRDefault="003C0B17">
      <w:pPr>
        <w:tabs>
          <w:tab w:val="left" w:pos="1926"/>
        </w:tabs>
        <w:ind w:firstLine="709"/>
        <w:jc w:val="right"/>
        <w:rPr>
          <w:szCs w:val="28"/>
          <w:lang w:val="uk-UA"/>
        </w:rPr>
      </w:pPr>
      <w:r>
        <w:rPr>
          <w:szCs w:val="28"/>
          <w:lang w:val="uk-UA"/>
        </w:rPr>
        <w:t>Таблиця 2.21</w:t>
      </w:r>
    </w:p>
    <w:p w:rsidR="0062726B" w:rsidRDefault="003C0B17">
      <w:pPr>
        <w:tabs>
          <w:tab w:val="left" w:pos="1926"/>
        </w:tabs>
        <w:ind w:firstLine="709"/>
        <w:rPr>
          <w:szCs w:val="28"/>
          <w:lang w:val="uk-UA"/>
        </w:rPr>
      </w:pPr>
      <w:r>
        <w:rPr>
          <w:szCs w:val="28"/>
          <w:lang w:val="uk-UA"/>
        </w:rPr>
        <w:t>Зміст етапів організації експорту сільськогосподарської продукції Ф/г «Агронікс»</w:t>
      </w:r>
    </w:p>
    <w:tbl>
      <w:tblPr>
        <w:tblStyle w:val="afc"/>
        <w:tblW w:w="0" w:type="auto"/>
        <w:tblLook w:val="04A0" w:firstRow="1" w:lastRow="0" w:firstColumn="1" w:lastColumn="0" w:noHBand="0" w:noVBand="1"/>
      </w:tblPr>
      <w:tblGrid>
        <w:gridCol w:w="1980"/>
        <w:gridCol w:w="3685"/>
        <w:gridCol w:w="3679"/>
      </w:tblGrid>
      <w:tr w:rsidR="0062726B">
        <w:tc>
          <w:tcPr>
            <w:tcW w:w="1980" w:type="dxa"/>
          </w:tcPr>
          <w:p w:rsidR="0062726B" w:rsidRDefault="003C0B17">
            <w:pPr>
              <w:tabs>
                <w:tab w:val="left" w:pos="1926"/>
              </w:tabs>
              <w:spacing w:line="240" w:lineRule="auto"/>
              <w:jc w:val="center"/>
              <w:rPr>
                <w:sz w:val="24"/>
                <w:szCs w:val="24"/>
              </w:rPr>
            </w:pPr>
            <w:r>
              <w:rPr>
                <w:sz w:val="24"/>
                <w:szCs w:val="24"/>
              </w:rPr>
              <w:t>Назва етапи</w:t>
            </w:r>
          </w:p>
        </w:tc>
        <w:tc>
          <w:tcPr>
            <w:tcW w:w="3685" w:type="dxa"/>
          </w:tcPr>
          <w:p w:rsidR="0062726B" w:rsidRDefault="003C0B17">
            <w:pPr>
              <w:tabs>
                <w:tab w:val="left" w:pos="1926"/>
              </w:tabs>
              <w:spacing w:line="240" w:lineRule="auto"/>
              <w:jc w:val="center"/>
              <w:rPr>
                <w:sz w:val="24"/>
                <w:szCs w:val="24"/>
              </w:rPr>
            </w:pPr>
            <w:r>
              <w:rPr>
                <w:sz w:val="24"/>
                <w:szCs w:val="24"/>
              </w:rPr>
              <w:t>Процедури</w:t>
            </w:r>
          </w:p>
        </w:tc>
        <w:tc>
          <w:tcPr>
            <w:tcW w:w="3679" w:type="dxa"/>
          </w:tcPr>
          <w:p w:rsidR="0062726B" w:rsidRDefault="003C0B17">
            <w:pPr>
              <w:tabs>
                <w:tab w:val="left" w:pos="1926"/>
              </w:tabs>
              <w:spacing w:line="240" w:lineRule="auto"/>
              <w:jc w:val="center"/>
              <w:rPr>
                <w:sz w:val="24"/>
                <w:szCs w:val="24"/>
              </w:rPr>
            </w:pPr>
            <w:r>
              <w:rPr>
                <w:sz w:val="24"/>
                <w:szCs w:val="24"/>
              </w:rPr>
              <w:t>Перелік документів</w:t>
            </w:r>
          </w:p>
        </w:tc>
      </w:tr>
      <w:tr w:rsidR="0062726B">
        <w:tc>
          <w:tcPr>
            <w:tcW w:w="1980" w:type="dxa"/>
          </w:tcPr>
          <w:p w:rsidR="0062726B" w:rsidRDefault="003C0B17">
            <w:pPr>
              <w:tabs>
                <w:tab w:val="left" w:pos="1926"/>
              </w:tabs>
              <w:spacing w:line="240" w:lineRule="auto"/>
              <w:rPr>
                <w:sz w:val="24"/>
                <w:szCs w:val="24"/>
              </w:rPr>
            </w:pPr>
            <w:r>
              <w:rPr>
                <w:sz w:val="24"/>
                <w:szCs w:val="24"/>
              </w:rPr>
              <w:t>Аналіз зарубіжних ринків</w:t>
            </w:r>
          </w:p>
        </w:tc>
        <w:tc>
          <w:tcPr>
            <w:tcW w:w="3685" w:type="dxa"/>
          </w:tcPr>
          <w:p w:rsidR="0062726B" w:rsidRDefault="003C0B17">
            <w:pPr>
              <w:tabs>
                <w:tab w:val="left" w:pos="1926"/>
              </w:tabs>
              <w:spacing w:line="240" w:lineRule="auto"/>
              <w:rPr>
                <w:sz w:val="24"/>
                <w:szCs w:val="24"/>
              </w:rPr>
            </w:pPr>
            <w:r>
              <w:rPr>
                <w:sz w:val="24"/>
                <w:szCs w:val="24"/>
              </w:rPr>
              <w:t>Аналіз цін, продукції конкурентів, перспектив попиту, визначення вимог до продукції</w:t>
            </w:r>
          </w:p>
        </w:tc>
        <w:tc>
          <w:tcPr>
            <w:tcW w:w="3679" w:type="dxa"/>
          </w:tcPr>
          <w:p w:rsidR="0062726B" w:rsidRDefault="003C0B17">
            <w:pPr>
              <w:tabs>
                <w:tab w:val="left" w:pos="1926"/>
              </w:tabs>
              <w:spacing w:line="240" w:lineRule="auto"/>
              <w:rPr>
                <w:sz w:val="24"/>
                <w:szCs w:val="24"/>
              </w:rPr>
            </w:pPr>
            <w:r>
              <w:rPr>
                <w:sz w:val="24"/>
                <w:szCs w:val="24"/>
              </w:rPr>
              <w:t>Огляди ринку незалежних та державних джерел</w:t>
            </w:r>
          </w:p>
        </w:tc>
      </w:tr>
      <w:tr w:rsidR="0062726B">
        <w:tc>
          <w:tcPr>
            <w:tcW w:w="1980" w:type="dxa"/>
          </w:tcPr>
          <w:p w:rsidR="0062726B" w:rsidRDefault="003C0B17">
            <w:pPr>
              <w:tabs>
                <w:tab w:val="left" w:pos="1926"/>
              </w:tabs>
              <w:spacing w:line="240" w:lineRule="auto"/>
              <w:rPr>
                <w:sz w:val="24"/>
                <w:szCs w:val="24"/>
              </w:rPr>
            </w:pPr>
            <w:r>
              <w:rPr>
                <w:sz w:val="24"/>
                <w:szCs w:val="24"/>
              </w:rPr>
              <w:t>Оцінка фінансових можливостей підприємства</w:t>
            </w:r>
          </w:p>
        </w:tc>
        <w:tc>
          <w:tcPr>
            <w:tcW w:w="3685" w:type="dxa"/>
          </w:tcPr>
          <w:p w:rsidR="0062726B" w:rsidRDefault="003C0B17">
            <w:pPr>
              <w:tabs>
                <w:tab w:val="left" w:pos="1926"/>
              </w:tabs>
              <w:spacing w:line="240" w:lineRule="auto"/>
              <w:rPr>
                <w:sz w:val="24"/>
                <w:szCs w:val="24"/>
              </w:rPr>
            </w:pPr>
            <w:r>
              <w:rPr>
                <w:sz w:val="24"/>
                <w:szCs w:val="24"/>
              </w:rPr>
              <w:t>Оцінка витрат на: створення сайту та рекламу; участь у міжнародних майданчиках; модернізацію обладнання.</w:t>
            </w:r>
          </w:p>
        </w:tc>
        <w:tc>
          <w:tcPr>
            <w:tcW w:w="3679" w:type="dxa"/>
          </w:tcPr>
          <w:p w:rsidR="0062726B" w:rsidRDefault="003C0B17">
            <w:pPr>
              <w:tabs>
                <w:tab w:val="left" w:pos="1926"/>
              </w:tabs>
              <w:spacing w:line="240" w:lineRule="auto"/>
              <w:rPr>
                <w:sz w:val="24"/>
                <w:szCs w:val="24"/>
              </w:rPr>
            </w:pPr>
            <w:r>
              <w:rPr>
                <w:sz w:val="24"/>
                <w:szCs w:val="24"/>
              </w:rPr>
              <w:t>Бухгалтерський баланс, звіт про фінансові результатах</w:t>
            </w:r>
          </w:p>
        </w:tc>
      </w:tr>
      <w:tr w:rsidR="0062726B">
        <w:tc>
          <w:tcPr>
            <w:tcW w:w="1980" w:type="dxa"/>
          </w:tcPr>
          <w:p w:rsidR="0062726B" w:rsidRDefault="003C0B17">
            <w:pPr>
              <w:tabs>
                <w:tab w:val="left" w:pos="1926"/>
              </w:tabs>
              <w:spacing w:line="240" w:lineRule="auto"/>
              <w:rPr>
                <w:sz w:val="24"/>
                <w:szCs w:val="24"/>
              </w:rPr>
            </w:pPr>
            <w:r>
              <w:rPr>
                <w:sz w:val="24"/>
                <w:szCs w:val="24"/>
              </w:rPr>
              <w:t>Адаптація підприємства до вимог зарубіжних ринків</w:t>
            </w:r>
          </w:p>
        </w:tc>
        <w:tc>
          <w:tcPr>
            <w:tcW w:w="3685" w:type="dxa"/>
          </w:tcPr>
          <w:p w:rsidR="0062726B" w:rsidRDefault="003C0B17">
            <w:pPr>
              <w:tabs>
                <w:tab w:val="left" w:pos="1926"/>
              </w:tabs>
              <w:spacing w:line="240" w:lineRule="auto"/>
              <w:rPr>
                <w:sz w:val="24"/>
                <w:szCs w:val="24"/>
              </w:rPr>
            </w:pPr>
            <w:r>
              <w:rPr>
                <w:sz w:val="24"/>
                <w:szCs w:val="24"/>
              </w:rPr>
              <w:t>Підготовка персоналу; визначення логістичного ланцюга; підготовка документів ЗЕД; визначення</w:t>
            </w:r>
          </w:p>
          <w:p w:rsidR="0062726B" w:rsidRDefault="003C0B17">
            <w:pPr>
              <w:tabs>
                <w:tab w:val="left" w:pos="1926"/>
              </w:tabs>
              <w:spacing w:line="240" w:lineRule="auto"/>
              <w:rPr>
                <w:sz w:val="24"/>
                <w:szCs w:val="24"/>
              </w:rPr>
            </w:pPr>
            <w:r>
              <w:rPr>
                <w:sz w:val="24"/>
                <w:szCs w:val="24"/>
              </w:rPr>
              <w:t>схеми та форм оплати.</w:t>
            </w:r>
          </w:p>
        </w:tc>
        <w:tc>
          <w:tcPr>
            <w:tcW w:w="3679" w:type="dxa"/>
          </w:tcPr>
          <w:p w:rsidR="0062726B" w:rsidRDefault="003C0B17">
            <w:pPr>
              <w:tabs>
                <w:tab w:val="left" w:pos="1926"/>
              </w:tabs>
              <w:spacing w:line="240" w:lineRule="auto"/>
              <w:rPr>
                <w:sz w:val="24"/>
                <w:szCs w:val="24"/>
              </w:rPr>
            </w:pPr>
            <w:r>
              <w:rPr>
                <w:sz w:val="24"/>
                <w:szCs w:val="24"/>
              </w:rPr>
              <w:t>Комерційна пропозиція; зовнішньоекономічний / експортний контракт (українська англійська); рахунок-проформа (українська англійська); відвантажувальний інвойс (українська англійська); інформаційний лист на митницю (призначення експортованого товару, його опис, комплект постачання тощо)</w:t>
            </w:r>
          </w:p>
        </w:tc>
      </w:tr>
      <w:tr w:rsidR="0062726B">
        <w:tc>
          <w:tcPr>
            <w:tcW w:w="1980" w:type="dxa"/>
          </w:tcPr>
          <w:p w:rsidR="0062726B" w:rsidRDefault="003C0B17">
            <w:pPr>
              <w:tabs>
                <w:tab w:val="left" w:pos="1926"/>
              </w:tabs>
              <w:spacing w:line="240" w:lineRule="auto"/>
              <w:rPr>
                <w:sz w:val="24"/>
                <w:szCs w:val="24"/>
              </w:rPr>
            </w:pPr>
            <w:r>
              <w:rPr>
                <w:sz w:val="24"/>
                <w:szCs w:val="24"/>
              </w:rPr>
              <w:t>Підготовка продукції до експорту</w:t>
            </w:r>
          </w:p>
        </w:tc>
        <w:tc>
          <w:tcPr>
            <w:tcW w:w="3685" w:type="dxa"/>
          </w:tcPr>
          <w:p w:rsidR="0062726B" w:rsidRDefault="003C0B17">
            <w:pPr>
              <w:tabs>
                <w:tab w:val="left" w:pos="1926"/>
              </w:tabs>
              <w:spacing w:line="240" w:lineRule="auto"/>
              <w:rPr>
                <w:sz w:val="24"/>
                <w:szCs w:val="24"/>
              </w:rPr>
            </w:pPr>
            <w:r>
              <w:rPr>
                <w:sz w:val="24"/>
                <w:szCs w:val="24"/>
              </w:rPr>
              <w:t>Перевірка продукції; сертифікація продукції</w:t>
            </w:r>
          </w:p>
        </w:tc>
        <w:tc>
          <w:tcPr>
            <w:tcW w:w="3679" w:type="dxa"/>
          </w:tcPr>
          <w:p w:rsidR="0062726B" w:rsidRDefault="003C0B17">
            <w:pPr>
              <w:tabs>
                <w:tab w:val="left" w:pos="1926"/>
              </w:tabs>
              <w:spacing w:line="240" w:lineRule="auto"/>
              <w:rPr>
                <w:sz w:val="24"/>
                <w:szCs w:val="24"/>
              </w:rPr>
            </w:pPr>
            <w:r>
              <w:rPr>
                <w:sz w:val="24"/>
                <w:szCs w:val="24"/>
              </w:rPr>
              <w:t>Сертифікат відповідності, ветеринарні, радіаційні, паспорт продукції</w:t>
            </w:r>
          </w:p>
        </w:tc>
      </w:tr>
      <w:tr w:rsidR="0062726B">
        <w:tc>
          <w:tcPr>
            <w:tcW w:w="1980" w:type="dxa"/>
          </w:tcPr>
          <w:p w:rsidR="0062726B" w:rsidRDefault="003C0B17">
            <w:pPr>
              <w:tabs>
                <w:tab w:val="left" w:pos="1926"/>
              </w:tabs>
              <w:spacing w:line="240" w:lineRule="auto"/>
              <w:rPr>
                <w:sz w:val="24"/>
                <w:szCs w:val="24"/>
              </w:rPr>
            </w:pPr>
            <w:r>
              <w:rPr>
                <w:sz w:val="24"/>
                <w:szCs w:val="24"/>
              </w:rPr>
              <w:t>Підготовка документів для</w:t>
            </w:r>
          </w:p>
          <w:p w:rsidR="0062726B" w:rsidRDefault="003C0B17">
            <w:pPr>
              <w:tabs>
                <w:tab w:val="left" w:pos="1926"/>
              </w:tabs>
              <w:spacing w:line="240" w:lineRule="auto"/>
              <w:rPr>
                <w:sz w:val="24"/>
                <w:szCs w:val="24"/>
              </w:rPr>
            </w:pPr>
            <w:r>
              <w:rPr>
                <w:sz w:val="24"/>
                <w:szCs w:val="24"/>
              </w:rPr>
              <w:t>експорту</w:t>
            </w:r>
          </w:p>
        </w:tc>
        <w:tc>
          <w:tcPr>
            <w:tcW w:w="3685" w:type="dxa"/>
          </w:tcPr>
          <w:p w:rsidR="0062726B" w:rsidRDefault="003C0B17">
            <w:pPr>
              <w:tabs>
                <w:tab w:val="left" w:pos="1926"/>
              </w:tabs>
              <w:spacing w:line="240" w:lineRule="auto"/>
              <w:rPr>
                <w:sz w:val="24"/>
                <w:szCs w:val="24"/>
              </w:rPr>
            </w:pPr>
            <w:r>
              <w:rPr>
                <w:sz w:val="24"/>
                <w:szCs w:val="24"/>
              </w:rPr>
              <w:t>Уточнення інформації: інформація про компанію-замовника; умови постачання згідно з ІНКОТЕРМС та ін.</w:t>
            </w:r>
          </w:p>
        </w:tc>
        <w:tc>
          <w:tcPr>
            <w:tcW w:w="3679" w:type="dxa"/>
          </w:tcPr>
          <w:p w:rsidR="0062726B" w:rsidRDefault="003C0B17">
            <w:pPr>
              <w:tabs>
                <w:tab w:val="left" w:pos="1926"/>
              </w:tabs>
              <w:spacing w:line="240" w:lineRule="auto"/>
              <w:rPr>
                <w:sz w:val="24"/>
                <w:szCs w:val="24"/>
              </w:rPr>
            </w:pPr>
            <w:r>
              <w:rPr>
                <w:sz w:val="24"/>
                <w:szCs w:val="24"/>
              </w:rPr>
              <w:t>Підготовка зовнішньоторговельного контракту, відвантажувальних документів</w:t>
            </w:r>
          </w:p>
        </w:tc>
      </w:tr>
      <w:tr w:rsidR="0062726B">
        <w:trPr>
          <w:trHeight w:val="249"/>
        </w:trPr>
        <w:tc>
          <w:tcPr>
            <w:tcW w:w="1980" w:type="dxa"/>
          </w:tcPr>
          <w:p w:rsidR="0062726B" w:rsidRDefault="003C0B17">
            <w:pPr>
              <w:tabs>
                <w:tab w:val="left" w:pos="1926"/>
              </w:tabs>
              <w:spacing w:line="240" w:lineRule="auto"/>
              <w:rPr>
                <w:sz w:val="24"/>
                <w:szCs w:val="24"/>
              </w:rPr>
            </w:pPr>
            <w:r>
              <w:rPr>
                <w:sz w:val="24"/>
                <w:szCs w:val="24"/>
              </w:rPr>
              <w:t>Митне</w:t>
            </w:r>
          </w:p>
          <w:p w:rsidR="0062726B" w:rsidRDefault="003C0B17">
            <w:pPr>
              <w:tabs>
                <w:tab w:val="left" w:pos="1926"/>
              </w:tabs>
              <w:spacing w:line="240" w:lineRule="auto"/>
              <w:rPr>
                <w:sz w:val="24"/>
                <w:szCs w:val="24"/>
              </w:rPr>
            </w:pPr>
            <w:r>
              <w:rPr>
                <w:sz w:val="24"/>
                <w:szCs w:val="24"/>
              </w:rPr>
              <w:t>оформлення експорту</w:t>
            </w:r>
          </w:p>
        </w:tc>
        <w:tc>
          <w:tcPr>
            <w:tcW w:w="3685" w:type="dxa"/>
          </w:tcPr>
          <w:p w:rsidR="0062726B" w:rsidRDefault="003C0B17">
            <w:pPr>
              <w:tabs>
                <w:tab w:val="left" w:pos="1926"/>
              </w:tabs>
              <w:spacing w:line="240" w:lineRule="auto"/>
              <w:rPr>
                <w:sz w:val="24"/>
                <w:szCs w:val="24"/>
              </w:rPr>
            </w:pPr>
            <w:r>
              <w:rPr>
                <w:sz w:val="24"/>
                <w:szCs w:val="24"/>
              </w:rPr>
              <w:t>Приміщення товару під митну процедуру експорту з наданням документів: підготовка митної експортної декларації</w:t>
            </w:r>
          </w:p>
        </w:tc>
        <w:tc>
          <w:tcPr>
            <w:tcW w:w="3679" w:type="dxa"/>
          </w:tcPr>
          <w:p w:rsidR="0062726B" w:rsidRDefault="003C0B17">
            <w:pPr>
              <w:tabs>
                <w:tab w:val="left" w:pos="1926"/>
              </w:tabs>
              <w:spacing w:line="240" w:lineRule="auto"/>
              <w:rPr>
                <w:sz w:val="24"/>
                <w:szCs w:val="24"/>
              </w:rPr>
            </w:pPr>
            <w:r>
              <w:rPr>
                <w:sz w:val="24"/>
                <w:szCs w:val="24"/>
              </w:rPr>
              <w:t>Транспортні (перевізні) документи (автомобільна накладна, CMR, залізнична накладна; підтвердження сплати вивізних мит та зборів.</w:t>
            </w:r>
          </w:p>
        </w:tc>
      </w:tr>
      <w:tr w:rsidR="0062726B">
        <w:trPr>
          <w:trHeight w:val="249"/>
        </w:trPr>
        <w:tc>
          <w:tcPr>
            <w:tcW w:w="1980" w:type="dxa"/>
          </w:tcPr>
          <w:p w:rsidR="0062726B" w:rsidRDefault="003C0B17">
            <w:pPr>
              <w:tabs>
                <w:tab w:val="left" w:pos="1926"/>
              </w:tabs>
              <w:spacing w:line="240" w:lineRule="auto"/>
              <w:rPr>
                <w:sz w:val="24"/>
                <w:szCs w:val="24"/>
              </w:rPr>
            </w:pPr>
            <w:r>
              <w:rPr>
                <w:sz w:val="24"/>
                <w:szCs w:val="24"/>
              </w:rPr>
              <w:t>Відшкодування ПДВ під час експорту</w:t>
            </w:r>
          </w:p>
        </w:tc>
        <w:tc>
          <w:tcPr>
            <w:tcW w:w="3685" w:type="dxa"/>
          </w:tcPr>
          <w:p w:rsidR="0062726B" w:rsidRDefault="003C0B17">
            <w:pPr>
              <w:tabs>
                <w:tab w:val="left" w:pos="1926"/>
              </w:tabs>
              <w:spacing w:line="240" w:lineRule="auto"/>
              <w:rPr>
                <w:sz w:val="24"/>
                <w:szCs w:val="24"/>
              </w:rPr>
            </w:pPr>
            <w:r>
              <w:rPr>
                <w:sz w:val="24"/>
                <w:szCs w:val="24"/>
              </w:rPr>
              <w:t>Надання до податкових органів документів для відшкодування ПДВ під час експорту</w:t>
            </w:r>
          </w:p>
        </w:tc>
        <w:tc>
          <w:tcPr>
            <w:tcW w:w="3679" w:type="dxa"/>
          </w:tcPr>
          <w:p w:rsidR="0062726B" w:rsidRDefault="003C0B17">
            <w:pPr>
              <w:tabs>
                <w:tab w:val="left" w:pos="1926"/>
              </w:tabs>
              <w:spacing w:line="240" w:lineRule="auto"/>
              <w:rPr>
                <w:sz w:val="24"/>
                <w:szCs w:val="24"/>
              </w:rPr>
            </w:pPr>
            <w:r>
              <w:rPr>
                <w:sz w:val="24"/>
                <w:szCs w:val="24"/>
              </w:rPr>
              <w:t>Контракт на поставку; проформа-інвойс; Рахунок-фактура; товарно-транспортна накладна; декларація на товари з печаткою «товар вивезений»; міжнародна залізнична накладна, коносамент</w:t>
            </w:r>
          </w:p>
        </w:tc>
      </w:tr>
    </w:tbl>
    <w:p w:rsidR="0062726B" w:rsidRDefault="003C0B17">
      <w:pPr>
        <w:tabs>
          <w:tab w:val="left" w:pos="1926"/>
        </w:tabs>
        <w:spacing w:line="240" w:lineRule="auto"/>
        <w:ind w:firstLine="709"/>
        <w:rPr>
          <w:sz w:val="24"/>
          <w:szCs w:val="24"/>
          <w:lang w:val="uk-UA"/>
        </w:rPr>
      </w:pPr>
      <w:r>
        <w:rPr>
          <w:sz w:val="24"/>
          <w:szCs w:val="24"/>
          <w:lang w:val="uk-UA"/>
        </w:rPr>
        <w:t>Джерело: складено автором</w:t>
      </w:r>
    </w:p>
    <w:p w:rsidR="0062726B" w:rsidRDefault="0062726B">
      <w:pPr>
        <w:tabs>
          <w:tab w:val="left" w:pos="1926"/>
        </w:tabs>
        <w:spacing w:line="240" w:lineRule="auto"/>
        <w:ind w:firstLine="709"/>
        <w:rPr>
          <w:szCs w:val="28"/>
          <w:lang w:val="uk-UA"/>
        </w:rPr>
      </w:pPr>
    </w:p>
    <w:p w:rsidR="0062726B" w:rsidRDefault="003C0B17">
      <w:pPr>
        <w:ind w:firstLine="709"/>
        <w:rPr>
          <w:szCs w:val="28"/>
          <w:lang w:val="uk-UA"/>
        </w:rPr>
      </w:pPr>
      <w:r>
        <w:rPr>
          <w:szCs w:val="28"/>
          <w:lang w:val="uk-UA"/>
        </w:rPr>
        <w:lastRenderedPageBreak/>
        <w:t>При організації управління експортною діяльністю Ф/г «Агронікс» дотримується наступних принципів:</w:t>
      </w:r>
    </w:p>
    <w:p w:rsidR="0062726B" w:rsidRDefault="003C0B17">
      <w:pPr>
        <w:ind w:firstLine="709"/>
        <w:rPr>
          <w:szCs w:val="28"/>
          <w:lang w:val="uk-UA"/>
        </w:rPr>
      </w:pPr>
      <w:r>
        <w:rPr>
          <w:szCs w:val="28"/>
          <w:lang w:val="uk-UA"/>
        </w:rPr>
        <w:t>1. Самостійність у прийнятті рішень.</w:t>
      </w:r>
    </w:p>
    <w:p w:rsidR="0062726B" w:rsidRDefault="003C0B17">
      <w:pPr>
        <w:ind w:firstLine="709"/>
        <w:rPr>
          <w:szCs w:val="28"/>
          <w:lang w:val="uk-UA"/>
        </w:rPr>
      </w:pPr>
      <w:r>
        <w:rPr>
          <w:szCs w:val="28"/>
          <w:lang w:val="uk-UA"/>
        </w:rPr>
        <w:t>2. Поєднання прав, обов'язків та відповідальності.</w:t>
      </w:r>
    </w:p>
    <w:p w:rsidR="0062726B" w:rsidRDefault="003C0B17">
      <w:pPr>
        <w:ind w:firstLine="709"/>
        <w:rPr>
          <w:szCs w:val="28"/>
          <w:lang w:val="uk-UA"/>
        </w:rPr>
      </w:pPr>
      <w:r>
        <w:rPr>
          <w:szCs w:val="28"/>
          <w:lang w:val="uk-UA"/>
        </w:rPr>
        <w:t>3. Врахування національних економічних інтересів.</w:t>
      </w:r>
    </w:p>
    <w:p w:rsidR="0062726B" w:rsidRDefault="003C0B17">
      <w:pPr>
        <w:ind w:firstLine="709"/>
        <w:rPr>
          <w:szCs w:val="28"/>
          <w:lang w:val="uk-UA"/>
        </w:rPr>
      </w:pPr>
      <w:r>
        <w:rPr>
          <w:szCs w:val="28"/>
          <w:lang w:val="uk-UA"/>
        </w:rPr>
        <w:t>4. Свобода вибору партнера з експортної діяльності.</w:t>
      </w:r>
    </w:p>
    <w:p w:rsidR="0062726B" w:rsidRDefault="003C0B17">
      <w:pPr>
        <w:ind w:firstLine="709"/>
        <w:rPr>
          <w:szCs w:val="28"/>
          <w:lang w:val="uk-UA"/>
        </w:rPr>
      </w:pPr>
      <w:r>
        <w:rPr>
          <w:szCs w:val="28"/>
          <w:lang w:val="uk-UA"/>
        </w:rPr>
        <w:t>5. Забезпечення ефективності експортної діяльності.</w:t>
      </w:r>
    </w:p>
    <w:p w:rsidR="0062726B" w:rsidRDefault="003C0B17">
      <w:pPr>
        <w:ind w:firstLine="709"/>
        <w:rPr>
          <w:szCs w:val="28"/>
          <w:lang w:val="uk-UA"/>
        </w:rPr>
      </w:pPr>
      <w:r>
        <w:rPr>
          <w:szCs w:val="28"/>
          <w:lang w:val="uk-UA"/>
        </w:rPr>
        <w:t>Для визначення експортного потенціалу Ф/г «Агронікс»  використовує багатофакторну оцінку, яка включає наступні етапи:</w:t>
      </w:r>
    </w:p>
    <w:p w:rsidR="0062726B" w:rsidRDefault="003C0B17">
      <w:pPr>
        <w:ind w:firstLine="709"/>
        <w:rPr>
          <w:szCs w:val="28"/>
          <w:lang w:val="uk-UA"/>
        </w:rPr>
      </w:pPr>
      <w:r>
        <w:rPr>
          <w:szCs w:val="28"/>
          <w:lang w:val="uk-UA"/>
        </w:rPr>
        <w:t>1. Експертна оцінка можливостей підприємства на основі відповідних показників та результатів анкетування.</w:t>
      </w:r>
    </w:p>
    <w:p w:rsidR="0062726B" w:rsidRDefault="003C0B17">
      <w:pPr>
        <w:ind w:firstLine="709"/>
        <w:rPr>
          <w:szCs w:val="28"/>
          <w:lang w:val="uk-UA"/>
        </w:rPr>
      </w:pPr>
      <w:r>
        <w:rPr>
          <w:szCs w:val="28"/>
          <w:lang w:val="uk-UA"/>
        </w:rPr>
        <w:t>2. Аналітична оцінка експортного потенціалу підприємства.</w:t>
      </w:r>
    </w:p>
    <w:p w:rsidR="0062726B" w:rsidRDefault="003C0B17">
      <w:pPr>
        <w:ind w:firstLine="709"/>
        <w:rPr>
          <w:szCs w:val="28"/>
          <w:lang w:val="uk-UA"/>
        </w:rPr>
      </w:pPr>
      <w:r>
        <w:rPr>
          <w:szCs w:val="28"/>
          <w:lang w:val="uk-UA"/>
        </w:rPr>
        <w:t>3. Формування системи оцінки прийняття управлінських рішень.</w:t>
      </w:r>
    </w:p>
    <w:p w:rsidR="0062726B" w:rsidRDefault="003C0B17">
      <w:pPr>
        <w:ind w:firstLine="709"/>
        <w:rPr>
          <w:szCs w:val="28"/>
          <w:lang w:val="uk-UA"/>
        </w:rPr>
      </w:pPr>
      <w:r>
        <w:rPr>
          <w:szCs w:val="28"/>
          <w:lang w:val="uk-UA"/>
        </w:rPr>
        <w:t>В табл.</w:t>
      </w:r>
      <w:r w:rsidR="00AC328B">
        <w:rPr>
          <w:szCs w:val="28"/>
          <w:lang w:val="uk-UA"/>
        </w:rPr>
        <w:t xml:space="preserve"> </w:t>
      </w:r>
      <w:r>
        <w:rPr>
          <w:szCs w:val="28"/>
          <w:lang w:val="uk-UA"/>
        </w:rPr>
        <w:t>2.22 розглянемо динаміку експортних операцій  сільськогосподарської продукції Ф/г «Агронікс» за досліджуваний період.</w:t>
      </w:r>
    </w:p>
    <w:p w:rsidR="0062726B" w:rsidRDefault="003C0B17">
      <w:pPr>
        <w:ind w:firstLine="709"/>
        <w:jc w:val="right"/>
        <w:rPr>
          <w:szCs w:val="28"/>
          <w:lang w:val="uk-UA"/>
        </w:rPr>
      </w:pPr>
      <w:r>
        <w:rPr>
          <w:szCs w:val="28"/>
          <w:lang w:val="uk-UA"/>
        </w:rPr>
        <w:t>Таблиця 2.22</w:t>
      </w:r>
    </w:p>
    <w:p w:rsidR="0062726B" w:rsidRDefault="003C0B17">
      <w:pPr>
        <w:ind w:firstLine="709"/>
        <w:jc w:val="center"/>
        <w:rPr>
          <w:szCs w:val="28"/>
          <w:lang w:val="uk-UA"/>
        </w:rPr>
      </w:pPr>
      <w:r>
        <w:rPr>
          <w:szCs w:val="28"/>
          <w:lang w:val="uk-UA"/>
        </w:rPr>
        <w:t>Динаміка експортних операцій  сільськогосподарської продукції Ф/г «Агронікс», тис.</w:t>
      </w:r>
      <w:r w:rsidR="00AC328B">
        <w:rPr>
          <w:szCs w:val="28"/>
          <w:lang w:val="uk-UA"/>
        </w:rPr>
        <w:t xml:space="preserve"> </w:t>
      </w:r>
      <w:r>
        <w:rPr>
          <w:szCs w:val="28"/>
          <w:lang w:val="uk-UA"/>
        </w:rPr>
        <w:t>грн.</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4"/>
        <w:gridCol w:w="1116"/>
        <w:gridCol w:w="1116"/>
        <w:gridCol w:w="1116"/>
        <w:gridCol w:w="1675"/>
        <w:gridCol w:w="1569"/>
      </w:tblGrid>
      <w:tr w:rsidR="0062726B">
        <w:tc>
          <w:tcPr>
            <w:tcW w:w="2845" w:type="dxa"/>
            <w:shd w:val="clear" w:color="auto" w:fill="auto"/>
          </w:tcPr>
          <w:p w:rsidR="0062726B" w:rsidRDefault="003C0B17">
            <w:pPr>
              <w:widowControl w:val="0"/>
              <w:suppressAutoHyphens/>
              <w:spacing w:line="240" w:lineRule="auto"/>
              <w:contextualSpacing/>
              <w:jc w:val="center"/>
              <w:rPr>
                <w:sz w:val="24"/>
                <w:szCs w:val="24"/>
                <w:lang w:val="uk-UA"/>
              </w:rPr>
            </w:pPr>
            <w:r>
              <w:rPr>
                <w:sz w:val="24"/>
                <w:szCs w:val="24"/>
                <w:lang w:val="uk-UA"/>
              </w:rPr>
              <w:t>Показники</w:t>
            </w:r>
          </w:p>
        </w:tc>
        <w:tc>
          <w:tcPr>
            <w:tcW w:w="996" w:type="dxa"/>
            <w:shd w:val="clear" w:color="auto" w:fill="auto"/>
          </w:tcPr>
          <w:p w:rsidR="0062726B" w:rsidRDefault="003C0B17">
            <w:pPr>
              <w:spacing w:line="240" w:lineRule="auto"/>
              <w:contextualSpacing/>
              <w:jc w:val="center"/>
              <w:rPr>
                <w:sz w:val="24"/>
                <w:szCs w:val="24"/>
                <w:lang w:val="uk-UA"/>
              </w:rPr>
            </w:pPr>
            <w:r>
              <w:rPr>
                <w:sz w:val="24"/>
                <w:szCs w:val="24"/>
                <w:lang w:val="uk-UA"/>
              </w:rPr>
              <w:t>2020</w:t>
            </w:r>
          </w:p>
        </w:tc>
        <w:tc>
          <w:tcPr>
            <w:tcW w:w="1116" w:type="dxa"/>
            <w:shd w:val="clear" w:color="auto" w:fill="auto"/>
          </w:tcPr>
          <w:p w:rsidR="0062726B" w:rsidRDefault="003C0B17">
            <w:pPr>
              <w:spacing w:line="240" w:lineRule="auto"/>
              <w:contextualSpacing/>
              <w:jc w:val="center"/>
              <w:rPr>
                <w:sz w:val="24"/>
                <w:szCs w:val="24"/>
                <w:lang w:val="uk-UA"/>
              </w:rPr>
            </w:pPr>
            <w:r>
              <w:rPr>
                <w:sz w:val="24"/>
                <w:szCs w:val="24"/>
                <w:lang w:val="uk-UA"/>
              </w:rPr>
              <w:t>2021</w:t>
            </w:r>
          </w:p>
        </w:tc>
        <w:tc>
          <w:tcPr>
            <w:tcW w:w="996" w:type="dxa"/>
            <w:shd w:val="clear" w:color="auto" w:fill="auto"/>
          </w:tcPr>
          <w:p w:rsidR="0062726B" w:rsidRDefault="003C0B17">
            <w:pPr>
              <w:spacing w:line="240" w:lineRule="auto"/>
              <w:contextualSpacing/>
              <w:jc w:val="center"/>
              <w:rPr>
                <w:sz w:val="24"/>
                <w:szCs w:val="24"/>
                <w:lang w:val="uk-UA"/>
              </w:rPr>
            </w:pPr>
            <w:r>
              <w:rPr>
                <w:sz w:val="24"/>
                <w:szCs w:val="24"/>
                <w:lang w:val="uk-UA"/>
              </w:rPr>
              <w:t>2022</w:t>
            </w:r>
          </w:p>
        </w:tc>
        <w:tc>
          <w:tcPr>
            <w:tcW w:w="1706" w:type="dxa"/>
            <w:shd w:val="clear" w:color="auto" w:fill="auto"/>
          </w:tcPr>
          <w:p w:rsidR="0062726B" w:rsidRDefault="003C0B17">
            <w:pPr>
              <w:widowControl w:val="0"/>
              <w:suppressAutoHyphens/>
              <w:spacing w:line="240" w:lineRule="auto"/>
              <w:jc w:val="center"/>
              <w:rPr>
                <w:sz w:val="24"/>
                <w:szCs w:val="24"/>
                <w:lang w:val="uk-UA"/>
              </w:rPr>
            </w:pPr>
            <w:r>
              <w:rPr>
                <w:sz w:val="24"/>
                <w:szCs w:val="24"/>
                <w:lang w:val="uk-UA"/>
              </w:rPr>
              <w:t>Абсолютний приріст 2021/2020</w:t>
            </w:r>
          </w:p>
        </w:tc>
        <w:tc>
          <w:tcPr>
            <w:tcW w:w="1577" w:type="dxa"/>
            <w:shd w:val="clear" w:color="auto" w:fill="auto"/>
          </w:tcPr>
          <w:p w:rsidR="0062726B" w:rsidRDefault="003C0B17">
            <w:pPr>
              <w:widowControl w:val="0"/>
              <w:suppressAutoHyphens/>
              <w:spacing w:line="240" w:lineRule="auto"/>
              <w:jc w:val="center"/>
              <w:rPr>
                <w:sz w:val="24"/>
                <w:szCs w:val="24"/>
                <w:lang w:val="uk-UA"/>
              </w:rPr>
            </w:pPr>
            <w:r>
              <w:rPr>
                <w:sz w:val="24"/>
                <w:szCs w:val="24"/>
                <w:lang w:val="uk-UA"/>
              </w:rPr>
              <w:t>Абсолютний приріст 2022/2021</w:t>
            </w:r>
          </w:p>
        </w:tc>
      </w:tr>
      <w:tr w:rsidR="0062726B">
        <w:tc>
          <w:tcPr>
            <w:tcW w:w="2845" w:type="dxa"/>
            <w:shd w:val="clear" w:color="auto" w:fill="auto"/>
          </w:tcPr>
          <w:p w:rsidR="0062726B" w:rsidRDefault="003C0B17">
            <w:pPr>
              <w:widowControl w:val="0"/>
              <w:suppressAutoHyphens/>
              <w:spacing w:line="240" w:lineRule="auto"/>
              <w:contextualSpacing/>
              <w:rPr>
                <w:sz w:val="24"/>
                <w:szCs w:val="24"/>
                <w:lang w:val="uk-UA"/>
              </w:rPr>
            </w:pPr>
            <w:r>
              <w:rPr>
                <w:sz w:val="24"/>
                <w:szCs w:val="24"/>
                <w:lang w:val="uk-UA"/>
              </w:rPr>
              <w:t>Загальні обсяги реалізації продукції</w:t>
            </w:r>
          </w:p>
        </w:tc>
        <w:tc>
          <w:tcPr>
            <w:tcW w:w="996" w:type="dxa"/>
            <w:shd w:val="clear" w:color="auto" w:fill="auto"/>
            <w:vAlign w:val="center"/>
          </w:tcPr>
          <w:p w:rsidR="0062726B" w:rsidRDefault="003C0B17">
            <w:pPr>
              <w:spacing w:line="240" w:lineRule="auto"/>
              <w:jc w:val="center"/>
              <w:rPr>
                <w:color w:val="000000"/>
                <w:sz w:val="24"/>
                <w:szCs w:val="24"/>
                <w:lang w:val="uk-UA" w:eastAsia="ru-RU"/>
              </w:rPr>
            </w:pPr>
            <w:r>
              <w:rPr>
                <w:color w:val="000000"/>
                <w:sz w:val="24"/>
                <w:szCs w:val="24"/>
                <w:lang w:val="uk-UA"/>
              </w:rPr>
              <w:t>54683</w:t>
            </w:r>
          </w:p>
        </w:tc>
        <w:tc>
          <w:tcPr>
            <w:tcW w:w="1116" w:type="dxa"/>
            <w:shd w:val="clear" w:color="auto" w:fill="auto"/>
            <w:vAlign w:val="center"/>
          </w:tcPr>
          <w:p w:rsidR="0062726B" w:rsidRDefault="003C0B17">
            <w:pPr>
              <w:spacing w:line="240" w:lineRule="auto"/>
              <w:jc w:val="center"/>
              <w:rPr>
                <w:color w:val="000000"/>
                <w:sz w:val="24"/>
                <w:szCs w:val="24"/>
                <w:lang w:val="uk-UA"/>
              </w:rPr>
            </w:pPr>
            <w:r>
              <w:rPr>
                <w:color w:val="000000"/>
                <w:sz w:val="24"/>
                <w:szCs w:val="24"/>
                <w:lang w:val="uk-UA"/>
              </w:rPr>
              <w:t>63753</w:t>
            </w:r>
          </w:p>
        </w:tc>
        <w:tc>
          <w:tcPr>
            <w:tcW w:w="996" w:type="dxa"/>
            <w:shd w:val="clear" w:color="auto" w:fill="auto"/>
            <w:vAlign w:val="center"/>
          </w:tcPr>
          <w:p w:rsidR="0062726B" w:rsidRDefault="003C0B17">
            <w:pPr>
              <w:spacing w:line="240" w:lineRule="auto"/>
              <w:jc w:val="center"/>
              <w:rPr>
                <w:color w:val="000000"/>
                <w:sz w:val="24"/>
                <w:szCs w:val="24"/>
                <w:lang w:val="uk-UA"/>
              </w:rPr>
            </w:pPr>
            <w:r>
              <w:rPr>
                <w:color w:val="000000"/>
                <w:sz w:val="24"/>
                <w:szCs w:val="24"/>
                <w:lang w:val="uk-UA"/>
              </w:rPr>
              <w:t>66696</w:t>
            </w:r>
          </w:p>
        </w:tc>
        <w:tc>
          <w:tcPr>
            <w:tcW w:w="1706" w:type="dxa"/>
            <w:shd w:val="clear" w:color="auto" w:fill="auto"/>
            <w:vAlign w:val="center"/>
          </w:tcPr>
          <w:p w:rsidR="0062726B" w:rsidRDefault="003C0B17">
            <w:pPr>
              <w:spacing w:line="240" w:lineRule="auto"/>
              <w:jc w:val="center"/>
              <w:rPr>
                <w:color w:val="000000"/>
                <w:sz w:val="24"/>
                <w:szCs w:val="24"/>
                <w:lang w:val="uk-UA"/>
              </w:rPr>
            </w:pPr>
            <w:r>
              <w:rPr>
                <w:color w:val="000000"/>
                <w:sz w:val="24"/>
                <w:szCs w:val="24"/>
                <w:lang w:val="uk-UA"/>
              </w:rPr>
              <w:t>9070</w:t>
            </w:r>
          </w:p>
        </w:tc>
        <w:tc>
          <w:tcPr>
            <w:tcW w:w="1577" w:type="dxa"/>
            <w:shd w:val="clear" w:color="auto" w:fill="auto"/>
            <w:vAlign w:val="center"/>
          </w:tcPr>
          <w:p w:rsidR="0062726B" w:rsidRDefault="003C0B17">
            <w:pPr>
              <w:spacing w:line="240" w:lineRule="auto"/>
              <w:jc w:val="center"/>
              <w:rPr>
                <w:color w:val="000000"/>
                <w:sz w:val="24"/>
                <w:szCs w:val="24"/>
                <w:lang w:val="uk-UA"/>
              </w:rPr>
            </w:pPr>
            <w:r>
              <w:rPr>
                <w:color w:val="000000"/>
                <w:sz w:val="24"/>
                <w:szCs w:val="24"/>
                <w:lang w:val="uk-UA"/>
              </w:rPr>
              <w:t>2943</w:t>
            </w:r>
          </w:p>
        </w:tc>
      </w:tr>
      <w:tr w:rsidR="0062726B">
        <w:tc>
          <w:tcPr>
            <w:tcW w:w="2845" w:type="dxa"/>
            <w:shd w:val="clear" w:color="auto" w:fill="auto"/>
          </w:tcPr>
          <w:p w:rsidR="0062726B" w:rsidRDefault="003C0B17">
            <w:pPr>
              <w:widowControl w:val="0"/>
              <w:suppressAutoHyphens/>
              <w:spacing w:line="240" w:lineRule="auto"/>
              <w:contextualSpacing/>
              <w:rPr>
                <w:sz w:val="24"/>
                <w:szCs w:val="24"/>
                <w:lang w:val="uk-UA"/>
              </w:rPr>
            </w:pPr>
            <w:r>
              <w:rPr>
                <w:sz w:val="24"/>
                <w:szCs w:val="24"/>
                <w:lang w:val="uk-UA"/>
              </w:rPr>
              <w:t>Обсяги експортних операцій</w:t>
            </w:r>
          </w:p>
        </w:tc>
        <w:tc>
          <w:tcPr>
            <w:tcW w:w="996" w:type="dxa"/>
            <w:tcBorders>
              <w:bottom w:val="single" w:sz="4" w:space="0" w:color="auto"/>
            </w:tcBorders>
            <w:shd w:val="clear" w:color="auto" w:fill="auto"/>
            <w:vAlign w:val="center"/>
          </w:tcPr>
          <w:p w:rsidR="0062726B" w:rsidRDefault="003C0B17">
            <w:pPr>
              <w:spacing w:line="240" w:lineRule="auto"/>
              <w:jc w:val="center"/>
              <w:rPr>
                <w:color w:val="000000"/>
                <w:sz w:val="24"/>
                <w:szCs w:val="24"/>
                <w:lang w:val="uk-UA"/>
              </w:rPr>
            </w:pPr>
            <w:r>
              <w:rPr>
                <w:color w:val="000000"/>
                <w:sz w:val="24"/>
                <w:szCs w:val="24"/>
                <w:lang w:val="uk-UA"/>
              </w:rPr>
              <w:t>7108,79</w:t>
            </w:r>
          </w:p>
        </w:tc>
        <w:tc>
          <w:tcPr>
            <w:tcW w:w="1116" w:type="dxa"/>
            <w:tcBorders>
              <w:bottom w:val="single" w:sz="4" w:space="0" w:color="auto"/>
            </w:tcBorders>
            <w:shd w:val="clear" w:color="auto" w:fill="auto"/>
            <w:vAlign w:val="center"/>
          </w:tcPr>
          <w:p w:rsidR="0062726B" w:rsidRDefault="003C0B17">
            <w:pPr>
              <w:spacing w:line="240" w:lineRule="auto"/>
              <w:jc w:val="center"/>
              <w:rPr>
                <w:color w:val="000000"/>
                <w:sz w:val="24"/>
                <w:szCs w:val="24"/>
                <w:lang w:val="uk-UA"/>
              </w:rPr>
            </w:pPr>
            <w:r>
              <w:rPr>
                <w:color w:val="000000"/>
                <w:sz w:val="24"/>
                <w:szCs w:val="24"/>
                <w:lang w:val="uk-UA"/>
              </w:rPr>
              <w:t>10838,01</w:t>
            </w:r>
          </w:p>
        </w:tc>
        <w:tc>
          <w:tcPr>
            <w:tcW w:w="996" w:type="dxa"/>
            <w:tcBorders>
              <w:bottom w:val="single" w:sz="4" w:space="0" w:color="auto"/>
            </w:tcBorders>
            <w:shd w:val="clear" w:color="auto" w:fill="auto"/>
            <w:vAlign w:val="center"/>
          </w:tcPr>
          <w:p w:rsidR="0062726B" w:rsidRDefault="003C0B17">
            <w:pPr>
              <w:spacing w:line="240" w:lineRule="auto"/>
              <w:jc w:val="center"/>
              <w:rPr>
                <w:color w:val="000000"/>
                <w:sz w:val="24"/>
                <w:szCs w:val="24"/>
                <w:lang w:val="uk-UA"/>
              </w:rPr>
            </w:pPr>
            <w:r>
              <w:rPr>
                <w:color w:val="000000"/>
                <w:sz w:val="24"/>
                <w:szCs w:val="24"/>
                <w:lang w:val="uk-UA"/>
              </w:rPr>
              <w:t>9337,44</w:t>
            </w:r>
          </w:p>
        </w:tc>
        <w:tc>
          <w:tcPr>
            <w:tcW w:w="1706" w:type="dxa"/>
            <w:tcBorders>
              <w:bottom w:val="single" w:sz="4" w:space="0" w:color="auto"/>
            </w:tcBorders>
            <w:shd w:val="clear" w:color="auto" w:fill="auto"/>
            <w:vAlign w:val="center"/>
          </w:tcPr>
          <w:p w:rsidR="0062726B" w:rsidRDefault="003C0B17">
            <w:pPr>
              <w:spacing w:line="240" w:lineRule="auto"/>
              <w:jc w:val="center"/>
              <w:rPr>
                <w:color w:val="000000"/>
                <w:sz w:val="24"/>
                <w:szCs w:val="24"/>
                <w:lang w:val="uk-UA"/>
              </w:rPr>
            </w:pPr>
            <w:r>
              <w:rPr>
                <w:color w:val="000000"/>
                <w:sz w:val="24"/>
                <w:szCs w:val="24"/>
                <w:lang w:val="uk-UA"/>
              </w:rPr>
              <w:t>3729,22</w:t>
            </w:r>
          </w:p>
        </w:tc>
        <w:tc>
          <w:tcPr>
            <w:tcW w:w="1577" w:type="dxa"/>
            <w:tcBorders>
              <w:bottom w:val="single" w:sz="4" w:space="0" w:color="auto"/>
            </w:tcBorders>
            <w:shd w:val="clear" w:color="auto" w:fill="auto"/>
            <w:vAlign w:val="center"/>
          </w:tcPr>
          <w:p w:rsidR="0062726B" w:rsidRDefault="003C0B17">
            <w:pPr>
              <w:spacing w:line="240" w:lineRule="auto"/>
              <w:jc w:val="center"/>
              <w:rPr>
                <w:color w:val="000000"/>
                <w:sz w:val="24"/>
                <w:szCs w:val="24"/>
                <w:lang w:val="uk-UA"/>
              </w:rPr>
            </w:pPr>
            <w:r>
              <w:rPr>
                <w:color w:val="000000"/>
                <w:sz w:val="24"/>
                <w:szCs w:val="24"/>
                <w:lang w:val="uk-UA"/>
              </w:rPr>
              <w:t>-1500,57</w:t>
            </w:r>
          </w:p>
        </w:tc>
      </w:tr>
      <w:tr w:rsidR="0062726B">
        <w:tc>
          <w:tcPr>
            <w:tcW w:w="2845" w:type="dxa"/>
            <w:shd w:val="clear" w:color="auto" w:fill="auto"/>
          </w:tcPr>
          <w:p w:rsidR="0062726B" w:rsidRDefault="003C0B17">
            <w:pPr>
              <w:widowControl w:val="0"/>
              <w:suppressAutoHyphens/>
              <w:spacing w:line="240" w:lineRule="auto"/>
              <w:contextualSpacing/>
              <w:rPr>
                <w:sz w:val="24"/>
                <w:szCs w:val="24"/>
                <w:lang w:val="uk-UA"/>
              </w:rPr>
            </w:pPr>
            <w:r>
              <w:rPr>
                <w:sz w:val="24"/>
                <w:szCs w:val="24"/>
                <w:lang w:val="uk-UA"/>
              </w:rPr>
              <w:t>Обсяги реалізації на внутрішньому ринку</w:t>
            </w:r>
          </w:p>
        </w:tc>
        <w:tc>
          <w:tcPr>
            <w:tcW w:w="996" w:type="dxa"/>
            <w:tcBorders>
              <w:top w:val="single" w:sz="4" w:space="0" w:color="auto"/>
              <w:left w:val="nil"/>
              <w:bottom w:val="single" w:sz="4" w:space="0" w:color="auto"/>
              <w:right w:val="single" w:sz="4" w:space="0" w:color="auto"/>
            </w:tcBorders>
            <w:shd w:val="clear" w:color="auto" w:fill="auto"/>
            <w:vAlign w:val="center"/>
          </w:tcPr>
          <w:p w:rsidR="0062726B" w:rsidRDefault="003C0B17">
            <w:pPr>
              <w:spacing w:line="240" w:lineRule="auto"/>
              <w:jc w:val="center"/>
              <w:rPr>
                <w:color w:val="000000"/>
                <w:sz w:val="24"/>
                <w:szCs w:val="24"/>
                <w:lang w:val="uk-UA" w:eastAsia="ru-RU"/>
              </w:rPr>
            </w:pPr>
            <w:r>
              <w:rPr>
                <w:color w:val="000000"/>
                <w:sz w:val="24"/>
                <w:szCs w:val="24"/>
                <w:lang w:val="uk-UA"/>
              </w:rPr>
              <w:t>47574,21</w:t>
            </w:r>
          </w:p>
        </w:tc>
        <w:tc>
          <w:tcPr>
            <w:tcW w:w="1116" w:type="dxa"/>
            <w:tcBorders>
              <w:top w:val="single" w:sz="4" w:space="0" w:color="auto"/>
              <w:left w:val="single" w:sz="4" w:space="0" w:color="auto"/>
              <w:bottom w:val="single" w:sz="4" w:space="0" w:color="auto"/>
              <w:right w:val="single" w:sz="4" w:space="0" w:color="auto"/>
            </w:tcBorders>
            <w:shd w:val="clear" w:color="auto" w:fill="auto"/>
            <w:vAlign w:val="center"/>
          </w:tcPr>
          <w:p w:rsidR="0062726B" w:rsidRDefault="003C0B17">
            <w:pPr>
              <w:spacing w:line="240" w:lineRule="auto"/>
              <w:jc w:val="center"/>
              <w:rPr>
                <w:color w:val="000000"/>
                <w:sz w:val="24"/>
                <w:szCs w:val="24"/>
                <w:lang w:val="uk-UA"/>
              </w:rPr>
            </w:pPr>
            <w:r>
              <w:rPr>
                <w:color w:val="000000"/>
                <w:sz w:val="24"/>
                <w:szCs w:val="24"/>
                <w:lang w:val="uk-UA"/>
              </w:rPr>
              <w:t>52914,99</w:t>
            </w:r>
          </w:p>
        </w:tc>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rsidR="0062726B" w:rsidRDefault="003C0B17">
            <w:pPr>
              <w:spacing w:line="240" w:lineRule="auto"/>
              <w:jc w:val="center"/>
              <w:rPr>
                <w:color w:val="000000"/>
                <w:sz w:val="24"/>
                <w:szCs w:val="24"/>
                <w:lang w:val="uk-UA"/>
              </w:rPr>
            </w:pPr>
            <w:r>
              <w:rPr>
                <w:color w:val="000000"/>
                <w:sz w:val="24"/>
                <w:szCs w:val="24"/>
                <w:lang w:val="uk-UA"/>
              </w:rPr>
              <w:t>57358,56</w:t>
            </w:r>
          </w:p>
        </w:tc>
        <w:tc>
          <w:tcPr>
            <w:tcW w:w="1706" w:type="dxa"/>
            <w:tcBorders>
              <w:top w:val="single" w:sz="4" w:space="0" w:color="auto"/>
              <w:left w:val="single" w:sz="4" w:space="0" w:color="auto"/>
              <w:bottom w:val="single" w:sz="4" w:space="0" w:color="auto"/>
              <w:right w:val="single" w:sz="4" w:space="0" w:color="auto"/>
            </w:tcBorders>
            <w:shd w:val="clear" w:color="auto" w:fill="auto"/>
            <w:vAlign w:val="center"/>
          </w:tcPr>
          <w:p w:rsidR="0062726B" w:rsidRDefault="003C0B17">
            <w:pPr>
              <w:spacing w:line="240" w:lineRule="auto"/>
              <w:jc w:val="center"/>
              <w:rPr>
                <w:color w:val="000000"/>
                <w:sz w:val="24"/>
                <w:szCs w:val="24"/>
                <w:lang w:val="uk-UA"/>
              </w:rPr>
            </w:pPr>
            <w:r>
              <w:rPr>
                <w:color w:val="000000"/>
                <w:sz w:val="24"/>
                <w:szCs w:val="24"/>
                <w:lang w:val="uk-UA"/>
              </w:rPr>
              <w:t>5340,78</w:t>
            </w:r>
          </w:p>
        </w:tc>
        <w:tc>
          <w:tcPr>
            <w:tcW w:w="1577" w:type="dxa"/>
            <w:tcBorders>
              <w:top w:val="single" w:sz="4" w:space="0" w:color="auto"/>
              <w:left w:val="single" w:sz="4" w:space="0" w:color="auto"/>
              <w:bottom w:val="single" w:sz="4" w:space="0" w:color="auto"/>
              <w:right w:val="single" w:sz="4" w:space="0" w:color="auto"/>
            </w:tcBorders>
            <w:shd w:val="clear" w:color="auto" w:fill="auto"/>
            <w:vAlign w:val="center"/>
          </w:tcPr>
          <w:p w:rsidR="0062726B" w:rsidRDefault="003C0B17">
            <w:pPr>
              <w:spacing w:line="240" w:lineRule="auto"/>
              <w:jc w:val="center"/>
              <w:rPr>
                <w:color w:val="000000"/>
                <w:sz w:val="24"/>
                <w:szCs w:val="24"/>
                <w:lang w:val="uk-UA"/>
              </w:rPr>
            </w:pPr>
            <w:r>
              <w:rPr>
                <w:color w:val="000000"/>
                <w:sz w:val="24"/>
                <w:szCs w:val="24"/>
                <w:lang w:val="uk-UA"/>
              </w:rPr>
              <w:t>4443,57</w:t>
            </w:r>
          </w:p>
        </w:tc>
      </w:tr>
    </w:tbl>
    <w:p w:rsidR="0062726B" w:rsidRDefault="003C0B17">
      <w:pPr>
        <w:tabs>
          <w:tab w:val="left" w:pos="1926"/>
        </w:tabs>
        <w:spacing w:line="240" w:lineRule="auto"/>
        <w:ind w:firstLine="709"/>
        <w:rPr>
          <w:sz w:val="24"/>
          <w:szCs w:val="24"/>
          <w:lang w:val="uk-UA"/>
        </w:rPr>
      </w:pPr>
      <w:r>
        <w:rPr>
          <w:sz w:val="24"/>
          <w:szCs w:val="24"/>
          <w:lang w:val="uk-UA"/>
        </w:rPr>
        <w:t>Джерело: складено автором на основі даних підприємств</w:t>
      </w:r>
    </w:p>
    <w:p w:rsidR="0062726B" w:rsidRDefault="0062726B">
      <w:pPr>
        <w:pStyle w:val="aff0"/>
      </w:pPr>
    </w:p>
    <w:p w:rsidR="0062726B" w:rsidRDefault="003C0B17">
      <w:pPr>
        <w:ind w:firstLine="709"/>
        <w:rPr>
          <w:szCs w:val="28"/>
          <w:lang w:val="uk-UA"/>
        </w:rPr>
      </w:pPr>
      <w:r>
        <w:rPr>
          <w:szCs w:val="28"/>
          <w:lang w:val="uk-UA"/>
        </w:rPr>
        <w:t xml:space="preserve">Дані табл.2.22 свідчать,  що обсяги експортних операцій підприємства у 2021 році зросли на 3729,22 тис.грн., а у 2022 році, навпаки, зменшились на 1500,57 тис.грн. Обсяги реалізації на внутрішньому ринку зросли у 2021 році на 5340,78 тис.грн., а у 2022 році - ще на 4443,57 тис.грн. Зростання обсягів на внутрішньому ринку у 2022 році та одночасне зменшення на зовнішньому </w:t>
      </w:r>
      <w:r>
        <w:rPr>
          <w:szCs w:val="28"/>
          <w:lang w:val="uk-UA"/>
        </w:rPr>
        <w:lastRenderedPageBreak/>
        <w:t xml:space="preserve">ринку обумовлено війною. Представимо </w:t>
      </w:r>
      <w:bookmarkStart w:id="11" w:name="_Toc155465411"/>
      <w:r>
        <w:rPr>
          <w:szCs w:val="28"/>
          <w:lang w:val="uk-UA"/>
        </w:rPr>
        <w:t xml:space="preserve"> наочно на рис.2.4 питому вагу експорту у доходах підприємства за досліджуваний період.</w:t>
      </w:r>
    </w:p>
    <w:p w:rsidR="0062726B" w:rsidRDefault="003C0B17">
      <w:pPr>
        <w:autoSpaceDE w:val="0"/>
        <w:autoSpaceDN w:val="0"/>
        <w:adjustRightInd w:val="0"/>
        <w:outlineLvl w:val="0"/>
        <w:rPr>
          <w:szCs w:val="28"/>
          <w:lang w:val="uk-UA"/>
        </w:rPr>
      </w:pPr>
      <w:r>
        <w:rPr>
          <w:noProof/>
          <w:szCs w:val="28"/>
          <w:lang w:val="uk-UA" w:eastAsia="uk-UA"/>
        </w:rPr>
        <w:drawing>
          <wp:inline distT="0" distB="0" distL="0" distR="0">
            <wp:extent cx="6043930" cy="2374900"/>
            <wp:effectExtent l="0" t="0" r="13970" b="63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62726B" w:rsidRDefault="003C0B17">
      <w:pPr>
        <w:autoSpaceDE w:val="0"/>
        <w:autoSpaceDN w:val="0"/>
        <w:adjustRightInd w:val="0"/>
        <w:jc w:val="center"/>
        <w:outlineLvl w:val="0"/>
        <w:rPr>
          <w:szCs w:val="28"/>
          <w:lang w:val="uk-UA"/>
        </w:rPr>
      </w:pPr>
      <w:r>
        <w:rPr>
          <w:szCs w:val="28"/>
          <w:lang w:val="uk-UA"/>
        </w:rPr>
        <w:t>Рис.2.4. Питома вага експорту у доходах Ф/г «Агронікс» за 2020-2022  роки, %</w:t>
      </w:r>
    </w:p>
    <w:p w:rsidR="0062726B" w:rsidRDefault="003C0B17">
      <w:pPr>
        <w:tabs>
          <w:tab w:val="left" w:pos="1926"/>
        </w:tabs>
        <w:spacing w:line="240" w:lineRule="auto"/>
        <w:ind w:firstLine="709"/>
        <w:jc w:val="center"/>
        <w:rPr>
          <w:sz w:val="24"/>
          <w:szCs w:val="24"/>
          <w:lang w:val="uk-UA"/>
        </w:rPr>
      </w:pPr>
      <w:r>
        <w:rPr>
          <w:sz w:val="24"/>
          <w:szCs w:val="24"/>
          <w:lang w:val="uk-UA"/>
        </w:rPr>
        <w:t>Джерело: складено автором на основі даних підприємств</w:t>
      </w:r>
    </w:p>
    <w:p w:rsidR="0062726B" w:rsidRDefault="0062726B">
      <w:pPr>
        <w:tabs>
          <w:tab w:val="left" w:pos="1926"/>
        </w:tabs>
        <w:spacing w:line="240" w:lineRule="auto"/>
        <w:ind w:firstLine="709"/>
        <w:jc w:val="center"/>
        <w:rPr>
          <w:szCs w:val="28"/>
          <w:lang w:val="uk-UA"/>
        </w:rPr>
      </w:pPr>
    </w:p>
    <w:p w:rsidR="0062726B" w:rsidRDefault="003C0B17">
      <w:pPr>
        <w:autoSpaceDE w:val="0"/>
        <w:autoSpaceDN w:val="0"/>
        <w:adjustRightInd w:val="0"/>
        <w:outlineLvl w:val="0"/>
        <w:rPr>
          <w:szCs w:val="28"/>
          <w:lang w:val="uk-UA"/>
        </w:rPr>
      </w:pPr>
      <w:r>
        <w:rPr>
          <w:szCs w:val="28"/>
          <w:lang w:val="uk-UA"/>
        </w:rPr>
        <w:t xml:space="preserve">           Дані рис.2.4 свідчать, що найбільшу питому вагу експорту в доходах підприємства спостерігаємо у 2021 році - 17 %, у 2022 році питома вага зменшилась до 13 %, що пояснюється війною в Україні та ускладненням логістики експортної діяльності. Представимо  в табл.2.23 структуру експортної діяльності Ф/г «Агронікс».</w:t>
      </w:r>
    </w:p>
    <w:p w:rsidR="0062726B" w:rsidRDefault="003C0B17">
      <w:pPr>
        <w:autoSpaceDE w:val="0"/>
        <w:autoSpaceDN w:val="0"/>
        <w:adjustRightInd w:val="0"/>
        <w:ind w:firstLine="709"/>
        <w:jc w:val="right"/>
        <w:outlineLvl w:val="0"/>
        <w:rPr>
          <w:szCs w:val="28"/>
          <w:lang w:val="uk-UA"/>
        </w:rPr>
      </w:pPr>
      <w:r>
        <w:rPr>
          <w:szCs w:val="28"/>
          <w:lang w:val="uk-UA"/>
        </w:rPr>
        <w:t>Таблиця 2.23</w:t>
      </w:r>
    </w:p>
    <w:p w:rsidR="0062726B" w:rsidRDefault="003C0B17">
      <w:pPr>
        <w:autoSpaceDE w:val="0"/>
        <w:autoSpaceDN w:val="0"/>
        <w:adjustRightInd w:val="0"/>
        <w:jc w:val="center"/>
        <w:outlineLvl w:val="0"/>
        <w:rPr>
          <w:szCs w:val="28"/>
          <w:lang w:val="uk-UA"/>
        </w:rPr>
      </w:pPr>
      <w:r>
        <w:rPr>
          <w:szCs w:val="28"/>
          <w:lang w:val="uk-UA"/>
        </w:rPr>
        <w:t>Структура експортної діяльності Ф/г «Агронікс» за 2020-2022 роки, %</w:t>
      </w:r>
    </w:p>
    <w:tbl>
      <w:tblPr>
        <w:tblStyle w:val="afc"/>
        <w:tblW w:w="0" w:type="auto"/>
        <w:tblLook w:val="04A0" w:firstRow="1" w:lastRow="0" w:firstColumn="1" w:lastColumn="0" w:noHBand="0" w:noVBand="1"/>
      </w:tblPr>
      <w:tblGrid>
        <w:gridCol w:w="2336"/>
        <w:gridCol w:w="2336"/>
        <w:gridCol w:w="2336"/>
        <w:gridCol w:w="2336"/>
      </w:tblGrid>
      <w:tr w:rsidR="0062726B">
        <w:tc>
          <w:tcPr>
            <w:tcW w:w="2336" w:type="dxa"/>
          </w:tcPr>
          <w:p w:rsidR="0062726B" w:rsidRDefault="003C0B17">
            <w:pPr>
              <w:autoSpaceDE w:val="0"/>
              <w:autoSpaceDN w:val="0"/>
              <w:adjustRightInd w:val="0"/>
              <w:spacing w:line="240" w:lineRule="auto"/>
              <w:jc w:val="center"/>
              <w:outlineLvl w:val="0"/>
              <w:rPr>
                <w:sz w:val="24"/>
                <w:szCs w:val="24"/>
              </w:rPr>
            </w:pPr>
            <w:r>
              <w:rPr>
                <w:sz w:val="24"/>
                <w:szCs w:val="24"/>
              </w:rPr>
              <w:t>Назва країни</w:t>
            </w:r>
          </w:p>
        </w:tc>
        <w:tc>
          <w:tcPr>
            <w:tcW w:w="2336" w:type="dxa"/>
          </w:tcPr>
          <w:p w:rsidR="0062726B" w:rsidRDefault="003C0B17">
            <w:pPr>
              <w:autoSpaceDE w:val="0"/>
              <w:autoSpaceDN w:val="0"/>
              <w:adjustRightInd w:val="0"/>
              <w:spacing w:line="240" w:lineRule="auto"/>
              <w:jc w:val="center"/>
              <w:outlineLvl w:val="0"/>
              <w:rPr>
                <w:sz w:val="24"/>
                <w:szCs w:val="24"/>
              </w:rPr>
            </w:pPr>
            <w:r>
              <w:rPr>
                <w:sz w:val="24"/>
                <w:szCs w:val="24"/>
              </w:rPr>
              <w:t>2020</w:t>
            </w:r>
          </w:p>
        </w:tc>
        <w:tc>
          <w:tcPr>
            <w:tcW w:w="2336" w:type="dxa"/>
          </w:tcPr>
          <w:p w:rsidR="0062726B" w:rsidRDefault="003C0B17">
            <w:pPr>
              <w:autoSpaceDE w:val="0"/>
              <w:autoSpaceDN w:val="0"/>
              <w:adjustRightInd w:val="0"/>
              <w:spacing w:line="240" w:lineRule="auto"/>
              <w:jc w:val="center"/>
              <w:outlineLvl w:val="0"/>
              <w:rPr>
                <w:sz w:val="24"/>
                <w:szCs w:val="24"/>
              </w:rPr>
            </w:pPr>
            <w:r>
              <w:rPr>
                <w:sz w:val="24"/>
                <w:szCs w:val="24"/>
              </w:rPr>
              <w:t>2021</w:t>
            </w:r>
          </w:p>
        </w:tc>
        <w:tc>
          <w:tcPr>
            <w:tcW w:w="2336" w:type="dxa"/>
          </w:tcPr>
          <w:p w:rsidR="0062726B" w:rsidRDefault="003C0B17">
            <w:pPr>
              <w:autoSpaceDE w:val="0"/>
              <w:autoSpaceDN w:val="0"/>
              <w:adjustRightInd w:val="0"/>
              <w:spacing w:line="240" w:lineRule="auto"/>
              <w:jc w:val="center"/>
              <w:outlineLvl w:val="0"/>
              <w:rPr>
                <w:sz w:val="24"/>
                <w:szCs w:val="24"/>
              </w:rPr>
            </w:pPr>
            <w:r>
              <w:rPr>
                <w:sz w:val="24"/>
                <w:szCs w:val="24"/>
              </w:rPr>
              <w:t>2022</w:t>
            </w:r>
          </w:p>
        </w:tc>
      </w:tr>
      <w:tr w:rsidR="0062726B">
        <w:tc>
          <w:tcPr>
            <w:tcW w:w="2336" w:type="dxa"/>
          </w:tcPr>
          <w:p w:rsidR="0062726B" w:rsidRDefault="003C0B17">
            <w:pPr>
              <w:autoSpaceDE w:val="0"/>
              <w:autoSpaceDN w:val="0"/>
              <w:adjustRightInd w:val="0"/>
              <w:spacing w:line="240" w:lineRule="auto"/>
              <w:jc w:val="center"/>
              <w:outlineLvl w:val="0"/>
              <w:rPr>
                <w:sz w:val="24"/>
                <w:szCs w:val="24"/>
              </w:rPr>
            </w:pPr>
            <w:r>
              <w:rPr>
                <w:sz w:val="24"/>
                <w:szCs w:val="24"/>
              </w:rPr>
              <w:t>Туреччина</w:t>
            </w:r>
          </w:p>
        </w:tc>
        <w:tc>
          <w:tcPr>
            <w:tcW w:w="2336" w:type="dxa"/>
          </w:tcPr>
          <w:p w:rsidR="0062726B" w:rsidRDefault="003C0B17">
            <w:pPr>
              <w:autoSpaceDE w:val="0"/>
              <w:autoSpaceDN w:val="0"/>
              <w:adjustRightInd w:val="0"/>
              <w:spacing w:line="240" w:lineRule="auto"/>
              <w:jc w:val="center"/>
              <w:outlineLvl w:val="0"/>
              <w:rPr>
                <w:sz w:val="24"/>
                <w:szCs w:val="24"/>
              </w:rPr>
            </w:pPr>
            <w:r>
              <w:rPr>
                <w:sz w:val="24"/>
                <w:szCs w:val="24"/>
              </w:rPr>
              <w:t>20</w:t>
            </w:r>
          </w:p>
        </w:tc>
        <w:tc>
          <w:tcPr>
            <w:tcW w:w="2336" w:type="dxa"/>
          </w:tcPr>
          <w:p w:rsidR="0062726B" w:rsidRDefault="003C0B17">
            <w:pPr>
              <w:autoSpaceDE w:val="0"/>
              <w:autoSpaceDN w:val="0"/>
              <w:adjustRightInd w:val="0"/>
              <w:spacing w:line="240" w:lineRule="auto"/>
              <w:jc w:val="center"/>
              <w:outlineLvl w:val="0"/>
              <w:rPr>
                <w:sz w:val="24"/>
                <w:szCs w:val="24"/>
              </w:rPr>
            </w:pPr>
            <w:r>
              <w:rPr>
                <w:sz w:val="24"/>
                <w:szCs w:val="24"/>
              </w:rPr>
              <w:t>5</w:t>
            </w:r>
          </w:p>
        </w:tc>
        <w:tc>
          <w:tcPr>
            <w:tcW w:w="2336" w:type="dxa"/>
          </w:tcPr>
          <w:p w:rsidR="0062726B" w:rsidRDefault="003C0B17">
            <w:pPr>
              <w:autoSpaceDE w:val="0"/>
              <w:autoSpaceDN w:val="0"/>
              <w:adjustRightInd w:val="0"/>
              <w:spacing w:line="240" w:lineRule="auto"/>
              <w:jc w:val="center"/>
              <w:outlineLvl w:val="0"/>
              <w:rPr>
                <w:sz w:val="24"/>
                <w:szCs w:val="24"/>
              </w:rPr>
            </w:pPr>
            <w:r>
              <w:rPr>
                <w:sz w:val="24"/>
                <w:szCs w:val="24"/>
              </w:rPr>
              <w:t>10</w:t>
            </w:r>
          </w:p>
        </w:tc>
      </w:tr>
      <w:tr w:rsidR="0062726B">
        <w:tc>
          <w:tcPr>
            <w:tcW w:w="2336" w:type="dxa"/>
          </w:tcPr>
          <w:p w:rsidR="0062726B" w:rsidRDefault="003C0B17">
            <w:pPr>
              <w:autoSpaceDE w:val="0"/>
              <w:autoSpaceDN w:val="0"/>
              <w:adjustRightInd w:val="0"/>
              <w:spacing w:line="240" w:lineRule="auto"/>
              <w:jc w:val="center"/>
              <w:outlineLvl w:val="0"/>
              <w:rPr>
                <w:sz w:val="24"/>
                <w:szCs w:val="24"/>
              </w:rPr>
            </w:pPr>
            <w:r>
              <w:rPr>
                <w:sz w:val="24"/>
                <w:szCs w:val="24"/>
              </w:rPr>
              <w:t>Греція</w:t>
            </w:r>
          </w:p>
        </w:tc>
        <w:tc>
          <w:tcPr>
            <w:tcW w:w="2336" w:type="dxa"/>
          </w:tcPr>
          <w:p w:rsidR="0062726B" w:rsidRDefault="003C0B17">
            <w:pPr>
              <w:autoSpaceDE w:val="0"/>
              <w:autoSpaceDN w:val="0"/>
              <w:adjustRightInd w:val="0"/>
              <w:spacing w:line="240" w:lineRule="auto"/>
              <w:jc w:val="center"/>
              <w:outlineLvl w:val="0"/>
              <w:rPr>
                <w:sz w:val="24"/>
                <w:szCs w:val="24"/>
              </w:rPr>
            </w:pPr>
            <w:r>
              <w:rPr>
                <w:sz w:val="24"/>
                <w:szCs w:val="24"/>
              </w:rPr>
              <w:t>26</w:t>
            </w:r>
          </w:p>
        </w:tc>
        <w:tc>
          <w:tcPr>
            <w:tcW w:w="2336" w:type="dxa"/>
          </w:tcPr>
          <w:p w:rsidR="0062726B" w:rsidRDefault="003C0B17">
            <w:pPr>
              <w:autoSpaceDE w:val="0"/>
              <w:autoSpaceDN w:val="0"/>
              <w:adjustRightInd w:val="0"/>
              <w:spacing w:line="240" w:lineRule="auto"/>
              <w:jc w:val="center"/>
              <w:outlineLvl w:val="0"/>
              <w:rPr>
                <w:sz w:val="24"/>
                <w:szCs w:val="24"/>
              </w:rPr>
            </w:pPr>
            <w:r>
              <w:rPr>
                <w:sz w:val="24"/>
                <w:szCs w:val="24"/>
              </w:rPr>
              <w:t>30</w:t>
            </w:r>
          </w:p>
        </w:tc>
        <w:tc>
          <w:tcPr>
            <w:tcW w:w="2336" w:type="dxa"/>
          </w:tcPr>
          <w:p w:rsidR="0062726B" w:rsidRDefault="003C0B17">
            <w:pPr>
              <w:autoSpaceDE w:val="0"/>
              <w:autoSpaceDN w:val="0"/>
              <w:adjustRightInd w:val="0"/>
              <w:spacing w:line="240" w:lineRule="auto"/>
              <w:jc w:val="center"/>
              <w:outlineLvl w:val="0"/>
              <w:rPr>
                <w:sz w:val="24"/>
                <w:szCs w:val="24"/>
              </w:rPr>
            </w:pPr>
            <w:r>
              <w:rPr>
                <w:sz w:val="24"/>
                <w:szCs w:val="24"/>
              </w:rPr>
              <w:t>25</w:t>
            </w:r>
          </w:p>
        </w:tc>
      </w:tr>
      <w:tr w:rsidR="0062726B">
        <w:tc>
          <w:tcPr>
            <w:tcW w:w="2336" w:type="dxa"/>
          </w:tcPr>
          <w:p w:rsidR="0062726B" w:rsidRDefault="003C0B17">
            <w:pPr>
              <w:autoSpaceDE w:val="0"/>
              <w:autoSpaceDN w:val="0"/>
              <w:adjustRightInd w:val="0"/>
              <w:spacing w:line="240" w:lineRule="auto"/>
              <w:jc w:val="center"/>
              <w:outlineLvl w:val="0"/>
              <w:rPr>
                <w:sz w:val="24"/>
                <w:szCs w:val="24"/>
              </w:rPr>
            </w:pPr>
            <w:r>
              <w:rPr>
                <w:sz w:val="24"/>
                <w:szCs w:val="24"/>
              </w:rPr>
              <w:t>Італія</w:t>
            </w:r>
          </w:p>
        </w:tc>
        <w:tc>
          <w:tcPr>
            <w:tcW w:w="2336" w:type="dxa"/>
          </w:tcPr>
          <w:p w:rsidR="0062726B" w:rsidRDefault="003C0B17">
            <w:pPr>
              <w:autoSpaceDE w:val="0"/>
              <w:autoSpaceDN w:val="0"/>
              <w:adjustRightInd w:val="0"/>
              <w:spacing w:line="240" w:lineRule="auto"/>
              <w:jc w:val="center"/>
              <w:outlineLvl w:val="0"/>
              <w:rPr>
                <w:sz w:val="24"/>
                <w:szCs w:val="24"/>
              </w:rPr>
            </w:pPr>
            <w:r>
              <w:rPr>
                <w:sz w:val="24"/>
                <w:szCs w:val="24"/>
              </w:rPr>
              <w:t>23</w:t>
            </w:r>
          </w:p>
        </w:tc>
        <w:tc>
          <w:tcPr>
            <w:tcW w:w="2336" w:type="dxa"/>
          </w:tcPr>
          <w:p w:rsidR="0062726B" w:rsidRDefault="003C0B17">
            <w:pPr>
              <w:autoSpaceDE w:val="0"/>
              <w:autoSpaceDN w:val="0"/>
              <w:adjustRightInd w:val="0"/>
              <w:spacing w:line="240" w:lineRule="auto"/>
              <w:jc w:val="center"/>
              <w:outlineLvl w:val="0"/>
              <w:rPr>
                <w:sz w:val="24"/>
                <w:szCs w:val="24"/>
              </w:rPr>
            </w:pPr>
            <w:r>
              <w:rPr>
                <w:sz w:val="24"/>
                <w:szCs w:val="24"/>
              </w:rPr>
              <w:t>30</w:t>
            </w:r>
          </w:p>
        </w:tc>
        <w:tc>
          <w:tcPr>
            <w:tcW w:w="2336" w:type="dxa"/>
          </w:tcPr>
          <w:p w:rsidR="0062726B" w:rsidRDefault="003C0B17">
            <w:pPr>
              <w:autoSpaceDE w:val="0"/>
              <w:autoSpaceDN w:val="0"/>
              <w:adjustRightInd w:val="0"/>
              <w:spacing w:line="240" w:lineRule="auto"/>
              <w:jc w:val="center"/>
              <w:outlineLvl w:val="0"/>
              <w:rPr>
                <w:sz w:val="24"/>
                <w:szCs w:val="24"/>
              </w:rPr>
            </w:pPr>
            <w:r>
              <w:rPr>
                <w:sz w:val="24"/>
                <w:szCs w:val="24"/>
              </w:rPr>
              <w:t>32</w:t>
            </w:r>
          </w:p>
        </w:tc>
      </w:tr>
      <w:tr w:rsidR="0062726B">
        <w:tc>
          <w:tcPr>
            <w:tcW w:w="2336" w:type="dxa"/>
          </w:tcPr>
          <w:p w:rsidR="0062726B" w:rsidRDefault="003C0B17">
            <w:pPr>
              <w:autoSpaceDE w:val="0"/>
              <w:autoSpaceDN w:val="0"/>
              <w:adjustRightInd w:val="0"/>
              <w:spacing w:line="240" w:lineRule="auto"/>
              <w:jc w:val="center"/>
              <w:outlineLvl w:val="0"/>
              <w:rPr>
                <w:sz w:val="24"/>
                <w:szCs w:val="24"/>
              </w:rPr>
            </w:pPr>
            <w:r>
              <w:rPr>
                <w:sz w:val="24"/>
                <w:szCs w:val="24"/>
              </w:rPr>
              <w:t>Франція</w:t>
            </w:r>
          </w:p>
        </w:tc>
        <w:tc>
          <w:tcPr>
            <w:tcW w:w="2336" w:type="dxa"/>
          </w:tcPr>
          <w:p w:rsidR="0062726B" w:rsidRDefault="003C0B17">
            <w:pPr>
              <w:autoSpaceDE w:val="0"/>
              <w:autoSpaceDN w:val="0"/>
              <w:adjustRightInd w:val="0"/>
              <w:spacing w:line="240" w:lineRule="auto"/>
              <w:jc w:val="center"/>
              <w:outlineLvl w:val="0"/>
              <w:rPr>
                <w:sz w:val="24"/>
                <w:szCs w:val="24"/>
              </w:rPr>
            </w:pPr>
            <w:r>
              <w:rPr>
                <w:sz w:val="24"/>
                <w:szCs w:val="24"/>
              </w:rPr>
              <w:t>19</w:t>
            </w:r>
          </w:p>
        </w:tc>
        <w:tc>
          <w:tcPr>
            <w:tcW w:w="2336" w:type="dxa"/>
          </w:tcPr>
          <w:p w:rsidR="0062726B" w:rsidRDefault="003C0B17">
            <w:pPr>
              <w:autoSpaceDE w:val="0"/>
              <w:autoSpaceDN w:val="0"/>
              <w:adjustRightInd w:val="0"/>
              <w:spacing w:line="240" w:lineRule="auto"/>
              <w:jc w:val="center"/>
              <w:outlineLvl w:val="0"/>
              <w:rPr>
                <w:sz w:val="24"/>
                <w:szCs w:val="24"/>
              </w:rPr>
            </w:pPr>
            <w:r>
              <w:rPr>
                <w:sz w:val="24"/>
                <w:szCs w:val="24"/>
              </w:rPr>
              <w:t>20</w:t>
            </w:r>
          </w:p>
        </w:tc>
        <w:tc>
          <w:tcPr>
            <w:tcW w:w="2336" w:type="dxa"/>
          </w:tcPr>
          <w:p w:rsidR="0062726B" w:rsidRDefault="003C0B17">
            <w:pPr>
              <w:autoSpaceDE w:val="0"/>
              <w:autoSpaceDN w:val="0"/>
              <w:adjustRightInd w:val="0"/>
              <w:spacing w:line="240" w:lineRule="auto"/>
              <w:jc w:val="center"/>
              <w:outlineLvl w:val="0"/>
              <w:rPr>
                <w:sz w:val="24"/>
                <w:szCs w:val="24"/>
              </w:rPr>
            </w:pPr>
            <w:r>
              <w:rPr>
                <w:sz w:val="24"/>
                <w:szCs w:val="24"/>
              </w:rPr>
              <w:t>23</w:t>
            </w:r>
          </w:p>
        </w:tc>
      </w:tr>
      <w:tr w:rsidR="0062726B">
        <w:tc>
          <w:tcPr>
            <w:tcW w:w="2336" w:type="dxa"/>
          </w:tcPr>
          <w:p w:rsidR="0062726B" w:rsidRDefault="003C0B17">
            <w:pPr>
              <w:autoSpaceDE w:val="0"/>
              <w:autoSpaceDN w:val="0"/>
              <w:adjustRightInd w:val="0"/>
              <w:spacing w:line="240" w:lineRule="auto"/>
              <w:jc w:val="center"/>
              <w:outlineLvl w:val="0"/>
              <w:rPr>
                <w:sz w:val="24"/>
                <w:szCs w:val="24"/>
              </w:rPr>
            </w:pPr>
            <w:r>
              <w:rPr>
                <w:sz w:val="24"/>
                <w:szCs w:val="24"/>
              </w:rPr>
              <w:t>Алжир</w:t>
            </w:r>
          </w:p>
        </w:tc>
        <w:tc>
          <w:tcPr>
            <w:tcW w:w="2336" w:type="dxa"/>
          </w:tcPr>
          <w:p w:rsidR="0062726B" w:rsidRDefault="003C0B17">
            <w:pPr>
              <w:autoSpaceDE w:val="0"/>
              <w:autoSpaceDN w:val="0"/>
              <w:adjustRightInd w:val="0"/>
              <w:spacing w:line="240" w:lineRule="auto"/>
              <w:jc w:val="center"/>
              <w:outlineLvl w:val="0"/>
              <w:rPr>
                <w:sz w:val="24"/>
                <w:szCs w:val="24"/>
              </w:rPr>
            </w:pPr>
            <w:r>
              <w:rPr>
                <w:sz w:val="24"/>
                <w:szCs w:val="24"/>
              </w:rPr>
              <w:t>12</w:t>
            </w:r>
          </w:p>
        </w:tc>
        <w:tc>
          <w:tcPr>
            <w:tcW w:w="2336" w:type="dxa"/>
          </w:tcPr>
          <w:p w:rsidR="0062726B" w:rsidRDefault="003C0B17">
            <w:pPr>
              <w:autoSpaceDE w:val="0"/>
              <w:autoSpaceDN w:val="0"/>
              <w:adjustRightInd w:val="0"/>
              <w:spacing w:line="240" w:lineRule="auto"/>
              <w:jc w:val="center"/>
              <w:outlineLvl w:val="0"/>
              <w:rPr>
                <w:sz w:val="24"/>
                <w:szCs w:val="24"/>
              </w:rPr>
            </w:pPr>
            <w:r>
              <w:rPr>
                <w:sz w:val="24"/>
                <w:szCs w:val="24"/>
              </w:rPr>
              <w:t>15</w:t>
            </w:r>
          </w:p>
        </w:tc>
        <w:tc>
          <w:tcPr>
            <w:tcW w:w="2336" w:type="dxa"/>
          </w:tcPr>
          <w:p w:rsidR="0062726B" w:rsidRDefault="003C0B17">
            <w:pPr>
              <w:autoSpaceDE w:val="0"/>
              <w:autoSpaceDN w:val="0"/>
              <w:adjustRightInd w:val="0"/>
              <w:spacing w:line="240" w:lineRule="auto"/>
              <w:jc w:val="center"/>
              <w:outlineLvl w:val="0"/>
              <w:rPr>
                <w:sz w:val="24"/>
                <w:szCs w:val="24"/>
              </w:rPr>
            </w:pPr>
            <w:r>
              <w:rPr>
                <w:sz w:val="24"/>
                <w:szCs w:val="24"/>
              </w:rPr>
              <w:t>10</w:t>
            </w:r>
          </w:p>
        </w:tc>
      </w:tr>
    </w:tbl>
    <w:p w:rsidR="0062726B" w:rsidRDefault="003C0B17">
      <w:pPr>
        <w:tabs>
          <w:tab w:val="left" w:pos="1926"/>
        </w:tabs>
        <w:spacing w:line="240" w:lineRule="auto"/>
        <w:ind w:firstLine="709"/>
        <w:rPr>
          <w:szCs w:val="28"/>
          <w:lang w:val="uk-UA"/>
        </w:rPr>
      </w:pPr>
      <w:r>
        <w:rPr>
          <w:sz w:val="24"/>
          <w:szCs w:val="24"/>
          <w:lang w:val="uk-UA"/>
        </w:rPr>
        <w:t>Джерело: складено автором на основі даних підприємств</w:t>
      </w:r>
    </w:p>
    <w:p w:rsidR="0062726B" w:rsidRDefault="0062726B">
      <w:pPr>
        <w:pStyle w:val="aff0"/>
      </w:pPr>
    </w:p>
    <w:p w:rsidR="0062726B" w:rsidRDefault="003C0B17">
      <w:pPr>
        <w:autoSpaceDE w:val="0"/>
        <w:autoSpaceDN w:val="0"/>
        <w:adjustRightInd w:val="0"/>
        <w:ind w:firstLine="709"/>
        <w:outlineLvl w:val="0"/>
        <w:rPr>
          <w:szCs w:val="28"/>
          <w:lang w:val="uk-UA"/>
        </w:rPr>
      </w:pPr>
      <w:r>
        <w:rPr>
          <w:szCs w:val="28"/>
          <w:lang w:val="uk-UA"/>
        </w:rPr>
        <w:t>Дані табл.2.23 свідчать, що підприємство здійснює більшу частину експорту в країни Європи. Найбільшу питому вагу у структурі експорту Ф/г «Агронікс» мають такі країни як Греція, Італія та Франція, так як підприємство має налагоджені партнерські зв’язки  з покупцями даних країн.</w:t>
      </w:r>
    </w:p>
    <w:p w:rsidR="0062726B" w:rsidRDefault="003C0B17">
      <w:pPr>
        <w:autoSpaceDE w:val="0"/>
        <w:autoSpaceDN w:val="0"/>
        <w:adjustRightInd w:val="0"/>
        <w:ind w:firstLine="709"/>
        <w:outlineLvl w:val="0"/>
        <w:rPr>
          <w:szCs w:val="28"/>
          <w:lang w:val="uk-UA"/>
        </w:rPr>
      </w:pPr>
      <w:r>
        <w:rPr>
          <w:szCs w:val="28"/>
          <w:lang w:val="uk-UA"/>
        </w:rPr>
        <w:lastRenderedPageBreak/>
        <w:t>Представимо на рис.2.5 товарну структуру експорту підприємства за досліджуваний період.</w:t>
      </w:r>
    </w:p>
    <w:p w:rsidR="0062726B" w:rsidRDefault="003C0B17">
      <w:pPr>
        <w:autoSpaceDE w:val="0"/>
        <w:autoSpaceDN w:val="0"/>
        <w:adjustRightInd w:val="0"/>
        <w:outlineLvl w:val="0"/>
        <w:rPr>
          <w:szCs w:val="28"/>
          <w:lang w:val="uk-UA"/>
        </w:rPr>
      </w:pPr>
      <w:r>
        <w:rPr>
          <w:noProof/>
          <w:szCs w:val="28"/>
          <w:lang w:val="uk-UA" w:eastAsia="uk-UA"/>
        </w:rPr>
        <w:drawing>
          <wp:inline distT="0" distB="0" distL="0" distR="0">
            <wp:extent cx="5878195" cy="2802255"/>
            <wp:effectExtent l="0" t="0" r="8255" b="1714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62726B" w:rsidRDefault="003C0B17">
      <w:pPr>
        <w:autoSpaceDE w:val="0"/>
        <w:autoSpaceDN w:val="0"/>
        <w:adjustRightInd w:val="0"/>
        <w:jc w:val="center"/>
        <w:outlineLvl w:val="0"/>
        <w:rPr>
          <w:szCs w:val="28"/>
          <w:lang w:val="uk-UA"/>
        </w:rPr>
      </w:pPr>
      <w:r>
        <w:rPr>
          <w:szCs w:val="28"/>
          <w:lang w:val="uk-UA"/>
        </w:rPr>
        <w:t>Рис.2.5. Товарна структура експорту Ф/г «Агронікс» за 2020-2022 роки, %</w:t>
      </w:r>
    </w:p>
    <w:p w:rsidR="0062726B" w:rsidRDefault="003C0B17">
      <w:pPr>
        <w:tabs>
          <w:tab w:val="left" w:pos="1926"/>
        </w:tabs>
        <w:spacing w:line="240" w:lineRule="auto"/>
        <w:ind w:firstLine="709"/>
        <w:jc w:val="center"/>
        <w:rPr>
          <w:sz w:val="24"/>
          <w:szCs w:val="24"/>
          <w:lang w:val="uk-UA"/>
        </w:rPr>
      </w:pPr>
      <w:r>
        <w:rPr>
          <w:sz w:val="24"/>
          <w:szCs w:val="24"/>
          <w:lang w:val="uk-UA"/>
        </w:rPr>
        <w:t>Джерело: складено автором на основі даних підприємств</w:t>
      </w:r>
    </w:p>
    <w:p w:rsidR="0062726B" w:rsidRDefault="0062726B">
      <w:pPr>
        <w:tabs>
          <w:tab w:val="left" w:pos="1926"/>
        </w:tabs>
        <w:spacing w:line="240" w:lineRule="auto"/>
        <w:ind w:firstLine="709"/>
        <w:jc w:val="center"/>
        <w:rPr>
          <w:szCs w:val="28"/>
          <w:lang w:val="uk-UA"/>
        </w:rPr>
      </w:pPr>
    </w:p>
    <w:p w:rsidR="0062726B" w:rsidRDefault="003C0B17">
      <w:pPr>
        <w:autoSpaceDE w:val="0"/>
        <w:autoSpaceDN w:val="0"/>
        <w:adjustRightInd w:val="0"/>
        <w:ind w:firstLine="709"/>
        <w:outlineLvl w:val="0"/>
        <w:rPr>
          <w:szCs w:val="28"/>
          <w:lang w:val="uk-UA"/>
        </w:rPr>
      </w:pPr>
      <w:r>
        <w:rPr>
          <w:szCs w:val="28"/>
          <w:lang w:val="uk-UA"/>
        </w:rPr>
        <w:t xml:space="preserve">Дані рис.2.5 свідчать, що підприємство експортувала за досліджуваний період озиму пшеницю, сою та соняшник. Найбільшу питому вагу у товарній структурі експорту має озима пшениця (більше 40 %), далі за питомою вагою у 2022 році знаходиться соняшник, а  у 2020-2021 роках - соя. </w:t>
      </w:r>
    </w:p>
    <w:p w:rsidR="0062726B" w:rsidRDefault="003C0B17">
      <w:pPr>
        <w:autoSpaceDE w:val="0"/>
        <w:autoSpaceDN w:val="0"/>
        <w:adjustRightInd w:val="0"/>
        <w:ind w:firstLine="709"/>
        <w:outlineLvl w:val="0"/>
        <w:rPr>
          <w:szCs w:val="28"/>
          <w:lang w:val="uk-UA"/>
        </w:rPr>
      </w:pPr>
      <w:r>
        <w:rPr>
          <w:szCs w:val="28"/>
          <w:lang w:val="uk-UA"/>
        </w:rPr>
        <w:t>Представимо в табл.2.24 оцінку експортного потенціалу Ф/г «Агронікс» за 2020-2022 роки.</w:t>
      </w:r>
    </w:p>
    <w:p w:rsidR="0062726B" w:rsidRDefault="003C0B17">
      <w:pPr>
        <w:autoSpaceDE w:val="0"/>
        <w:autoSpaceDN w:val="0"/>
        <w:adjustRightInd w:val="0"/>
        <w:jc w:val="right"/>
        <w:outlineLvl w:val="0"/>
        <w:rPr>
          <w:szCs w:val="28"/>
          <w:lang w:val="uk-UA"/>
        </w:rPr>
      </w:pPr>
      <w:r>
        <w:rPr>
          <w:szCs w:val="28"/>
          <w:lang w:val="uk-UA"/>
        </w:rPr>
        <w:t>Таблиця 2.24</w:t>
      </w:r>
    </w:p>
    <w:p w:rsidR="0062726B" w:rsidRDefault="003C0B17">
      <w:pPr>
        <w:autoSpaceDE w:val="0"/>
        <w:autoSpaceDN w:val="0"/>
        <w:adjustRightInd w:val="0"/>
        <w:jc w:val="center"/>
        <w:outlineLvl w:val="0"/>
        <w:rPr>
          <w:szCs w:val="28"/>
          <w:lang w:val="uk-UA"/>
        </w:rPr>
      </w:pPr>
      <w:r>
        <w:rPr>
          <w:szCs w:val="28"/>
          <w:lang w:val="uk-UA"/>
        </w:rPr>
        <w:t>Оцінка експортного потенціалу Ф/г «Агронікс» за 2020-2022 роки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9"/>
        <w:gridCol w:w="939"/>
        <w:gridCol w:w="939"/>
        <w:gridCol w:w="939"/>
        <w:gridCol w:w="1712"/>
        <w:gridCol w:w="1578"/>
      </w:tblGrid>
      <w:tr w:rsidR="0062726B">
        <w:tc>
          <w:tcPr>
            <w:tcW w:w="3129" w:type="dxa"/>
            <w:shd w:val="clear" w:color="auto" w:fill="auto"/>
          </w:tcPr>
          <w:p w:rsidR="0062726B" w:rsidRDefault="003C0B17">
            <w:pPr>
              <w:widowControl w:val="0"/>
              <w:suppressAutoHyphens/>
              <w:spacing w:line="240" w:lineRule="auto"/>
              <w:contextualSpacing/>
              <w:jc w:val="center"/>
              <w:rPr>
                <w:sz w:val="24"/>
                <w:szCs w:val="24"/>
                <w:lang w:val="uk-UA"/>
              </w:rPr>
            </w:pPr>
            <w:r>
              <w:rPr>
                <w:sz w:val="24"/>
                <w:szCs w:val="24"/>
                <w:lang w:val="uk-UA"/>
              </w:rPr>
              <w:t>Показники</w:t>
            </w:r>
          </w:p>
        </w:tc>
        <w:tc>
          <w:tcPr>
            <w:tcW w:w="939" w:type="dxa"/>
            <w:shd w:val="clear" w:color="auto" w:fill="auto"/>
          </w:tcPr>
          <w:p w:rsidR="0062726B" w:rsidRDefault="003C0B17">
            <w:pPr>
              <w:spacing w:line="240" w:lineRule="auto"/>
              <w:contextualSpacing/>
              <w:jc w:val="center"/>
              <w:rPr>
                <w:sz w:val="24"/>
                <w:szCs w:val="24"/>
                <w:lang w:val="uk-UA"/>
              </w:rPr>
            </w:pPr>
            <w:r>
              <w:rPr>
                <w:sz w:val="24"/>
                <w:szCs w:val="24"/>
                <w:lang w:val="uk-UA"/>
              </w:rPr>
              <w:t>2020</w:t>
            </w:r>
          </w:p>
        </w:tc>
        <w:tc>
          <w:tcPr>
            <w:tcW w:w="939" w:type="dxa"/>
            <w:shd w:val="clear" w:color="auto" w:fill="auto"/>
          </w:tcPr>
          <w:p w:rsidR="0062726B" w:rsidRDefault="003C0B17">
            <w:pPr>
              <w:spacing w:line="240" w:lineRule="auto"/>
              <w:contextualSpacing/>
              <w:jc w:val="center"/>
              <w:rPr>
                <w:sz w:val="24"/>
                <w:szCs w:val="24"/>
                <w:lang w:val="uk-UA"/>
              </w:rPr>
            </w:pPr>
            <w:r>
              <w:rPr>
                <w:sz w:val="24"/>
                <w:szCs w:val="24"/>
                <w:lang w:val="uk-UA"/>
              </w:rPr>
              <w:t>2021</w:t>
            </w:r>
          </w:p>
        </w:tc>
        <w:tc>
          <w:tcPr>
            <w:tcW w:w="939" w:type="dxa"/>
            <w:shd w:val="clear" w:color="auto" w:fill="auto"/>
          </w:tcPr>
          <w:p w:rsidR="0062726B" w:rsidRDefault="003C0B17">
            <w:pPr>
              <w:spacing w:line="240" w:lineRule="auto"/>
              <w:contextualSpacing/>
              <w:jc w:val="center"/>
              <w:rPr>
                <w:sz w:val="24"/>
                <w:szCs w:val="24"/>
                <w:lang w:val="uk-UA"/>
              </w:rPr>
            </w:pPr>
            <w:r>
              <w:rPr>
                <w:sz w:val="24"/>
                <w:szCs w:val="24"/>
                <w:lang w:val="uk-UA"/>
              </w:rPr>
              <w:t>2022</w:t>
            </w:r>
          </w:p>
        </w:tc>
        <w:tc>
          <w:tcPr>
            <w:tcW w:w="1712" w:type="dxa"/>
            <w:shd w:val="clear" w:color="auto" w:fill="auto"/>
          </w:tcPr>
          <w:p w:rsidR="0062726B" w:rsidRDefault="003C0B17">
            <w:pPr>
              <w:widowControl w:val="0"/>
              <w:suppressAutoHyphens/>
              <w:spacing w:line="240" w:lineRule="auto"/>
              <w:jc w:val="center"/>
              <w:rPr>
                <w:sz w:val="24"/>
                <w:szCs w:val="24"/>
                <w:lang w:val="uk-UA"/>
              </w:rPr>
            </w:pPr>
            <w:r>
              <w:rPr>
                <w:sz w:val="24"/>
                <w:szCs w:val="24"/>
                <w:lang w:val="uk-UA"/>
              </w:rPr>
              <w:t>Абсолютний приріст 2021/2020</w:t>
            </w:r>
          </w:p>
        </w:tc>
        <w:tc>
          <w:tcPr>
            <w:tcW w:w="1578" w:type="dxa"/>
            <w:shd w:val="clear" w:color="auto" w:fill="auto"/>
          </w:tcPr>
          <w:p w:rsidR="0062726B" w:rsidRDefault="003C0B17">
            <w:pPr>
              <w:widowControl w:val="0"/>
              <w:suppressAutoHyphens/>
              <w:spacing w:line="240" w:lineRule="auto"/>
              <w:jc w:val="center"/>
              <w:rPr>
                <w:sz w:val="24"/>
                <w:szCs w:val="24"/>
                <w:lang w:val="uk-UA"/>
              </w:rPr>
            </w:pPr>
            <w:r>
              <w:rPr>
                <w:sz w:val="24"/>
                <w:szCs w:val="24"/>
                <w:lang w:val="uk-UA"/>
              </w:rPr>
              <w:t>Абсолютний приріст 2022/2021</w:t>
            </w:r>
          </w:p>
        </w:tc>
      </w:tr>
      <w:tr w:rsidR="0062726B">
        <w:tc>
          <w:tcPr>
            <w:tcW w:w="3129" w:type="dxa"/>
            <w:shd w:val="clear" w:color="auto" w:fill="auto"/>
          </w:tcPr>
          <w:p w:rsidR="0062726B" w:rsidRDefault="003C0B17">
            <w:pPr>
              <w:widowControl w:val="0"/>
              <w:suppressAutoHyphens/>
              <w:spacing w:line="240" w:lineRule="auto"/>
              <w:contextualSpacing/>
              <w:rPr>
                <w:sz w:val="24"/>
                <w:szCs w:val="24"/>
                <w:lang w:val="uk-UA"/>
              </w:rPr>
            </w:pPr>
            <w:r>
              <w:rPr>
                <w:sz w:val="24"/>
                <w:szCs w:val="24"/>
                <w:lang w:val="uk-UA"/>
              </w:rPr>
              <w:t>Темп росту експорту</w:t>
            </w:r>
          </w:p>
        </w:tc>
        <w:tc>
          <w:tcPr>
            <w:tcW w:w="939" w:type="dxa"/>
            <w:shd w:val="clear" w:color="auto" w:fill="auto"/>
          </w:tcPr>
          <w:p w:rsidR="0062726B" w:rsidRDefault="003C0B17">
            <w:pPr>
              <w:spacing w:line="240" w:lineRule="auto"/>
              <w:contextualSpacing/>
              <w:jc w:val="center"/>
              <w:rPr>
                <w:sz w:val="24"/>
                <w:szCs w:val="24"/>
                <w:lang w:val="uk-UA"/>
              </w:rPr>
            </w:pPr>
            <w:r>
              <w:rPr>
                <w:sz w:val="24"/>
                <w:szCs w:val="24"/>
                <w:lang w:val="uk-UA"/>
              </w:rPr>
              <w:t>-</w:t>
            </w:r>
          </w:p>
        </w:tc>
        <w:tc>
          <w:tcPr>
            <w:tcW w:w="939" w:type="dxa"/>
            <w:shd w:val="clear" w:color="auto" w:fill="auto"/>
          </w:tcPr>
          <w:p w:rsidR="0062726B" w:rsidRDefault="003C0B17">
            <w:pPr>
              <w:spacing w:line="240" w:lineRule="auto"/>
              <w:contextualSpacing/>
              <w:jc w:val="center"/>
              <w:rPr>
                <w:sz w:val="24"/>
                <w:szCs w:val="24"/>
                <w:lang w:val="uk-UA"/>
              </w:rPr>
            </w:pPr>
            <w:r>
              <w:rPr>
                <w:sz w:val="24"/>
                <w:szCs w:val="24"/>
                <w:lang w:val="uk-UA"/>
              </w:rPr>
              <w:t>152,4</w:t>
            </w:r>
          </w:p>
        </w:tc>
        <w:tc>
          <w:tcPr>
            <w:tcW w:w="939" w:type="dxa"/>
            <w:shd w:val="clear" w:color="auto" w:fill="auto"/>
          </w:tcPr>
          <w:p w:rsidR="0062726B" w:rsidRDefault="003C0B17">
            <w:pPr>
              <w:spacing w:line="240" w:lineRule="auto"/>
              <w:contextualSpacing/>
              <w:jc w:val="center"/>
              <w:rPr>
                <w:sz w:val="24"/>
                <w:szCs w:val="24"/>
                <w:lang w:val="uk-UA"/>
              </w:rPr>
            </w:pPr>
            <w:r>
              <w:rPr>
                <w:sz w:val="24"/>
                <w:szCs w:val="24"/>
                <w:lang w:val="uk-UA"/>
              </w:rPr>
              <w:t>86,2</w:t>
            </w:r>
          </w:p>
        </w:tc>
        <w:tc>
          <w:tcPr>
            <w:tcW w:w="1712" w:type="dxa"/>
            <w:shd w:val="clear" w:color="auto" w:fill="auto"/>
          </w:tcPr>
          <w:p w:rsidR="0062726B" w:rsidRDefault="003C0B17">
            <w:pPr>
              <w:widowControl w:val="0"/>
              <w:suppressAutoHyphens/>
              <w:spacing w:line="240" w:lineRule="auto"/>
              <w:jc w:val="center"/>
              <w:rPr>
                <w:sz w:val="24"/>
                <w:szCs w:val="24"/>
                <w:lang w:val="uk-UA"/>
              </w:rPr>
            </w:pPr>
            <w:r>
              <w:rPr>
                <w:sz w:val="24"/>
                <w:szCs w:val="24"/>
                <w:lang w:val="uk-UA"/>
              </w:rPr>
              <w:t>-</w:t>
            </w:r>
          </w:p>
        </w:tc>
        <w:tc>
          <w:tcPr>
            <w:tcW w:w="1578" w:type="dxa"/>
            <w:shd w:val="clear" w:color="auto" w:fill="auto"/>
          </w:tcPr>
          <w:p w:rsidR="0062726B" w:rsidRDefault="003C0B17">
            <w:pPr>
              <w:widowControl w:val="0"/>
              <w:suppressAutoHyphens/>
              <w:spacing w:line="240" w:lineRule="auto"/>
              <w:jc w:val="center"/>
              <w:rPr>
                <w:sz w:val="24"/>
                <w:szCs w:val="24"/>
                <w:lang w:val="uk-UA"/>
              </w:rPr>
            </w:pPr>
            <w:r>
              <w:rPr>
                <w:sz w:val="24"/>
                <w:szCs w:val="24"/>
                <w:lang w:val="uk-UA"/>
              </w:rPr>
              <w:t>-66,3</w:t>
            </w:r>
          </w:p>
        </w:tc>
      </w:tr>
      <w:tr w:rsidR="0062726B">
        <w:tc>
          <w:tcPr>
            <w:tcW w:w="3129" w:type="dxa"/>
            <w:shd w:val="clear" w:color="auto" w:fill="auto"/>
          </w:tcPr>
          <w:p w:rsidR="0062726B" w:rsidRDefault="003C0B17">
            <w:pPr>
              <w:widowControl w:val="0"/>
              <w:suppressAutoHyphens/>
              <w:spacing w:line="240" w:lineRule="auto"/>
              <w:contextualSpacing/>
              <w:rPr>
                <w:sz w:val="24"/>
                <w:szCs w:val="24"/>
                <w:lang w:val="uk-UA"/>
              </w:rPr>
            </w:pPr>
            <w:r>
              <w:rPr>
                <w:sz w:val="24"/>
                <w:szCs w:val="24"/>
                <w:lang w:val="uk-UA"/>
              </w:rPr>
              <w:t>Частка витрат на реалізацію на зовнішніх ринках у загальних витратах на реалізацію</w:t>
            </w:r>
          </w:p>
        </w:tc>
        <w:tc>
          <w:tcPr>
            <w:tcW w:w="939" w:type="dxa"/>
            <w:shd w:val="clear" w:color="auto" w:fill="auto"/>
          </w:tcPr>
          <w:p w:rsidR="0062726B" w:rsidRDefault="003C0B17">
            <w:pPr>
              <w:spacing w:line="240" w:lineRule="auto"/>
              <w:contextualSpacing/>
              <w:jc w:val="center"/>
              <w:rPr>
                <w:sz w:val="24"/>
                <w:szCs w:val="24"/>
                <w:lang w:val="uk-UA"/>
              </w:rPr>
            </w:pPr>
            <w:r>
              <w:rPr>
                <w:sz w:val="24"/>
                <w:szCs w:val="24"/>
                <w:lang w:val="uk-UA"/>
              </w:rPr>
              <w:t>2,1</w:t>
            </w:r>
          </w:p>
        </w:tc>
        <w:tc>
          <w:tcPr>
            <w:tcW w:w="939" w:type="dxa"/>
            <w:shd w:val="clear" w:color="auto" w:fill="auto"/>
          </w:tcPr>
          <w:p w:rsidR="0062726B" w:rsidRDefault="003C0B17">
            <w:pPr>
              <w:spacing w:line="240" w:lineRule="auto"/>
              <w:contextualSpacing/>
              <w:jc w:val="center"/>
              <w:rPr>
                <w:sz w:val="24"/>
                <w:szCs w:val="24"/>
                <w:lang w:val="uk-UA"/>
              </w:rPr>
            </w:pPr>
            <w:r>
              <w:rPr>
                <w:sz w:val="24"/>
                <w:szCs w:val="24"/>
                <w:lang w:val="uk-UA"/>
              </w:rPr>
              <w:t>2,4</w:t>
            </w:r>
          </w:p>
        </w:tc>
        <w:tc>
          <w:tcPr>
            <w:tcW w:w="939" w:type="dxa"/>
            <w:shd w:val="clear" w:color="auto" w:fill="auto"/>
          </w:tcPr>
          <w:p w:rsidR="0062726B" w:rsidRDefault="003C0B17">
            <w:pPr>
              <w:spacing w:line="240" w:lineRule="auto"/>
              <w:contextualSpacing/>
              <w:rPr>
                <w:sz w:val="24"/>
                <w:szCs w:val="24"/>
                <w:lang w:val="uk-UA"/>
              </w:rPr>
            </w:pPr>
            <w:r>
              <w:rPr>
                <w:sz w:val="24"/>
                <w:szCs w:val="24"/>
                <w:lang w:val="uk-UA"/>
              </w:rPr>
              <w:t>3,1</w:t>
            </w:r>
          </w:p>
        </w:tc>
        <w:tc>
          <w:tcPr>
            <w:tcW w:w="1712" w:type="dxa"/>
            <w:shd w:val="clear" w:color="auto" w:fill="auto"/>
            <w:vAlign w:val="bottom"/>
          </w:tcPr>
          <w:p w:rsidR="0062726B" w:rsidRDefault="003C0B17">
            <w:pPr>
              <w:spacing w:line="240" w:lineRule="auto"/>
              <w:jc w:val="right"/>
              <w:rPr>
                <w:color w:val="000000"/>
                <w:sz w:val="24"/>
                <w:szCs w:val="24"/>
                <w:lang w:val="uk-UA" w:eastAsia="ru-RU"/>
              </w:rPr>
            </w:pPr>
            <w:r>
              <w:rPr>
                <w:color w:val="000000"/>
                <w:sz w:val="24"/>
                <w:szCs w:val="24"/>
                <w:lang w:val="uk-UA"/>
              </w:rPr>
              <w:t>0,3</w:t>
            </w:r>
          </w:p>
        </w:tc>
        <w:tc>
          <w:tcPr>
            <w:tcW w:w="1578" w:type="dxa"/>
            <w:shd w:val="clear" w:color="auto" w:fill="auto"/>
            <w:vAlign w:val="bottom"/>
          </w:tcPr>
          <w:p w:rsidR="0062726B" w:rsidRDefault="003C0B17">
            <w:pPr>
              <w:jc w:val="right"/>
              <w:rPr>
                <w:color w:val="000000"/>
                <w:sz w:val="24"/>
                <w:szCs w:val="24"/>
                <w:lang w:val="uk-UA"/>
              </w:rPr>
            </w:pPr>
            <w:r>
              <w:rPr>
                <w:color w:val="000000"/>
                <w:sz w:val="24"/>
                <w:szCs w:val="24"/>
                <w:lang w:val="uk-UA"/>
              </w:rPr>
              <w:t>0,7</w:t>
            </w:r>
          </w:p>
        </w:tc>
      </w:tr>
      <w:tr w:rsidR="0062726B">
        <w:tc>
          <w:tcPr>
            <w:tcW w:w="3129" w:type="dxa"/>
            <w:shd w:val="clear" w:color="auto" w:fill="auto"/>
          </w:tcPr>
          <w:p w:rsidR="0062726B" w:rsidRDefault="003C0B17">
            <w:pPr>
              <w:widowControl w:val="0"/>
              <w:suppressAutoHyphens/>
              <w:spacing w:line="240" w:lineRule="auto"/>
              <w:contextualSpacing/>
              <w:rPr>
                <w:sz w:val="24"/>
                <w:szCs w:val="24"/>
                <w:lang w:val="uk-UA"/>
              </w:rPr>
            </w:pPr>
            <w:r>
              <w:rPr>
                <w:sz w:val="24"/>
                <w:szCs w:val="24"/>
                <w:lang w:val="uk-UA"/>
              </w:rPr>
              <w:t xml:space="preserve">Частка прибутку від реалізації експорту у загальному обсязі прибутку </w:t>
            </w:r>
          </w:p>
        </w:tc>
        <w:tc>
          <w:tcPr>
            <w:tcW w:w="939" w:type="dxa"/>
            <w:shd w:val="clear" w:color="auto" w:fill="auto"/>
          </w:tcPr>
          <w:p w:rsidR="0062726B" w:rsidRDefault="003C0B17">
            <w:pPr>
              <w:spacing w:line="240" w:lineRule="auto"/>
              <w:contextualSpacing/>
              <w:jc w:val="center"/>
              <w:rPr>
                <w:sz w:val="24"/>
                <w:szCs w:val="24"/>
                <w:lang w:val="uk-UA"/>
              </w:rPr>
            </w:pPr>
            <w:r>
              <w:rPr>
                <w:sz w:val="24"/>
                <w:szCs w:val="24"/>
                <w:lang w:val="uk-UA"/>
              </w:rPr>
              <w:t>10,1</w:t>
            </w:r>
          </w:p>
        </w:tc>
        <w:tc>
          <w:tcPr>
            <w:tcW w:w="939" w:type="dxa"/>
            <w:shd w:val="clear" w:color="auto" w:fill="auto"/>
          </w:tcPr>
          <w:p w:rsidR="0062726B" w:rsidRDefault="003C0B17">
            <w:pPr>
              <w:spacing w:line="240" w:lineRule="auto"/>
              <w:contextualSpacing/>
              <w:jc w:val="center"/>
              <w:rPr>
                <w:sz w:val="24"/>
                <w:szCs w:val="24"/>
                <w:lang w:val="uk-UA"/>
              </w:rPr>
            </w:pPr>
            <w:r>
              <w:rPr>
                <w:sz w:val="24"/>
                <w:szCs w:val="24"/>
                <w:lang w:val="uk-UA"/>
              </w:rPr>
              <w:t>14,4</w:t>
            </w:r>
          </w:p>
        </w:tc>
        <w:tc>
          <w:tcPr>
            <w:tcW w:w="939" w:type="dxa"/>
            <w:shd w:val="clear" w:color="auto" w:fill="auto"/>
          </w:tcPr>
          <w:p w:rsidR="0062726B" w:rsidRDefault="003C0B17">
            <w:pPr>
              <w:spacing w:line="240" w:lineRule="auto"/>
              <w:contextualSpacing/>
              <w:jc w:val="center"/>
              <w:rPr>
                <w:sz w:val="24"/>
                <w:szCs w:val="24"/>
                <w:lang w:val="uk-UA"/>
              </w:rPr>
            </w:pPr>
            <w:r>
              <w:rPr>
                <w:sz w:val="24"/>
                <w:szCs w:val="24"/>
                <w:lang w:val="uk-UA"/>
              </w:rPr>
              <w:t>12,9</w:t>
            </w:r>
          </w:p>
        </w:tc>
        <w:tc>
          <w:tcPr>
            <w:tcW w:w="1712" w:type="dxa"/>
            <w:shd w:val="clear" w:color="auto" w:fill="auto"/>
            <w:vAlign w:val="bottom"/>
          </w:tcPr>
          <w:p w:rsidR="0062726B" w:rsidRDefault="003C0B17">
            <w:pPr>
              <w:jc w:val="right"/>
              <w:rPr>
                <w:color w:val="000000"/>
                <w:sz w:val="24"/>
                <w:szCs w:val="24"/>
                <w:lang w:val="uk-UA"/>
              </w:rPr>
            </w:pPr>
            <w:r>
              <w:rPr>
                <w:color w:val="000000"/>
                <w:sz w:val="24"/>
                <w:szCs w:val="24"/>
                <w:lang w:val="uk-UA"/>
              </w:rPr>
              <w:t>4,3</w:t>
            </w:r>
          </w:p>
        </w:tc>
        <w:tc>
          <w:tcPr>
            <w:tcW w:w="1578" w:type="dxa"/>
            <w:shd w:val="clear" w:color="auto" w:fill="auto"/>
            <w:vAlign w:val="bottom"/>
          </w:tcPr>
          <w:p w:rsidR="0062726B" w:rsidRDefault="003C0B17">
            <w:pPr>
              <w:jc w:val="right"/>
              <w:rPr>
                <w:color w:val="000000"/>
                <w:sz w:val="24"/>
                <w:szCs w:val="24"/>
                <w:lang w:val="uk-UA"/>
              </w:rPr>
            </w:pPr>
            <w:r>
              <w:rPr>
                <w:color w:val="000000"/>
                <w:sz w:val="24"/>
                <w:szCs w:val="24"/>
                <w:lang w:val="uk-UA"/>
              </w:rPr>
              <w:t>-1,5</w:t>
            </w:r>
          </w:p>
        </w:tc>
      </w:tr>
      <w:tr w:rsidR="0062726B">
        <w:tc>
          <w:tcPr>
            <w:tcW w:w="3129" w:type="dxa"/>
            <w:shd w:val="clear" w:color="auto" w:fill="auto"/>
          </w:tcPr>
          <w:p w:rsidR="0062726B" w:rsidRDefault="003C0B17">
            <w:pPr>
              <w:widowControl w:val="0"/>
              <w:suppressAutoHyphens/>
              <w:spacing w:line="240" w:lineRule="auto"/>
              <w:contextualSpacing/>
              <w:rPr>
                <w:sz w:val="24"/>
                <w:szCs w:val="24"/>
                <w:lang w:val="uk-UA"/>
              </w:rPr>
            </w:pPr>
            <w:r>
              <w:rPr>
                <w:sz w:val="24"/>
                <w:szCs w:val="24"/>
                <w:lang w:val="uk-UA"/>
              </w:rPr>
              <w:t>Рентабельність продукції, що реалізується на експорт</w:t>
            </w:r>
          </w:p>
        </w:tc>
        <w:tc>
          <w:tcPr>
            <w:tcW w:w="939" w:type="dxa"/>
            <w:shd w:val="clear" w:color="auto" w:fill="auto"/>
          </w:tcPr>
          <w:p w:rsidR="0062726B" w:rsidRDefault="003C0B17">
            <w:pPr>
              <w:spacing w:line="240" w:lineRule="auto"/>
              <w:contextualSpacing/>
              <w:jc w:val="center"/>
              <w:rPr>
                <w:sz w:val="24"/>
                <w:szCs w:val="24"/>
                <w:lang w:val="uk-UA"/>
              </w:rPr>
            </w:pPr>
            <w:r>
              <w:rPr>
                <w:sz w:val="24"/>
                <w:szCs w:val="24"/>
                <w:lang w:val="uk-UA"/>
              </w:rPr>
              <w:t>18,0</w:t>
            </w:r>
          </w:p>
        </w:tc>
        <w:tc>
          <w:tcPr>
            <w:tcW w:w="939" w:type="dxa"/>
            <w:shd w:val="clear" w:color="auto" w:fill="auto"/>
          </w:tcPr>
          <w:p w:rsidR="0062726B" w:rsidRDefault="003C0B17">
            <w:pPr>
              <w:spacing w:line="240" w:lineRule="auto"/>
              <w:contextualSpacing/>
              <w:jc w:val="center"/>
              <w:rPr>
                <w:sz w:val="24"/>
                <w:szCs w:val="24"/>
                <w:lang w:val="uk-UA"/>
              </w:rPr>
            </w:pPr>
            <w:r>
              <w:rPr>
                <w:sz w:val="24"/>
                <w:szCs w:val="24"/>
                <w:lang w:val="uk-UA"/>
              </w:rPr>
              <w:t>19,6</w:t>
            </w:r>
          </w:p>
        </w:tc>
        <w:tc>
          <w:tcPr>
            <w:tcW w:w="939" w:type="dxa"/>
            <w:shd w:val="clear" w:color="auto" w:fill="auto"/>
          </w:tcPr>
          <w:p w:rsidR="0062726B" w:rsidRDefault="003C0B17">
            <w:pPr>
              <w:spacing w:line="240" w:lineRule="auto"/>
              <w:contextualSpacing/>
              <w:jc w:val="center"/>
              <w:rPr>
                <w:sz w:val="24"/>
                <w:szCs w:val="24"/>
                <w:lang w:val="uk-UA"/>
              </w:rPr>
            </w:pPr>
            <w:r>
              <w:rPr>
                <w:sz w:val="24"/>
                <w:szCs w:val="24"/>
                <w:lang w:val="uk-UA"/>
              </w:rPr>
              <w:t>17,2</w:t>
            </w:r>
          </w:p>
        </w:tc>
        <w:tc>
          <w:tcPr>
            <w:tcW w:w="1712" w:type="dxa"/>
            <w:shd w:val="clear" w:color="auto" w:fill="auto"/>
            <w:vAlign w:val="bottom"/>
          </w:tcPr>
          <w:p w:rsidR="0062726B" w:rsidRDefault="003C0B17">
            <w:pPr>
              <w:jc w:val="right"/>
              <w:rPr>
                <w:color w:val="000000"/>
                <w:sz w:val="24"/>
                <w:szCs w:val="24"/>
                <w:lang w:val="uk-UA"/>
              </w:rPr>
            </w:pPr>
            <w:r>
              <w:rPr>
                <w:color w:val="000000"/>
                <w:sz w:val="24"/>
                <w:szCs w:val="24"/>
                <w:lang w:val="uk-UA"/>
              </w:rPr>
              <w:t>1,6</w:t>
            </w:r>
          </w:p>
        </w:tc>
        <w:tc>
          <w:tcPr>
            <w:tcW w:w="1578" w:type="dxa"/>
            <w:shd w:val="clear" w:color="auto" w:fill="auto"/>
            <w:vAlign w:val="bottom"/>
          </w:tcPr>
          <w:p w:rsidR="0062726B" w:rsidRDefault="003C0B17">
            <w:pPr>
              <w:jc w:val="right"/>
              <w:rPr>
                <w:color w:val="000000"/>
                <w:sz w:val="24"/>
                <w:szCs w:val="24"/>
                <w:lang w:val="uk-UA"/>
              </w:rPr>
            </w:pPr>
            <w:r>
              <w:rPr>
                <w:color w:val="000000"/>
                <w:sz w:val="24"/>
                <w:szCs w:val="24"/>
                <w:lang w:val="uk-UA"/>
              </w:rPr>
              <w:t>-2,4</w:t>
            </w:r>
          </w:p>
        </w:tc>
      </w:tr>
      <w:tr w:rsidR="0062726B">
        <w:tc>
          <w:tcPr>
            <w:tcW w:w="3129" w:type="dxa"/>
            <w:shd w:val="clear" w:color="auto" w:fill="auto"/>
          </w:tcPr>
          <w:p w:rsidR="0062726B" w:rsidRDefault="003C0B17">
            <w:pPr>
              <w:widowControl w:val="0"/>
              <w:suppressAutoHyphens/>
              <w:spacing w:line="240" w:lineRule="auto"/>
              <w:contextualSpacing/>
              <w:rPr>
                <w:sz w:val="24"/>
                <w:szCs w:val="24"/>
                <w:lang w:val="uk-UA"/>
              </w:rPr>
            </w:pPr>
            <w:r>
              <w:rPr>
                <w:sz w:val="24"/>
                <w:szCs w:val="24"/>
                <w:lang w:val="uk-UA"/>
              </w:rPr>
              <w:lastRenderedPageBreak/>
              <w:t>Рентабельність продажу на зовнішньому ринку</w:t>
            </w:r>
          </w:p>
        </w:tc>
        <w:tc>
          <w:tcPr>
            <w:tcW w:w="939" w:type="dxa"/>
            <w:shd w:val="clear" w:color="auto" w:fill="auto"/>
          </w:tcPr>
          <w:p w:rsidR="0062726B" w:rsidRDefault="003C0B17">
            <w:pPr>
              <w:spacing w:line="240" w:lineRule="auto"/>
              <w:contextualSpacing/>
              <w:jc w:val="center"/>
              <w:rPr>
                <w:sz w:val="24"/>
                <w:szCs w:val="24"/>
                <w:lang w:val="uk-UA"/>
              </w:rPr>
            </w:pPr>
            <w:r>
              <w:rPr>
                <w:sz w:val="24"/>
                <w:szCs w:val="24"/>
                <w:lang w:val="uk-UA"/>
              </w:rPr>
              <w:t>23,0</w:t>
            </w:r>
          </w:p>
        </w:tc>
        <w:tc>
          <w:tcPr>
            <w:tcW w:w="939" w:type="dxa"/>
            <w:shd w:val="clear" w:color="auto" w:fill="auto"/>
          </w:tcPr>
          <w:p w:rsidR="0062726B" w:rsidRDefault="003C0B17">
            <w:pPr>
              <w:spacing w:line="240" w:lineRule="auto"/>
              <w:contextualSpacing/>
              <w:jc w:val="center"/>
              <w:rPr>
                <w:sz w:val="24"/>
                <w:szCs w:val="24"/>
                <w:lang w:val="uk-UA"/>
              </w:rPr>
            </w:pPr>
            <w:r>
              <w:rPr>
                <w:sz w:val="24"/>
                <w:szCs w:val="24"/>
                <w:lang w:val="uk-UA"/>
              </w:rPr>
              <w:t>24,3</w:t>
            </w:r>
          </w:p>
        </w:tc>
        <w:tc>
          <w:tcPr>
            <w:tcW w:w="939" w:type="dxa"/>
            <w:shd w:val="clear" w:color="auto" w:fill="auto"/>
          </w:tcPr>
          <w:p w:rsidR="0062726B" w:rsidRDefault="003C0B17">
            <w:pPr>
              <w:spacing w:line="240" w:lineRule="auto"/>
              <w:contextualSpacing/>
              <w:jc w:val="center"/>
              <w:rPr>
                <w:sz w:val="24"/>
                <w:szCs w:val="24"/>
                <w:lang w:val="uk-UA"/>
              </w:rPr>
            </w:pPr>
            <w:r>
              <w:rPr>
                <w:sz w:val="24"/>
                <w:szCs w:val="24"/>
                <w:lang w:val="uk-UA"/>
              </w:rPr>
              <w:t>21,0</w:t>
            </w:r>
          </w:p>
        </w:tc>
        <w:tc>
          <w:tcPr>
            <w:tcW w:w="1712" w:type="dxa"/>
            <w:shd w:val="clear" w:color="auto" w:fill="auto"/>
            <w:vAlign w:val="bottom"/>
          </w:tcPr>
          <w:p w:rsidR="0062726B" w:rsidRDefault="003C0B17">
            <w:pPr>
              <w:jc w:val="right"/>
              <w:rPr>
                <w:color w:val="000000"/>
                <w:sz w:val="24"/>
                <w:szCs w:val="24"/>
                <w:lang w:val="uk-UA"/>
              </w:rPr>
            </w:pPr>
            <w:r>
              <w:rPr>
                <w:color w:val="000000"/>
                <w:sz w:val="24"/>
                <w:szCs w:val="24"/>
                <w:lang w:val="uk-UA"/>
              </w:rPr>
              <w:t>1,3</w:t>
            </w:r>
          </w:p>
        </w:tc>
        <w:tc>
          <w:tcPr>
            <w:tcW w:w="1578" w:type="dxa"/>
            <w:shd w:val="clear" w:color="auto" w:fill="auto"/>
            <w:vAlign w:val="bottom"/>
          </w:tcPr>
          <w:p w:rsidR="0062726B" w:rsidRDefault="003C0B17">
            <w:pPr>
              <w:jc w:val="right"/>
              <w:rPr>
                <w:color w:val="000000"/>
                <w:sz w:val="24"/>
                <w:szCs w:val="24"/>
                <w:lang w:val="uk-UA"/>
              </w:rPr>
            </w:pPr>
            <w:r>
              <w:rPr>
                <w:color w:val="000000"/>
                <w:sz w:val="24"/>
                <w:szCs w:val="24"/>
                <w:lang w:val="uk-UA"/>
              </w:rPr>
              <w:t>-3,3</w:t>
            </w:r>
          </w:p>
        </w:tc>
      </w:tr>
      <w:tr w:rsidR="0062726B">
        <w:tc>
          <w:tcPr>
            <w:tcW w:w="3129" w:type="dxa"/>
            <w:shd w:val="clear" w:color="auto" w:fill="auto"/>
          </w:tcPr>
          <w:p w:rsidR="0062726B" w:rsidRDefault="003C0B17">
            <w:pPr>
              <w:widowControl w:val="0"/>
              <w:suppressAutoHyphens/>
              <w:spacing w:line="240" w:lineRule="auto"/>
              <w:contextualSpacing/>
              <w:rPr>
                <w:sz w:val="24"/>
                <w:szCs w:val="24"/>
                <w:lang w:val="uk-UA"/>
              </w:rPr>
            </w:pPr>
            <w:r>
              <w:rPr>
                <w:sz w:val="24"/>
                <w:szCs w:val="24"/>
                <w:lang w:val="uk-UA"/>
              </w:rPr>
              <w:t>Конкурентоспроможність продукції на зовнішньому ринку (індекс)</w:t>
            </w:r>
          </w:p>
        </w:tc>
        <w:tc>
          <w:tcPr>
            <w:tcW w:w="939" w:type="dxa"/>
            <w:shd w:val="clear" w:color="auto" w:fill="auto"/>
          </w:tcPr>
          <w:p w:rsidR="0062726B" w:rsidRDefault="003C0B17">
            <w:pPr>
              <w:spacing w:line="240" w:lineRule="auto"/>
              <w:contextualSpacing/>
              <w:jc w:val="center"/>
              <w:rPr>
                <w:sz w:val="24"/>
                <w:szCs w:val="24"/>
                <w:lang w:val="uk-UA"/>
              </w:rPr>
            </w:pPr>
            <w:r>
              <w:rPr>
                <w:sz w:val="24"/>
                <w:szCs w:val="24"/>
                <w:lang w:val="uk-UA"/>
              </w:rPr>
              <w:t>0,3</w:t>
            </w:r>
          </w:p>
        </w:tc>
        <w:tc>
          <w:tcPr>
            <w:tcW w:w="939" w:type="dxa"/>
            <w:shd w:val="clear" w:color="auto" w:fill="auto"/>
          </w:tcPr>
          <w:p w:rsidR="0062726B" w:rsidRDefault="003C0B17">
            <w:pPr>
              <w:spacing w:line="240" w:lineRule="auto"/>
              <w:contextualSpacing/>
              <w:jc w:val="center"/>
              <w:rPr>
                <w:sz w:val="24"/>
                <w:szCs w:val="24"/>
                <w:lang w:val="uk-UA"/>
              </w:rPr>
            </w:pPr>
            <w:r>
              <w:rPr>
                <w:sz w:val="24"/>
                <w:szCs w:val="24"/>
                <w:lang w:val="uk-UA"/>
              </w:rPr>
              <w:t>0,7</w:t>
            </w:r>
          </w:p>
        </w:tc>
        <w:tc>
          <w:tcPr>
            <w:tcW w:w="939" w:type="dxa"/>
            <w:shd w:val="clear" w:color="auto" w:fill="auto"/>
          </w:tcPr>
          <w:p w:rsidR="0062726B" w:rsidRDefault="003C0B17">
            <w:pPr>
              <w:spacing w:line="240" w:lineRule="auto"/>
              <w:contextualSpacing/>
              <w:jc w:val="center"/>
              <w:rPr>
                <w:sz w:val="24"/>
                <w:szCs w:val="24"/>
                <w:lang w:val="uk-UA"/>
              </w:rPr>
            </w:pPr>
            <w:r>
              <w:rPr>
                <w:sz w:val="24"/>
                <w:szCs w:val="24"/>
                <w:lang w:val="uk-UA"/>
              </w:rPr>
              <w:t>0,6</w:t>
            </w:r>
          </w:p>
        </w:tc>
        <w:tc>
          <w:tcPr>
            <w:tcW w:w="1712" w:type="dxa"/>
            <w:shd w:val="clear" w:color="auto" w:fill="auto"/>
            <w:vAlign w:val="bottom"/>
          </w:tcPr>
          <w:p w:rsidR="0062726B" w:rsidRDefault="003C0B17">
            <w:pPr>
              <w:jc w:val="right"/>
              <w:rPr>
                <w:color w:val="000000"/>
                <w:sz w:val="24"/>
                <w:szCs w:val="24"/>
                <w:lang w:val="uk-UA"/>
              </w:rPr>
            </w:pPr>
            <w:r>
              <w:rPr>
                <w:color w:val="000000"/>
                <w:sz w:val="24"/>
                <w:szCs w:val="24"/>
                <w:lang w:val="uk-UA"/>
              </w:rPr>
              <w:t>0,4</w:t>
            </w:r>
          </w:p>
        </w:tc>
        <w:tc>
          <w:tcPr>
            <w:tcW w:w="1578" w:type="dxa"/>
            <w:shd w:val="clear" w:color="auto" w:fill="auto"/>
            <w:vAlign w:val="bottom"/>
          </w:tcPr>
          <w:p w:rsidR="0062726B" w:rsidRDefault="003C0B17">
            <w:pPr>
              <w:jc w:val="right"/>
              <w:rPr>
                <w:color w:val="000000"/>
                <w:sz w:val="24"/>
                <w:szCs w:val="24"/>
                <w:lang w:val="uk-UA"/>
              </w:rPr>
            </w:pPr>
            <w:r>
              <w:rPr>
                <w:color w:val="000000"/>
                <w:sz w:val="24"/>
                <w:szCs w:val="24"/>
                <w:lang w:val="uk-UA"/>
              </w:rPr>
              <w:t>-0,1</w:t>
            </w:r>
          </w:p>
        </w:tc>
      </w:tr>
    </w:tbl>
    <w:p w:rsidR="0062726B" w:rsidRDefault="003C0B17">
      <w:pPr>
        <w:tabs>
          <w:tab w:val="left" w:pos="1926"/>
        </w:tabs>
        <w:spacing w:line="240" w:lineRule="auto"/>
        <w:ind w:firstLine="709"/>
        <w:rPr>
          <w:szCs w:val="28"/>
          <w:lang w:val="uk-UA"/>
        </w:rPr>
      </w:pPr>
      <w:r>
        <w:rPr>
          <w:sz w:val="24"/>
          <w:szCs w:val="24"/>
          <w:lang w:val="uk-UA"/>
        </w:rPr>
        <w:t>Джерело: складено автором на основі даних підприємств</w:t>
      </w:r>
    </w:p>
    <w:p w:rsidR="0062726B" w:rsidRDefault="0062726B">
      <w:pPr>
        <w:autoSpaceDE w:val="0"/>
        <w:autoSpaceDN w:val="0"/>
        <w:adjustRightInd w:val="0"/>
        <w:jc w:val="center"/>
        <w:outlineLvl w:val="0"/>
        <w:rPr>
          <w:szCs w:val="28"/>
          <w:lang w:val="uk-UA"/>
        </w:rPr>
      </w:pPr>
    </w:p>
    <w:p w:rsidR="0062726B" w:rsidRDefault="003C0B17">
      <w:pPr>
        <w:autoSpaceDE w:val="0"/>
        <w:autoSpaceDN w:val="0"/>
        <w:adjustRightInd w:val="0"/>
        <w:outlineLvl w:val="0"/>
        <w:rPr>
          <w:szCs w:val="28"/>
          <w:lang w:val="uk-UA"/>
        </w:rPr>
      </w:pPr>
      <w:r>
        <w:rPr>
          <w:szCs w:val="28"/>
          <w:lang w:val="uk-UA"/>
        </w:rPr>
        <w:t xml:space="preserve">       Провівши оцінку ефективності експортної діяльності та відповідно експортного потенціалу підприємства можемо зробити висновок, що  експортна діяльність підприємства є ефективною, проте її ефективність зменшилась у 2022 році, що обумовлено війною в Україні та відповідно ускладненнями зовнішньоекономічної діяльності, обумовленими нею.</w:t>
      </w:r>
    </w:p>
    <w:p w:rsidR="0062726B" w:rsidRDefault="003C0B17">
      <w:pPr>
        <w:autoSpaceDE w:val="0"/>
        <w:autoSpaceDN w:val="0"/>
        <w:adjustRightInd w:val="0"/>
        <w:ind w:firstLine="709"/>
        <w:outlineLvl w:val="0"/>
        <w:rPr>
          <w:szCs w:val="28"/>
          <w:lang w:val="uk-UA"/>
        </w:rPr>
      </w:pPr>
      <w:r>
        <w:rPr>
          <w:szCs w:val="28"/>
          <w:lang w:val="uk-UA"/>
        </w:rPr>
        <w:t>Конкурентоспроможність товару менше 1, що свідчить про невисоку конкурентоспроможність товарів Ф/г «Агронікс» на зовнішніх ринках, тому підприємству варто більше приділяти увагу конкурентним перевагам своєї продукції.</w:t>
      </w:r>
    </w:p>
    <w:p w:rsidR="0062726B" w:rsidRDefault="003C0B17">
      <w:pPr>
        <w:autoSpaceDE w:val="0"/>
        <w:autoSpaceDN w:val="0"/>
        <w:adjustRightInd w:val="0"/>
        <w:ind w:firstLine="709"/>
        <w:outlineLvl w:val="0"/>
        <w:rPr>
          <w:szCs w:val="28"/>
          <w:lang w:val="uk-UA"/>
        </w:rPr>
      </w:pPr>
      <w:r>
        <w:rPr>
          <w:szCs w:val="28"/>
          <w:lang w:val="uk-UA"/>
        </w:rPr>
        <w:t>Отже, провівши аналіз рівня міжнародної діяльності Ф/г «Агронікс» прийшли до висновку, що підприємство має низький рівень залученості до зовнішньоекономічної діяльності, а саме торгівлі сільськогосподарською продукцією, так як має невеликі розміри, не має власного експортного відділу, продукція підприємства поступається за конкурентоспроможністю продукції великих холдінгів,  має недостатньо фінансових можливостей для розширення своєї діяльності та забезпечення якості продукції до вимог зарубіжних ринків тощо. Таким чином, підприємству варто розробити заходи для підвищення своєї конкурентоспроможності на міжнародному ринку сільськогосподарської продукції.</w:t>
      </w:r>
    </w:p>
    <w:p w:rsidR="0062726B" w:rsidRDefault="0062726B">
      <w:pPr>
        <w:autoSpaceDE w:val="0"/>
        <w:autoSpaceDN w:val="0"/>
        <w:adjustRightInd w:val="0"/>
        <w:jc w:val="center"/>
        <w:outlineLvl w:val="0"/>
        <w:rPr>
          <w:szCs w:val="28"/>
          <w:lang w:val="uk-UA"/>
        </w:rPr>
      </w:pPr>
    </w:p>
    <w:p w:rsidR="0062726B" w:rsidRDefault="0062726B">
      <w:pPr>
        <w:autoSpaceDE w:val="0"/>
        <w:autoSpaceDN w:val="0"/>
        <w:adjustRightInd w:val="0"/>
        <w:jc w:val="center"/>
        <w:outlineLvl w:val="0"/>
        <w:rPr>
          <w:szCs w:val="28"/>
          <w:lang w:val="uk-UA"/>
        </w:rPr>
      </w:pPr>
    </w:p>
    <w:p w:rsidR="0062726B" w:rsidRDefault="0062726B">
      <w:pPr>
        <w:autoSpaceDE w:val="0"/>
        <w:autoSpaceDN w:val="0"/>
        <w:adjustRightInd w:val="0"/>
        <w:jc w:val="center"/>
        <w:outlineLvl w:val="0"/>
        <w:rPr>
          <w:szCs w:val="28"/>
          <w:lang w:val="uk-UA"/>
        </w:rPr>
      </w:pPr>
    </w:p>
    <w:p w:rsidR="0062726B" w:rsidRDefault="0062726B">
      <w:pPr>
        <w:autoSpaceDE w:val="0"/>
        <w:autoSpaceDN w:val="0"/>
        <w:adjustRightInd w:val="0"/>
        <w:jc w:val="center"/>
        <w:outlineLvl w:val="0"/>
        <w:rPr>
          <w:szCs w:val="28"/>
          <w:lang w:val="uk-UA"/>
        </w:rPr>
      </w:pPr>
    </w:p>
    <w:p w:rsidR="0062726B" w:rsidRDefault="0062726B">
      <w:pPr>
        <w:autoSpaceDE w:val="0"/>
        <w:autoSpaceDN w:val="0"/>
        <w:adjustRightInd w:val="0"/>
        <w:jc w:val="center"/>
        <w:outlineLvl w:val="0"/>
        <w:rPr>
          <w:szCs w:val="28"/>
          <w:lang w:val="uk-UA"/>
        </w:rPr>
      </w:pPr>
    </w:p>
    <w:p w:rsidR="0062726B" w:rsidRDefault="0062726B">
      <w:pPr>
        <w:autoSpaceDE w:val="0"/>
        <w:autoSpaceDN w:val="0"/>
        <w:adjustRightInd w:val="0"/>
        <w:jc w:val="center"/>
        <w:outlineLvl w:val="0"/>
        <w:rPr>
          <w:szCs w:val="28"/>
          <w:lang w:val="uk-UA"/>
        </w:rPr>
      </w:pPr>
    </w:p>
    <w:p w:rsidR="0062726B" w:rsidRDefault="003C0B17">
      <w:pPr>
        <w:autoSpaceDE w:val="0"/>
        <w:autoSpaceDN w:val="0"/>
        <w:adjustRightInd w:val="0"/>
        <w:jc w:val="center"/>
        <w:outlineLvl w:val="0"/>
        <w:rPr>
          <w:b/>
          <w:szCs w:val="28"/>
          <w:lang w:val="uk-UA"/>
        </w:rPr>
      </w:pPr>
      <w:r>
        <w:rPr>
          <w:b/>
          <w:szCs w:val="28"/>
          <w:lang w:val="uk-UA"/>
        </w:rPr>
        <w:t>РОЗДІЛ 3</w:t>
      </w:r>
      <w:bookmarkEnd w:id="11"/>
    </w:p>
    <w:p w:rsidR="0062726B" w:rsidRDefault="003C0B17">
      <w:pPr>
        <w:autoSpaceDE w:val="0"/>
        <w:autoSpaceDN w:val="0"/>
        <w:adjustRightInd w:val="0"/>
        <w:jc w:val="center"/>
        <w:outlineLvl w:val="0"/>
        <w:rPr>
          <w:b/>
          <w:szCs w:val="28"/>
          <w:lang w:val="uk-UA"/>
        </w:rPr>
      </w:pPr>
      <w:bookmarkStart w:id="12" w:name="_Toc155465412"/>
      <w:r>
        <w:rPr>
          <w:b/>
          <w:szCs w:val="28"/>
          <w:lang w:val="uk-UA"/>
        </w:rPr>
        <w:lastRenderedPageBreak/>
        <w:t>ШЛЯХИ ПІДВИЩЕННЯ ЕФЕКТИВНОСТІ РОЗВИТКУ МАЛОГО ТА СЕРЕДНЬОГО БІЗНЕСУ АГРОПРОДОВОЛЬЧИХ ПІДПРИЄМСТВ В УМОВАХ ВСТУПУ ДО ЄВРОПЕЙСЬКОГО СОЮЗУ</w:t>
      </w:r>
      <w:bookmarkEnd w:id="12"/>
    </w:p>
    <w:p w:rsidR="0062726B" w:rsidRDefault="0062726B">
      <w:pPr>
        <w:autoSpaceDE w:val="0"/>
        <w:autoSpaceDN w:val="0"/>
        <w:adjustRightInd w:val="0"/>
        <w:ind w:firstLine="709"/>
        <w:rPr>
          <w:szCs w:val="28"/>
          <w:lang w:val="uk-UA"/>
        </w:rPr>
      </w:pPr>
    </w:p>
    <w:p w:rsidR="0062726B" w:rsidRDefault="0062726B">
      <w:pPr>
        <w:autoSpaceDE w:val="0"/>
        <w:autoSpaceDN w:val="0"/>
        <w:adjustRightInd w:val="0"/>
        <w:ind w:firstLine="709"/>
        <w:rPr>
          <w:szCs w:val="28"/>
          <w:lang w:val="uk-UA"/>
        </w:rPr>
      </w:pPr>
    </w:p>
    <w:p w:rsidR="0062726B" w:rsidRDefault="003C0B17">
      <w:pPr>
        <w:autoSpaceDE w:val="0"/>
        <w:autoSpaceDN w:val="0"/>
        <w:adjustRightInd w:val="0"/>
        <w:ind w:firstLine="709"/>
        <w:outlineLvl w:val="1"/>
        <w:rPr>
          <w:rFonts w:eastAsia="Times New Roman"/>
          <w:szCs w:val="28"/>
          <w:lang w:val="uk-UA" w:eastAsia="ru-RU"/>
        </w:rPr>
      </w:pPr>
      <w:bookmarkStart w:id="13" w:name="_Toc155465413"/>
      <w:r>
        <w:rPr>
          <w:b/>
          <w:szCs w:val="28"/>
          <w:lang w:val="uk-UA"/>
        </w:rPr>
        <w:t>3.1 Стратегічні напрями покращення розвитку малого та середнього бізнесу агропродовольчих підприємств в умовах вступу до Європейського союзу</w:t>
      </w:r>
      <w:bookmarkEnd w:id="13"/>
    </w:p>
    <w:p w:rsidR="0062726B" w:rsidRDefault="0062726B">
      <w:pPr>
        <w:autoSpaceDE w:val="0"/>
        <w:autoSpaceDN w:val="0"/>
        <w:adjustRightInd w:val="0"/>
        <w:ind w:firstLine="709"/>
        <w:rPr>
          <w:rFonts w:eastAsia="Times New Roman"/>
          <w:szCs w:val="28"/>
          <w:lang w:val="uk-UA" w:eastAsia="ru-RU"/>
        </w:rPr>
      </w:pPr>
    </w:p>
    <w:p w:rsidR="0062726B" w:rsidRDefault="003C0B17">
      <w:pPr>
        <w:autoSpaceDE w:val="0"/>
        <w:autoSpaceDN w:val="0"/>
        <w:adjustRightInd w:val="0"/>
        <w:ind w:firstLine="709"/>
        <w:rPr>
          <w:rFonts w:eastAsia="Times New Roman"/>
          <w:szCs w:val="28"/>
          <w:highlight w:val="yellow"/>
          <w:lang w:val="uk-UA" w:eastAsia="ru-RU"/>
        </w:rPr>
      </w:pPr>
      <w:r>
        <w:rPr>
          <w:rFonts w:eastAsia="Times New Roman"/>
          <w:szCs w:val="28"/>
          <w:lang w:val="uk-UA" w:eastAsia="ru-RU"/>
        </w:rPr>
        <w:t xml:space="preserve">В процесі дослідження встановлено, що малі та середні підприємства (МСП)  в  сфері сільського господарства України в процесі функціонування стикаються з проблемами, які знижують їх конкурентоспроможність та порушують стабільність. Головною проблемою розвитку малого та середнього бізнесу агропродовольчих підприємств  є  їх залежність від забезпечення ресурсів  порівняно  з  агрохолдингами. </w:t>
      </w:r>
    </w:p>
    <w:p w:rsidR="0062726B" w:rsidRDefault="003C0B17">
      <w:pPr>
        <w:autoSpaceDE w:val="0"/>
        <w:autoSpaceDN w:val="0"/>
        <w:adjustRightInd w:val="0"/>
        <w:ind w:firstLine="709"/>
        <w:rPr>
          <w:rFonts w:eastAsia="Times New Roman"/>
          <w:szCs w:val="28"/>
          <w:lang w:val="uk-UA" w:eastAsia="ru-RU"/>
        </w:rPr>
      </w:pPr>
      <w:r>
        <w:rPr>
          <w:rFonts w:eastAsia="Times New Roman"/>
          <w:szCs w:val="28"/>
          <w:lang w:val="uk-UA" w:eastAsia="ru-RU"/>
        </w:rPr>
        <w:t xml:space="preserve">З метою  отримання високої конкурентної позиції  на  аграрному ринку, МСП змушені вирішувати   ряд інших  соціально-економічних  проблем, окрім вищезазначеної.  Головним   завданням   малого та середнього бізнесу агропродовольчих підприємств  є здійснення конкурентоспроможної виробничої діяльності. Проте, саме проблеми з формуванням стартового капіталу стримують  потенційних суб’єктів ринку  розвивати ефективне сільськогосподарське  виробництво. </w:t>
      </w:r>
    </w:p>
    <w:p w:rsidR="0062726B" w:rsidRDefault="003C0B17">
      <w:pPr>
        <w:autoSpaceDE w:val="0"/>
        <w:autoSpaceDN w:val="0"/>
        <w:adjustRightInd w:val="0"/>
        <w:ind w:firstLine="709"/>
        <w:rPr>
          <w:rFonts w:eastAsia="Times New Roman"/>
          <w:szCs w:val="28"/>
          <w:lang w:val="uk-UA" w:eastAsia="ru-RU"/>
        </w:rPr>
      </w:pPr>
      <w:r>
        <w:rPr>
          <w:rFonts w:eastAsia="Times New Roman"/>
          <w:szCs w:val="28"/>
          <w:lang w:val="uk-UA" w:eastAsia="ru-RU"/>
        </w:rPr>
        <w:t xml:space="preserve">Окрім вищезазначеного, виділяють інші чинники, які стримують розвиток малого та середнього бізнесу агропродовольчих підприємств  України, а саме: нестабільність законодавства,  недосконалість дозвільної системи,  ліцензування,  відсутність необхідної підтримки довгострокового кредитування; недієві  податкові пільги  малих та середніх аграрних підприємств, відсутність сприяння щодо участі даної категорії підприємств в  отриманні державних  замовлень,  нестабільна  податкова система, значне податкове навантаження,  монополізм аграрного ринку, недобросовісна  </w:t>
      </w:r>
      <w:r>
        <w:rPr>
          <w:rFonts w:eastAsia="Times New Roman"/>
          <w:szCs w:val="28"/>
          <w:lang w:val="uk-UA" w:eastAsia="ru-RU"/>
        </w:rPr>
        <w:lastRenderedPageBreak/>
        <w:t>конкуренція зі сторони заготівельних та торговельних організацій, відсутність  розвитку сільськогосподарських кооперацій.</w:t>
      </w:r>
    </w:p>
    <w:p w:rsidR="0062726B" w:rsidRDefault="003C0B17">
      <w:pPr>
        <w:autoSpaceDE w:val="0"/>
        <w:autoSpaceDN w:val="0"/>
        <w:adjustRightInd w:val="0"/>
        <w:ind w:firstLine="709"/>
        <w:rPr>
          <w:rFonts w:eastAsia="Times New Roman"/>
          <w:szCs w:val="28"/>
          <w:lang w:val="uk-UA" w:eastAsia="ru-RU"/>
        </w:rPr>
      </w:pPr>
      <w:r>
        <w:rPr>
          <w:rFonts w:eastAsia="Times New Roman"/>
          <w:szCs w:val="28"/>
          <w:lang w:val="uk-UA" w:eastAsia="ru-RU"/>
        </w:rPr>
        <w:t>Обмежені фінансові ресурси малого та середнього бізнесу агропродовольчих підприємств    обумовлюють відсутність можливість розвивати  та модернізувати своє  сільськогосподарське виробництво. В зв’язку з вищезазначеним малі та середні підприємства не мають достатнього  технічного оснащення, не можуть регулярно оновлювати сільськогосподарську техніку, так як відчувають  брак коштів. Великі агрохолдинги  користуються цим, впливаючи на ціну за рахунок якості продукції [2].</w:t>
      </w:r>
    </w:p>
    <w:p w:rsidR="0062726B" w:rsidRDefault="003C0B17">
      <w:pPr>
        <w:autoSpaceDE w:val="0"/>
        <w:autoSpaceDN w:val="0"/>
        <w:adjustRightInd w:val="0"/>
        <w:ind w:firstLine="709"/>
        <w:rPr>
          <w:rFonts w:eastAsia="Times New Roman"/>
          <w:szCs w:val="28"/>
          <w:lang w:val="uk-UA" w:eastAsia="ru-RU"/>
        </w:rPr>
      </w:pPr>
      <w:r>
        <w:rPr>
          <w:rFonts w:eastAsia="Times New Roman"/>
          <w:szCs w:val="28"/>
          <w:lang w:val="uk-UA" w:eastAsia="ru-RU"/>
        </w:rPr>
        <w:t xml:space="preserve">Від вищеперерахованого залежить собівартість продукції та операційні витрати, які безпосередньо впливають на зниження  прибутковості МСП. Ускладнює розвиток малого та середнього бізнесу агропродовольчих підприємств  відсутність достатньої регуляції земельних відносин,  наявні обмеження з приводу відносин  власності  на  землю, складний процес  оформлення  земельної документації та  не </w:t>
      </w:r>
    </w:p>
    <w:p w:rsidR="0062726B" w:rsidRDefault="003C0B17">
      <w:pPr>
        <w:autoSpaceDE w:val="0"/>
        <w:autoSpaceDN w:val="0"/>
        <w:adjustRightInd w:val="0"/>
        <w:ind w:firstLine="709"/>
        <w:rPr>
          <w:rFonts w:eastAsia="Times New Roman"/>
          <w:szCs w:val="28"/>
          <w:highlight w:val="yellow"/>
          <w:lang w:val="uk-UA" w:eastAsia="ru-RU"/>
        </w:rPr>
      </w:pPr>
      <w:r>
        <w:rPr>
          <w:rFonts w:eastAsia="Times New Roman"/>
          <w:szCs w:val="28"/>
          <w:lang w:val="uk-UA" w:eastAsia="ru-RU"/>
        </w:rPr>
        <w:t xml:space="preserve">Розглянуті проблеми вимагають системного підходу та комплексних управлінських рішень для формування державної  підтримки та розвитку малого та середнього бізнесу агропродовольчих підприємств  в Україні. ефективна  система  підготовки персоналу для сфери сільського господарства. </w:t>
      </w:r>
    </w:p>
    <w:p w:rsidR="0062726B" w:rsidRDefault="003C0B17">
      <w:pPr>
        <w:autoSpaceDE w:val="0"/>
        <w:autoSpaceDN w:val="0"/>
        <w:adjustRightInd w:val="0"/>
        <w:ind w:firstLine="709"/>
        <w:rPr>
          <w:rFonts w:eastAsia="Times New Roman"/>
          <w:szCs w:val="28"/>
          <w:lang w:val="uk-UA" w:eastAsia="ru-RU"/>
        </w:rPr>
      </w:pPr>
      <w:r>
        <w:rPr>
          <w:rFonts w:eastAsia="Times New Roman"/>
          <w:szCs w:val="28"/>
          <w:lang w:val="uk-UA" w:eastAsia="ru-RU"/>
        </w:rPr>
        <w:t>Уряд має підтримувати та  сприяти розвитку малих та середніх  аграрних господарств в  Україні  створюючи  сприятливі  умови у вигляді:  спрощення доступу до фінансових ресурсів та зниження їх вартості, розробка державних програм та спрощення процедури отримання грантів, субсидій на розвиток сільськогосподарського виробництва. Крім того, варто використати досвід європейських країн, як наприклад, Італії, Франції, Польщі,  щодо розвитку кооперацій між малими  та середніми  аграрними підприємствами,   сприяючи  їх об’єднанню  з метою   вирішення  проблем спільними зусиллями та реалізації  спільних сільськогосподарських проектів [</w:t>
      </w:r>
      <w:r>
        <w:rPr>
          <w:rFonts w:eastAsia="Times New Roman"/>
          <w:szCs w:val="28"/>
          <w:lang w:eastAsia="ru-RU"/>
        </w:rPr>
        <w:t>4</w:t>
      </w:r>
      <w:r>
        <w:rPr>
          <w:rFonts w:eastAsia="Times New Roman"/>
          <w:szCs w:val="28"/>
          <w:lang w:val="uk-UA" w:eastAsia="ru-RU"/>
        </w:rPr>
        <w:t>]</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lastRenderedPageBreak/>
        <w:t xml:space="preserve">Уряд України вже знаходиться на етапі впровадження заходів розвитку аграрного виробництва. Наприклад, у 2022 році  Міністерством  аграрної  політики  та  продовольства України було  впроваджено суттєві програми, які сприяли  підтримці різних сфер аграрного виробництва. Основними галуззями сільського господарства, на які були направлені зазначені програми були наступні:  садівництво, ягідництво, виноградарство і тепличні господарства. Програми були направлені підтримку сільськогосподарських підприємців, які розвивають вищезазначені напрями. Основною метою державних програм було  формування сприятливого  середовища  для  розвитку сільського господарства в Україні. </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 xml:space="preserve">Використовуючи безповоротні  гранти,  надані  малому та середньому бізнесу агропродовольчих підприємств,  держава фінансово підтримувала галузь,  забезпечувала створення нових  робочих  місць тощо. Розвиток підтримки і цьому напрямі  посилив конкурентоспроможність українських аграрних виробників на ринку, підвищив якість продуктів для вітчизняного споживача.  Крім того,  дані кроки сприяли забезпеченню продовольчої безпеки України. </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Активно фінансувалися державою проєкти в галузі садівництва. Підприємцям у даній галузі надавалися  гранти на суму до 70% від загальної вартості  проєктів  (за  винятком  ПДВ). Тобто, на 1 га саду виділялось  від 150 до 400 тисяч гривень державних грантів, а 30 %  покривалося підприємцем за рахунок власних коштів [2].Такі  програми сприяють залучення малого та середнього бізнесу агропродовольчих підприємств  в розвиток певної галузі.</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 xml:space="preserve">За рахунок вищезазначених програм держава розраховує отримати  до 10 тисяч гектарів нових фруктових та ягідних садів, які в подальшому будуть сприяти експорту фруктів у країни Європейського Союзу. </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 xml:space="preserve">Подібні програми для малого та середнього бізнесу агропродовольчих підприємств   розробляються для  розвитку овочівництва  в  Україні. Основними програмами, на які держава виділяла допомогу,  були тепличні модулі, площею близько 2 гектарів. Державою фінансується половина вартості </w:t>
      </w:r>
      <w:r>
        <w:rPr>
          <w:rFonts w:eastAsia="Times New Roman"/>
          <w:szCs w:val="28"/>
          <w:lang w:val="uk-UA" w:eastAsia="ru-RU"/>
        </w:rPr>
        <w:lastRenderedPageBreak/>
        <w:t>від проєкту. Проте на початку впровадження програм розвитку овочівництва грант на проєкт складав 70 % від його вартості.</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Проте перед грантоотримувачами висувалися певні вимоги, наприклад, створення робочих місць, щонайменше 40 місць. Крім того, обов’язковою умовою є наявність власності на землю чи її  оренда більше 20 років [</w:t>
      </w:r>
      <w:r>
        <w:rPr>
          <w:rFonts w:eastAsia="Times New Roman"/>
          <w:szCs w:val="28"/>
          <w:lang w:eastAsia="ru-RU"/>
        </w:rPr>
        <w:t>2</w:t>
      </w:r>
      <w:r>
        <w:rPr>
          <w:rFonts w:eastAsia="Times New Roman"/>
          <w:szCs w:val="28"/>
          <w:lang w:val="uk-UA" w:eastAsia="ru-RU"/>
        </w:rPr>
        <w:t xml:space="preserve">]. За рахунок даних програм заплановано сприяти розвитку овочівництва та підвищення якості продукції  як  для внутрішнього, так і для зовнішнього ринку [2]. </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Станом 14 вересня 2023 року було погоджено проєкти  з будівництва тепличних комплексів 24 суб’єктів господарювання, з яких 7 були суб’єктами малого підприємництва, а саме:</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  ФГ «КАР-ПАТИ ЕКО-ФРУКТ» (Закарпатська область, площа 1,70 га),</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 xml:space="preserve">- ФГ «АГРО-ЕКОПРОДУКТ» (Вінницька область, площа 1,62 га), </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 xml:space="preserve">- ФГ «ТАНДЕМ АГРО» (Дніпропетровська область, площа 1,60 га), </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 xml:space="preserve">- ФГ «ЛАН  АГРО»  (Київська  область,  площа  1,60 га),  </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 ФГ  «АГРОФІРМА  ФРУТКО»  (Житомирська область, площа 1,76 га),</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 ПОЛОНСЬКЕ ФГ «КО-ЛОС» (Хмельницька область, площа 1,60 га),</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 ФГ «ЕКО-КРАЙ» (Полтавська область, площа 1,62 га), всі вони одержали по 7 млн. грн гранту [</w:t>
      </w:r>
      <w:r>
        <w:rPr>
          <w:rFonts w:eastAsia="Times New Roman"/>
          <w:szCs w:val="28"/>
          <w:lang w:eastAsia="ru-RU"/>
        </w:rPr>
        <w:t>2</w:t>
      </w:r>
      <w:r>
        <w:rPr>
          <w:rFonts w:eastAsia="Times New Roman"/>
          <w:szCs w:val="28"/>
          <w:lang w:val="uk-UA" w:eastAsia="ru-RU"/>
        </w:rPr>
        <w:t>].</w:t>
      </w:r>
    </w:p>
    <w:p w:rsidR="0062726B" w:rsidRDefault="003C0B17">
      <w:pPr>
        <w:shd w:val="clear" w:color="auto" w:fill="FFFFFF"/>
        <w:ind w:firstLine="709"/>
        <w:rPr>
          <w:rFonts w:eastAsia="Times New Roman"/>
          <w:szCs w:val="28"/>
          <w:lang w:eastAsia="ru-RU"/>
        </w:rPr>
      </w:pPr>
      <w:r>
        <w:rPr>
          <w:rFonts w:eastAsia="Times New Roman"/>
          <w:szCs w:val="28"/>
          <w:lang w:val="uk-UA" w:eastAsia="ru-RU"/>
        </w:rPr>
        <w:t>Проєкти з  надання грантів  на   розвиток садівництва, ягідництва та виноградарства отримали 46 суб’єктів малого підприємництва та 25 середнього [</w:t>
      </w:r>
      <w:r>
        <w:rPr>
          <w:rFonts w:eastAsia="Times New Roman"/>
          <w:szCs w:val="28"/>
          <w:lang w:eastAsia="ru-RU"/>
        </w:rPr>
        <w:t>3].</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Окрім традиційних галузей  виробництва сільськогосподарської продукції необхідно розвивати перспективні  галузі аграрного виробництва, наприклад  органічне виробництво. Саме продукція   органічного виробництва користується великим попитом на ринку Європейського союзу. Крім того,  в даному сегменті сільськогосподарського виробництва малий та середній бізнес агропродовольчих підприємств   матиме конкурентні переваги.</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 xml:space="preserve">Агрохолдингам важко швидко адаптуватися до  нових умов виробництва, враховуючи їх масштаби  та  технологічні  особливості.  У цьому </w:t>
      </w:r>
      <w:r>
        <w:rPr>
          <w:rFonts w:eastAsia="Times New Roman"/>
          <w:szCs w:val="28"/>
          <w:lang w:val="uk-UA" w:eastAsia="ru-RU"/>
        </w:rPr>
        <w:lastRenderedPageBreak/>
        <w:t>випадку  малий та середній  бізнес агропродовольчих підприємств  має можливість  перехопити ініціативу з впровадження  органічного виробництва отримати більшу частину ринку [4]. Саме тому державні програми з розвитку органічного виробництва мають бути розроблені саме для МСП аграрного сектору.</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 xml:space="preserve">Для малого та середнього бізнесу агропродовольчих підприємств   в Україні вирощування сільськогосподарської продукції являється тільки   одним з аспектів сільськогосподарської  діяльності.  Після того як продукція зібрана, її потрібно реалізувати.  Саме на даному етапі малі та середні підприємства   стикаються із значними проблеми, головною з яких з обмежений доступ до ринків збуту. Навіть висока якість продукції  не гарантує даним підприємства безперешкодний доступ до каналів реалізації, що є наслідком втрати значних прибутків. </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Ускладнює процес ціноутворення на сільськогосподарську продукцію малого та середнього бізнесу агропродовольчих підприємств   обмеженість інформації про ринкову кон’юнктуру і реальні ціни на продукцію. Тривале визначення ціни стає наслідком втрати часу на реалізацію.  Також проблемою виступає те, що відомі для даного кола підприємств канали реалізації продукції лобіюють інтереси  посередників, а не виробників. Все це негативно впливає  на доходи малого та середнього бізнесу агропродовольчих підприємств   і призводить до низької конкурентної позиції на аграрному ринку. Враховуючи вищезазначене, підприємствам малого та середнього бізнесу необхідно кооперуватися у пошуках вигідних  каналів  збуту, шукати   прямих покупців, не використовуючи посередників</w:t>
      </w:r>
      <w:r>
        <w:rPr>
          <w:rFonts w:eastAsia="Times New Roman"/>
          <w:szCs w:val="28"/>
          <w:lang w:eastAsia="ru-RU"/>
        </w:rPr>
        <w:t xml:space="preserve"> [5]</w:t>
      </w:r>
      <w:r>
        <w:rPr>
          <w:rFonts w:eastAsia="Times New Roman"/>
          <w:szCs w:val="28"/>
          <w:lang w:val="uk-UA" w:eastAsia="ru-RU"/>
        </w:rPr>
        <w:t xml:space="preserve">. </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Малим та середнім агропродовольчим підприємствам  варто об’єднуватися в кооперативи або агропромислові  об’єднання з  метою  спільного вирішення проблем з реалізації продукції, тим самим   збільшуючи свою  конкурентоспроможність і забезпечуючи більш високі прибутки.</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 xml:space="preserve">Крім того, малі та середні агропродовольчі підприємства мають обмежений доступ  до  банківських кредитів, так як масштаби підприємства не </w:t>
      </w:r>
      <w:r>
        <w:rPr>
          <w:rFonts w:eastAsia="Times New Roman"/>
          <w:szCs w:val="28"/>
          <w:lang w:val="uk-UA" w:eastAsia="ru-RU"/>
        </w:rPr>
        <w:lastRenderedPageBreak/>
        <w:t>дають можливість користуватися більш низькими ставками по кредиту, тому підприємства е мають можливості  придбання купувати необхідну техніку та впроваджувати нові технології для підвищення продуктивності. Саме тому, основним кроком щодо розвитку малого та середнього бізнесу агропродовольчих підприємств   є законодавчі зміни та підтримка держави, в тому числі і в розширені доступу до фінансових ресурсів.</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 xml:space="preserve">Також з метою підвищення доступу малого та середнього бізнесу агропродовольчих підприємств   до каналів реалізації можна використати європейську практику із створення оптових продовольчих ринків. Основна мета такого ринку є створення умов і прискорення шляху продукції від малого підприємства до кінцевого споживача.  За рахунок створення даних ринків малі та середні підприємства будуть мати можливість встановити прямі зв’язки  з  покупцями  без  посередників,  тим самим підвищуючи свою дохідність та продуктивність виробництва. </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Для максимального використання переваг від реалізації угоди про зону вільної торгівлі з ЄС, насамперед потрібно забезпечити остаточне формування належної законодавчо-нормативної бази</w:t>
      </w:r>
      <w:r>
        <w:rPr>
          <w:rFonts w:eastAsia="Times New Roman"/>
          <w:szCs w:val="28"/>
          <w:lang w:eastAsia="ru-RU"/>
        </w:rPr>
        <w:t xml:space="preserve"> [3]</w:t>
      </w:r>
      <w:r>
        <w:rPr>
          <w:rFonts w:eastAsia="Times New Roman"/>
          <w:szCs w:val="28"/>
          <w:lang w:val="uk-UA" w:eastAsia="ru-RU"/>
        </w:rPr>
        <w:t xml:space="preserve">. </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Слід лобіювати необхідність збільшення (або й повного скасування) ЄС імпортних квот на українську продукцію, яка має перспективи експорту, передусім у короткостроковому періоді (зернові та продукти їх переробки, олія, куряче м’ясо, мед), надання інформаційно-консультаційної підтримки  потенційним експортерам щодо умов експорту на ринки країн ЄС.</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 xml:space="preserve">Крім того, важливим стратегічним напрямом </w:t>
      </w:r>
      <w:r>
        <w:rPr>
          <w:szCs w:val="28"/>
          <w:lang w:val="uk-UA"/>
        </w:rPr>
        <w:t xml:space="preserve">покращення розвитку малого та </w:t>
      </w:r>
      <w:r>
        <w:rPr>
          <w:rFonts w:eastAsia="Times New Roman"/>
          <w:szCs w:val="28"/>
          <w:lang w:val="uk-UA" w:eastAsia="ru-RU"/>
        </w:rPr>
        <w:t xml:space="preserve">середнього бізнесу агропродовольчих підприємств є розробка регіональної </w:t>
      </w:r>
      <w:r>
        <w:rPr>
          <w:rFonts w:eastAsia="Times New Roman" w:hint="eastAsia"/>
          <w:szCs w:val="28"/>
          <w:lang w:val="uk-UA" w:eastAsia="ru-RU"/>
        </w:rPr>
        <w:t>соціально</w:t>
      </w:r>
      <w:r>
        <w:rPr>
          <w:rFonts w:eastAsia="Times New Roman"/>
          <w:szCs w:val="28"/>
          <w:lang w:val="uk-UA" w:eastAsia="ru-RU"/>
        </w:rPr>
        <w:t>-</w:t>
      </w:r>
      <w:r>
        <w:rPr>
          <w:rFonts w:eastAsia="Times New Roman" w:hint="eastAsia"/>
          <w:szCs w:val="28"/>
          <w:lang w:val="uk-UA" w:eastAsia="ru-RU"/>
        </w:rPr>
        <w:t>економічної</w:t>
      </w:r>
      <w:r>
        <w:rPr>
          <w:rFonts w:eastAsia="Times New Roman"/>
          <w:szCs w:val="28"/>
          <w:lang w:val="uk-UA" w:eastAsia="ru-RU"/>
        </w:rPr>
        <w:t xml:space="preserve"> </w:t>
      </w:r>
      <w:r>
        <w:rPr>
          <w:rFonts w:eastAsia="Times New Roman" w:hint="eastAsia"/>
          <w:szCs w:val="28"/>
          <w:lang w:val="uk-UA" w:eastAsia="ru-RU"/>
        </w:rPr>
        <w:t>політики</w:t>
      </w:r>
      <w:r>
        <w:rPr>
          <w:rFonts w:eastAsia="Times New Roman"/>
          <w:szCs w:val="28"/>
          <w:lang w:val="uk-UA" w:eastAsia="ru-RU"/>
        </w:rPr>
        <w:t xml:space="preserve"> </w:t>
      </w:r>
      <w:r>
        <w:rPr>
          <w:rFonts w:eastAsia="Times New Roman" w:hint="eastAsia"/>
          <w:szCs w:val="28"/>
          <w:lang w:val="uk-UA" w:eastAsia="ru-RU"/>
        </w:rPr>
        <w:t>щодо</w:t>
      </w:r>
      <w:r>
        <w:rPr>
          <w:rFonts w:eastAsia="Times New Roman"/>
          <w:szCs w:val="28"/>
          <w:lang w:val="uk-UA" w:eastAsia="ru-RU"/>
        </w:rPr>
        <w:t xml:space="preserve"> </w:t>
      </w:r>
      <w:r>
        <w:rPr>
          <w:rFonts w:eastAsia="Times New Roman" w:hint="eastAsia"/>
          <w:szCs w:val="28"/>
          <w:lang w:val="uk-UA" w:eastAsia="ru-RU"/>
        </w:rPr>
        <w:t>виробників</w:t>
      </w:r>
      <w:r>
        <w:rPr>
          <w:rFonts w:eastAsia="Times New Roman"/>
          <w:szCs w:val="28"/>
          <w:lang w:val="uk-UA" w:eastAsia="ru-RU"/>
        </w:rPr>
        <w:t xml:space="preserve"> </w:t>
      </w:r>
      <w:r>
        <w:rPr>
          <w:rFonts w:eastAsia="Times New Roman" w:hint="eastAsia"/>
          <w:szCs w:val="28"/>
          <w:lang w:val="uk-UA" w:eastAsia="ru-RU"/>
        </w:rPr>
        <w:t>сільськогосподарської</w:t>
      </w:r>
      <w:r>
        <w:rPr>
          <w:rFonts w:eastAsia="Times New Roman"/>
          <w:szCs w:val="28"/>
          <w:lang w:val="uk-UA" w:eastAsia="ru-RU"/>
        </w:rPr>
        <w:t xml:space="preserve"> </w:t>
      </w:r>
      <w:r>
        <w:rPr>
          <w:rFonts w:eastAsia="Times New Roman" w:hint="eastAsia"/>
          <w:szCs w:val="28"/>
          <w:lang w:val="uk-UA" w:eastAsia="ru-RU"/>
        </w:rPr>
        <w:t>продукції</w:t>
      </w:r>
      <w:r>
        <w:rPr>
          <w:rFonts w:eastAsia="Times New Roman"/>
          <w:szCs w:val="28"/>
          <w:lang w:val="uk-UA" w:eastAsia="ru-RU"/>
        </w:rPr>
        <w:t xml:space="preserve"> </w:t>
      </w:r>
      <w:r>
        <w:rPr>
          <w:rFonts w:eastAsia="Times New Roman" w:hint="eastAsia"/>
          <w:szCs w:val="28"/>
          <w:lang w:val="uk-UA" w:eastAsia="ru-RU"/>
        </w:rPr>
        <w:t>України</w:t>
      </w:r>
      <w:r>
        <w:rPr>
          <w:rFonts w:eastAsia="Times New Roman"/>
          <w:szCs w:val="28"/>
          <w:lang w:val="uk-UA" w:eastAsia="ru-RU"/>
        </w:rPr>
        <w:t xml:space="preserve">. </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Основними пріоритетними напрямами мають стати:</w:t>
      </w:r>
    </w:p>
    <w:p w:rsidR="0062726B" w:rsidRDefault="003C0B17">
      <w:pPr>
        <w:pStyle w:val="afd"/>
        <w:numPr>
          <w:ilvl w:val="0"/>
          <w:numId w:val="5"/>
        </w:numPr>
        <w:shd w:val="clear" w:color="auto" w:fill="FFFFFF"/>
        <w:ind w:left="0" w:firstLine="709"/>
        <w:rPr>
          <w:rFonts w:eastAsia="Times New Roman"/>
          <w:szCs w:val="28"/>
          <w:lang w:val="uk-UA" w:eastAsia="ru-RU"/>
        </w:rPr>
      </w:pPr>
      <w:r>
        <w:rPr>
          <w:rFonts w:eastAsia="Times New Roman"/>
          <w:szCs w:val="28"/>
          <w:lang w:val="uk-UA" w:eastAsia="ru-RU"/>
        </w:rPr>
        <w:t>стимулювання розвитку соціальної, виробничої  та ринкової інфраструктури;</w:t>
      </w:r>
    </w:p>
    <w:p w:rsidR="0062726B" w:rsidRDefault="003C0B17">
      <w:pPr>
        <w:pStyle w:val="afd"/>
        <w:numPr>
          <w:ilvl w:val="0"/>
          <w:numId w:val="5"/>
        </w:numPr>
        <w:shd w:val="clear" w:color="auto" w:fill="FFFFFF"/>
        <w:ind w:left="0" w:firstLine="709"/>
        <w:rPr>
          <w:rFonts w:eastAsia="Times New Roman"/>
          <w:szCs w:val="28"/>
          <w:lang w:val="uk-UA" w:eastAsia="ru-RU"/>
        </w:rPr>
      </w:pPr>
      <w:r>
        <w:rPr>
          <w:rFonts w:eastAsia="Times New Roman"/>
          <w:szCs w:val="28"/>
          <w:lang w:val="uk-UA" w:eastAsia="ru-RU"/>
        </w:rPr>
        <w:lastRenderedPageBreak/>
        <w:t>нарощення обсягів покращення якості та зниження собівартості виробництва с/г продукції;</w:t>
      </w:r>
    </w:p>
    <w:p w:rsidR="0062726B" w:rsidRDefault="003C0B17">
      <w:pPr>
        <w:pStyle w:val="afd"/>
        <w:numPr>
          <w:ilvl w:val="0"/>
          <w:numId w:val="5"/>
        </w:numPr>
        <w:shd w:val="clear" w:color="auto" w:fill="FFFFFF"/>
        <w:ind w:left="0" w:firstLine="709"/>
        <w:rPr>
          <w:rFonts w:eastAsia="Times New Roman"/>
          <w:szCs w:val="28"/>
          <w:lang w:val="uk-UA" w:eastAsia="ru-RU"/>
        </w:rPr>
      </w:pPr>
      <w:r>
        <w:rPr>
          <w:rFonts w:eastAsia="Times New Roman"/>
          <w:szCs w:val="28"/>
          <w:lang w:val="uk-UA" w:eastAsia="ru-RU"/>
        </w:rPr>
        <w:t>сприяння виробництва нішевої та органічної с/г продукції;</w:t>
      </w:r>
    </w:p>
    <w:p w:rsidR="0062726B" w:rsidRDefault="003C0B17">
      <w:pPr>
        <w:pStyle w:val="afd"/>
        <w:numPr>
          <w:ilvl w:val="0"/>
          <w:numId w:val="5"/>
        </w:numPr>
        <w:shd w:val="clear" w:color="auto" w:fill="FFFFFF"/>
        <w:ind w:left="0" w:firstLine="709"/>
        <w:rPr>
          <w:rFonts w:eastAsia="Times New Roman"/>
          <w:szCs w:val="28"/>
          <w:lang w:val="uk-UA" w:eastAsia="ru-RU"/>
        </w:rPr>
      </w:pPr>
      <w:r>
        <w:rPr>
          <w:rFonts w:eastAsia="Times New Roman"/>
          <w:szCs w:val="28"/>
          <w:lang w:val="uk-UA" w:eastAsia="ru-RU"/>
        </w:rPr>
        <w:t>стимулювання нетрадиційних для сільської місцевості видів виробництва та послуг;</w:t>
      </w:r>
    </w:p>
    <w:p w:rsidR="0062726B" w:rsidRDefault="003C0B17">
      <w:pPr>
        <w:pStyle w:val="afd"/>
        <w:numPr>
          <w:ilvl w:val="0"/>
          <w:numId w:val="5"/>
        </w:numPr>
        <w:shd w:val="clear" w:color="auto" w:fill="FFFFFF"/>
        <w:ind w:left="0" w:firstLine="709"/>
        <w:rPr>
          <w:rFonts w:eastAsia="Times New Roman"/>
          <w:szCs w:val="28"/>
          <w:lang w:val="uk-UA" w:eastAsia="ru-RU"/>
        </w:rPr>
      </w:pPr>
      <w:r>
        <w:rPr>
          <w:rFonts w:eastAsia="Times New Roman"/>
          <w:szCs w:val="28"/>
          <w:lang w:val="uk-UA" w:eastAsia="ru-RU"/>
        </w:rPr>
        <w:t>розвиток міжнародного співробітництва.</w:t>
      </w:r>
    </w:p>
    <w:p w:rsidR="0062726B" w:rsidRDefault="003C0B17">
      <w:pPr>
        <w:shd w:val="clear" w:color="auto" w:fill="FFFFFF"/>
        <w:rPr>
          <w:rFonts w:eastAsia="Times New Roman"/>
          <w:szCs w:val="28"/>
          <w:lang w:val="uk-UA" w:eastAsia="ru-RU"/>
        </w:rPr>
      </w:pPr>
      <w:r>
        <w:rPr>
          <w:rFonts w:eastAsia="Times New Roman"/>
          <w:szCs w:val="28"/>
          <w:lang w:val="uk-UA" w:eastAsia="ru-RU"/>
        </w:rPr>
        <w:t>Основними інструментами реалізації регіональних програм мають стати:</w:t>
      </w:r>
    </w:p>
    <w:p w:rsidR="0062726B" w:rsidRDefault="003C0B17">
      <w:pPr>
        <w:pStyle w:val="afd"/>
        <w:numPr>
          <w:ilvl w:val="0"/>
          <w:numId w:val="5"/>
        </w:numPr>
        <w:shd w:val="clear" w:color="auto" w:fill="FFFFFF"/>
        <w:ind w:left="0" w:firstLine="709"/>
        <w:rPr>
          <w:rFonts w:eastAsia="Times New Roman"/>
          <w:szCs w:val="28"/>
          <w:lang w:val="uk-UA" w:eastAsia="ru-RU"/>
        </w:rPr>
      </w:pPr>
      <w:r>
        <w:rPr>
          <w:rFonts w:eastAsia="Times New Roman"/>
          <w:szCs w:val="28"/>
          <w:lang w:val="uk-UA" w:eastAsia="ru-RU"/>
        </w:rPr>
        <w:t>державно-приватне партнерство;</w:t>
      </w:r>
    </w:p>
    <w:p w:rsidR="0062726B" w:rsidRDefault="003C0B17">
      <w:pPr>
        <w:pStyle w:val="afd"/>
        <w:numPr>
          <w:ilvl w:val="0"/>
          <w:numId w:val="5"/>
        </w:numPr>
        <w:shd w:val="clear" w:color="auto" w:fill="FFFFFF"/>
        <w:ind w:left="0" w:firstLine="709"/>
        <w:rPr>
          <w:rFonts w:eastAsia="Times New Roman"/>
          <w:szCs w:val="28"/>
          <w:lang w:val="uk-UA" w:eastAsia="ru-RU"/>
        </w:rPr>
      </w:pPr>
      <w:r>
        <w:rPr>
          <w:rFonts w:eastAsia="Times New Roman"/>
          <w:szCs w:val="28"/>
          <w:lang w:val="uk-UA" w:eastAsia="ru-RU"/>
        </w:rPr>
        <w:t>стратегічне планування;</w:t>
      </w:r>
    </w:p>
    <w:p w:rsidR="0062726B" w:rsidRDefault="003C0B17">
      <w:pPr>
        <w:pStyle w:val="afd"/>
        <w:numPr>
          <w:ilvl w:val="0"/>
          <w:numId w:val="5"/>
        </w:numPr>
        <w:shd w:val="clear" w:color="auto" w:fill="FFFFFF"/>
        <w:ind w:left="0" w:firstLine="709"/>
        <w:rPr>
          <w:rFonts w:eastAsia="Times New Roman"/>
          <w:szCs w:val="28"/>
          <w:lang w:val="uk-UA" w:eastAsia="ru-RU"/>
        </w:rPr>
      </w:pPr>
      <w:r>
        <w:rPr>
          <w:rFonts w:eastAsia="Times New Roman"/>
          <w:szCs w:val="28"/>
          <w:lang w:val="uk-UA" w:eastAsia="ru-RU"/>
        </w:rPr>
        <w:t>стимулювання процесу децентралізації;</w:t>
      </w:r>
    </w:p>
    <w:p w:rsidR="0062726B" w:rsidRDefault="003C0B17">
      <w:pPr>
        <w:pStyle w:val="afd"/>
        <w:numPr>
          <w:ilvl w:val="0"/>
          <w:numId w:val="5"/>
        </w:numPr>
        <w:shd w:val="clear" w:color="auto" w:fill="FFFFFF"/>
        <w:ind w:left="0" w:firstLine="709"/>
        <w:rPr>
          <w:rFonts w:eastAsia="Times New Roman"/>
          <w:szCs w:val="28"/>
          <w:lang w:val="uk-UA" w:eastAsia="ru-RU"/>
        </w:rPr>
      </w:pPr>
      <w:r>
        <w:rPr>
          <w:rFonts w:eastAsia="Times New Roman"/>
          <w:szCs w:val="28"/>
          <w:lang w:val="uk-UA" w:eastAsia="ru-RU"/>
        </w:rPr>
        <w:t>підтримка інвестиційної діяльності;</w:t>
      </w:r>
    </w:p>
    <w:p w:rsidR="0062726B" w:rsidRDefault="003C0B17">
      <w:pPr>
        <w:pStyle w:val="afd"/>
        <w:numPr>
          <w:ilvl w:val="0"/>
          <w:numId w:val="5"/>
        </w:numPr>
        <w:shd w:val="clear" w:color="auto" w:fill="FFFFFF"/>
        <w:ind w:left="0" w:firstLine="709"/>
        <w:rPr>
          <w:rFonts w:eastAsia="Times New Roman"/>
          <w:szCs w:val="28"/>
          <w:lang w:val="uk-UA" w:eastAsia="ru-RU"/>
        </w:rPr>
      </w:pPr>
      <w:r>
        <w:rPr>
          <w:rFonts w:eastAsia="Times New Roman"/>
          <w:szCs w:val="28"/>
          <w:lang w:val="uk-UA" w:eastAsia="ru-RU"/>
        </w:rPr>
        <w:t>поширення механізму с/г кооперації;</w:t>
      </w:r>
    </w:p>
    <w:p w:rsidR="0062726B" w:rsidRDefault="003C0B17">
      <w:pPr>
        <w:pStyle w:val="afd"/>
        <w:numPr>
          <w:ilvl w:val="0"/>
          <w:numId w:val="5"/>
        </w:numPr>
        <w:shd w:val="clear" w:color="auto" w:fill="FFFFFF"/>
        <w:ind w:left="0" w:firstLine="709"/>
        <w:rPr>
          <w:rFonts w:eastAsia="Times New Roman"/>
          <w:szCs w:val="28"/>
          <w:lang w:val="uk-UA" w:eastAsia="ru-RU"/>
        </w:rPr>
      </w:pPr>
      <w:r>
        <w:rPr>
          <w:rFonts w:eastAsia="Times New Roman"/>
          <w:szCs w:val="28"/>
          <w:lang w:val="uk-UA" w:eastAsia="ru-RU"/>
        </w:rPr>
        <w:t>фінансова підтримка малих і середніх с/г виробників;</w:t>
      </w:r>
    </w:p>
    <w:p w:rsidR="0062726B" w:rsidRDefault="003C0B17">
      <w:pPr>
        <w:pStyle w:val="afd"/>
        <w:numPr>
          <w:ilvl w:val="0"/>
          <w:numId w:val="5"/>
        </w:numPr>
        <w:shd w:val="clear" w:color="auto" w:fill="FFFFFF"/>
        <w:ind w:left="0" w:firstLine="709"/>
        <w:rPr>
          <w:rFonts w:eastAsia="Times New Roman"/>
          <w:szCs w:val="28"/>
          <w:lang w:val="uk-UA" w:eastAsia="ru-RU"/>
        </w:rPr>
      </w:pPr>
      <w:r>
        <w:rPr>
          <w:rFonts w:eastAsia="Times New Roman"/>
          <w:szCs w:val="28"/>
          <w:lang w:val="uk-UA" w:eastAsia="ru-RU"/>
        </w:rPr>
        <w:t>інформаційно-дорадче забезпечення розвитку с/г виробництва.</w:t>
      </w:r>
    </w:p>
    <w:p w:rsidR="0062726B" w:rsidRDefault="003C0B17">
      <w:pPr>
        <w:ind w:firstLine="709"/>
        <w:contextualSpacing/>
        <w:rPr>
          <w:szCs w:val="28"/>
          <w:lang w:val="uk-UA"/>
        </w:rPr>
      </w:pPr>
      <w:r>
        <w:rPr>
          <w:szCs w:val="28"/>
          <w:lang w:val="uk-UA"/>
        </w:rPr>
        <w:t>Децентралізація надала можливість місцевим органам влади повноваження в сфері регіональної політики, які можна використовувати для покращення бізнес-клімату в регіоні, створення умов для розвитку аграрного виробництва тощо.</w:t>
      </w:r>
    </w:p>
    <w:p w:rsidR="0062726B" w:rsidRDefault="003C0B17">
      <w:pPr>
        <w:ind w:firstLine="709"/>
        <w:contextualSpacing/>
        <w:rPr>
          <w:szCs w:val="28"/>
          <w:lang w:val="uk-UA"/>
        </w:rPr>
      </w:pPr>
      <w:r>
        <w:rPr>
          <w:szCs w:val="28"/>
          <w:lang w:val="uk-UA"/>
        </w:rPr>
        <w:t xml:space="preserve">Війна в Україні має серйозний вплив на підприємництво в країні. На жаль, збройний конфлікт призвів до зниження рівня економічного розвитку, зростання безробіття та економічної нестабільності. </w:t>
      </w:r>
    </w:p>
    <w:p w:rsidR="0062726B" w:rsidRDefault="003C0B17">
      <w:pPr>
        <w:ind w:firstLine="709"/>
        <w:contextualSpacing/>
        <w:rPr>
          <w:szCs w:val="28"/>
          <w:lang w:val="uk-UA"/>
        </w:rPr>
      </w:pPr>
      <w:r>
        <w:rPr>
          <w:szCs w:val="28"/>
          <w:lang w:val="uk-UA"/>
        </w:rPr>
        <w:t>Одним із головних наслідків війни є зниження споживчого попиту та скорочення інвестицій. Багато підприємств були змушені зменшити або припинити виробництво, а бізнес-плани підприємців стали менш ефективними. Багато підприємств також були змушені перейти на імпортні товари, що призвело до збільшення витрат на оплату транспорту та митних зборів.</w:t>
      </w:r>
    </w:p>
    <w:p w:rsidR="0062726B" w:rsidRDefault="003C0B17">
      <w:pPr>
        <w:ind w:firstLine="709"/>
        <w:contextualSpacing/>
        <w:rPr>
          <w:szCs w:val="28"/>
          <w:lang w:val="uk-UA"/>
        </w:rPr>
      </w:pPr>
      <w:r>
        <w:rPr>
          <w:szCs w:val="28"/>
          <w:lang w:val="uk-UA"/>
        </w:rPr>
        <w:t xml:space="preserve">Отже, до першочергових заходів щодо забезпечення розвитку малого підприємництва в Україні, в тому числі і в сфері аграрного виробництва слід віднести впорядкування спрощеної системи оподаткування для малих </w:t>
      </w:r>
      <w:r>
        <w:rPr>
          <w:szCs w:val="28"/>
          <w:lang w:val="uk-UA"/>
        </w:rPr>
        <w:lastRenderedPageBreak/>
        <w:t xml:space="preserve">підприємств шляхом звуження переліку видів діяльності, що підпадають під спрощену систему, виключення з них секторів, пов'язаних з отриманням пасивних доходів, надприбутків тощо. </w:t>
      </w:r>
    </w:p>
    <w:p w:rsidR="0062726B" w:rsidRDefault="003C0B17">
      <w:pPr>
        <w:ind w:firstLine="709"/>
        <w:contextualSpacing/>
        <w:rPr>
          <w:szCs w:val="28"/>
          <w:lang w:val="uk-UA"/>
        </w:rPr>
      </w:pPr>
      <w:r>
        <w:rPr>
          <w:szCs w:val="28"/>
          <w:lang w:val="uk-UA"/>
        </w:rPr>
        <w:t xml:space="preserve">Ще одним важливим інструментом розвитку малого підприємництва є сприяння розвитку інноваційного підприємництва, що є одним з важливих конкурентних переваг країн ЄС, в тому числі в аграрній сфері. </w:t>
      </w:r>
    </w:p>
    <w:p w:rsidR="0062726B" w:rsidRDefault="003C0B17">
      <w:pPr>
        <w:ind w:firstLine="709"/>
        <w:contextualSpacing/>
        <w:rPr>
          <w:szCs w:val="28"/>
          <w:lang w:val="uk-UA"/>
        </w:rPr>
      </w:pPr>
      <w:r>
        <w:rPr>
          <w:szCs w:val="28"/>
          <w:lang w:val="uk-UA"/>
        </w:rPr>
        <w:t xml:space="preserve">Досвід європейських країн свідчить, дана перевага стає доступною лише за рахунок підтримки з боку уряду. </w:t>
      </w:r>
    </w:p>
    <w:p w:rsidR="0062726B" w:rsidRDefault="003C0B17">
      <w:pPr>
        <w:ind w:firstLine="709"/>
        <w:contextualSpacing/>
        <w:rPr>
          <w:szCs w:val="28"/>
          <w:lang w:val="uk-UA"/>
        </w:rPr>
      </w:pPr>
      <w:r>
        <w:rPr>
          <w:szCs w:val="28"/>
          <w:lang w:val="uk-UA"/>
        </w:rPr>
        <w:t xml:space="preserve"> Адаптувавши вітчизняну систему  підтримки до європейської можна  розраховувати на партнерську участь в реалізації європейських програм науково-технологічного та інноваційного розвитку, що передбачено статтею 379 Угоди про Євроасоціацію. Перш за все, за підтримки ЄС може здійснюватись: </w:t>
      </w:r>
    </w:p>
    <w:p w:rsidR="0062726B" w:rsidRDefault="003C0B17">
      <w:pPr>
        <w:contextualSpacing/>
        <w:rPr>
          <w:szCs w:val="28"/>
          <w:lang w:val="uk-UA"/>
        </w:rPr>
      </w:pPr>
      <w:r>
        <w:rPr>
          <w:noProof/>
          <w:szCs w:val="28"/>
          <w:lang w:val="uk-UA" w:eastAsia="uk-UA"/>
        </w:rPr>
        <w:drawing>
          <wp:inline distT="0" distB="0" distL="0" distR="0">
            <wp:extent cx="5996940" cy="3395980"/>
            <wp:effectExtent l="0" t="0" r="22860" b="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rsidR="0062726B" w:rsidRDefault="003C0B17">
      <w:pPr>
        <w:contextualSpacing/>
        <w:jc w:val="center"/>
        <w:rPr>
          <w:szCs w:val="28"/>
          <w:lang w:val="uk-UA"/>
        </w:rPr>
      </w:pPr>
      <w:r>
        <w:rPr>
          <w:szCs w:val="28"/>
          <w:lang w:val="uk-UA"/>
        </w:rPr>
        <w:t>Рис.3.1. Заходи підтримки  МСП аграрного сектору  зі сторони ЄС</w:t>
      </w:r>
    </w:p>
    <w:p w:rsidR="0062726B" w:rsidRDefault="003C0B17">
      <w:pPr>
        <w:contextualSpacing/>
        <w:jc w:val="center"/>
        <w:rPr>
          <w:sz w:val="24"/>
          <w:szCs w:val="24"/>
        </w:rPr>
      </w:pPr>
      <w:r>
        <w:rPr>
          <w:sz w:val="24"/>
          <w:szCs w:val="24"/>
          <w:lang w:val="uk-UA"/>
        </w:rPr>
        <w:t>Джерело: розроблено автором</w:t>
      </w:r>
    </w:p>
    <w:p w:rsidR="0062726B" w:rsidRDefault="0062726B">
      <w:pPr>
        <w:contextualSpacing/>
        <w:jc w:val="center"/>
        <w:rPr>
          <w:sz w:val="24"/>
          <w:szCs w:val="24"/>
          <w:lang w:val="uk-UA"/>
        </w:rPr>
      </w:pPr>
    </w:p>
    <w:p w:rsidR="0062726B" w:rsidRDefault="003C0B17">
      <w:pPr>
        <w:ind w:firstLine="709"/>
        <w:contextualSpacing/>
        <w:rPr>
          <w:szCs w:val="28"/>
          <w:lang w:val="uk-UA"/>
        </w:rPr>
      </w:pPr>
      <w:r>
        <w:rPr>
          <w:szCs w:val="28"/>
          <w:lang w:val="uk-UA"/>
        </w:rPr>
        <w:t xml:space="preserve">Вагоме місце в розвитку МСП аграрного сектору також посідає формування сприятливого бізнес-клімату. Що можна досягати за рахунок: </w:t>
      </w:r>
    </w:p>
    <w:p w:rsidR="0062726B" w:rsidRDefault="003C0B17">
      <w:pPr>
        <w:contextualSpacing/>
        <w:rPr>
          <w:szCs w:val="28"/>
          <w:lang w:val="uk-UA"/>
        </w:rPr>
      </w:pPr>
      <w:r>
        <w:rPr>
          <w:noProof/>
          <w:szCs w:val="28"/>
          <w:lang w:val="uk-UA" w:eastAsia="uk-UA"/>
        </w:rPr>
        <w:lastRenderedPageBreak/>
        <w:drawing>
          <wp:inline distT="0" distB="0" distL="0" distR="0">
            <wp:extent cx="5889625" cy="3977640"/>
            <wp:effectExtent l="0" t="0" r="15875" b="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rsidR="0062726B" w:rsidRDefault="003C0B17">
      <w:pPr>
        <w:ind w:firstLine="709"/>
        <w:contextualSpacing/>
        <w:jc w:val="center"/>
        <w:rPr>
          <w:szCs w:val="28"/>
          <w:lang w:val="uk-UA"/>
        </w:rPr>
      </w:pPr>
      <w:r>
        <w:rPr>
          <w:szCs w:val="28"/>
          <w:lang w:val="uk-UA"/>
        </w:rPr>
        <w:t>Рис.3.2. Заходи формування сприятливого бізнес-клімату для розвитку МСП аграрного сектору</w:t>
      </w:r>
    </w:p>
    <w:p w:rsidR="0062726B" w:rsidRDefault="003C0B17">
      <w:pPr>
        <w:ind w:firstLine="709"/>
        <w:contextualSpacing/>
        <w:jc w:val="center"/>
        <w:rPr>
          <w:sz w:val="24"/>
          <w:szCs w:val="24"/>
          <w:lang w:val="uk-UA"/>
        </w:rPr>
      </w:pPr>
      <w:r>
        <w:rPr>
          <w:sz w:val="24"/>
          <w:szCs w:val="24"/>
          <w:lang w:val="uk-UA"/>
        </w:rPr>
        <w:t xml:space="preserve">Джерело: розроблено автором </w:t>
      </w:r>
    </w:p>
    <w:p w:rsidR="0062726B" w:rsidRDefault="0062726B">
      <w:pPr>
        <w:pStyle w:val="aff0"/>
      </w:pPr>
    </w:p>
    <w:p w:rsidR="0062726B" w:rsidRDefault="003C0B17">
      <w:pPr>
        <w:ind w:firstLine="709"/>
        <w:contextualSpacing/>
        <w:rPr>
          <w:rFonts w:eastAsia="Times New Roman"/>
          <w:szCs w:val="28"/>
          <w:lang w:val="uk-UA" w:eastAsia="ru-RU"/>
        </w:rPr>
      </w:pPr>
      <w:r>
        <w:rPr>
          <w:rFonts w:eastAsia="Times New Roman"/>
          <w:szCs w:val="28"/>
          <w:lang w:val="uk-UA" w:eastAsia="ru-RU"/>
        </w:rPr>
        <w:t>Малий та середній бізнес агропродовольчих підприємств  в</w:t>
      </w:r>
      <w:r>
        <w:rPr>
          <w:szCs w:val="28"/>
          <w:lang w:val="uk-UA"/>
        </w:rPr>
        <w:t xml:space="preserve"> </w:t>
      </w:r>
      <w:r>
        <w:rPr>
          <w:rFonts w:eastAsia="Times New Roman"/>
          <w:szCs w:val="28"/>
          <w:lang w:val="uk-UA" w:eastAsia="ru-RU"/>
        </w:rPr>
        <w:t>Україні</w:t>
      </w:r>
      <w:r>
        <w:rPr>
          <w:szCs w:val="28"/>
          <w:lang w:val="uk-UA"/>
        </w:rPr>
        <w:t xml:space="preserve"> </w:t>
      </w:r>
      <w:r>
        <w:rPr>
          <w:rFonts w:eastAsia="Times New Roman"/>
          <w:szCs w:val="28"/>
          <w:lang w:val="uk-UA" w:eastAsia="ru-RU"/>
        </w:rPr>
        <w:t>отримає</w:t>
      </w:r>
      <w:r>
        <w:rPr>
          <w:szCs w:val="28"/>
          <w:lang w:val="uk-UA"/>
        </w:rPr>
        <w:t xml:space="preserve"> </w:t>
      </w:r>
      <w:r>
        <w:rPr>
          <w:rFonts w:eastAsia="Times New Roman"/>
          <w:szCs w:val="28"/>
          <w:lang w:val="uk-UA" w:eastAsia="ru-RU"/>
        </w:rPr>
        <w:t>позитивний</w:t>
      </w:r>
      <w:r>
        <w:rPr>
          <w:szCs w:val="28"/>
          <w:lang w:val="uk-UA"/>
        </w:rPr>
        <w:t xml:space="preserve"> </w:t>
      </w:r>
      <w:r>
        <w:rPr>
          <w:rFonts w:eastAsia="Times New Roman"/>
          <w:szCs w:val="28"/>
          <w:lang w:val="uk-UA" w:eastAsia="ru-RU"/>
        </w:rPr>
        <w:t>ефект в рамках інтеграції  до Європейського Союзу в довгостроковій перспективі</w:t>
      </w:r>
      <w:r>
        <w:rPr>
          <w:szCs w:val="28"/>
          <w:lang w:val="uk-UA"/>
        </w:rPr>
        <w:t xml:space="preserve"> </w:t>
      </w:r>
      <w:r>
        <w:rPr>
          <w:rFonts w:eastAsia="Times New Roman"/>
          <w:szCs w:val="28"/>
          <w:lang w:val="uk-UA" w:eastAsia="ru-RU"/>
        </w:rPr>
        <w:t>за окремими напрямами, а саме:   удосконалення</w:t>
      </w:r>
      <w:r>
        <w:rPr>
          <w:szCs w:val="28"/>
          <w:lang w:val="uk-UA"/>
        </w:rPr>
        <w:t xml:space="preserve"> </w:t>
      </w:r>
      <w:r>
        <w:rPr>
          <w:rFonts w:eastAsia="Times New Roman"/>
          <w:szCs w:val="28"/>
          <w:lang w:val="uk-UA" w:eastAsia="ru-RU"/>
        </w:rPr>
        <w:t>технологічного та інфраструктурного розвитку;  збільшення торгівельних можливостей; вихід на нові ринки збуту; поява доступу до фінансових ресурсів; впровадження нових ділових практик ведення  бізнесу.</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 xml:space="preserve">Розглянемо напрями позитивного впливу європейської інтеграції на малий і середній бізнес аграрного сектору  в Україні. </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 xml:space="preserve">Перш за все,   отримавши доступ до ринку Європейського Союзу, малий та середній бізнес  отримає доступ до більше ніж  500  млн споживачів, які мають більш високий ніж вітчизняні рівень платоспроможності.  В свою чергу вищезазначене буде сприяти розвитку нових можливостей всередині країни, а </w:t>
      </w:r>
      <w:r>
        <w:rPr>
          <w:rFonts w:eastAsia="Times New Roman"/>
          <w:szCs w:val="28"/>
          <w:lang w:val="uk-UA" w:eastAsia="ru-RU"/>
        </w:rPr>
        <w:lastRenderedPageBreak/>
        <w:t xml:space="preserve">також збільшення обсягів  експортних операцій та появі можливості співпрацювати з європейськими підприємствами. </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Крім того,  євроінтеграція сприятиме покращенню стану торговельних зв’язків в площині Україна - ЄС, що стане наслідком реалізації угод про асоціацію та зону вільної торгівлі,  так як будуть  суттєво зниженні тарифи та зняті торговельні обмеження для українського бізнесу,  в т.ч. малого та середнього бізнесу. Вищезазначене буде стимулювати   росту малого та середнього бізнесу агропродовольчих підприємств.</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 xml:space="preserve">Україна також може виступати як платформа для  інвестицій  у  сільське  господарство,  приваблюючи іноземних інвесторів для спільних проектів  та  розвитку  нових  технологій.  Співпрацюючи із європейськими партнерами  з’явиться можливість покращити  виробничу інфраструктуру, збільшити  діапазон сільськогосподарської продукції та підвищити якість виробленої продукції, яка буде відповідати міжнародним стандартам якості. </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Також варто розвивати основні аспекти сталого розвитку аграрного бізнесу. Тобто сприяти екологічному виробництву за рахунок використання чистих методів виробництва, що підвищить конкурентоздатність української сільськогосподарської продукції на світовому ринку [1].</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Підприємницька діяльність в аграрній сфері представлена значною кількістю різноманітних організаційно-правових форм, але для розвитку галузі варто зосередити увагу на інноваційному фермерстві.  На даний час як в країнах Європейського Союзу, так і в усьому світі їх кількість постійно зростає, так як вони здатні швидко адаптуватися до мінливих умов. В Україні фермерські господарства мають великий потенціал розвитку.</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 xml:space="preserve">Також євроінтеграція сприятиме поліпшенню  стану бізнес-клімату в Україні. Так як її умовою є значні інституційні та регуляторні зміни в частині покращення бізнес- клімату та їх унормування відповідно до європейської практики.  Таким чином, євроінтеграція  стимулюватиме зниження бюрократичних процедур,  сприятиме  відкритості і прозорості  –   і </w:t>
      </w:r>
      <w:r>
        <w:rPr>
          <w:rFonts w:eastAsia="Times New Roman"/>
          <w:szCs w:val="28"/>
          <w:lang w:val="uk-UA" w:eastAsia="ru-RU"/>
        </w:rPr>
        <w:lastRenderedPageBreak/>
        <w:t xml:space="preserve">відкриватиме шлях до розвитку  конкурентоспроможності українського малого та середнього бізнесу [4].   </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 xml:space="preserve">Крім того,  євроінтеграційний процес відкриє нові можливості в частині фінансування та сприятиме прямим іноземним інвестиціям в економіку України. Завдяки зазначеному малі та середні підприємства  в Україні отримують доступ до різноманітних  ініціатив фінансування ЄС,  включаючи Європейський інвестиційний банк,  Європейський банк реконструкції та розвитку, Європейський фонд регіонального розвитку. </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 xml:space="preserve">Дані фінансові інститути надають фінансову допомогу проєктам малого та середнього бізнесу,  сприяючи інноваціям та сталому розвитку. До того ж, в результаті євроінтеграції Україна може стати більш привабливою для прямих іноземних інвестицій,  які допомагають малим підприємствам,  залучаючи стабільні джерела фінансування,  а також стимулюючи трансфер технологій та відкриття нових ринків.  </w:t>
      </w:r>
    </w:p>
    <w:p w:rsidR="0062726B" w:rsidRDefault="003C0B17">
      <w:pPr>
        <w:shd w:val="clear" w:color="auto" w:fill="FFFFFF"/>
        <w:ind w:firstLine="709"/>
        <w:rPr>
          <w:rFonts w:eastAsia="Times New Roman"/>
          <w:szCs w:val="28"/>
          <w:lang w:val="uk-UA" w:eastAsia="ru-RU"/>
        </w:rPr>
      </w:pPr>
      <w:r>
        <w:rPr>
          <w:rFonts w:eastAsia="Times New Roman"/>
          <w:szCs w:val="28"/>
          <w:lang w:val="uk-UA" w:eastAsia="ru-RU"/>
        </w:rPr>
        <w:t xml:space="preserve"> На завершення,   євроінтеграція означає прийняття найкращих практик та трансфер знань,  зокрема,  полегшено співпрацю українського та європейського бізнесу в контексті адаптації малим і середнім бізнесом кращих практик з управління,  а також виробництва та технологій ,  що веде до росту їх конкурентоспроможності та стабільності розвитку</w:t>
      </w:r>
    </w:p>
    <w:p w:rsidR="0062726B" w:rsidRDefault="003C0B17">
      <w:pPr>
        <w:ind w:firstLine="709"/>
        <w:contextualSpacing/>
        <w:rPr>
          <w:szCs w:val="28"/>
          <w:lang w:val="uk-UA"/>
        </w:rPr>
      </w:pPr>
      <w:r>
        <w:rPr>
          <w:szCs w:val="28"/>
          <w:lang w:val="uk-UA"/>
        </w:rPr>
        <w:t>Отже, підсумовуючи все вище сказане, слід зазначити, що одним із пріоритетних напрямків розвитку економіки в Україні є розвиток малого бізнесу, як одного з найважливіших ринкових інститутів. Що можна досягнути шляхом впровадження ефективних реформ зі сторони держави на основі досвіду та за підтримки Європейського Союзу, зокрема: розробки відповідної законодавчої й нормативної бази, організації спеціальних органів підтримки, розширення доступу до фінансових ресурсів і інновацій, забезпечення повної й своєчасної інформації, організації навчання працівників та інших дій, що дали б змогу подолати проблеми ведення малого бізнесу аграрної сфери в Україні за сучасних умов [1].</w:t>
      </w:r>
    </w:p>
    <w:p w:rsidR="0062726B" w:rsidRDefault="003C0B17">
      <w:pPr>
        <w:ind w:firstLine="709"/>
        <w:contextualSpacing/>
        <w:rPr>
          <w:szCs w:val="28"/>
          <w:lang w:val="uk-UA"/>
        </w:rPr>
      </w:pPr>
      <w:r>
        <w:rPr>
          <w:szCs w:val="28"/>
          <w:lang w:val="uk-UA"/>
        </w:rPr>
        <w:lastRenderedPageBreak/>
        <w:t>Отже,  можна зробити висновок, що  Україна  маючи  унікальні  можливості розвитку сільськогосподарської галузі, може отримати доступ до глобального ринку сільськогосподарської продукції. Проте для досягнення цієї можливості необхідно співпрацювати  з  міжнародними  партнерами  та інвесторами,  удосконалювати законодавство та наближати бізнес-клімат до європейських норм, в тому числі і в частині розвитку МСП.</w:t>
      </w:r>
    </w:p>
    <w:p w:rsidR="0062726B" w:rsidRDefault="003C0B17">
      <w:pPr>
        <w:ind w:firstLine="709"/>
        <w:contextualSpacing/>
        <w:rPr>
          <w:szCs w:val="28"/>
          <w:lang w:val="uk-UA"/>
        </w:rPr>
      </w:pPr>
      <w:r>
        <w:rPr>
          <w:szCs w:val="28"/>
          <w:lang w:val="uk-UA"/>
        </w:rPr>
        <w:t xml:space="preserve">Вищезазначені рекомендації будуть сприяти налагодженню  ефективного  розвитку  МСП у майбутньому. Вони головним чином направлені на зростання конкурентоспроможності </w:t>
      </w:r>
      <w:r>
        <w:rPr>
          <w:rFonts w:eastAsia="Times New Roman"/>
          <w:szCs w:val="28"/>
          <w:lang w:val="uk-UA" w:eastAsia="ru-RU"/>
        </w:rPr>
        <w:t xml:space="preserve">малого та середнього бізнесу агропродовольчих підприємств </w:t>
      </w:r>
      <w:r>
        <w:rPr>
          <w:szCs w:val="28"/>
          <w:lang w:val="uk-UA"/>
        </w:rPr>
        <w:t>, його платоспроможність і розширене  відтворення  сільськогосподарського  виробництва. Реалізація цих заходів може допомогти МСП в досягненні сталого та прибуткового сільського господарства, сприяючи таким чином зміцненню аграрного сектору та підтримці сільських громад.</w:t>
      </w:r>
      <w:bookmarkStart w:id="14" w:name="_Toc155465414"/>
    </w:p>
    <w:p w:rsidR="0062726B" w:rsidRDefault="0062726B">
      <w:pPr>
        <w:ind w:firstLine="709"/>
        <w:contextualSpacing/>
        <w:rPr>
          <w:szCs w:val="28"/>
          <w:lang w:val="uk-UA"/>
        </w:rPr>
      </w:pPr>
    </w:p>
    <w:p w:rsidR="0062726B" w:rsidRDefault="0062726B">
      <w:pPr>
        <w:autoSpaceDE w:val="0"/>
        <w:autoSpaceDN w:val="0"/>
        <w:adjustRightInd w:val="0"/>
        <w:ind w:firstLine="709"/>
        <w:outlineLvl w:val="1"/>
        <w:rPr>
          <w:b/>
          <w:szCs w:val="28"/>
          <w:lang w:val="uk-UA"/>
        </w:rPr>
      </w:pPr>
    </w:p>
    <w:p w:rsidR="0062726B" w:rsidRDefault="003C0B17">
      <w:pPr>
        <w:autoSpaceDE w:val="0"/>
        <w:autoSpaceDN w:val="0"/>
        <w:adjustRightInd w:val="0"/>
        <w:ind w:firstLine="709"/>
        <w:outlineLvl w:val="1"/>
        <w:rPr>
          <w:b/>
          <w:szCs w:val="28"/>
          <w:lang w:val="uk-UA"/>
        </w:rPr>
      </w:pPr>
      <w:r>
        <w:rPr>
          <w:b/>
          <w:szCs w:val="28"/>
          <w:lang w:val="uk-UA"/>
        </w:rPr>
        <w:t>3.2 Розробка заходів та напрямів щодо забезпечення розвитку діяльності підприємства в умовах післявоєнної кризи</w:t>
      </w:r>
      <w:bookmarkEnd w:id="14"/>
    </w:p>
    <w:p w:rsidR="0062726B" w:rsidRDefault="0062726B">
      <w:pPr>
        <w:autoSpaceDE w:val="0"/>
        <w:autoSpaceDN w:val="0"/>
        <w:adjustRightInd w:val="0"/>
        <w:ind w:firstLine="709"/>
        <w:rPr>
          <w:szCs w:val="28"/>
          <w:lang w:val="uk-UA"/>
        </w:rPr>
      </w:pPr>
    </w:p>
    <w:p w:rsidR="0062726B" w:rsidRDefault="003C0B17">
      <w:pPr>
        <w:shd w:val="clear" w:color="auto" w:fill="FFFFFF"/>
        <w:ind w:firstLine="709"/>
        <w:rPr>
          <w:szCs w:val="28"/>
          <w:lang w:val="uk-UA"/>
        </w:rPr>
      </w:pPr>
      <w:r>
        <w:rPr>
          <w:szCs w:val="28"/>
          <w:lang w:val="uk-UA"/>
        </w:rPr>
        <w:t xml:space="preserve">В результаті аналізу </w:t>
      </w:r>
      <w:r>
        <w:rPr>
          <w:rFonts w:eastAsia="Times New Roman"/>
          <w:szCs w:val="28"/>
          <w:lang w:val="uk-UA" w:eastAsia="ru-RU"/>
        </w:rPr>
        <w:t xml:space="preserve">малого та середнього бізнесу агропродовольчих підприємств  України в цілому, а також конкретного представника Ф/г «Агронікс», встановлено, що </w:t>
      </w:r>
      <w:r>
        <w:rPr>
          <w:szCs w:val="28"/>
          <w:lang w:val="uk-UA"/>
        </w:rPr>
        <w:t xml:space="preserve"> враховуючи умови, в яких вони функціонують, в тому числі низька державна підтримка, виникає необхідність пошуку   інклюзивних практик фінансування  та зростання обсягів інклюзивних аграрних інвестицій. </w:t>
      </w:r>
    </w:p>
    <w:p w:rsidR="0062726B" w:rsidRDefault="003C0B17">
      <w:pPr>
        <w:shd w:val="clear" w:color="auto" w:fill="FFFFFF"/>
        <w:ind w:firstLine="709"/>
        <w:rPr>
          <w:szCs w:val="28"/>
          <w:lang w:val="uk-UA"/>
        </w:rPr>
      </w:pPr>
      <w:r>
        <w:rPr>
          <w:szCs w:val="28"/>
          <w:lang w:val="uk-UA"/>
        </w:rPr>
        <w:t>Вивчивши наукову літературу, а також практику  інклюзивних інвестиції у сільське господарство як вітчизняних, так і зарубіжних малих та середніх підприємств було виокремлено найбільш ефективні форми  інвестування та фінансування аграрних ініціатив, які узагальнено на  рис.3.3.</w:t>
      </w:r>
    </w:p>
    <w:p w:rsidR="0062726B" w:rsidRDefault="0062726B">
      <w:pPr>
        <w:ind w:firstLine="709"/>
        <w:rPr>
          <w:szCs w:val="28"/>
          <w:lang w:val="uk-UA"/>
        </w:rPr>
      </w:pPr>
    </w:p>
    <w:p w:rsidR="0062726B" w:rsidRDefault="003C0B17">
      <w:pPr>
        <w:rPr>
          <w:szCs w:val="28"/>
          <w:lang w:val="uk-UA"/>
        </w:rPr>
      </w:pPr>
      <w:r>
        <w:rPr>
          <w:noProof/>
          <w:szCs w:val="28"/>
          <w:lang w:val="uk-UA" w:eastAsia="uk-UA"/>
        </w:rPr>
        <w:lastRenderedPageBreak/>
        <w:drawing>
          <wp:inline distT="0" distB="0" distL="0" distR="0">
            <wp:extent cx="5901690" cy="3704590"/>
            <wp:effectExtent l="0" t="0" r="22860"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inline>
        </w:drawing>
      </w:r>
    </w:p>
    <w:p w:rsidR="0062726B" w:rsidRDefault="003C0B17">
      <w:pPr>
        <w:ind w:firstLine="709"/>
        <w:rPr>
          <w:szCs w:val="28"/>
          <w:lang w:val="uk-UA"/>
        </w:rPr>
      </w:pPr>
      <w:r>
        <w:rPr>
          <w:szCs w:val="28"/>
          <w:lang w:val="uk-UA"/>
        </w:rPr>
        <w:t xml:space="preserve">Рис.3.3. Варіанти інклюзивного інвестування </w:t>
      </w:r>
      <w:r>
        <w:rPr>
          <w:rFonts w:eastAsia="Times New Roman"/>
          <w:szCs w:val="28"/>
          <w:lang w:val="uk-UA" w:eastAsia="ru-RU"/>
        </w:rPr>
        <w:t>малого та середнього бізнесу агропродовольчих підприємств  України</w:t>
      </w:r>
    </w:p>
    <w:p w:rsidR="0062726B" w:rsidRDefault="003C0B17">
      <w:pPr>
        <w:ind w:firstLine="709"/>
        <w:jc w:val="center"/>
        <w:rPr>
          <w:sz w:val="24"/>
          <w:szCs w:val="24"/>
          <w:lang w:val="uk-UA"/>
        </w:rPr>
      </w:pPr>
      <w:r>
        <w:rPr>
          <w:sz w:val="24"/>
          <w:szCs w:val="24"/>
          <w:lang w:val="uk-UA"/>
        </w:rPr>
        <w:t>Джерело: розроблено автором</w:t>
      </w:r>
    </w:p>
    <w:p w:rsidR="0062726B" w:rsidRDefault="0062726B">
      <w:pPr>
        <w:ind w:firstLine="709"/>
        <w:rPr>
          <w:szCs w:val="28"/>
          <w:lang w:val="uk-UA"/>
        </w:rPr>
      </w:pPr>
    </w:p>
    <w:p w:rsidR="0062726B" w:rsidRDefault="003C0B17">
      <w:pPr>
        <w:ind w:firstLine="709"/>
        <w:rPr>
          <w:szCs w:val="28"/>
          <w:lang w:val="uk-UA"/>
        </w:rPr>
      </w:pPr>
      <w:r>
        <w:rPr>
          <w:szCs w:val="28"/>
          <w:lang w:val="uk-UA"/>
        </w:rPr>
        <w:t>Інвестиції в інноваційний розвиток аграрних підприємств є найважливішою складовою системи його фінансування. Однак інвестиційне забезпечення реалізації інноваційних перетворень у аграрне виробництво характеризується підвищеним ризиком, оскільки існує велика ймовірність того, що в результаті вкладання коштів у інноваційні проекти розмір фактичного інвестиційного доходу не буде відповідати розміру очікуваного доходу. До того ж інвестиції в інновації мають довгостроковий період окупності, що зумовлено тривалістю інноваційного циклу, який починається з фундаментальних та прикладних розробок і закінчується впровадженням інновацій у аграрне виробництво.</w:t>
      </w:r>
    </w:p>
    <w:p w:rsidR="0062726B" w:rsidRDefault="003C0B17">
      <w:pPr>
        <w:ind w:firstLine="709"/>
        <w:rPr>
          <w:szCs w:val="28"/>
          <w:lang w:val="uk-UA"/>
        </w:rPr>
      </w:pPr>
      <w:r>
        <w:rPr>
          <w:szCs w:val="28"/>
          <w:lang w:val="uk-UA"/>
        </w:rPr>
        <w:t xml:space="preserve">Дослідження показали, що основними альтернативами вибору стратегічного напряму інноваційно-інвестиційного розвитку аграрних підприємств є орієнтація на власні можливості та інтеграція з іншими суб’єктами економічних відносин в аграрній сфері. Відповідно, основними </w:t>
      </w:r>
      <w:r>
        <w:rPr>
          <w:szCs w:val="28"/>
          <w:lang w:val="uk-UA"/>
        </w:rPr>
        <w:lastRenderedPageBreak/>
        <w:t>загальними стратегіями є: наступальна, захисна, адаптивна та пасивна (традиційна) стратегії. При цьому вибір конкретної стратегії інноваційно-інвестиційного розвитку підприємства визначається його економічним потенціалом</w:t>
      </w:r>
    </w:p>
    <w:p w:rsidR="0062726B" w:rsidRDefault="003C0B17">
      <w:pPr>
        <w:ind w:firstLine="709"/>
        <w:rPr>
          <w:szCs w:val="28"/>
          <w:lang w:val="uk-UA"/>
        </w:rPr>
      </w:pPr>
      <w:r>
        <w:rPr>
          <w:szCs w:val="28"/>
          <w:lang w:val="uk-UA"/>
        </w:rPr>
        <w:t xml:space="preserve">В період воєнного стану зростає кількість стратегічних альянсів, які допомагають підтримувати український бізнес.  </w:t>
      </w:r>
    </w:p>
    <w:p w:rsidR="0062726B" w:rsidRDefault="003C0B17">
      <w:pPr>
        <w:ind w:firstLine="709"/>
        <w:rPr>
          <w:szCs w:val="28"/>
          <w:lang w:val="uk-UA"/>
        </w:rPr>
      </w:pPr>
      <w:r>
        <w:rPr>
          <w:szCs w:val="28"/>
          <w:lang w:val="uk-UA"/>
        </w:rPr>
        <w:t xml:space="preserve">Стратегічні альянси являють собою принципово новий об'єкт стратегічного планування та управління, поява якого обумовлена зміною способів здійснення конкурентної боротьби і досягнення конкурентної переваги. </w:t>
      </w:r>
    </w:p>
    <w:p w:rsidR="0062726B" w:rsidRDefault="003C0B17">
      <w:pPr>
        <w:ind w:firstLine="709"/>
        <w:rPr>
          <w:szCs w:val="28"/>
          <w:lang w:val="uk-UA"/>
        </w:rPr>
      </w:pPr>
      <w:r>
        <w:rPr>
          <w:szCs w:val="28"/>
          <w:lang w:val="uk-UA"/>
        </w:rPr>
        <w:t>Основною метою створення стратегічного альянсу є побудова сучасного тепличного комплексу для розширення товарного асортименту ФГ «Агронікс». Більшість овочів поступають на ринок України з південних областей України,  проте на даний час значна частина Півдня України окупована, а за допомогою побудови сучасного тепличного комплексу компанія зможе освоїти нові ринки як в Україні, так і за кордоном.</w:t>
      </w:r>
    </w:p>
    <w:p w:rsidR="0062726B" w:rsidRDefault="003C0B17">
      <w:pPr>
        <w:ind w:firstLine="709"/>
        <w:rPr>
          <w:szCs w:val="28"/>
          <w:lang w:val="uk-UA"/>
        </w:rPr>
      </w:pPr>
      <w:r>
        <w:rPr>
          <w:szCs w:val="28"/>
          <w:lang w:val="uk-UA"/>
        </w:rPr>
        <w:t>Тепличний  комплекс у вигляді комбінату є проектом розвитку компанії з  високою соціальною та фінансовою вигодою. Реалізація даного проекту значно вплине на покращення демографії та здоровий спосіб життя, так як даний  комбінат буде пропонувати споживачам функціональні овочі, які  матимуть потрібний вміст важливих для організму вітамінів і мінералів для певної цільової аудиторії.</w:t>
      </w:r>
    </w:p>
    <w:p w:rsidR="0062726B" w:rsidRDefault="003C0B17">
      <w:pPr>
        <w:ind w:firstLine="709"/>
        <w:rPr>
          <w:szCs w:val="28"/>
          <w:lang w:val="uk-UA"/>
        </w:rPr>
      </w:pPr>
      <w:r>
        <w:rPr>
          <w:szCs w:val="28"/>
          <w:lang w:val="uk-UA"/>
        </w:rPr>
        <w:t xml:space="preserve"> На базі комбінату має бути створено інноваційне виробництво і  центр власної експертизи в аграрному виробництві.</w:t>
      </w:r>
    </w:p>
    <w:p w:rsidR="0062726B" w:rsidRDefault="003C0B17">
      <w:pPr>
        <w:ind w:firstLine="709"/>
        <w:rPr>
          <w:szCs w:val="28"/>
          <w:lang w:val="uk-UA"/>
        </w:rPr>
      </w:pPr>
      <w:r>
        <w:rPr>
          <w:szCs w:val="28"/>
          <w:lang w:val="uk-UA"/>
        </w:rPr>
        <w:t xml:space="preserve">Проект розвитку компанії  відповідає життєвому циклу проекту побудови тепличного комбінату.  Після завершення проекту та отримання першої виручки, тепличний комбінат продовжить свою роботу, а  співпраця між ФГ «Агронікс» та  Syngenta AG буде зміцнюватися. </w:t>
      </w:r>
    </w:p>
    <w:p w:rsidR="0062726B" w:rsidRDefault="003C0B17">
      <w:pPr>
        <w:ind w:firstLine="709"/>
        <w:rPr>
          <w:szCs w:val="28"/>
          <w:lang w:val="uk-UA"/>
        </w:rPr>
      </w:pPr>
      <w:r>
        <w:rPr>
          <w:szCs w:val="28"/>
          <w:lang w:val="uk-UA"/>
        </w:rPr>
        <w:t xml:space="preserve">Штучно створюючи оптимальні умови зростання в теплиці, можна цілий рік вирощувати овочі, зелень, фрукти, ягоди, квіти та саджанці навіть у місцях </w:t>
      </w:r>
      <w:r>
        <w:rPr>
          <w:szCs w:val="28"/>
          <w:lang w:val="uk-UA"/>
        </w:rPr>
        <w:lastRenderedPageBreak/>
        <w:t>із суворим кліматом. Проте сучасні індустріальні теплиці є не тільки високотехнологічними, але й дуже енергоємними. комплекси.</w:t>
      </w:r>
    </w:p>
    <w:p w:rsidR="0062726B" w:rsidRDefault="003C0B17">
      <w:pPr>
        <w:ind w:firstLine="709"/>
        <w:rPr>
          <w:szCs w:val="28"/>
          <w:lang w:val="uk-UA"/>
        </w:rPr>
      </w:pPr>
      <w:r>
        <w:rPr>
          <w:szCs w:val="28"/>
          <w:lang w:val="uk-UA"/>
        </w:rPr>
        <w:t>Постійне зростання тарифів на енергоносії та тепло, висока вартість технологічного приєднання до електромереж або неможливість такого приєднання, висока тривалість сезону, необхідного для досвітлення тепличних рослин (особливо у північних регіонах країни), висока питома вартість енергоносіїв у ціні сільськогосподарської продукції зумовлює розвиток та впровадження нових енергоефективних методів власної генерації енергії у тепличних господарствах для суттєвого зниження собівартості продукції та відповідно до збільшення їх рентабельності.</w:t>
      </w:r>
    </w:p>
    <w:p w:rsidR="0062726B" w:rsidRDefault="003C0B17">
      <w:pPr>
        <w:ind w:firstLine="709"/>
        <w:rPr>
          <w:szCs w:val="28"/>
          <w:lang w:val="uk-UA"/>
        </w:rPr>
      </w:pPr>
      <w:r>
        <w:rPr>
          <w:szCs w:val="28"/>
          <w:lang w:val="uk-UA"/>
        </w:rPr>
        <w:t>В даному випадку одним із ключових параметрів, що зумовлюють економічну доцільність та ефективність будівництва власних автономних енергоцентрів для тепличних комплексів, стає зростання тарифів на електроенергію в енергосистемі, яке за рівнем та темпами випереджає зростання оптових цін на газ, що використовується як основне паливо в генераторних установках.</w:t>
      </w:r>
    </w:p>
    <w:p w:rsidR="0062726B" w:rsidRDefault="003C0B17">
      <w:pPr>
        <w:ind w:firstLine="709"/>
        <w:rPr>
          <w:szCs w:val="28"/>
          <w:lang w:val="uk-UA"/>
        </w:rPr>
      </w:pPr>
      <w:r>
        <w:rPr>
          <w:szCs w:val="28"/>
          <w:lang w:val="uk-UA"/>
        </w:rPr>
        <w:t xml:space="preserve">За низьких температур повітря з вересня по квітень тепличним комплексам потрібна колосальна кількість теплової енергії для підігріву повітря в теплицях, води для поливу висаджених культур та ґрунту. У багатьох випадках тепличні господарства для отримання необхідного обсягу тепла використовують котельні, у яких паливо (газ, вугілля та ін.) йде виключно на виробництво теплової енергії для обігріву. </w:t>
      </w:r>
    </w:p>
    <w:p w:rsidR="0062726B" w:rsidRDefault="003C0B17">
      <w:pPr>
        <w:ind w:firstLine="709"/>
        <w:rPr>
          <w:szCs w:val="28"/>
          <w:lang w:val="uk-UA"/>
        </w:rPr>
      </w:pPr>
      <w:r>
        <w:rPr>
          <w:szCs w:val="28"/>
          <w:lang w:val="uk-UA"/>
        </w:rPr>
        <w:t xml:space="preserve">Постачальником електричної енергії для електропостачання технологічного обладнання теплиць (насосного та вентиляційного обладнання, транспортерів, досвітки, необхідної з жовтня по квітень від 3 до 19 год на день залежно від регіону), як правило, виступають територіальні енергозбутові компанії, чиї лінії електропередачі та комутаційне обладнання за довгий час експлуатації морально та технічно застаріли. Але навіть високі зростаючі тарифи на електроенергію не дають гарантії власнику тепличного </w:t>
      </w:r>
      <w:r>
        <w:rPr>
          <w:szCs w:val="28"/>
          <w:lang w:val="uk-UA"/>
        </w:rPr>
        <w:lastRenderedPageBreak/>
        <w:t xml:space="preserve">комплексу, що він у якийсь момент не зіткнеться із знеструмленим господарством. </w:t>
      </w:r>
    </w:p>
    <w:p w:rsidR="0062726B" w:rsidRDefault="003C0B17">
      <w:pPr>
        <w:ind w:firstLine="709"/>
        <w:rPr>
          <w:szCs w:val="28"/>
          <w:lang w:val="uk-UA"/>
        </w:rPr>
      </w:pPr>
      <w:r>
        <w:rPr>
          <w:szCs w:val="28"/>
          <w:lang w:val="uk-UA"/>
        </w:rPr>
        <w:t>Тривала відсутність електро- та теплопостачання і, отже, неможливість здійснення технологічних процесів може призвести до значного зниження врожаю, хвороби або навіть загибель рослин, що зумовлює необхідність впровадження рішень власної автономної генерації, тобто будівництва власних генераційних енергокомплексів.</w:t>
      </w:r>
    </w:p>
    <w:p w:rsidR="0062726B" w:rsidRDefault="003C0B17">
      <w:pPr>
        <w:ind w:firstLine="709"/>
        <w:rPr>
          <w:szCs w:val="28"/>
          <w:lang w:val="uk-UA"/>
        </w:rPr>
      </w:pPr>
      <w:r>
        <w:rPr>
          <w:szCs w:val="28"/>
          <w:lang w:val="uk-UA"/>
        </w:rPr>
        <w:t>Основні технічні вимоги, які пред'являються власниками тепличних комплексів до об'єктів власної автономної генерації, включають: можливість забезпечення сільськогосподарських об'єктів не тільки електроенергією, а й теплом, вуглекислим газом та охолодженням; надійність конструкції, що забезпечує стабільну роботу в запиленому середовищі в різних погодних умовах взимку та влітку; наявність захищеного від атмосферного впливу корпусу; легкість, компактність та модульність конструкції;  наявність системи фільтрації повітря; наявність альтернатора для керування початковим завантаженням; можливість будівництва об'єкта у найкоротші терміни;  тривалий міжсервісний період та мінімальна необхідність у технічному обслуговуванні.</w:t>
      </w:r>
    </w:p>
    <w:p w:rsidR="0062726B" w:rsidRDefault="003C0B17">
      <w:pPr>
        <w:ind w:firstLine="709"/>
        <w:rPr>
          <w:szCs w:val="28"/>
          <w:lang w:val="uk-UA"/>
        </w:rPr>
      </w:pPr>
      <w:r>
        <w:rPr>
          <w:szCs w:val="28"/>
          <w:lang w:val="uk-UA"/>
        </w:rPr>
        <w:t>Власні енергоцентри тепличних комплексів є найефективнішим рішенням для організації автономного енергопостачання та забезпечують коефіцієнт використання палива (КІТ) системи на рівні 95…97 % за рахунок одночасного виробництва електричної та теплової енергії (когенерації), а також можливості використання вторинних енергетичних ресурсів або продуктів згоряння природного газу, для живлення рослин.</w:t>
      </w:r>
    </w:p>
    <w:p w:rsidR="0062726B" w:rsidRDefault="003C0B17">
      <w:pPr>
        <w:ind w:firstLine="709"/>
        <w:rPr>
          <w:szCs w:val="28"/>
          <w:lang w:val="uk-UA"/>
        </w:rPr>
      </w:pPr>
      <w:r>
        <w:rPr>
          <w:szCs w:val="28"/>
          <w:lang w:val="uk-UA"/>
        </w:rPr>
        <w:t xml:space="preserve">Діоксид вуглецю (CO2), що міститься в продуктах згоряння забезпечує інтенсифікацію процесу фотосинтезу рослин. Електрична енергія витрачається покриття власних потреб тепличного комплексу — штучне освітлення та вентиляцію, а система утилізації тепла забезпечує тепловий енергією клімат-контроль у теплиці. </w:t>
      </w:r>
    </w:p>
    <w:p w:rsidR="0062726B" w:rsidRDefault="003C0B17">
      <w:pPr>
        <w:ind w:firstLine="709"/>
        <w:rPr>
          <w:szCs w:val="28"/>
          <w:lang w:val="uk-UA"/>
        </w:rPr>
      </w:pPr>
      <w:r>
        <w:rPr>
          <w:szCs w:val="28"/>
          <w:lang w:val="uk-UA"/>
        </w:rPr>
        <w:lastRenderedPageBreak/>
        <w:t>При необхідності можливе також виробництво охолодженої води для кондиціонування повітря або охолодження приміщень для зберігання вирощених в тепличний комплекс сільськогосподарських культур.</w:t>
      </w:r>
    </w:p>
    <w:p w:rsidR="0062726B" w:rsidRDefault="003C0B17">
      <w:pPr>
        <w:ind w:firstLine="709"/>
        <w:rPr>
          <w:szCs w:val="28"/>
          <w:lang w:val="uk-UA"/>
        </w:rPr>
      </w:pPr>
      <w:r>
        <w:rPr>
          <w:szCs w:val="28"/>
          <w:lang w:val="uk-UA"/>
        </w:rPr>
        <w:t xml:space="preserve"> Представимо в табл.3.1 стратегічні цілі міжнародного стратегічного альянсу  ФГ «Агронікс» -Syngenta AG.</w:t>
      </w:r>
    </w:p>
    <w:p w:rsidR="0062726B" w:rsidRDefault="003C0B17">
      <w:pPr>
        <w:ind w:firstLine="709"/>
        <w:jc w:val="right"/>
        <w:rPr>
          <w:szCs w:val="28"/>
          <w:lang w:val="uk-UA"/>
        </w:rPr>
      </w:pPr>
      <w:r>
        <w:rPr>
          <w:szCs w:val="28"/>
          <w:lang w:val="uk-UA"/>
        </w:rPr>
        <w:t>Таблиця 3.1</w:t>
      </w:r>
    </w:p>
    <w:p w:rsidR="0062726B" w:rsidRDefault="003C0B17">
      <w:pPr>
        <w:ind w:firstLine="709"/>
        <w:jc w:val="center"/>
        <w:rPr>
          <w:bCs/>
          <w:szCs w:val="28"/>
          <w:lang w:val="uk-UA"/>
        </w:rPr>
      </w:pPr>
      <w:r>
        <w:rPr>
          <w:bCs/>
          <w:szCs w:val="28"/>
          <w:lang w:val="uk-UA"/>
        </w:rPr>
        <w:t>Стратегічні цілі</w:t>
      </w:r>
      <w:r>
        <w:rPr>
          <w:bCs/>
          <w:i/>
          <w:iCs/>
          <w:szCs w:val="28"/>
          <w:lang w:val="uk-UA"/>
        </w:rPr>
        <w:t xml:space="preserve"> </w:t>
      </w:r>
      <w:r>
        <w:rPr>
          <w:bCs/>
          <w:szCs w:val="28"/>
          <w:lang w:val="uk-UA"/>
        </w:rPr>
        <w:t>міжнародного стратегічного альянсу</w:t>
      </w:r>
    </w:p>
    <w:p w:rsidR="0062726B" w:rsidRDefault="003C0B17">
      <w:pPr>
        <w:ind w:firstLine="709"/>
        <w:jc w:val="center"/>
        <w:rPr>
          <w:bCs/>
          <w:i/>
          <w:iCs/>
          <w:szCs w:val="28"/>
          <w:lang w:val="uk-UA"/>
        </w:rPr>
      </w:pPr>
      <w:r>
        <w:rPr>
          <w:bCs/>
          <w:szCs w:val="28"/>
          <w:lang w:val="uk-UA"/>
        </w:rPr>
        <w:t xml:space="preserve">  </w:t>
      </w:r>
      <w:r>
        <w:rPr>
          <w:szCs w:val="28"/>
          <w:lang w:val="uk-UA"/>
        </w:rPr>
        <w:t xml:space="preserve">ФГ «Агронікс» </w:t>
      </w:r>
      <w:r>
        <w:rPr>
          <w:bCs/>
          <w:szCs w:val="28"/>
          <w:lang w:val="uk-UA"/>
        </w:rPr>
        <w:t>- Syngenta AG</w:t>
      </w:r>
    </w:p>
    <w:tbl>
      <w:tblPr>
        <w:tblStyle w:val="afc"/>
        <w:tblW w:w="0" w:type="auto"/>
        <w:tblLook w:val="04A0" w:firstRow="1" w:lastRow="0" w:firstColumn="1" w:lastColumn="0" w:noHBand="0" w:noVBand="1"/>
      </w:tblPr>
      <w:tblGrid>
        <w:gridCol w:w="4671"/>
        <w:gridCol w:w="4673"/>
      </w:tblGrid>
      <w:tr w:rsidR="0062726B">
        <w:tc>
          <w:tcPr>
            <w:tcW w:w="4814" w:type="dxa"/>
          </w:tcPr>
          <w:p w:rsidR="0062726B" w:rsidRDefault="003C0B17">
            <w:pPr>
              <w:spacing w:line="240" w:lineRule="auto"/>
              <w:rPr>
                <w:sz w:val="24"/>
                <w:szCs w:val="24"/>
              </w:rPr>
            </w:pPr>
            <w:r>
              <w:rPr>
                <w:sz w:val="24"/>
                <w:szCs w:val="24"/>
              </w:rPr>
              <w:t>Ф/г «Агронікс»</w:t>
            </w:r>
          </w:p>
        </w:tc>
        <w:tc>
          <w:tcPr>
            <w:tcW w:w="4815" w:type="dxa"/>
          </w:tcPr>
          <w:p w:rsidR="0062726B" w:rsidRDefault="003C0B17">
            <w:pPr>
              <w:spacing w:line="240" w:lineRule="auto"/>
              <w:rPr>
                <w:sz w:val="24"/>
                <w:szCs w:val="24"/>
              </w:rPr>
            </w:pPr>
            <w:r>
              <w:rPr>
                <w:sz w:val="24"/>
                <w:szCs w:val="24"/>
              </w:rPr>
              <w:t>Syngenta AG</w:t>
            </w:r>
          </w:p>
        </w:tc>
      </w:tr>
      <w:tr w:rsidR="0062726B">
        <w:tc>
          <w:tcPr>
            <w:tcW w:w="4814" w:type="dxa"/>
          </w:tcPr>
          <w:p w:rsidR="0062726B" w:rsidRDefault="003C0B17">
            <w:pPr>
              <w:spacing w:line="240" w:lineRule="auto"/>
              <w:rPr>
                <w:sz w:val="24"/>
                <w:szCs w:val="24"/>
              </w:rPr>
            </w:pPr>
            <w:r>
              <w:rPr>
                <w:sz w:val="24"/>
                <w:szCs w:val="24"/>
              </w:rPr>
              <w:t>Вихід на новий ринок</w:t>
            </w:r>
          </w:p>
        </w:tc>
        <w:tc>
          <w:tcPr>
            <w:tcW w:w="4815" w:type="dxa"/>
          </w:tcPr>
          <w:p w:rsidR="0062726B" w:rsidRDefault="003C0B17">
            <w:pPr>
              <w:spacing w:line="240" w:lineRule="auto"/>
              <w:rPr>
                <w:sz w:val="24"/>
                <w:szCs w:val="24"/>
              </w:rPr>
            </w:pPr>
            <w:r>
              <w:rPr>
                <w:sz w:val="24"/>
                <w:szCs w:val="24"/>
              </w:rPr>
              <w:t>Вихід на новий ринок</w:t>
            </w:r>
          </w:p>
        </w:tc>
      </w:tr>
      <w:tr w:rsidR="0062726B">
        <w:tc>
          <w:tcPr>
            <w:tcW w:w="4814" w:type="dxa"/>
          </w:tcPr>
          <w:p w:rsidR="0062726B" w:rsidRDefault="003C0B17">
            <w:pPr>
              <w:spacing w:line="240" w:lineRule="auto"/>
              <w:rPr>
                <w:sz w:val="24"/>
                <w:szCs w:val="24"/>
              </w:rPr>
            </w:pPr>
            <w:r>
              <w:rPr>
                <w:sz w:val="24"/>
                <w:szCs w:val="24"/>
              </w:rPr>
              <w:t>Збільшення асортименту</w:t>
            </w:r>
          </w:p>
        </w:tc>
        <w:tc>
          <w:tcPr>
            <w:tcW w:w="4815" w:type="dxa"/>
          </w:tcPr>
          <w:p w:rsidR="0062726B" w:rsidRDefault="003C0B17">
            <w:pPr>
              <w:spacing w:line="240" w:lineRule="auto"/>
              <w:rPr>
                <w:sz w:val="24"/>
                <w:szCs w:val="24"/>
              </w:rPr>
            </w:pPr>
            <w:r>
              <w:rPr>
                <w:sz w:val="24"/>
                <w:szCs w:val="24"/>
              </w:rPr>
              <w:t>Посилення конкурентної позиції на українському ринку</w:t>
            </w:r>
          </w:p>
        </w:tc>
      </w:tr>
      <w:tr w:rsidR="0062726B">
        <w:tc>
          <w:tcPr>
            <w:tcW w:w="4814" w:type="dxa"/>
          </w:tcPr>
          <w:p w:rsidR="0062726B" w:rsidRDefault="003C0B17">
            <w:pPr>
              <w:spacing w:line="240" w:lineRule="auto"/>
              <w:rPr>
                <w:sz w:val="24"/>
                <w:szCs w:val="24"/>
              </w:rPr>
            </w:pPr>
            <w:r>
              <w:rPr>
                <w:sz w:val="24"/>
                <w:szCs w:val="24"/>
              </w:rPr>
              <w:t>Зростання обсягів продажу та доходу компанії</w:t>
            </w:r>
          </w:p>
        </w:tc>
        <w:tc>
          <w:tcPr>
            <w:tcW w:w="4815" w:type="dxa"/>
          </w:tcPr>
          <w:p w:rsidR="0062726B" w:rsidRDefault="003C0B17">
            <w:pPr>
              <w:spacing w:line="240" w:lineRule="auto"/>
              <w:rPr>
                <w:sz w:val="24"/>
                <w:szCs w:val="24"/>
              </w:rPr>
            </w:pPr>
            <w:r>
              <w:rPr>
                <w:sz w:val="24"/>
                <w:szCs w:val="24"/>
              </w:rPr>
              <w:t>Розширення кола клієнтів</w:t>
            </w:r>
          </w:p>
        </w:tc>
      </w:tr>
      <w:tr w:rsidR="0062726B">
        <w:tc>
          <w:tcPr>
            <w:tcW w:w="4814" w:type="dxa"/>
          </w:tcPr>
          <w:p w:rsidR="0062726B" w:rsidRDefault="003C0B17">
            <w:pPr>
              <w:spacing w:line="240" w:lineRule="auto"/>
              <w:rPr>
                <w:sz w:val="24"/>
                <w:szCs w:val="24"/>
              </w:rPr>
            </w:pPr>
            <w:r>
              <w:rPr>
                <w:sz w:val="24"/>
                <w:szCs w:val="24"/>
              </w:rPr>
              <w:t>Впровадження нових технологій</w:t>
            </w:r>
          </w:p>
        </w:tc>
        <w:tc>
          <w:tcPr>
            <w:tcW w:w="4815" w:type="dxa"/>
          </w:tcPr>
          <w:p w:rsidR="0062726B" w:rsidRDefault="003C0B17">
            <w:pPr>
              <w:spacing w:line="240" w:lineRule="auto"/>
              <w:rPr>
                <w:sz w:val="24"/>
                <w:szCs w:val="24"/>
              </w:rPr>
            </w:pPr>
            <w:r>
              <w:rPr>
                <w:sz w:val="24"/>
                <w:szCs w:val="24"/>
              </w:rPr>
              <w:t>Підвищення рентабельності</w:t>
            </w:r>
          </w:p>
        </w:tc>
      </w:tr>
      <w:tr w:rsidR="0062726B">
        <w:tc>
          <w:tcPr>
            <w:tcW w:w="4814" w:type="dxa"/>
          </w:tcPr>
          <w:p w:rsidR="0062726B" w:rsidRDefault="003C0B17">
            <w:pPr>
              <w:spacing w:line="240" w:lineRule="auto"/>
              <w:rPr>
                <w:sz w:val="24"/>
                <w:szCs w:val="24"/>
              </w:rPr>
            </w:pPr>
            <w:r>
              <w:rPr>
                <w:sz w:val="24"/>
                <w:szCs w:val="24"/>
              </w:rPr>
              <w:t>Підвищення впізнаваності бренду</w:t>
            </w:r>
          </w:p>
        </w:tc>
        <w:tc>
          <w:tcPr>
            <w:tcW w:w="4815" w:type="dxa"/>
          </w:tcPr>
          <w:p w:rsidR="0062726B" w:rsidRDefault="003C0B17">
            <w:pPr>
              <w:spacing w:line="240" w:lineRule="auto"/>
              <w:rPr>
                <w:sz w:val="24"/>
                <w:szCs w:val="24"/>
              </w:rPr>
            </w:pPr>
            <w:r>
              <w:rPr>
                <w:sz w:val="24"/>
                <w:szCs w:val="24"/>
              </w:rPr>
              <w:t>Підвищення впізнаваності бренду</w:t>
            </w:r>
          </w:p>
        </w:tc>
      </w:tr>
    </w:tbl>
    <w:p w:rsidR="0062726B" w:rsidRDefault="003C0B17">
      <w:pPr>
        <w:spacing w:line="240" w:lineRule="auto"/>
        <w:rPr>
          <w:sz w:val="24"/>
          <w:szCs w:val="24"/>
          <w:lang w:val="uk-UA"/>
        </w:rPr>
      </w:pPr>
      <w:r>
        <w:rPr>
          <w:sz w:val="24"/>
          <w:szCs w:val="24"/>
          <w:lang w:val="uk-UA"/>
        </w:rPr>
        <w:t>Джерело: розроблено автором</w:t>
      </w:r>
    </w:p>
    <w:p w:rsidR="0062726B" w:rsidRDefault="0062726B">
      <w:pPr>
        <w:pStyle w:val="aff0"/>
      </w:pPr>
    </w:p>
    <w:p w:rsidR="0062726B" w:rsidRDefault="003C0B17">
      <w:pPr>
        <w:ind w:firstLine="709"/>
        <w:rPr>
          <w:szCs w:val="28"/>
          <w:lang w:val="uk-UA"/>
        </w:rPr>
      </w:pPr>
      <w:r>
        <w:rPr>
          <w:szCs w:val="28"/>
          <w:lang w:val="uk-UA"/>
        </w:rPr>
        <w:t>Дані табл.3.1 свідчать, що компанії мають схожі стратегічні цілі, які зможуть досягнути в партнерстві через синергетичний ефект.</w:t>
      </w:r>
    </w:p>
    <w:p w:rsidR="0062726B" w:rsidRDefault="003C0B17">
      <w:pPr>
        <w:rPr>
          <w:iCs/>
          <w:szCs w:val="28"/>
          <w:lang w:val="uk-UA"/>
        </w:rPr>
      </w:pPr>
      <w:r>
        <w:rPr>
          <w:iCs/>
          <w:szCs w:val="28"/>
          <w:lang w:val="uk-UA"/>
        </w:rPr>
        <w:t xml:space="preserve">                                                                                                                 Таблиця 3.2</w:t>
      </w:r>
    </w:p>
    <w:p w:rsidR="0062726B" w:rsidRDefault="003C0B17">
      <w:pPr>
        <w:jc w:val="center"/>
        <w:rPr>
          <w:bCs/>
          <w:szCs w:val="28"/>
          <w:lang w:val="uk-UA"/>
        </w:rPr>
      </w:pPr>
      <w:r>
        <w:rPr>
          <w:bCs/>
          <w:szCs w:val="28"/>
          <w:lang w:val="uk-UA"/>
        </w:rPr>
        <w:t xml:space="preserve">Схожі та відмінні риси компаній на момент реєстрації </w:t>
      </w:r>
    </w:p>
    <w:p w:rsidR="0062726B" w:rsidRDefault="003C0B17">
      <w:pPr>
        <w:jc w:val="center"/>
        <w:rPr>
          <w:bCs/>
          <w:szCs w:val="28"/>
          <w:lang w:val="uk-UA"/>
        </w:rPr>
      </w:pPr>
      <w:r>
        <w:rPr>
          <w:bCs/>
          <w:szCs w:val="28"/>
          <w:lang w:val="uk-UA"/>
        </w:rPr>
        <w:t>стратегічного альянсу</w:t>
      </w:r>
    </w:p>
    <w:tbl>
      <w:tblPr>
        <w:tblStyle w:val="afc"/>
        <w:tblW w:w="0" w:type="auto"/>
        <w:tblInd w:w="250" w:type="dxa"/>
        <w:tblLook w:val="04A0" w:firstRow="1" w:lastRow="0" w:firstColumn="1" w:lastColumn="0" w:noHBand="0" w:noVBand="1"/>
      </w:tblPr>
      <w:tblGrid>
        <w:gridCol w:w="2370"/>
        <w:gridCol w:w="3034"/>
        <w:gridCol w:w="3690"/>
      </w:tblGrid>
      <w:tr w:rsidR="0062726B">
        <w:tc>
          <w:tcPr>
            <w:tcW w:w="2370" w:type="dxa"/>
          </w:tcPr>
          <w:p w:rsidR="0062726B" w:rsidRDefault="003C0B17">
            <w:pPr>
              <w:spacing w:line="240" w:lineRule="auto"/>
              <w:contextualSpacing/>
              <w:rPr>
                <w:sz w:val="24"/>
                <w:szCs w:val="24"/>
              </w:rPr>
            </w:pPr>
            <w:r>
              <w:rPr>
                <w:sz w:val="24"/>
                <w:szCs w:val="24"/>
              </w:rPr>
              <w:t>Ознака</w:t>
            </w:r>
          </w:p>
        </w:tc>
        <w:tc>
          <w:tcPr>
            <w:tcW w:w="3034" w:type="dxa"/>
          </w:tcPr>
          <w:p w:rsidR="0062726B" w:rsidRDefault="003C0B17">
            <w:pPr>
              <w:spacing w:line="240" w:lineRule="auto"/>
              <w:contextualSpacing/>
              <w:rPr>
                <w:sz w:val="24"/>
                <w:szCs w:val="24"/>
              </w:rPr>
            </w:pPr>
            <w:r>
              <w:rPr>
                <w:sz w:val="24"/>
                <w:szCs w:val="24"/>
              </w:rPr>
              <w:t>ФГ «Агронікс»</w:t>
            </w:r>
          </w:p>
        </w:tc>
        <w:tc>
          <w:tcPr>
            <w:tcW w:w="3690" w:type="dxa"/>
          </w:tcPr>
          <w:p w:rsidR="0062726B" w:rsidRDefault="003C0B17">
            <w:pPr>
              <w:spacing w:line="240" w:lineRule="auto"/>
              <w:contextualSpacing/>
              <w:rPr>
                <w:sz w:val="24"/>
                <w:szCs w:val="24"/>
              </w:rPr>
            </w:pPr>
            <w:r>
              <w:rPr>
                <w:sz w:val="24"/>
                <w:szCs w:val="24"/>
              </w:rPr>
              <w:t>Syngenta AG</w:t>
            </w:r>
          </w:p>
        </w:tc>
      </w:tr>
      <w:tr w:rsidR="0062726B">
        <w:tc>
          <w:tcPr>
            <w:tcW w:w="2370" w:type="dxa"/>
          </w:tcPr>
          <w:p w:rsidR="0062726B" w:rsidRDefault="003C0B17">
            <w:pPr>
              <w:spacing w:line="240" w:lineRule="auto"/>
              <w:contextualSpacing/>
              <w:rPr>
                <w:sz w:val="24"/>
                <w:szCs w:val="24"/>
              </w:rPr>
            </w:pPr>
            <w:r>
              <w:rPr>
                <w:sz w:val="24"/>
                <w:szCs w:val="24"/>
              </w:rPr>
              <w:t>Країна реєстрації</w:t>
            </w:r>
          </w:p>
        </w:tc>
        <w:tc>
          <w:tcPr>
            <w:tcW w:w="3034" w:type="dxa"/>
          </w:tcPr>
          <w:p w:rsidR="0062726B" w:rsidRDefault="003C0B17">
            <w:pPr>
              <w:spacing w:line="240" w:lineRule="auto"/>
              <w:contextualSpacing/>
              <w:rPr>
                <w:sz w:val="24"/>
                <w:szCs w:val="24"/>
              </w:rPr>
            </w:pPr>
            <w:r>
              <w:rPr>
                <w:sz w:val="24"/>
                <w:szCs w:val="24"/>
              </w:rPr>
              <w:t>Україна</w:t>
            </w:r>
          </w:p>
        </w:tc>
        <w:tc>
          <w:tcPr>
            <w:tcW w:w="3690" w:type="dxa"/>
          </w:tcPr>
          <w:p w:rsidR="0062726B" w:rsidRDefault="003C0B17">
            <w:pPr>
              <w:spacing w:line="240" w:lineRule="auto"/>
              <w:contextualSpacing/>
              <w:rPr>
                <w:sz w:val="24"/>
                <w:szCs w:val="24"/>
              </w:rPr>
            </w:pPr>
            <w:r>
              <w:rPr>
                <w:sz w:val="24"/>
                <w:szCs w:val="24"/>
              </w:rPr>
              <w:t>Швейцарія</w:t>
            </w:r>
          </w:p>
        </w:tc>
      </w:tr>
      <w:tr w:rsidR="0062726B">
        <w:tc>
          <w:tcPr>
            <w:tcW w:w="2370" w:type="dxa"/>
          </w:tcPr>
          <w:p w:rsidR="0062726B" w:rsidRDefault="003C0B17">
            <w:pPr>
              <w:spacing w:line="240" w:lineRule="auto"/>
              <w:contextualSpacing/>
              <w:rPr>
                <w:sz w:val="24"/>
                <w:szCs w:val="24"/>
              </w:rPr>
            </w:pPr>
            <w:r>
              <w:rPr>
                <w:sz w:val="24"/>
                <w:szCs w:val="24"/>
              </w:rPr>
              <w:t>Культура</w:t>
            </w:r>
          </w:p>
        </w:tc>
        <w:tc>
          <w:tcPr>
            <w:tcW w:w="3034" w:type="dxa"/>
          </w:tcPr>
          <w:p w:rsidR="0062726B" w:rsidRDefault="003C0B17">
            <w:pPr>
              <w:spacing w:line="240" w:lineRule="auto"/>
              <w:contextualSpacing/>
              <w:rPr>
                <w:sz w:val="24"/>
                <w:szCs w:val="24"/>
              </w:rPr>
            </w:pPr>
            <w:r>
              <w:rPr>
                <w:sz w:val="24"/>
                <w:szCs w:val="24"/>
              </w:rPr>
              <w:t>європейська</w:t>
            </w:r>
          </w:p>
        </w:tc>
        <w:tc>
          <w:tcPr>
            <w:tcW w:w="3690" w:type="dxa"/>
          </w:tcPr>
          <w:p w:rsidR="0062726B" w:rsidRDefault="003C0B17">
            <w:pPr>
              <w:spacing w:line="240" w:lineRule="auto"/>
              <w:contextualSpacing/>
              <w:rPr>
                <w:sz w:val="24"/>
                <w:szCs w:val="24"/>
              </w:rPr>
            </w:pPr>
            <w:r>
              <w:rPr>
                <w:sz w:val="24"/>
                <w:szCs w:val="24"/>
              </w:rPr>
              <w:t>європейська</w:t>
            </w:r>
          </w:p>
        </w:tc>
      </w:tr>
      <w:tr w:rsidR="0062726B">
        <w:tc>
          <w:tcPr>
            <w:tcW w:w="2370" w:type="dxa"/>
          </w:tcPr>
          <w:p w:rsidR="0062726B" w:rsidRDefault="003C0B17">
            <w:pPr>
              <w:spacing w:line="240" w:lineRule="auto"/>
              <w:contextualSpacing/>
              <w:rPr>
                <w:sz w:val="24"/>
                <w:szCs w:val="24"/>
              </w:rPr>
            </w:pPr>
            <w:r>
              <w:rPr>
                <w:sz w:val="24"/>
                <w:szCs w:val="24"/>
              </w:rPr>
              <w:t>Власність</w:t>
            </w:r>
          </w:p>
        </w:tc>
        <w:tc>
          <w:tcPr>
            <w:tcW w:w="3034" w:type="dxa"/>
          </w:tcPr>
          <w:p w:rsidR="0062726B" w:rsidRDefault="003C0B17">
            <w:pPr>
              <w:spacing w:line="240" w:lineRule="auto"/>
              <w:contextualSpacing/>
              <w:rPr>
                <w:sz w:val="24"/>
                <w:szCs w:val="24"/>
              </w:rPr>
            </w:pPr>
            <w:r>
              <w:rPr>
                <w:sz w:val="24"/>
                <w:szCs w:val="24"/>
              </w:rPr>
              <w:t>приватна</w:t>
            </w:r>
          </w:p>
        </w:tc>
        <w:tc>
          <w:tcPr>
            <w:tcW w:w="3690" w:type="dxa"/>
          </w:tcPr>
          <w:p w:rsidR="0062726B" w:rsidRDefault="003C0B17">
            <w:pPr>
              <w:spacing w:line="240" w:lineRule="auto"/>
              <w:contextualSpacing/>
              <w:rPr>
                <w:sz w:val="24"/>
                <w:szCs w:val="24"/>
              </w:rPr>
            </w:pPr>
            <w:r>
              <w:rPr>
                <w:sz w:val="24"/>
                <w:szCs w:val="24"/>
              </w:rPr>
              <w:t>приватна</w:t>
            </w:r>
          </w:p>
        </w:tc>
      </w:tr>
      <w:tr w:rsidR="0062726B">
        <w:tc>
          <w:tcPr>
            <w:tcW w:w="2370" w:type="dxa"/>
          </w:tcPr>
          <w:p w:rsidR="0062726B" w:rsidRDefault="003C0B17">
            <w:pPr>
              <w:spacing w:line="240" w:lineRule="auto"/>
              <w:contextualSpacing/>
              <w:rPr>
                <w:sz w:val="24"/>
                <w:szCs w:val="24"/>
              </w:rPr>
            </w:pPr>
            <w:r>
              <w:rPr>
                <w:sz w:val="24"/>
                <w:szCs w:val="24"/>
              </w:rPr>
              <w:t>Ринкова ніша</w:t>
            </w:r>
          </w:p>
        </w:tc>
        <w:tc>
          <w:tcPr>
            <w:tcW w:w="3034" w:type="dxa"/>
          </w:tcPr>
          <w:p w:rsidR="0062726B" w:rsidRDefault="003C0B17">
            <w:pPr>
              <w:spacing w:line="240" w:lineRule="auto"/>
              <w:contextualSpacing/>
              <w:rPr>
                <w:sz w:val="24"/>
                <w:szCs w:val="24"/>
              </w:rPr>
            </w:pPr>
            <w:r>
              <w:rPr>
                <w:sz w:val="24"/>
                <w:szCs w:val="24"/>
              </w:rPr>
              <w:t>Не досить широка лінійка   в галузі рослинництва</w:t>
            </w:r>
          </w:p>
        </w:tc>
        <w:tc>
          <w:tcPr>
            <w:tcW w:w="3690" w:type="dxa"/>
          </w:tcPr>
          <w:p w:rsidR="0062726B" w:rsidRDefault="003C0B17">
            <w:pPr>
              <w:spacing w:line="240" w:lineRule="auto"/>
              <w:contextualSpacing/>
              <w:rPr>
                <w:sz w:val="24"/>
                <w:szCs w:val="24"/>
              </w:rPr>
            </w:pPr>
            <w:r>
              <w:rPr>
                <w:sz w:val="24"/>
                <w:szCs w:val="24"/>
              </w:rPr>
              <w:t>Широка лінійка в галузі ЗЗР та насіння</w:t>
            </w:r>
          </w:p>
        </w:tc>
      </w:tr>
      <w:tr w:rsidR="0062726B" w:rsidRPr="00BB4484">
        <w:tc>
          <w:tcPr>
            <w:tcW w:w="2370" w:type="dxa"/>
          </w:tcPr>
          <w:p w:rsidR="0062726B" w:rsidRDefault="003C0B17">
            <w:pPr>
              <w:spacing w:line="240" w:lineRule="auto"/>
              <w:contextualSpacing/>
              <w:rPr>
                <w:sz w:val="24"/>
                <w:szCs w:val="24"/>
              </w:rPr>
            </w:pPr>
            <w:r>
              <w:rPr>
                <w:sz w:val="24"/>
                <w:szCs w:val="24"/>
              </w:rPr>
              <w:t>Ключові цінності та компетенції</w:t>
            </w:r>
          </w:p>
        </w:tc>
        <w:tc>
          <w:tcPr>
            <w:tcW w:w="3034" w:type="dxa"/>
          </w:tcPr>
          <w:p w:rsidR="0062726B" w:rsidRDefault="003C0B17">
            <w:pPr>
              <w:spacing w:line="240" w:lineRule="auto"/>
              <w:contextualSpacing/>
              <w:rPr>
                <w:sz w:val="24"/>
                <w:szCs w:val="24"/>
              </w:rPr>
            </w:pPr>
            <w:r>
              <w:rPr>
                <w:sz w:val="24"/>
                <w:szCs w:val="24"/>
              </w:rPr>
              <w:t>Управління витратами, стиль</w:t>
            </w:r>
          </w:p>
        </w:tc>
        <w:tc>
          <w:tcPr>
            <w:tcW w:w="3690" w:type="dxa"/>
          </w:tcPr>
          <w:p w:rsidR="0062726B" w:rsidRDefault="003C0B17">
            <w:pPr>
              <w:spacing w:line="240" w:lineRule="auto"/>
              <w:contextualSpacing/>
              <w:rPr>
                <w:sz w:val="24"/>
                <w:szCs w:val="24"/>
              </w:rPr>
            </w:pPr>
            <w:r>
              <w:rPr>
                <w:sz w:val="24"/>
                <w:szCs w:val="24"/>
              </w:rPr>
              <w:t>Надійність, якість та технологічність, іноваційність</w:t>
            </w:r>
          </w:p>
        </w:tc>
      </w:tr>
      <w:tr w:rsidR="0062726B">
        <w:tc>
          <w:tcPr>
            <w:tcW w:w="2370" w:type="dxa"/>
          </w:tcPr>
          <w:p w:rsidR="0062726B" w:rsidRDefault="003C0B17">
            <w:pPr>
              <w:spacing w:line="240" w:lineRule="auto"/>
              <w:contextualSpacing/>
              <w:rPr>
                <w:sz w:val="24"/>
                <w:szCs w:val="24"/>
              </w:rPr>
            </w:pPr>
            <w:r>
              <w:rPr>
                <w:sz w:val="24"/>
                <w:szCs w:val="24"/>
              </w:rPr>
              <w:t>Структура управління</w:t>
            </w:r>
          </w:p>
        </w:tc>
        <w:tc>
          <w:tcPr>
            <w:tcW w:w="3034" w:type="dxa"/>
          </w:tcPr>
          <w:p w:rsidR="0062726B" w:rsidRDefault="003C0B17">
            <w:pPr>
              <w:spacing w:line="240" w:lineRule="auto"/>
              <w:contextualSpacing/>
              <w:rPr>
                <w:sz w:val="24"/>
                <w:szCs w:val="24"/>
              </w:rPr>
            </w:pPr>
            <w:r>
              <w:rPr>
                <w:sz w:val="24"/>
                <w:szCs w:val="24"/>
              </w:rPr>
              <w:t>Формальні інформаційні потоки</w:t>
            </w:r>
          </w:p>
        </w:tc>
        <w:tc>
          <w:tcPr>
            <w:tcW w:w="3690" w:type="dxa"/>
          </w:tcPr>
          <w:p w:rsidR="0062726B" w:rsidRDefault="003C0B17">
            <w:pPr>
              <w:spacing w:line="240" w:lineRule="auto"/>
              <w:contextualSpacing/>
              <w:rPr>
                <w:sz w:val="24"/>
                <w:szCs w:val="24"/>
              </w:rPr>
            </w:pPr>
            <w:r>
              <w:rPr>
                <w:sz w:val="24"/>
                <w:szCs w:val="24"/>
              </w:rPr>
              <w:t>Централізована</w:t>
            </w:r>
          </w:p>
        </w:tc>
      </w:tr>
      <w:tr w:rsidR="0062726B">
        <w:tc>
          <w:tcPr>
            <w:tcW w:w="2370" w:type="dxa"/>
          </w:tcPr>
          <w:p w:rsidR="0062726B" w:rsidRDefault="003C0B17">
            <w:pPr>
              <w:spacing w:line="240" w:lineRule="auto"/>
              <w:contextualSpacing/>
              <w:rPr>
                <w:sz w:val="24"/>
                <w:szCs w:val="24"/>
              </w:rPr>
            </w:pPr>
            <w:r>
              <w:rPr>
                <w:sz w:val="24"/>
                <w:szCs w:val="24"/>
              </w:rPr>
              <w:t>Традиційні ринки збуту</w:t>
            </w:r>
          </w:p>
        </w:tc>
        <w:tc>
          <w:tcPr>
            <w:tcW w:w="3034" w:type="dxa"/>
          </w:tcPr>
          <w:p w:rsidR="0062726B" w:rsidRDefault="003C0B17">
            <w:pPr>
              <w:spacing w:line="240" w:lineRule="auto"/>
              <w:contextualSpacing/>
              <w:rPr>
                <w:sz w:val="24"/>
                <w:szCs w:val="24"/>
              </w:rPr>
            </w:pPr>
            <w:r>
              <w:rPr>
                <w:sz w:val="24"/>
                <w:szCs w:val="24"/>
              </w:rPr>
              <w:t>Континентальна Європа, Марокко</w:t>
            </w:r>
          </w:p>
        </w:tc>
        <w:tc>
          <w:tcPr>
            <w:tcW w:w="3690" w:type="dxa"/>
          </w:tcPr>
          <w:p w:rsidR="0062726B" w:rsidRDefault="003C0B17">
            <w:pPr>
              <w:spacing w:line="240" w:lineRule="auto"/>
              <w:contextualSpacing/>
              <w:rPr>
                <w:sz w:val="24"/>
                <w:szCs w:val="24"/>
              </w:rPr>
            </w:pPr>
            <w:r>
              <w:rPr>
                <w:sz w:val="24"/>
                <w:szCs w:val="24"/>
              </w:rPr>
              <w:t xml:space="preserve">Європа, Азія, Японія, Африка, </w:t>
            </w:r>
          </w:p>
        </w:tc>
      </w:tr>
      <w:tr w:rsidR="0062726B">
        <w:tc>
          <w:tcPr>
            <w:tcW w:w="2370" w:type="dxa"/>
          </w:tcPr>
          <w:p w:rsidR="0062726B" w:rsidRDefault="003C0B17">
            <w:pPr>
              <w:spacing w:line="240" w:lineRule="auto"/>
              <w:contextualSpacing/>
              <w:rPr>
                <w:sz w:val="24"/>
                <w:szCs w:val="24"/>
              </w:rPr>
            </w:pPr>
            <w:r>
              <w:rPr>
                <w:sz w:val="24"/>
                <w:szCs w:val="24"/>
              </w:rPr>
              <w:t>Ринкова позиція</w:t>
            </w:r>
          </w:p>
        </w:tc>
        <w:tc>
          <w:tcPr>
            <w:tcW w:w="3034" w:type="dxa"/>
          </w:tcPr>
          <w:p w:rsidR="0062726B" w:rsidRDefault="003C0B17">
            <w:pPr>
              <w:spacing w:line="240" w:lineRule="auto"/>
              <w:contextualSpacing/>
              <w:rPr>
                <w:sz w:val="24"/>
                <w:szCs w:val="24"/>
              </w:rPr>
            </w:pPr>
            <w:r>
              <w:rPr>
                <w:sz w:val="24"/>
                <w:szCs w:val="24"/>
              </w:rPr>
              <w:t>16</w:t>
            </w:r>
          </w:p>
        </w:tc>
        <w:tc>
          <w:tcPr>
            <w:tcW w:w="3690" w:type="dxa"/>
          </w:tcPr>
          <w:p w:rsidR="0062726B" w:rsidRDefault="003C0B17">
            <w:pPr>
              <w:spacing w:line="240" w:lineRule="auto"/>
              <w:contextualSpacing/>
              <w:rPr>
                <w:sz w:val="24"/>
                <w:szCs w:val="24"/>
              </w:rPr>
            </w:pPr>
            <w:r>
              <w:rPr>
                <w:sz w:val="24"/>
                <w:szCs w:val="24"/>
              </w:rPr>
              <w:t>1</w:t>
            </w:r>
          </w:p>
        </w:tc>
      </w:tr>
    </w:tbl>
    <w:p w:rsidR="0062726B" w:rsidRDefault="003C0B17">
      <w:pPr>
        <w:spacing w:line="240" w:lineRule="auto"/>
        <w:contextualSpacing/>
        <w:rPr>
          <w:sz w:val="24"/>
          <w:szCs w:val="24"/>
          <w:lang w:val="uk-UA"/>
        </w:rPr>
      </w:pPr>
      <w:r>
        <w:rPr>
          <w:sz w:val="24"/>
          <w:szCs w:val="24"/>
          <w:lang w:val="uk-UA"/>
        </w:rPr>
        <w:t xml:space="preserve">           Джерело: розроблено автором</w:t>
      </w:r>
    </w:p>
    <w:p w:rsidR="0062726B" w:rsidRDefault="0062726B">
      <w:pPr>
        <w:pStyle w:val="aff0"/>
      </w:pPr>
    </w:p>
    <w:p w:rsidR="0062726B" w:rsidRDefault="003C0B17">
      <w:pPr>
        <w:ind w:firstLine="709"/>
        <w:rPr>
          <w:szCs w:val="28"/>
          <w:lang w:val="uk-UA"/>
        </w:rPr>
      </w:pPr>
      <w:r>
        <w:rPr>
          <w:szCs w:val="28"/>
          <w:lang w:val="uk-UA"/>
        </w:rPr>
        <w:t xml:space="preserve">Дані табл.3.2 показують, що обидві компанії є ідеальним варіантом для створення стратегічного альянсу. Планування подальшої інтеграції зусиль і </w:t>
      </w:r>
      <w:r>
        <w:rPr>
          <w:szCs w:val="28"/>
          <w:lang w:val="uk-UA"/>
        </w:rPr>
        <w:lastRenderedPageBreak/>
        <w:t xml:space="preserve">розробка перспективних напрямків наштовхується  не тільки на складні економічні і ринкові перешкоди. </w:t>
      </w:r>
    </w:p>
    <w:p w:rsidR="0062726B" w:rsidRDefault="003C0B17">
      <w:pPr>
        <w:ind w:firstLine="709"/>
        <w:rPr>
          <w:szCs w:val="28"/>
          <w:lang w:val="uk-UA"/>
        </w:rPr>
      </w:pPr>
      <w:r>
        <w:rPr>
          <w:szCs w:val="28"/>
          <w:lang w:val="uk-UA"/>
        </w:rPr>
        <w:t>В табл.3.3 представимо витрати на реалізацію проекту побудови тепличного комбінату в рамках стратегічного  альянсу.</w:t>
      </w:r>
    </w:p>
    <w:p w:rsidR="0062726B" w:rsidRDefault="003C0B17">
      <w:pPr>
        <w:ind w:firstLine="709"/>
        <w:rPr>
          <w:iCs/>
          <w:szCs w:val="28"/>
          <w:lang w:val="uk-UA"/>
        </w:rPr>
      </w:pPr>
      <w:r>
        <w:rPr>
          <w:iCs/>
          <w:szCs w:val="28"/>
          <w:lang w:val="uk-UA"/>
        </w:rPr>
        <w:t xml:space="preserve">                                                                                                       Таблиця 3.3</w:t>
      </w:r>
    </w:p>
    <w:p w:rsidR="0062726B" w:rsidRDefault="003C0B17">
      <w:pPr>
        <w:ind w:firstLine="709"/>
        <w:rPr>
          <w:bCs/>
          <w:szCs w:val="28"/>
          <w:lang w:val="uk-UA"/>
        </w:rPr>
      </w:pPr>
      <w:r>
        <w:rPr>
          <w:bCs/>
          <w:szCs w:val="28"/>
          <w:lang w:val="uk-UA"/>
        </w:rPr>
        <w:t>Інвестиційні витрати на реалізацію проекту «Тепличний комбінат»</w:t>
      </w:r>
    </w:p>
    <w:tbl>
      <w:tblPr>
        <w:tblStyle w:val="afc"/>
        <w:tblW w:w="0" w:type="auto"/>
        <w:tblLook w:val="04A0" w:firstRow="1" w:lastRow="0" w:firstColumn="1" w:lastColumn="0" w:noHBand="0" w:noVBand="1"/>
      </w:tblPr>
      <w:tblGrid>
        <w:gridCol w:w="5909"/>
        <w:gridCol w:w="3435"/>
      </w:tblGrid>
      <w:tr w:rsidR="0062726B">
        <w:tc>
          <w:tcPr>
            <w:tcW w:w="6091" w:type="dxa"/>
          </w:tcPr>
          <w:p w:rsidR="0062726B" w:rsidRDefault="003C0B17">
            <w:pPr>
              <w:rPr>
                <w:sz w:val="24"/>
                <w:szCs w:val="24"/>
              </w:rPr>
            </w:pPr>
            <w:r>
              <w:rPr>
                <w:sz w:val="24"/>
                <w:szCs w:val="24"/>
              </w:rPr>
              <w:t>Назва витрат</w:t>
            </w:r>
          </w:p>
        </w:tc>
        <w:tc>
          <w:tcPr>
            <w:tcW w:w="3538" w:type="dxa"/>
          </w:tcPr>
          <w:p w:rsidR="0062726B" w:rsidRDefault="003C0B17">
            <w:pPr>
              <w:rPr>
                <w:sz w:val="24"/>
                <w:szCs w:val="24"/>
              </w:rPr>
            </w:pPr>
            <w:r>
              <w:rPr>
                <w:sz w:val="24"/>
                <w:szCs w:val="24"/>
              </w:rPr>
              <w:t>Сума, млн.грн</w:t>
            </w:r>
          </w:p>
        </w:tc>
      </w:tr>
      <w:tr w:rsidR="0062726B">
        <w:tc>
          <w:tcPr>
            <w:tcW w:w="6091" w:type="dxa"/>
          </w:tcPr>
          <w:p w:rsidR="0062726B" w:rsidRDefault="003C0B17">
            <w:pPr>
              <w:rPr>
                <w:sz w:val="24"/>
                <w:szCs w:val="24"/>
              </w:rPr>
            </w:pPr>
            <w:r>
              <w:rPr>
                <w:sz w:val="24"/>
                <w:szCs w:val="24"/>
              </w:rPr>
              <w:t>Витрати на складення проектної документації, управління проектом, залучення проектного менеджера та проектної команди</w:t>
            </w:r>
          </w:p>
        </w:tc>
        <w:tc>
          <w:tcPr>
            <w:tcW w:w="3538" w:type="dxa"/>
          </w:tcPr>
          <w:p w:rsidR="0062726B" w:rsidRDefault="003C0B17">
            <w:pPr>
              <w:rPr>
                <w:sz w:val="24"/>
                <w:szCs w:val="24"/>
              </w:rPr>
            </w:pPr>
            <w:r>
              <w:rPr>
                <w:sz w:val="24"/>
                <w:szCs w:val="24"/>
              </w:rPr>
              <w:t>0,15</w:t>
            </w:r>
          </w:p>
        </w:tc>
      </w:tr>
      <w:tr w:rsidR="0062726B">
        <w:tc>
          <w:tcPr>
            <w:tcW w:w="6091" w:type="dxa"/>
          </w:tcPr>
          <w:p w:rsidR="0062726B" w:rsidRDefault="003C0B17">
            <w:pPr>
              <w:rPr>
                <w:sz w:val="24"/>
                <w:szCs w:val="24"/>
              </w:rPr>
            </w:pPr>
            <w:r>
              <w:rPr>
                <w:sz w:val="24"/>
                <w:szCs w:val="24"/>
              </w:rPr>
              <w:t>Витрати на будівництво комбінату</w:t>
            </w:r>
          </w:p>
        </w:tc>
        <w:tc>
          <w:tcPr>
            <w:tcW w:w="3538" w:type="dxa"/>
          </w:tcPr>
          <w:p w:rsidR="0062726B" w:rsidRDefault="003C0B17">
            <w:pPr>
              <w:rPr>
                <w:sz w:val="24"/>
                <w:szCs w:val="24"/>
              </w:rPr>
            </w:pPr>
            <w:r>
              <w:rPr>
                <w:sz w:val="24"/>
                <w:szCs w:val="24"/>
              </w:rPr>
              <w:t xml:space="preserve">1,3 </w:t>
            </w:r>
          </w:p>
        </w:tc>
      </w:tr>
      <w:tr w:rsidR="0062726B">
        <w:tc>
          <w:tcPr>
            <w:tcW w:w="6091" w:type="dxa"/>
          </w:tcPr>
          <w:p w:rsidR="0062726B" w:rsidRDefault="003C0B17">
            <w:pPr>
              <w:rPr>
                <w:sz w:val="24"/>
                <w:szCs w:val="24"/>
              </w:rPr>
            </w:pPr>
            <w:r>
              <w:rPr>
                <w:sz w:val="24"/>
                <w:szCs w:val="24"/>
              </w:rPr>
              <w:t>Витрати на придбання обладнання та матеріалів</w:t>
            </w:r>
          </w:p>
        </w:tc>
        <w:tc>
          <w:tcPr>
            <w:tcW w:w="3538" w:type="dxa"/>
          </w:tcPr>
          <w:p w:rsidR="0062726B" w:rsidRDefault="003C0B17">
            <w:pPr>
              <w:rPr>
                <w:sz w:val="24"/>
                <w:szCs w:val="24"/>
              </w:rPr>
            </w:pPr>
            <w:r>
              <w:rPr>
                <w:sz w:val="24"/>
                <w:szCs w:val="24"/>
              </w:rPr>
              <w:t>8,7</w:t>
            </w:r>
          </w:p>
        </w:tc>
      </w:tr>
      <w:tr w:rsidR="0062726B">
        <w:tc>
          <w:tcPr>
            <w:tcW w:w="6091" w:type="dxa"/>
          </w:tcPr>
          <w:p w:rsidR="0062726B" w:rsidRDefault="003C0B17">
            <w:pPr>
              <w:rPr>
                <w:sz w:val="24"/>
                <w:szCs w:val="24"/>
              </w:rPr>
            </w:pPr>
            <w:r>
              <w:rPr>
                <w:sz w:val="24"/>
                <w:szCs w:val="24"/>
              </w:rPr>
              <w:t>Витрати на з/п робітникам, утримання комбінату та інші постійні витрати</w:t>
            </w:r>
          </w:p>
        </w:tc>
        <w:tc>
          <w:tcPr>
            <w:tcW w:w="3538" w:type="dxa"/>
          </w:tcPr>
          <w:p w:rsidR="0062726B" w:rsidRDefault="003C0B17">
            <w:pPr>
              <w:rPr>
                <w:sz w:val="24"/>
                <w:szCs w:val="24"/>
              </w:rPr>
            </w:pPr>
            <w:r>
              <w:rPr>
                <w:sz w:val="24"/>
                <w:szCs w:val="24"/>
              </w:rPr>
              <w:t>2,6</w:t>
            </w:r>
          </w:p>
        </w:tc>
      </w:tr>
      <w:tr w:rsidR="0062726B">
        <w:tc>
          <w:tcPr>
            <w:tcW w:w="6091" w:type="dxa"/>
          </w:tcPr>
          <w:p w:rsidR="0062726B" w:rsidRDefault="003C0B17">
            <w:pPr>
              <w:rPr>
                <w:sz w:val="24"/>
                <w:szCs w:val="24"/>
              </w:rPr>
            </w:pPr>
            <w:r>
              <w:rPr>
                <w:sz w:val="24"/>
                <w:szCs w:val="24"/>
              </w:rPr>
              <w:t>Всього</w:t>
            </w:r>
          </w:p>
        </w:tc>
        <w:tc>
          <w:tcPr>
            <w:tcW w:w="3538" w:type="dxa"/>
          </w:tcPr>
          <w:p w:rsidR="0062726B" w:rsidRDefault="003C0B17">
            <w:pPr>
              <w:rPr>
                <w:sz w:val="24"/>
                <w:szCs w:val="24"/>
              </w:rPr>
            </w:pPr>
            <w:r>
              <w:rPr>
                <w:sz w:val="24"/>
                <w:szCs w:val="24"/>
              </w:rPr>
              <w:t>12,75</w:t>
            </w:r>
          </w:p>
        </w:tc>
      </w:tr>
    </w:tbl>
    <w:p w:rsidR="0062726B" w:rsidRDefault="003C0B17">
      <w:pPr>
        <w:spacing w:line="240" w:lineRule="auto"/>
        <w:rPr>
          <w:sz w:val="24"/>
          <w:szCs w:val="24"/>
          <w:lang w:val="uk-UA"/>
        </w:rPr>
      </w:pPr>
      <w:r>
        <w:rPr>
          <w:sz w:val="24"/>
          <w:szCs w:val="24"/>
          <w:lang w:val="uk-UA"/>
        </w:rPr>
        <w:t xml:space="preserve">              Джерело: розроблено автором</w:t>
      </w:r>
    </w:p>
    <w:p w:rsidR="0062726B" w:rsidRDefault="0062726B">
      <w:pPr>
        <w:ind w:firstLine="709"/>
        <w:rPr>
          <w:szCs w:val="28"/>
          <w:lang w:val="uk-UA"/>
        </w:rPr>
      </w:pPr>
    </w:p>
    <w:p w:rsidR="0062726B" w:rsidRDefault="003C0B17">
      <w:pPr>
        <w:ind w:firstLine="709"/>
        <w:rPr>
          <w:szCs w:val="28"/>
          <w:lang w:val="uk-UA"/>
        </w:rPr>
      </w:pPr>
      <w:r>
        <w:rPr>
          <w:szCs w:val="28"/>
          <w:lang w:val="uk-UA"/>
        </w:rPr>
        <w:t xml:space="preserve">Основні фактори, які мають забезпечити успіх даного проекту є наступні: </w:t>
      </w:r>
    </w:p>
    <w:p w:rsidR="0062726B" w:rsidRDefault="003C0B17">
      <w:pPr>
        <w:pStyle w:val="afd"/>
        <w:numPr>
          <w:ilvl w:val="0"/>
          <w:numId w:val="5"/>
        </w:numPr>
        <w:ind w:left="0" w:firstLine="709"/>
        <w:rPr>
          <w:szCs w:val="28"/>
          <w:lang w:val="uk-UA"/>
        </w:rPr>
      </w:pPr>
      <w:r>
        <w:rPr>
          <w:szCs w:val="28"/>
          <w:lang w:val="uk-UA"/>
        </w:rPr>
        <w:t>збільшення капіталізації компанії та грошового потоку;</w:t>
      </w:r>
    </w:p>
    <w:p w:rsidR="0062726B" w:rsidRDefault="003C0B17">
      <w:pPr>
        <w:pStyle w:val="afd"/>
        <w:numPr>
          <w:ilvl w:val="0"/>
          <w:numId w:val="5"/>
        </w:numPr>
        <w:ind w:left="0" w:firstLine="709"/>
        <w:rPr>
          <w:szCs w:val="28"/>
          <w:lang w:val="uk-UA"/>
        </w:rPr>
      </w:pPr>
      <w:r>
        <w:rPr>
          <w:szCs w:val="28"/>
          <w:lang w:val="uk-UA"/>
        </w:rPr>
        <w:t xml:space="preserve"> скорочення витрат;</w:t>
      </w:r>
    </w:p>
    <w:p w:rsidR="0062726B" w:rsidRDefault="003C0B17">
      <w:pPr>
        <w:pStyle w:val="afd"/>
        <w:numPr>
          <w:ilvl w:val="0"/>
          <w:numId w:val="5"/>
        </w:numPr>
        <w:ind w:left="0" w:firstLine="709"/>
        <w:rPr>
          <w:szCs w:val="28"/>
          <w:lang w:val="uk-UA"/>
        </w:rPr>
      </w:pPr>
      <w:r>
        <w:rPr>
          <w:szCs w:val="28"/>
          <w:lang w:val="uk-UA"/>
        </w:rPr>
        <w:t xml:space="preserve"> зростання попиту через підвищення якості проекту;</w:t>
      </w:r>
    </w:p>
    <w:p w:rsidR="0062726B" w:rsidRDefault="003C0B17">
      <w:pPr>
        <w:pStyle w:val="afd"/>
        <w:numPr>
          <w:ilvl w:val="0"/>
          <w:numId w:val="5"/>
        </w:numPr>
        <w:ind w:left="0" w:firstLine="709"/>
        <w:rPr>
          <w:szCs w:val="28"/>
          <w:lang w:val="uk-UA"/>
        </w:rPr>
      </w:pPr>
      <w:r>
        <w:rPr>
          <w:szCs w:val="28"/>
          <w:lang w:val="uk-UA"/>
        </w:rPr>
        <w:t xml:space="preserve"> збільшення ціни на продукцію; </w:t>
      </w:r>
    </w:p>
    <w:p w:rsidR="0062726B" w:rsidRDefault="003C0B17">
      <w:pPr>
        <w:pStyle w:val="afd"/>
        <w:numPr>
          <w:ilvl w:val="0"/>
          <w:numId w:val="5"/>
        </w:numPr>
        <w:ind w:left="0" w:firstLine="709"/>
        <w:rPr>
          <w:szCs w:val="28"/>
          <w:lang w:val="uk-UA"/>
        </w:rPr>
      </w:pPr>
      <w:r>
        <w:rPr>
          <w:szCs w:val="28"/>
          <w:lang w:val="uk-UA"/>
        </w:rPr>
        <w:t>впровадження корпоративної та соціальної відповідальності за рахунок чого зросте довіра до компанії;</w:t>
      </w:r>
    </w:p>
    <w:p w:rsidR="0062726B" w:rsidRDefault="003C0B17">
      <w:pPr>
        <w:pStyle w:val="afd"/>
        <w:numPr>
          <w:ilvl w:val="0"/>
          <w:numId w:val="5"/>
        </w:numPr>
        <w:ind w:left="0" w:firstLine="709"/>
        <w:rPr>
          <w:szCs w:val="28"/>
          <w:lang w:val="uk-UA"/>
        </w:rPr>
      </w:pPr>
      <w:r>
        <w:rPr>
          <w:szCs w:val="28"/>
          <w:lang w:val="uk-UA"/>
        </w:rPr>
        <w:t xml:space="preserve">підвищиться мотивація персоналу та зросте імідж компанії; </w:t>
      </w:r>
    </w:p>
    <w:p w:rsidR="0062726B" w:rsidRDefault="003C0B17">
      <w:pPr>
        <w:pStyle w:val="afd"/>
        <w:numPr>
          <w:ilvl w:val="0"/>
          <w:numId w:val="5"/>
        </w:numPr>
        <w:ind w:left="0" w:firstLine="709"/>
        <w:rPr>
          <w:szCs w:val="28"/>
          <w:lang w:val="uk-UA"/>
        </w:rPr>
      </w:pPr>
      <w:r>
        <w:rPr>
          <w:szCs w:val="28"/>
          <w:lang w:val="uk-UA"/>
        </w:rPr>
        <w:t xml:space="preserve"> зросте масштаб бізнесу, його гнучкість.</w:t>
      </w:r>
    </w:p>
    <w:p w:rsidR="0062726B" w:rsidRDefault="003C0B17">
      <w:pPr>
        <w:ind w:firstLine="709"/>
        <w:rPr>
          <w:szCs w:val="28"/>
          <w:lang w:val="uk-UA"/>
        </w:rPr>
      </w:pPr>
      <w:r>
        <w:rPr>
          <w:szCs w:val="28"/>
          <w:lang w:val="uk-UA"/>
        </w:rPr>
        <w:t xml:space="preserve">Оскільки проект розробляється для підвищення керованості проектами підприємства і не може об'єктивно відображати постійні фінансові результати, то кошти інвесторів не можуть бути притягнуті, а значить джерелом фінансування будуть виступати власні кошти підприємства. Більш того, підприємство знаходиться на самофінансуванні, а також залучає кредитні </w:t>
      </w:r>
      <w:r>
        <w:rPr>
          <w:szCs w:val="28"/>
          <w:lang w:val="uk-UA"/>
        </w:rPr>
        <w:lastRenderedPageBreak/>
        <w:t>кошти, тому витрати можуть бути виконані за рахунок коштів, отриманих шляхом кредитування.</w:t>
      </w:r>
    </w:p>
    <w:p w:rsidR="0062726B" w:rsidRDefault="003C0B17">
      <w:pPr>
        <w:ind w:firstLine="709"/>
        <w:rPr>
          <w:szCs w:val="28"/>
          <w:lang w:val="uk-UA"/>
        </w:rPr>
      </w:pPr>
      <w:r>
        <w:rPr>
          <w:szCs w:val="28"/>
          <w:lang w:val="uk-UA"/>
        </w:rPr>
        <w:t xml:space="preserve"> Розрахуємо три різні варіанти реалізації проекту «тепличний комбінат» за наступними сценаріями: песимістичний, реальний та оптимістичний.</w:t>
      </w:r>
    </w:p>
    <w:p w:rsidR="0062726B" w:rsidRDefault="003C0B17">
      <w:pPr>
        <w:ind w:firstLine="709"/>
        <w:rPr>
          <w:iCs/>
          <w:szCs w:val="28"/>
          <w:lang w:val="uk-UA"/>
        </w:rPr>
      </w:pPr>
      <w:r>
        <w:rPr>
          <w:iCs/>
          <w:szCs w:val="28"/>
          <w:lang w:val="uk-UA"/>
        </w:rPr>
        <w:t xml:space="preserve">                                                                                                      Таблиця 3.4</w:t>
      </w:r>
    </w:p>
    <w:p w:rsidR="0062726B" w:rsidRDefault="003C0B17">
      <w:pPr>
        <w:ind w:firstLine="709"/>
        <w:jc w:val="center"/>
        <w:rPr>
          <w:bCs/>
          <w:szCs w:val="28"/>
          <w:lang w:val="uk-UA"/>
        </w:rPr>
      </w:pPr>
      <w:r>
        <w:rPr>
          <w:bCs/>
          <w:szCs w:val="28"/>
          <w:lang w:val="uk-UA"/>
        </w:rPr>
        <w:t xml:space="preserve">Варіанти реалізації проекту «Тепличний комбінат» в рамках стратегічного альянсу </w:t>
      </w:r>
    </w:p>
    <w:tbl>
      <w:tblPr>
        <w:tblStyle w:val="afc"/>
        <w:tblW w:w="0" w:type="auto"/>
        <w:tblLook w:val="04A0" w:firstRow="1" w:lastRow="0" w:firstColumn="1" w:lastColumn="0" w:noHBand="0" w:noVBand="1"/>
      </w:tblPr>
      <w:tblGrid>
        <w:gridCol w:w="3457"/>
        <w:gridCol w:w="2031"/>
        <w:gridCol w:w="1801"/>
        <w:gridCol w:w="2055"/>
      </w:tblGrid>
      <w:tr w:rsidR="0062726B">
        <w:tc>
          <w:tcPr>
            <w:tcW w:w="3662" w:type="dxa"/>
          </w:tcPr>
          <w:p w:rsidR="0062726B" w:rsidRDefault="003C0B17">
            <w:pPr>
              <w:rPr>
                <w:sz w:val="24"/>
                <w:szCs w:val="24"/>
              </w:rPr>
            </w:pPr>
            <w:r>
              <w:rPr>
                <w:sz w:val="24"/>
                <w:szCs w:val="24"/>
              </w:rPr>
              <w:t>Показники</w:t>
            </w:r>
          </w:p>
        </w:tc>
        <w:tc>
          <w:tcPr>
            <w:tcW w:w="2059" w:type="dxa"/>
          </w:tcPr>
          <w:p w:rsidR="0062726B" w:rsidRDefault="003C0B17">
            <w:pPr>
              <w:rPr>
                <w:sz w:val="24"/>
                <w:szCs w:val="24"/>
              </w:rPr>
            </w:pPr>
            <w:r>
              <w:rPr>
                <w:sz w:val="24"/>
                <w:szCs w:val="24"/>
              </w:rPr>
              <w:t>Песимістичний</w:t>
            </w:r>
          </w:p>
        </w:tc>
        <w:tc>
          <w:tcPr>
            <w:tcW w:w="1825" w:type="dxa"/>
          </w:tcPr>
          <w:p w:rsidR="0062726B" w:rsidRDefault="003C0B17">
            <w:pPr>
              <w:rPr>
                <w:sz w:val="24"/>
                <w:szCs w:val="24"/>
              </w:rPr>
            </w:pPr>
            <w:r>
              <w:rPr>
                <w:sz w:val="24"/>
                <w:szCs w:val="24"/>
              </w:rPr>
              <w:t>Реалістичний</w:t>
            </w:r>
          </w:p>
        </w:tc>
        <w:tc>
          <w:tcPr>
            <w:tcW w:w="2083" w:type="dxa"/>
          </w:tcPr>
          <w:p w:rsidR="0062726B" w:rsidRDefault="003C0B17">
            <w:pPr>
              <w:rPr>
                <w:sz w:val="24"/>
                <w:szCs w:val="24"/>
              </w:rPr>
            </w:pPr>
            <w:r>
              <w:rPr>
                <w:sz w:val="24"/>
                <w:szCs w:val="24"/>
              </w:rPr>
              <w:t>Оптимістичний</w:t>
            </w:r>
          </w:p>
        </w:tc>
      </w:tr>
      <w:tr w:rsidR="0062726B">
        <w:tc>
          <w:tcPr>
            <w:tcW w:w="3662" w:type="dxa"/>
          </w:tcPr>
          <w:p w:rsidR="0062726B" w:rsidRDefault="003C0B17">
            <w:pPr>
              <w:rPr>
                <w:sz w:val="24"/>
                <w:szCs w:val="24"/>
              </w:rPr>
            </w:pPr>
            <w:r>
              <w:rPr>
                <w:sz w:val="24"/>
                <w:szCs w:val="24"/>
              </w:rPr>
              <w:t>Урожайність з 1 кв.м за рік, кг</w:t>
            </w:r>
          </w:p>
        </w:tc>
        <w:tc>
          <w:tcPr>
            <w:tcW w:w="2059" w:type="dxa"/>
          </w:tcPr>
          <w:p w:rsidR="0062726B" w:rsidRDefault="003C0B17">
            <w:pPr>
              <w:rPr>
                <w:sz w:val="24"/>
                <w:szCs w:val="24"/>
              </w:rPr>
            </w:pPr>
            <w:r>
              <w:rPr>
                <w:sz w:val="24"/>
                <w:szCs w:val="24"/>
              </w:rPr>
              <w:t>84</w:t>
            </w:r>
          </w:p>
        </w:tc>
        <w:tc>
          <w:tcPr>
            <w:tcW w:w="1825" w:type="dxa"/>
          </w:tcPr>
          <w:p w:rsidR="0062726B" w:rsidRDefault="003C0B17">
            <w:pPr>
              <w:rPr>
                <w:sz w:val="24"/>
                <w:szCs w:val="24"/>
              </w:rPr>
            </w:pPr>
            <w:r>
              <w:rPr>
                <w:sz w:val="24"/>
                <w:szCs w:val="24"/>
              </w:rPr>
              <w:t>88,5</w:t>
            </w:r>
          </w:p>
        </w:tc>
        <w:tc>
          <w:tcPr>
            <w:tcW w:w="2083" w:type="dxa"/>
          </w:tcPr>
          <w:p w:rsidR="0062726B" w:rsidRDefault="003C0B17">
            <w:pPr>
              <w:rPr>
                <w:sz w:val="24"/>
                <w:szCs w:val="24"/>
              </w:rPr>
            </w:pPr>
            <w:r>
              <w:rPr>
                <w:sz w:val="24"/>
                <w:szCs w:val="24"/>
              </w:rPr>
              <w:t>93</w:t>
            </w:r>
          </w:p>
        </w:tc>
      </w:tr>
      <w:tr w:rsidR="0062726B">
        <w:tc>
          <w:tcPr>
            <w:tcW w:w="3662" w:type="dxa"/>
          </w:tcPr>
          <w:p w:rsidR="0062726B" w:rsidRDefault="003C0B17">
            <w:pPr>
              <w:rPr>
                <w:sz w:val="24"/>
                <w:szCs w:val="24"/>
              </w:rPr>
            </w:pPr>
            <w:r>
              <w:rPr>
                <w:sz w:val="24"/>
                <w:szCs w:val="24"/>
              </w:rPr>
              <w:t>Валовий збір за рік, тон</w:t>
            </w:r>
          </w:p>
        </w:tc>
        <w:tc>
          <w:tcPr>
            <w:tcW w:w="2059" w:type="dxa"/>
          </w:tcPr>
          <w:p w:rsidR="0062726B" w:rsidRDefault="003C0B17">
            <w:pPr>
              <w:rPr>
                <w:sz w:val="24"/>
                <w:szCs w:val="24"/>
              </w:rPr>
            </w:pPr>
            <w:r>
              <w:rPr>
                <w:sz w:val="24"/>
                <w:szCs w:val="24"/>
              </w:rPr>
              <w:t>6480</w:t>
            </w:r>
          </w:p>
        </w:tc>
        <w:tc>
          <w:tcPr>
            <w:tcW w:w="1825" w:type="dxa"/>
          </w:tcPr>
          <w:p w:rsidR="0062726B" w:rsidRDefault="003C0B17">
            <w:pPr>
              <w:rPr>
                <w:sz w:val="24"/>
                <w:szCs w:val="24"/>
              </w:rPr>
            </w:pPr>
            <w:r>
              <w:rPr>
                <w:sz w:val="24"/>
                <w:szCs w:val="24"/>
              </w:rPr>
              <w:t>6795</w:t>
            </w:r>
          </w:p>
        </w:tc>
        <w:tc>
          <w:tcPr>
            <w:tcW w:w="2083" w:type="dxa"/>
          </w:tcPr>
          <w:p w:rsidR="0062726B" w:rsidRDefault="003C0B17">
            <w:pPr>
              <w:rPr>
                <w:sz w:val="24"/>
                <w:szCs w:val="24"/>
              </w:rPr>
            </w:pPr>
            <w:r>
              <w:rPr>
                <w:sz w:val="24"/>
                <w:szCs w:val="24"/>
              </w:rPr>
              <w:t>7110</w:t>
            </w:r>
          </w:p>
        </w:tc>
      </w:tr>
      <w:tr w:rsidR="0062726B">
        <w:tc>
          <w:tcPr>
            <w:tcW w:w="3662" w:type="dxa"/>
          </w:tcPr>
          <w:p w:rsidR="0062726B" w:rsidRDefault="003C0B17">
            <w:pPr>
              <w:rPr>
                <w:sz w:val="24"/>
                <w:szCs w:val="24"/>
              </w:rPr>
            </w:pPr>
            <w:r>
              <w:rPr>
                <w:sz w:val="24"/>
                <w:szCs w:val="24"/>
              </w:rPr>
              <w:t>Середньорічна ціна за 1 кг, грн.</w:t>
            </w:r>
          </w:p>
        </w:tc>
        <w:tc>
          <w:tcPr>
            <w:tcW w:w="2059" w:type="dxa"/>
          </w:tcPr>
          <w:p w:rsidR="0062726B" w:rsidRDefault="003C0B17">
            <w:pPr>
              <w:rPr>
                <w:sz w:val="24"/>
                <w:szCs w:val="24"/>
              </w:rPr>
            </w:pPr>
            <w:r>
              <w:rPr>
                <w:sz w:val="24"/>
                <w:szCs w:val="24"/>
              </w:rPr>
              <w:t>55</w:t>
            </w:r>
          </w:p>
        </w:tc>
        <w:tc>
          <w:tcPr>
            <w:tcW w:w="1825" w:type="dxa"/>
          </w:tcPr>
          <w:p w:rsidR="0062726B" w:rsidRDefault="003C0B17">
            <w:pPr>
              <w:rPr>
                <w:sz w:val="24"/>
                <w:szCs w:val="24"/>
              </w:rPr>
            </w:pPr>
            <w:r>
              <w:rPr>
                <w:sz w:val="24"/>
                <w:szCs w:val="24"/>
              </w:rPr>
              <w:t>58,5</w:t>
            </w:r>
          </w:p>
        </w:tc>
        <w:tc>
          <w:tcPr>
            <w:tcW w:w="2083" w:type="dxa"/>
          </w:tcPr>
          <w:p w:rsidR="0062726B" w:rsidRDefault="003C0B17">
            <w:pPr>
              <w:rPr>
                <w:sz w:val="24"/>
                <w:szCs w:val="24"/>
              </w:rPr>
            </w:pPr>
            <w:r>
              <w:rPr>
                <w:sz w:val="24"/>
                <w:szCs w:val="24"/>
              </w:rPr>
              <w:t>62</w:t>
            </w:r>
          </w:p>
        </w:tc>
      </w:tr>
      <w:tr w:rsidR="0062726B">
        <w:tc>
          <w:tcPr>
            <w:tcW w:w="3662" w:type="dxa"/>
          </w:tcPr>
          <w:p w:rsidR="0062726B" w:rsidRDefault="003C0B17">
            <w:pPr>
              <w:rPr>
                <w:sz w:val="24"/>
                <w:szCs w:val="24"/>
              </w:rPr>
            </w:pPr>
            <w:r>
              <w:rPr>
                <w:sz w:val="24"/>
                <w:szCs w:val="24"/>
              </w:rPr>
              <w:t>Грошові надходження, грн</w:t>
            </w:r>
          </w:p>
        </w:tc>
        <w:tc>
          <w:tcPr>
            <w:tcW w:w="2059" w:type="dxa"/>
          </w:tcPr>
          <w:p w:rsidR="0062726B" w:rsidRDefault="003C0B17">
            <w:pPr>
              <w:rPr>
                <w:sz w:val="24"/>
                <w:szCs w:val="24"/>
              </w:rPr>
            </w:pPr>
            <w:r>
              <w:rPr>
                <w:sz w:val="24"/>
                <w:szCs w:val="24"/>
              </w:rPr>
              <w:t>3510000</w:t>
            </w:r>
          </w:p>
        </w:tc>
        <w:tc>
          <w:tcPr>
            <w:tcW w:w="1825" w:type="dxa"/>
          </w:tcPr>
          <w:p w:rsidR="0062726B" w:rsidRDefault="003C0B17">
            <w:pPr>
              <w:rPr>
                <w:sz w:val="24"/>
                <w:szCs w:val="24"/>
              </w:rPr>
            </w:pPr>
            <w:r>
              <w:rPr>
                <w:sz w:val="24"/>
                <w:szCs w:val="24"/>
              </w:rPr>
              <w:t>39224250</w:t>
            </w:r>
          </w:p>
        </w:tc>
        <w:tc>
          <w:tcPr>
            <w:tcW w:w="2083" w:type="dxa"/>
          </w:tcPr>
          <w:p w:rsidR="0062726B" w:rsidRDefault="003C0B17">
            <w:pPr>
              <w:rPr>
                <w:sz w:val="24"/>
                <w:szCs w:val="24"/>
              </w:rPr>
            </w:pPr>
            <w:r>
              <w:rPr>
                <w:sz w:val="24"/>
                <w:szCs w:val="24"/>
              </w:rPr>
              <w:t>43578000</w:t>
            </w:r>
          </w:p>
        </w:tc>
      </w:tr>
      <w:tr w:rsidR="0062726B">
        <w:tc>
          <w:tcPr>
            <w:tcW w:w="3662" w:type="dxa"/>
          </w:tcPr>
          <w:p w:rsidR="0062726B" w:rsidRDefault="003C0B17">
            <w:pPr>
              <w:rPr>
                <w:sz w:val="24"/>
                <w:szCs w:val="24"/>
              </w:rPr>
            </w:pPr>
            <w:r>
              <w:rPr>
                <w:sz w:val="24"/>
                <w:szCs w:val="24"/>
              </w:rPr>
              <w:t>Інвестиційні витрати, грн</w:t>
            </w:r>
          </w:p>
        </w:tc>
        <w:tc>
          <w:tcPr>
            <w:tcW w:w="2059" w:type="dxa"/>
          </w:tcPr>
          <w:p w:rsidR="0062726B" w:rsidRDefault="003C0B17">
            <w:pPr>
              <w:rPr>
                <w:sz w:val="24"/>
                <w:szCs w:val="24"/>
              </w:rPr>
            </w:pPr>
            <w:r>
              <w:rPr>
                <w:sz w:val="24"/>
                <w:szCs w:val="24"/>
              </w:rPr>
              <w:t>2614680</w:t>
            </w:r>
          </w:p>
        </w:tc>
        <w:tc>
          <w:tcPr>
            <w:tcW w:w="1825" w:type="dxa"/>
          </w:tcPr>
          <w:p w:rsidR="0062726B" w:rsidRDefault="003C0B17">
            <w:pPr>
              <w:rPr>
                <w:sz w:val="24"/>
                <w:szCs w:val="24"/>
              </w:rPr>
            </w:pPr>
            <w:r>
              <w:rPr>
                <w:sz w:val="24"/>
                <w:szCs w:val="24"/>
              </w:rPr>
              <w:t>23534550</w:t>
            </w:r>
          </w:p>
        </w:tc>
        <w:tc>
          <w:tcPr>
            <w:tcW w:w="2083" w:type="dxa"/>
          </w:tcPr>
          <w:p w:rsidR="0062726B" w:rsidRDefault="003C0B17">
            <w:pPr>
              <w:rPr>
                <w:sz w:val="24"/>
                <w:szCs w:val="24"/>
              </w:rPr>
            </w:pPr>
            <w:r>
              <w:rPr>
                <w:sz w:val="24"/>
                <w:szCs w:val="24"/>
              </w:rPr>
              <w:t>21060000</w:t>
            </w:r>
          </w:p>
        </w:tc>
      </w:tr>
      <w:tr w:rsidR="0062726B">
        <w:tc>
          <w:tcPr>
            <w:tcW w:w="3662" w:type="dxa"/>
          </w:tcPr>
          <w:p w:rsidR="0062726B" w:rsidRDefault="003C0B17">
            <w:pPr>
              <w:rPr>
                <w:sz w:val="24"/>
                <w:szCs w:val="24"/>
              </w:rPr>
            </w:pPr>
            <w:r>
              <w:rPr>
                <w:sz w:val="24"/>
                <w:szCs w:val="24"/>
              </w:rPr>
              <w:t>Прибуток від реалізації проекту, грн.</w:t>
            </w:r>
          </w:p>
        </w:tc>
        <w:tc>
          <w:tcPr>
            <w:tcW w:w="2059" w:type="dxa"/>
          </w:tcPr>
          <w:p w:rsidR="0062726B" w:rsidRDefault="003C0B17">
            <w:pPr>
              <w:rPr>
                <w:sz w:val="24"/>
                <w:szCs w:val="24"/>
              </w:rPr>
            </w:pPr>
            <w:r>
              <w:rPr>
                <w:sz w:val="24"/>
                <w:szCs w:val="24"/>
              </w:rPr>
              <w:t>6607461</w:t>
            </w:r>
          </w:p>
        </w:tc>
        <w:tc>
          <w:tcPr>
            <w:tcW w:w="1825" w:type="dxa"/>
          </w:tcPr>
          <w:p w:rsidR="0062726B" w:rsidRDefault="003C0B17">
            <w:pPr>
              <w:rPr>
                <w:sz w:val="24"/>
                <w:szCs w:val="24"/>
              </w:rPr>
            </w:pPr>
            <w:r>
              <w:rPr>
                <w:sz w:val="24"/>
                <w:szCs w:val="24"/>
              </w:rPr>
              <w:t>11578998</w:t>
            </w:r>
          </w:p>
        </w:tc>
        <w:tc>
          <w:tcPr>
            <w:tcW w:w="2083" w:type="dxa"/>
          </w:tcPr>
          <w:p w:rsidR="0062726B" w:rsidRDefault="003C0B17">
            <w:pPr>
              <w:rPr>
                <w:sz w:val="24"/>
                <w:szCs w:val="24"/>
              </w:rPr>
            </w:pPr>
            <w:r>
              <w:rPr>
                <w:sz w:val="24"/>
                <w:szCs w:val="24"/>
              </w:rPr>
              <w:t>16618284</w:t>
            </w:r>
          </w:p>
        </w:tc>
      </w:tr>
    </w:tbl>
    <w:p w:rsidR="0062726B" w:rsidRDefault="003C0B17">
      <w:pPr>
        <w:spacing w:line="240" w:lineRule="auto"/>
        <w:rPr>
          <w:sz w:val="24"/>
          <w:szCs w:val="24"/>
          <w:lang w:val="uk-UA"/>
        </w:rPr>
      </w:pPr>
      <w:r>
        <w:rPr>
          <w:sz w:val="24"/>
          <w:szCs w:val="24"/>
          <w:lang w:val="uk-UA"/>
        </w:rPr>
        <w:t xml:space="preserve">            Джерело: складено автором</w:t>
      </w:r>
    </w:p>
    <w:p w:rsidR="0062726B" w:rsidRDefault="003C0B17">
      <w:pPr>
        <w:pStyle w:val="aff0"/>
      </w:pPr>
      <w:r>
        <w:t xml:space="preserve"> </w:t>
      </w:r>
    </w:p>
    <w:p w:rsidR="0062726B" w:rsidRDefault="0062726B">
      <w:pPr>
        <w:pStyle w:val="aff0"/>
      </w:pPr>
    </w:p>
    <w:p w:rsidR="0062726B" w:rsidRDefault="003C0B17">
      <w:pPr>
        <w:pStyle w:val="aff0"/>
        <w:tabs>
          <w:tab w:val="left" w:pos="916"/>
        </w:tabs>
        <w:spacing w:line="360" w:lineRule="auto"/>
        <w:ind w:firstLine="709"/>
        <w:jc w:val="both"/>
        <w:rPr>
          <w:rFonts w:ascii="Times New Roman" w:hAnsi="Times New Roman" w:cs="Times New Roman"/>
          <w:sz w:val="28"/>
          <w:szCs w:val="28"/>
        </w:rPr>
      </w:pPr>
      <w:r>
        <w:tab/>
      </w:r>
      <w:r>
        <w:rPr>
          <w:rFonts w:ascii="Times New Roman" w:hAnsi="Times New Roman" w:cs="Times New Roman"/>
          <w:sz w:val="28"/>
          <w:szCs w:val="28"/>
        </w:rPr>
        <w:t>Основні витрати за проектом будуть понесені Syngenta AG як головного інвестора проекту. Ф/г «Агронікс» входить в стратегічний альянс зі своїми матеріальними та трудовими ресурсами у вигляді земельної ділянки під тепличний комбінат та трудовими ресурсами, а також підприємством буде здійснено  закупівлю насіння під перший врожай. Розрахуємо економічну ефективність проекту  «тепличний комбінат» для Ф/г «Агронікс».</w:t>
      </w:r>
    </w:p>
    <w:p w:rsidR="0062726B" w:rsidRDefault="003C0B17">
      <w:pPr>
        <w:ind w:firstLine="709"/>
        <w:rPr>
          <w:szCs w:val="28"/>
          <w:lang w:val="uk-UA"/>
        </w:rPr>
      </w:pPr>
      <w:r>
        <w:rPr>
          <w:szCs w:val="28"/>
          <w:lang w:val="uk-UA"/>
        </w:rPr>
        <w:t>WACC розраховується за такою формулою:</w:t>
      </w:r>
    </w:p>
    <w:p w:rsidR="0062726B" w:rsidRDefault="003C0B17">
      <w:pPr>
        <w:ind w:firstLine="709"/>
        <w:rPr>
          <w:szCs w:val="28"/>
          <w:lang w:val="uk-UA"/>
        </w:rPr>
      </w:pPr>
      <w:r>
        <w:rPr>
          <w:szCs w:val="28"/>
          <w:lang w:val="uk-UA"/>
        </w:rPr>
        <w:t>WACC = Ks * Ws + Kd * Wd * (1 - T) (3.1)</w:t>
      </w:r>
    </w:p>
    <w:p w:rsidR="0062726B" w:rsidRDefault="003C0B17">
      <w:pPr>
        <w:ind w:firstLine="709"/>
        <w:rPr>
          <w:szCs w:val="28"/>
          <w:lang w:val="uk-UA"/>
        </w:rPr>
      </w:pPr>
      <w:r>
        <w:rPr>
          <w:szCs w:val="28"/>
          <w:lang w:val="uk-UA"/>
        </w:rPr>
        <w:t>де, Ks - вартість власного капіталу (%); Ws - частка власного капіталу (в%) (за балансом); Kd - вартість позикового капіталу (%); Wd - частка позикового капіталу (в%) (за балансом); T - ставка податку на прибуток (у%)/ Вартість власного капіталу (%) приймаємо на рівні середньої прогнозованої рентабельності активів (ROI) за проектом в розмірі 14,2%.</w:t>
      </w:r>
    </w:p>
    <w:p w:rsidR="0062726B" w:rsidRDefault="003C0B17">
      <w:pPr>
        <w:ind w:firstLine="709"/>
        <w:rPr>
          <w:szCs w:val="28"/>
          <w:lang w:val="uk-UA"/>
        </w:rPr>
      </w:pPr>
      <w:r>
        <w:rPr>
          <w:szCs w:val="28"/>
          <w:lang w:val="uk-UA"/>
        </w:rPr>
        <w:t>Частка власного капіталу (в%) (за балансом) дорівнює 88,7 %</w:t>
      </w:r>
    </w:p>
    <w:p w:rsidR="0062726B" w:rsidRDefault="003C0B17">
      <w:pPr>
        <w:ind w:firstLine="709"/>
        <w:rPr>
          <w:szCs w:val="28"/>
          <w:lang w:val="uk-UA"/>
        </w:rPr>
      </w:pPr>
      <w:r>
        <w:rPr>
          <w:szCs w:val="28"/>
          <w:lang w:val="uk-UA"/>
        </w:rPr>
        <w:lastRenderedPageBreak/>
        <w:t>Вартість позикового капіталу (%) дорівнює річної відсоткової ставки за залученими позиковими коштами - 14% (кредитування ПАТ «Приватбанк»)</w:t>
      </w:r>
    </w:p>
    <w:p w:rsidR="0062726B" w:rsidRDefault="003C0B17">
      <w:pPr>
        <w:ind w:firstLine="709"/>
        <w:rPr>
          <w:szCs w:val="28"/>
          <w:lang w:val="uk-UA"/>
        </w:rPr>
      </w:pPr>
      <w:r>
        <w:rPr>
          <w:szCs w:val="28"/>
          <w:lang w:val="uk-UA"/>
        </w:rPr>
        <w:t>Частка позикового капіталу (в%) (за балансом) дорівнює 11,3%</w:t>
      </w:r>
    </w:p>
    <w:p w:rsidR="0062726B" w:rsidRDefault="003C0B17">
      <w:pPr>
        <w:ind w:firstLine="709"/>
        <w:rPr>
          <w:szCs w:val="28"/>
          <w:lang w:val="uk-UA"/>
        </w:rPr>
      </w:pPr>
      <w:r>
        <w:rPr>
          <w:szCs w:val="28"/>
          <w:lang w:val="uk-UA"/>
        </w:rPr>
        <w:t>Ставка податку на прибуток (у%) - 18%</w:t>
      </w:r>
    </w:p>
    <w:p w:rsidR="0062726B" w:rsidRDefault="003C0B17">
      <w:pPr>
        <w:ind w:firstLine="709"/>
        <w:rPr>
          <w:szCs w:val="28"/>
          <w:lang w:val="uk-UA"/>
        </w:rPr>
      </w:pPr>
      <w:r>
        <w:rPr>
          <w:szCs w:val="28"/>
          <w:lang w:val="uk-UA"/>
        </w:rPr>
        <w:t>Підставимо значення в формулу (1)</w:t>
      </w:r>
    </w:p>
    <w:p w:rsidR="0062726B" w:rsidRDefault="003C0B17">
      <w:pPr>
        <w:ind w:firstLine="709"/>
        <w:rPr>
          <w:szCs w:val="28"/>
          <w:lang w:val="uk-UA"/>
        </w:rPr>
      </w:pPr>
      <w:r>
        <w:rPr>
          <w:szCs w:val="28"/>
          <w:lang w:val="uk-UA"/>
        </w:rPr>
        <w:t>WACC = 14,2% * 0,88 + 14% * 0,11 (1-0,18) = 12,496 + 1,26 = 13,756%</w:t>
      </w:r>
    </w:p>
    <w:p w:rsidR="0062726B" w:rsidRDefault="003C0B17">
      <w:pPr>
        <w:ind w:firstLine="709"/>
        <w:rPr>
          <w:szCs w:val="28"/>
          <w:lang w:val="uk-UA"/>
        </w:rPr>
      </w:pPr>
      <w:r>
        <w:rPr>
          <w:szCs w:val="28"/>
          <w:lang w:val="uk-UA"/>
        </w:rPr>
        <w:t xml:space="preserve">Таким чином, ставка дисконтування за проектом приймає на рівні 13,76%, однак з урахуванням поправок на ризик. Він визначається експертним методом і, відповідно, носить суб'єктивний характер.  На нашу думку, підприємству притаманні такі ризики: ризик змін цін на матеріали, інфляція, постачальники. </w:t>
      </w:r>
    </w:p>
    <w:p w:rsidR="0062726B" w:rsidRDefault="003C0B17">
      <w:pPr>
        <w:ind w:firstLine="709"/>
        <w:rPr>
          <w:szCs w:val="28"/>
          <w:lang w:val="uk-UA"/>
        </w:rPr>
      </w:pPr>
      <w:r>
        <w:rPr>
          <w:szCs w:val="28"/>
          <w:lang w:val="uk-UA"/>
        </w:rPr>
        <w:t xml:space="preserve">В якості експерта виступив фінансовий директор підприємства. За його даними ризик проекту для розрахунку ставки дисконту складе 1,24%. Таким чином, ставка дисконтування складе 15%.  Для визначення грошового потоку з урахуванням дисконтування множимо очікуваний грошовий потік на коефіцієнт дисконтування.    Представимо в табл.3.5 розрахунок ефективності реалізації проекту тепличного комбінату в рамках стратегічного альянсу. </w:t>
      </w:r>
    </w:p>
    <w:p w:rsidR="0062726B" w:rsidRDefault="0062726B">
      <w:pPr>
        <w:ind w:firstLine="709"/>
        <w:rPr>
          <w:szCs w:val="28"/>
          <w:lang w:val="uk-UA"/>
        </w:rPr>
      </w:pPr>
    </w:p>
    <w:p w:rsidR="0062726B" w:rsidRDefault="003C0B17">
      <w:pPr>
        <w:ind w:firstLine="709"/>
        <w:rPr>
          <w:iCs/>
          <w:szCs w:val="28"/>
          <w:lang w:val="uk-UA"/>
        </w:rPr>
      </w:pPr>
      <w:r>
        <w:rPr>
          <w:iCs/>
          <w:szCs w:val="28"/>
          <w:lang w:val="uk-UA"/>
        </w:rPr>
        <w:t xml:space="preserve">                                                                                                       Таблиця 3.5</w:t>
      </w:r>
    </w:p>
    <w:p w:rsidR="0062726B" w:rsidRDefault="003C0B17">
      <w:pPr>
        <w:ind w:firstLine="709"/>
        <w:jc w:val="center"/>
        <w:rPr>
          <w:bCs/>
          <w:szCs w:val="28"/>
          <w:lang w:val="uk-UA"/>
        </w:rPr>
      </w:pPr>
      <w:r>
        <w:rPr>
          <w:bCs/>
          <w:szCs w:val="28"/>
          <w:lang w:val="uk-UA"/>
        </w:rPr>
        <w:t xml:space="preserve">Розрахунок дисконтного періоду окупності  майбутнього проекту окремо для Ф/г «Агронікс», тис.грн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2"/>
        <w:gridCol w:w="1503"/>
        <w:gridCol w:w="1238"/>
        <w:gridCol w:w="1455"/>
        <w:gridCol w:w="988"/>
        <w:gridCol w:w="1538"/>
      </w:tblGrid>
      <w:tr w:rsidR="0062726B">
        <w:trPr>
          <w:trHeight w:val="388"/>
        </w:trPr>
        <w:tc>
          <w:tcPr>
            <w:tcW w:w="2783" w:type="dxa"/>
            <w:vMerge w:val="restart"/>
            <w:shd w:val="clear" w:color="auto" w:fill="auto"/>
          </w:tcPr>
          <w:p w:rsidR="0062726B" w:rsidRDefault="003C0B17">
            <w:pPr>
              <w:spacing w:line="240" w:lineRule="auto"/>
              <w:rPr>
                <w:sz w:val="24"/>
                <w:szCs w:val="24"/>
                <w:lang w:val="uk-UA"/>
              </w:rPr>
            </w:pPr>
            <w:r>
              <w:rPr>
                <w:sz w:val="24"/>
                <w:szCs w:val="24"/>
                <w:lang w:val="uk-UA"/>
              </w:rPr>
              <w:t>Показники</w:t>
            </w:r>
          </w:p>
        </w:tc>
        <w:tc>
          <w:tcPr>
            <w:tcW w:w="1503" w:type="dxa"/>
            <w:vMerge w:val="restart"/>
            <w:shd w:val="clear" w:color="auto" w:fill="auto"/>
          </w:tcPr>
          <w:p w:rsidR="0062726B" w:rsidRDefault="003C0B17">
            <w:pPr>
              <w:spacing w:line="240" w:lineRule="auto"/>
              <w:rPr>
                <w:sz w:val="24"/>
                <w:szCs w:val="24"/>
                <w:lang w:val="uk-UA"/>
              </w:rPr>
            </w:pPr>
            <w:r>
              <w:rPr>
                <w:sz w:val="24"/>
                <w:szCs w:val="24"/>
                <w:lang w:val="uk-UA"/>
              </w:rPr>
              <w:t>Інвестиційні витрати</w:t>
            </w:r>
          </w:p>
        </w:tc>
        <w:tc>
          <w:tcPr>
            <w:tcW w:w="5343" w:type="dxa"/>
            <w:gridSpan w:val="4"/>
            <w:shd w:val="clear" w:color="auto" w:fill="auto"/>
          </w:tcPr>
          <w:p w:rsidR="0062726B" w:rsidRDefault="003C0B17">
            <w:pPr>
              <w:spacing w:line="240" w:lineRule="auto"/>
              <w:jc w:val="center"/>
              <w:rPr>
                <w:sz w:val="24"/>
                <w:szCs w:val="24"/>
                <w:lang w:val="uk-UA"/>
              </w:rPr>
            </w:pPr>
            <w:r>
              <w:rPr>
                <w:sz w:val="24"/>
                <w:szCs w:val="24"/>
                <w:lang w:val="uk-UA"/>
              </w:rPr>
              <w:t>Прогнозовані надходження від продажу овочів</w:t>
            </w:r>
          </w:p>
        </w:tc>
      </w:tr>
      <w:tr w:rsidR="0062726B">
        <w:trPr>
          <w:trHeight w:val="438"/>
        </w:trPr>
        <w:tc>
          <w:tcPr>
            <w:tcW w:w="2783" w:type="dxa"/>
            <w:vMerge/>
            <w:shd w:val="clear" w:color="auto" w:fill="auto"/>
          </w:tcPr>
          <w:p w:rsidR="0062726B" w:rsidRDefault="0062726B">
            <w:pPr>
              <w:spacing w:line="240" w:lineRule="auto"/>
              <w:rPr>
                <w:sz w:val="24"/>
                <w:szCs w:val="24"/>
                <w:lang w:val="uk-UA"/>
              </w:rPr>
            </w:pPr>
          </w:p>
        </w:tc>
        <w:tc>
          <w:tcPr>
            <w:tcW w:w="1503" w:type="dxa"/>
            <w:vMerge/>
            <w:shd w:val="clear" w:color="auto" w:fill="auto"/>
          </w:tcPr>
          <w:p w:rsidR="0062726B" w:rsidRDefault="0062726B">
            <w:pPr>
              <w:spacing w:line="240" w:lineRule="auto"/>
              <w:rPr>
                <w:sz w:val="24"/>
                <w:szCs w:val="24"/>
                <w:lang w:val="uk-UA"/>
              </w:rPr>
            </w:pPr>
          </w:p>
        </w:tc>
        <w:tc>
          <w:tcPr>
            <w:tcW w:w="1238" w:type="dxa"/>
            <w:shd w:val="clear" w:color="auto" w:fill="auto"/>
          </w:tcPr>
          <w:p w:rsidR="0062726B" w:rsidRDefault="003C0B17">
            <w:pPr>
              <w:spacing w:line="240" w:lineRule="auto"/>
              <w:rPr>
                <w:sz w:val="24"/>
                <w:szCs w:val="24"/>
                <w:lang w:val="uk-UA"/>
              </w:rPr>
            </w:pPr>
            <w:r>
              <w:rPr>
                <w:sz w:val="24"/>
                <w:szCs w:val="24"/>
                <w:lang w:val="uk-UA"/>
              </w:rPr>
              <w:t>2024</w:t>
            </w:r>
          </w:p>
        </w:tc>
        <w:tc>
          <w:tcPr>
            <w:tcW w:w="1502" w:type="dxa"/>
            <w:shd w:val="clear" w:color="auto" w:fill="auto"/>
          </w:tcPr>
          <w:p w:rsidR="0062726B" w:rsidRDefault="003C0B17">
            <w:pPr>
              <w:spacing w:line="240" w:lineRule="auto"/>
              <w:rPr>
                <w:sz w:val="24"/>
                <w:szCs w:val="24"/>
                <w:lang w:val="uk-UA"/>
              </w:rPr>
            </w:pPr>
            <w:r>
              <w:rPr>
                <w:sz w:val="24"/>
                <w:szCs w:val="24"/>
                <w:lang w:val="uk-UA"/>
              </w:rPr>
              <w:t>2025</w:t>
            </w:r>
          </w:p>
        </w:tc>
        <w:tc>
          <w:tcPr>
            <w:tcW w:w="988" w:type="dxa"/>
            <w:shd w:val="clear" w:color="auto" w:fill="auto"/>
          </w:tcPr>
          <w:p w:rsidR="0062726B" w:rsidRDefault="003C0B17">
            <w:pPr>
              <w:spacing w:line="240" w:lineRule="auto"/>
              <w:rPr>
                <w:sz w:val="24"/>
                <w:szCs w:val="24"/>
                <w:lang w:val="uk-UA"/>
              </w:rPr>
            </w:pPr>
            <w:r>
              <w:rPr>
                <w:sz w:val="24"/>
                <w:szCs w:val="24"/>
                <w:lang w:val="uk-UA"/>
              </w:rPr>
              <w:t>2026</w:t>
            </w:r>
          </w:p>
        </w:tc>
        <w:tc>
          <w:tcPr>
            <w:tcW w:w="1615" w:type="dxa"/>
            <w:shd w:val="clear" w:color="auto" w:fill="auto"/>
          </w:tcPr>
          <w:p w:rsidR="0062726B" w:rsidRDefault="003C0B17">
            <w:pPr>
              <w:spacing w:line="240" w:lineRule="auto"/>
              <w:rPr>
                <w:sz w:val="24"/>
                <w:szCs w:val="24"/>
                <w:lang w:val="uk-UA"/>
              </w:rPr>
            </w:pPr>
            <w:r>
              <w:rPr>
                <w:sz w:val="24"/>
                <w:szCs w:val="24"/>
                <w:lang w:val="uk-UA"/>
              </w:rPr>
              <w:t>2027</w:t>
            </w:r>
          </w:p>
        </w:tc>
      </w:tr>
      <w:tr w:rsidR="0062726B">
        <w:tc>
          <w:tcPr>
            <w:tcW w:w="2783" w:type="dxa"/>
            <w:shd w:val="clear" w:color="auto" w:fill="auto"/>
          </w:tcPr>
          <w:p w:rsidR="0062726B" w:rsidRDefault="003C0B17">
            <w:pPr>
              <w:spacing w:line="240" w:lineRule="auto"/>
              <w:rPr>
                <w:sz w:val="24"/>
                <w:szCs w:val="24"/>
                <w:lang w:val="uk-UA"/>
              </w:rPr>
            </w:pPr>
            <w:r>
              <w:rPr>
                <w:sz w:val="24"/>
                <w:szCs w:val="24"/>
                <w:lang w:val="uk-UA"/>
              </w:rPr>
              <w:t>Чистий грошовий потік</w:t>
            </w:r>
          </w:p>
        </w:tc>
        <w:tc>
          <w:tcPr>
            <w:tcW w:w="1503" w:type="dxa"/>
            <w:shd w:val="clear" w:color="auto" w:fill="auto"/>
          </w:tcPr>
          <w:p w:rsidR="0062726B" w:rsidRDefault="003C0B17">
            <w:pPr>
              <w:spacing w:line="240" w:lineRule="auto"/>
              <w:rPr>
                <w:sz w:val="24"/>
                <w:szCs w:val="24"/>
                <w:lang w:val="uk-UA"/>
              </w:rPr>
            </w:pPr>
            <w:r>
              <w:rPr>
                <w:sz w:val="24"/>
                <w:szCs w:val="24"/>
                <w:lang w:val="uk-UA"/>
              </w:rPr>
              <w:t>-337,875</w:t>
            </w:r>
          </w:p>
        </w:tc>
        <w:tc>
          <w:tcPr>
            <w:tcW w:w="1238" w:type="dxa"/>
            <w:shd w:val="clear" w:color="auto" w:fill="auto"/>
          </w:tcPr>
          <w:p w:rsidR="0062726B" w:rsidRDefault="003C0B17">
            <w:pPr>
              <w:spacing w:line="240" w:lineRule="auto"/>
              <w:rPr>
                <w:sz w:val="24"/>
                <w:szCs w:val="24"/>
                <w:lang w:val="uk-UA"/>
              </w:rPr>
            </w:pPr>
            <w:r>
              <w:rPr>
                <w:sz w:val="24"/>
                <w:szCs w:val="24"/>
                <w:lang w:val="uk-UA"/>
              </w:rPr>
              <w:t>157,479</w:t>
            </w:r>
          </w:p>
        </w:tc>
        <w:tc>
          <w:tcPr>
            <w:tcW w:w="1502" w:type="dxa"/>
            <w:shd w:val="clear" w:color="auto" w:fill="auto"/>
          </w:tcPr>
          <w:p w:rsidR="0062726B" w:rsidRDefault="003C0B17">
            <w:pPr>
              <w:spacing w:line="240" w:lineRule="auto"/>
              <w:rPr>
                <w:sz w:val="24"/>
                <w:szCs w:val="24"/>
                <w:lang w:val="uk-UA"/>
              </w:rPr>
            </w:pPr>
            <w:r>
              <w:rPr>
                <w:sz w:val="24"/>
                <w:szCs w:val="24"/>
                <w:lang w:val="uk-UA"/>
              </w:rPr>
              <w:t>164,62</w:t>
            </w:r>
          </w:p>
        </w:tc>
        <w:tc>
          <w:tcPr>
            <w:tcW w:w="988" w:type="dxa"/>
            <w:shd w:val="clear" w:color="auto" w:fill="auto"/>
          </w:tcPr>
          <w:p w:rsidR="0062726B" w:rsidRDefault="003C0B17">
            <w:pPr>
              <w:spacing w:line="240" w:lineRule="auto"/>
              <w:rPr>
                <w:sz w:val="24"/>
                <w:szCs w:val="24"/>
                <w:lang w:val="uk-UA"/>
              </w:rPr>
            </w:pPr>
            <w:r>
              <w:rPr>
                <w:sz w:val="24"/>
                <w:szCs w:val="24"/>
                <w:lang w:val="uk-UA"/>
              </w:rPr>
              <w:t>179,1</w:t>
            </w:r>
          </w:p>
        </w:tc>
        <w:tc>
          <w:tcPr>
            <w:tcW w:w="1615" w:type="dxa"/>
            <w:shd w:val="clear" w:color="auto" w:fill="auto"/>
          </w:tcPr>
          <w:p w:rsidR="0062726B" w:rsidRDefault="003C0B17">
            <w:pPr>
              <w:spacing w:line="240" w:lineRule="auto"/>
              <w:rPr>
                <w:sz w:val="24"/>
                <w:szCs w:val="24"/>
                <w:lang w:val="uk-UA"/>
              </w:rPr>
            </w:pPr>
            <w:r>
              <w:rPr>
                <w:sz w:val="24"/>
                <w:szCs w:val="24"/>
                <w:lang w:val="uk-UA"/>
              </w:rPr>
              <w:t>199,9</w:t>
            </w:r>
          </w:p>
        </w:tc>
      </w:tr>
      <w:tr w:rsidR="0062726B">
        <w:tc>
          <w:tcPr>
            <w:tcW w:w="2783" w:type="dxa"/>
            <w:shd w:val="clear" w:color="auto" w:fill="auto"/>
          </w:tcPr>
          <w:p w:rsidR="0062726B" w:rsidRDefault="003C0B17">
            <w:pPr>
              <w:spacing w:line="240" w:lineRule="auto"/>
              <w:rPr>
                <w:sz w:val="24"/>
                <w:szCs w:val="24"/>
                <w:lang w:val="uk-UA"/>
              </w:rPr>
            </w:pPr>
            <w:r>
              <w:rPr>
                <w:sz w:val="24"/>
                <w:szCs w:val="24"/>
                <w:lang w:val="uk-UA"/>
              </w:rPr>
              <w:t>Чистий дисконтований грошовий потік</w:t>
            </w:r>
          </w:p>
        </w:tc>
        <w:tc>
          <w:tcPr>
            <w:tcW w:w="1503" w:type="dxa"/>
            <w:shd w:val="clear" w:color="auto" w:fill="auto"/>
          </w:tcPr>
          <w:p w:rsidR="0062726B" w:rsidRDefault="0062726B">
            <w:pPr>
              <w:spacing w:line="240" w:lineRule="auto"/>
              <w:rPr>
                <w:sz w:val="24"/>
                <w:szCs w:val="24"/>
                <w:lang w:val="uk-UA"/>
              </w:rPr>
            </w:pPr>
          </w:p>
        </w:tc>
        <w:tc>
          <w:tcPr>
            <w:tcW w:w="1238" w:type="dxa"/>
            <w:shd w:val="clear" w:color="auto" w:fill="auto"/>
          </w:tcPr>
          <w:p w:rsidR="0062726B" w:rsidRDefault="003C0B17">
            <w:pPr>
              <w:spacing w:line="240" w:lineRule="auto"/>
              <w:rPr>
                <w:sz w:val="24"/>
                <w:szCs w:val="24"/>
                <w:lang w:val="uk-UA"/>
              </w:rPr>
            </w:pPr>
            <w:r>
              <w:rPr>
                <w:sz w:val="24"/>
                <w:szCs w:val="24"/>
                <w:lang w:val="uk-UA"/>
              </w:rPr>
              <w:t>136,92</w:t>
            </w:r>
          </w:p>
        </w:tc>
        <w:tc>
          <w:tcPr>
            <w:tcW w:w="1502" w:type="dxa"/>
            <w:shd w:val="clear" w:color="auto" w:fill="auto"/>
          </w:tcPr>
          <w:p w:rsidR="0062726B" w:rsidRDefault="003C0B17">
            <w:pPr>
              <w:spacing w:line="240" w:lineRule="auto"/>
              <w:rPr>
                <w:sz w:val="24"/>
                <w:szCs w:val="24"/>
                <w:lang w:val="uk-UA"/>
              </w:rPr>
            </w:pPr>
            <w:r>
              <w:rPr>
                <w:sz w:val="24"/>
                <w:szCs w:val="24"/>
                <w:lang w:val="uk-UA"/>
              </w:rPr>
              <w:t>124,47</w:t>
            </w:r>
          </w:p>
        </w:tc>
        <w:tc>
          <w:tcPr>
            <w:tcW w:w="988" w:type="dxa"/>
            <w:shd w:val="clear" w:color="auto" w:fill="auto"/>
          </w:tcPr>
          <w:p w:rsidR="0062726B" w:rsidRDefault="003C0B17">
            <w:pPr>
              <w:spacing w:line="240" w:lineRule="auto"/>
              <w:rPr>
                <w:sz w:val="24"/>
                <w:szCs w:val="24"/>
                <w:lang w:val="uk-UA"/>
              </w:rPr>
            </w:pPr>
            <w:r>
              <w:rPr>
                <w:sz w:val="24"/>
                <w:szCs w:val="24"/>
                <w:lang w:val="uk-UA"/>
              </w:rPr>
              <w:t>51,9</w:t>
            </w:r>
          </w:p>
        </w:tc>
        <w:tc>
          <w:tcPr>
            <w:tcW w:w="1615" w:type="dxa"/>
            <w:shd w:val="clear" w:color="auto" w:fill="auto"/>
          </w:tcPr>
          <w:p w:rsidR="0062726B" w:rsidRDefault="003C0B17">
            <w:pPr>
              <w:spacing w:line="240" w:lineRule="auto"/>
              <w:rPr>
                <w:sz w:val="24"/>
                <w:szCs w:val="24"/>
                <w:lang w:val="uk-UA"/>
              </w:rPr>
            </w:pPr>
            <w:r>
              <w:rPr>
                <w:sz w:val="24"/>
                <w:szCs w:val="24"/>
                <w:lang w:val="uk-UA"/>
              </w:rPr>
              <w:t>43,45</w:t>
            </w:r>
          </w:p>
        </w:tc>
      </w:tr>
      <w:tr w:rsidR="0062726B">
        <w:tc>
          <w:tcPr>
            <w:tcW w:w="2783" w:type="dxa"/>
            <w:shd w:val="clear" w:color="auto" w:fill="auto"/>
          </w:tcPr>
          <w:p w:rsidR="0062726B" w:rsidRDefault="003C0B17">
            <w:pPr>
              <w:spacing w:line="240" w:lineRule="auto"/>
              <w:rPr>
                <w:sz w:val="24"/>
                <w:szCs w:val="24"/>
                <w:lang w:val="uk-UA"/>
              </w:rPr>
            </w:pPr>
            <w:r>
              <w:rPr>
                <w:sz w:val="24"/>
                <w:szCs w:val="24"/>
                <w:lang w:val="uk-UA"/>
              </w:rPr>
              <w:t>Накопичений чистий грошовий потік</w:t>
            </w:r>
          </w:p>
        </w:tc>
        <w:tc>
          <w:tcPr>
            <w:tcW w:w="1503" w:type="dxa"/>
            <w:shd w:val="clear" w:color="auto" w:fill="auto"/>
          </w:tcPr>
          <w:p w:rsidR="0062726B" w:rsidRDefault="0062726B">
            <w:pPr>
              <w:spacing w:line="240" w:lineRule="auto"/>
              <w:rPr>
                <w:sz w:val="24"/>
                <w:szCs w:val="24"/>
                <w:lang w:val="uk-UA"/>
              </w:rPr>
            </w:pPr>
          </w:p>
        </w:tc>
        <w:tc>
          <w:tcPr>
            <w:tcW w:w="1238" w:type="dxa"/>
            <w:shd w:val="clear" w:color="auto" w:fill="auto"/>
          </w:tcPr>
          <w:p w:rsidR="0062726B" w:rsidRDefault="003C0B17">
            <w:pPr>
              <w:spacing w:line="240" w:lineRule="auto"/>
              <w:rPr>
                <w:sz w:val="24"/>
                <w:szCs w:val="24"/>
                <w:lang w:val="uk-UA"/>
              </w:rPr>
            </w:pPr>
            <w:r>
              <w:rPr>
                <w:sz w:val="24"/>
                <w:szCs w:val="24"/>
                <w:lang w:val="uk-UA"/>
              </w:rPr>
              <w:t>-200,95</w:t>
            </w:r>
          </w:p>
        </w:tc>
        <w:tc>
          <w:tcPr>
            <w:tcW w:w="1502" w:type="dxa"/>
            <w:shd w:val="clear" w:color="auto" w:fill="auto"/>
          </w:tcPr>
          <w:p w:rsidR="0062726B" w:rsidRDefault="003C0B17">
            <w:pPr>
              <w:spacing w:line="240" w:lineRule="auto"/>
              <w:rPr>
                <w:sz w:val="24"/>
                <w:szCs w:val="24"/>
                <w:lang w:val="uk-UA"/>
              </w:rPr>
            </w:pPr>
            <w:r>
              <w:rPr>
                <w:sz w:val="24"/>
                <w:szCs w:val="24"/>
                <w:lang w:val="uk-UA"/>
              </w:rPr>
              <w:t>-76,48</w:t>
            </w:r>
          </w:p>
        </w:tc>
        <w:tc>
          <w:tcPr>
            <w:tcW w:w="988" w:type="dxa"/>
            <w:shd w:val="clear" w:color="auto" w:fill="auto"/>
          </w:tcPr>
          <w:p w:rsidR="0062726B" w:rsidRDefault="003C0B17">
            <w:pPr>
              <w:spacing w:line="240" w:lineRule="auto"/>
              <w:rPr>
                <w:sz w:val="24"/>
                <w:szCs w:val="24"/>
                <w:lang w:val="uk-UA"/>
              </w:rPr>
            </w:pPr>
            <w:r>
              <w:rPr>
                <w:sz w:val="24"/>
                <w:szCs w:val="24"/>
                <w:lang w:val="uk-UA"/>
              </w:rPr>
              <w:t>-24,58</w:t>
            </w:r>
          </w:p>
        </w:tc>
        <w:tc>
          <w:tcPr>
            <w:tcW w:w="1615" w:type="dxa"/>
            <w:shd w:val="clear" w:color="auto" w:fill="auto"/>
          </w:tcPr>
          <w:p w:rsidR="0062726B" w:rsidRDefault="003C0B17">
            <w:pPr>
              <w:spacing w:line="240" w:lineRule="auto"/>
              <w:rPr>
                <w:sz w:val="24"/>
                <w:szCs w:val="24"/>
                <w:lang w:val="uk-UA"/>
              </w:rPr>
            </w:pPr>
            <w:r>
              <w:rPr>
                <w:sz w:val="24"/>
                <w:szCs w:val="24"/>
                <w:lang w:val="uk-UA"/>
              </w:rPr>
              <w:t>+18,87</w:t>
            </w:r>
          </w:p>
        </w:tc>
      </w:tr>
      <w:tr w:rsidR="0062726B">
        <w:tc>
          <w:tcPr>
            <w:tcW w:w="2783" w:type="dxa"/>
            <w:shd w:val="clear" w:color="auto" w:fill="auto"/>
          </w:tcPr>
          <w:p w:rsidR="0062726B" w:rsidRDefault="003C0B17">
            <w:pPr>
              <w:spacing w:line="240" w:lineRule="auto"/>
              <w:rPr>
                <w:sz w:val="24"/>
                <w:szCs w:val="24"/>
                <w:lang w:val="uk-UA"/>
              </w:rPr>
            </w:pPr>
            <w:r>
              <w:rPr>
                <w:sz w:val="24"/>
                <w:szCs w:val="24"/>
                <w:lang w:val="uk-UA"/>
              </w:rPr>
              <w:t>Дисконтований період окупності</w:t>
            </w:r>
          </w:p>
        </w:tc>
        <w:tc>
          <w:tcPr>
            <w:tcW w:w="1503" w:type="dxa"/>
            <w:shd w:val="clear" w:color="auto" w:fill="auto"/>
          </w:tcPr>
          <w:p w:rsidR="0062726B" w:rsidRDefault="0062726B">
            <w:pPr>
              <w:spacing w:line="240" w:lineRule="auto"/>
              <w:rPr>
                <w:sz w:val="24"/>
                <w:szCs w:val="24"/>
                <w:lang w:val="uk-UA"/>
              </w:rPr>
            </w:pPr>
          </w:p>
        </w:tc>
        <w:tc>
          <w:tcPr>
            <w:tcW w:w="1238" w:type="dxa"/>
            <w:shd w:val="clear" w:color="auto" w:fill="auto"/>
          </w:tcPr>
          <w:p w:rsidR="0062726B" w:rsidRDefault="0062726B">
            <w:pPr>
              <w:spacing w:line="240" w:lineRule="auto"/>
              <w:rPr>
                <w:sz w:val="24"/>
                <w:szCs w:val="24"/>
                <w:lang w:val="uk-UA"/>
              </w:rPr>
            </w:pPr>
          </w:p>
        </w:tc>
        <w:tc>
          <w:tcPr>
            <w:tcW w:w="1502" w:type="dxa"/>
            <w:shd w:val="clear" w:color="auto" w:fill="auto"/>
          </w:tcPr>
          <w:p w:rsidR="0062726B" w:rsidRDefault="0062726B">
            <w:pPr>
              <w:spacing w:line="240" w:lineRule="auto"/>
              <w:rPr>
                <w:sz w:val="24"/>
                <w:szCs w:val="24"/>
                <w:lang w:val="uk-UA"/>
              </w:rPr>
            </w:pPr>
          </w:p>
        </w:tc>
        <w:tc>
          <w:tcPr>
            <w:tcW w:w="988" w:type="dxa"/>
            <w:shd w:val="clear" w:color="auto" w:fill="auto"/>
          </w:tcPr>
          <w:p w:rsidR="0062726B" w:rsidRDefault="0062726B">
            <w:pPr>
              <w:spacing w:line="240" w:lineRule="auto"/>
              <w:rPr>
                <w:sz w:val="24"/>
                <w:szCs w:val="24"/>
                <w:lang w:val="uk-UA"/>
              </w:rPr>
            </w:pPr>
          </w:p>
        </w:tc>
        <w:tc>
          <w:tcPr>
            <w:tcW w:w="1615" w:type="dxa"/>
            <w:shd w:val="clear" w:color="auto" w:fill="auto"/>
          </w:tcPr>
          <w:p w:rsidR="0062726B" w:rsidRDefault="003C0B17">
            <w:pPr>
              <w:spacing w:line="240" w:lineRule="auto"/>
              <w:rPr>
                <w:sz w:val="24"/>
                <w:szCs w:val="24"/>
                <w:lang w:val="uk-UA"/>
              </w:rPr>
            </w:pPr>
            <w:r>
              <w:rPr>
                <w:sz w:val="24"/>
                <w:szCs w:val="24"/>
                <w:lang w:val="uk-UA"/>
              </w:rPr>
              <w:t xml:space="preserve"> 3,35</w:t>
            </w:r>
          </w:p>
        </w:tc>
      </w:tr>
      <w:tr w:rsidR="0062726B">
        <w:tc>
          <w:tcPr>
            <w:tcW w:w="2783" w:type="dxa"/>
            <w:shd w:val="clear" w:color="auto" w:fill="auto"/>
          </w:tcPr>
          <w:p w:rsidR="0062726B" w:rsidRDefault="003C0B17">
            <w:pPr>
              <w:spacing w:line="240" w:lineRule="auto"/>
              <w:rPr>
                <w:sz w:val="24"/>
                <w:szCs w:val="24"/>
                <w:lang w:val="uk-UA"/>
              </w:rPr>
            </w:pPr>
            <w:r>
              <w:rPr>
                <w:sz w:val="24"/>
                <w:szCs w:val="24"/>
                <w:lang w:val="uk-UA"/>
              </w:rPr>
              <w:t>РІ</w:t>
            </w:r>
          </w:p>
        </w:tc>
        <w:tc>
          <w:tcPr>
            <w:tcW w:w="6846" w:type="dxa"/>
            <w:gridSpan w:val="5"/>
            <w:shd w:val="clear" w:color="auto" w:fill="auto"/>
          </w:tcPr>
          <w:p w:rsidR="0062726B" w:rsidRDefault="003C0B17">
            <w:pPr>
              <w:tabs>
                <w:tab w:val="left" w:pos="5214"/>
              </w:tabs>
              <w:spacing w:line="240" w:lineRule="auto"/>
              <w:jc w:val="right"/>
              <w:rPr>
                <w:sz w:val="24"/>
                <w:szCs w:val="24"/>
                <w:lang w:val="uk-UA"/>
              </w:rPr>
            </w:pPr>
            <w:r>
              <w:rPr>
                <w:sz w:val="24"/>
                <w:szCs w:val="24"/>
                <w:lang w:val="uk-UA"/>
              </w:rPr>
              <w:tab/>
              <w:t>1,4894</w:t>
            </w:r>
          </w:p>
        </w:tc>
      </w:tr>
      <w:tr w:rsidR="0062726B">
        <w:tc>
          <w:tcPr>
            <w:tcW w:w="2783" w:type="dxa"/>
            <w:shd w:val="clear" w:color="auto" w:fill="auto"/>
          </w:tcPr>
          <w:p w:rsidR="0062726B" w:rsidRDefault="003C0B17">
            <w:pPr>
              <w:spacing w:line="240" w:lineRule="auto"/>
              <w:rPr>
                <w:sz w:val="24"/>
                <w:szCs w:val="24"/>
                <w:lang w:val="uk-UA"/>
              </w:rPr>
            </w:pPr>
            <w:r>
              <w:rPr>
                <w:sz w:val="24"/>
                <w:szCs w:val="24"/>
                <w:lang w:val="uk-UA"/>
              </w:rPr>
              <w:t>ІRR</w:t>
            </w:r>
          </w:p>
        </w:tc>
        <w:tc>
          <w:tcPr>
            <w:tcW w:w="6846" w:type="dxa"/>
            <w:gridSpan w:val="5"/>
            <w:shd w:val="clear" w:color="auto" w:fill="auto"/>
          </w:tcPr>
          <w:p w:rsidR="0062726B" w:rsidRDefault="003C0B17">
            <w:pPr>
              <w:tabs>
                <w:tab w:val="left" w:pos="5214"/>
              </w:tabs>
              <w:spacing w:line="240" w:lineRule="auto"/>
              <w:jc w:val="right"/>
              <w:rPr>
                <w:sz w:val="24"/>
                <w:szCs w:val="24"/>
                <w:lang w:val="uk-UA"/>
              </w:rPr>
            </w:pPr>
            <w:r>
              <w:rPr>
                <w:sz w:val="24"/>
                <w:szCs w:val="24"/>
                <w:lang w:val="uk-UA"/>
              </w:rPr>
              <w:t>15,7</w:t>
            </w:r>
          </w:p>
        </w:tc>
      </w:tr>
    </w:tbl>
    <w:p w:rsidR="0062726B" w:rsidRDefault="003C0B17">
      <w:pPr>
        <w:spacing w:line="240" w:lineRule="auto"/>
        <w:rPr>
          <w:sz w:val="24"/>
          <w:szCs w:val="24"/>
          <w:lang w:val="uk-UA"/>
        </w:rPr>
      </w:pPr>
      <w:r>
        <w:rPr>
          <w:sz w:val="24"/>
          <w:szCs w:val="24"/>
          <w:lang w:val="uk-UA"/>
        </w:rPr>
        <w:t xml:space="preserve">           Джерело: складено автором</w:t>
      </w:r>
    </w:p>
    <w:p w:rsidR="0062726B" w:rsidRDefault="0062726B">
      <w:pPr>
        <w:pStyle w:val="aff0"/>
      </w:pPr>
    </w:p>
    <w:p w:rsidR="0062726B" w:rsidRDefault="003C0B17">
      <w:pPr>
        <w:ind w:firstLine="709"/>
        <w:rPr>
          <w:szCs w:val="28"/>
          <w:lang w:val="uk-UA"/>
        </w:rPr>
      </w:pPr>
      <w:r>
        <w:rPr>
          <w:szCs w:val="28"/>
          <w:lang w:val="uk-UA"/>
        </w:rPr>
        <w:lastRenderedPageBreak/>
        <w:t>Таким чином, NPV більше 0, а IRR більше ставки дисконтування,  PI більше 0, можна стверджувати, що проект є прибутковим та перспективним.</w:t>
      </w:r>
    </w:p>
    <w:p w:rsidR="0062726B" w:rsidRDefault="003C0B17">
      <w:pPr>
        <w:ind w:firstLine="709"/>
        <w:rPr>
          <w:szCs w:val="28"/>
          <w:lang w:val="uk-UA"/>
        </w:rPr>
      </w:pPr>
      <w:r>
        <w:rPr>
          <w:szCs w:val="28"/>
          <w:lang w:val="uk-UA"/>
        </w:rPr>
        <w:t>Міжнародний стратегічний альянс ФГ «Агронікс» - Syngenta AG має  зміцнити позиції компанії ФГ «Агронікс» на українському ринку сільськогосподарської продукції за допомогою реалізації проекту з  будівництва високотехнологічного тепличного комплексу з метою розширення бізнес-моделі виробництва високоякісної сільгосподарської продукції та отримання можливості виробляти продукцію під запит покупця, вихід на новий ринок-овочів. Для розрахунку економічну ефективність формування стратегічного альянсу за допомогою  доходного підходу до оцінки ефекту синергії:</w:t>
      </w:r>
    </w:p>
    <w:p w:rsidR="0062726B" w:rsidRDefault="003C0B17">
      <w:pPr>
        <w:ind w:firstLine="709"/>
        <w:rPr>
          <w:szCs w:val="28"/>
          <w:lang w:val="uk-UA"/>
        </w:rPr>
      </w:pPr>
      <w:r>
        <w:rPr>
          <w:szCs w:val="28"/>
          <w:lang w:val="uk-UA"/>
        </w:rPr>
        <w:t>∆</w:t>
      </w:r>
      <w:r>
        <w:rPr>
          <w:rFonts w:ascii="Cambria Math" w:hAnsi="Cambria Math" w:cs="Cambria Math"/>
          <w:szCs w:val="28"/>
          <w:lang w:val="uk-UA"/>
        </w:rPr>
        <w:t>𝐹𝐶𝐹𝐸</w:t>
      </w:r>
      <w:r>
        <w:rPr>
          <w:szCs w:val="28"/>
          <w:lang w:val="uk-UA"/>
        </w:rPr>
        <w:t xml:space="preserve"> = ∆</w:t>
      </w:r>
      <w:r>
        <w:rPr>
          <w:rFonts w:ascii="Cambria Math" w:hAnsi="Cambria Math" w:cs="Cambria Math"/>
          <w:szCs w:val="28"/>
          <w:lang w:val="uk-UA"/>
        </w:rPr>
        <w:t>𝑆</w:t>
      </w:r>
      <w:r>
        <w:rPr>
          <w:szCs w:val="28"/>
          <w:lang w:val="uk-UA"/>
        </w:rPr>
        <w:t xml:space="preserve"> − ∆</w:t>
      </w:r>
      <w:r>
        <w:rPr>
          <w:rFonts w:ascii="Cambria Math" w:hAnsi="Cambria Math" w:cs="Cambria Math"/>
          <w:szCs w:val="28"/>
          <w:lang w:val="uk-UA"/>
        </w:rPr>
        <w:t>𝐶</w:t>
      </w:r>
      <w:r>
        <w:rPr>
          <w:szCs w:val="28"/>
          <w:lang w:val="uk-UA"/>
        </w:rPr>
        <w:t xml:space="preserve"> − ∆</w:t>
      </w:r>
      <w:r>
        <w:rPr>
          <w:rFonts w:ascii="Cambria Math" w:hAnsi="Cambria Math" w:cs="Cambria Math"/>
          <w:szCs w:val="28"/>
          <w:lang w:val="uk-UA"/>
        </w:rPr>
        <w:t>𝑇</w:t>
      </w:r>
      <w:r>
        <w:rPr>
          <w:szCs w:val="28"/>
          <w:lang w:val="uk-UA"/>
        </w:rPr>
        <w:t xml:space="preserve"> − ∆</w:t>
      </w:r>
      <w:r>
        <w:rPr>
          <w:rFonts w:ascii="Cambria Math" w:hAnsi="Cambria Math" w:cs="Cambria Math"/>
          <w:szCs w:val="28"/>
          <w:lang w:val="uk-UA"/>
        </w:rPr>
        <w:t>𝑁𝑊𝐶</w:t>
      </w:r>
      <w:r>
        <w:rPr>
          <w:szCs w:val="28"/>
          <w:lang w:val="uk-UA"/>
        </w:rPr>
        <w:t xml:space="preserve"> − ∆</w:t>
      </w:r>
      <w:r>
        <w:rPr>
          <w:rFonts w:ascii="Cambria Math" w:hAnsi="Cambria Math" w:cs="Cambria Math"/>
          <w:szCs w:val="28"/>
          <w:lang w:val="uk-UA"/>
        </w:rPr>
        <w:t>𝐶𝑎𝑝𝑒𝑥</w:t>
      </w:r>
      <w:r>
        <w:rPr>
          <w:szCs w:val="28"/>
          <w:lang w:val="uk-UA"/>
        </w:rPr>
        <w:t xml:space="preserve"> − ∆М + ∆</w:t>
      </w:r>
      <w:r>
        <w:rPr>
          <w:rFonts w:ascii="Cambria Math" w:hAnsi="Cambria Math" w:cs="Cambria Math"/>
          <w:szCs w:val="28"/>
          <w:lang w:val="uk-UA"/>
        </w:rPr>
        <w:t>𝐷𝑒𝑏𝑡</w:t>
      </w:r>
      <w:r>
        <w:rPr>
          <w:szCs w:val="28"/>
          <w:lang w:val="uk-UA"/>
        </w:rPr>
        <w:t xml:space="preserve"> (3.1),</w:t>
      </w:r>
    </w:p>
    <w:p w:rsidR="0062726B" w:rsidRDefault="003C0B17">
      <w:pPr>
        <w:ind w:firstLine="709"/>
        <w:rPr>
          <w:szCs w:val="28"/>
          <w:lang w:val="uk-UA"/>
        </w:rPr>
      </w:pPr>
      <w:r>
        <w:rPr>
          <w:szCs w:val="28"/>
          <w:lang w:val="uk-UA"/>
        </w:rPr>
        <w:t>де ∆FCFE (free cash flow to equity) – потік грошових коштів для власників;</w:t>
      </w:r>
    </w:p>
    <w:p w:rsidR="0062726B" w:rsidRDefault="003C0B17">
      <w:pPr>
        <w:ind w:firstLine="709"/>
        <w:rPr>
          <w:szCs w:val="28"/>
          <w:lang w:val="uk-UA"/>
        </w:rPr>
      </w:pPr>
      <w:r>
        <w:rPr>
          <w:szCs w:val="28"/>
          <w:lang w:val="uk-UA"/>
        </w:rPr>
        <w:t xml:space="preserve">∆S (sales) – приріст виручки від реалізації  в зв’язку із зростанням обсягів продажу;   ∆C (costs) – рівень зменшення  операційних витратах в зв’язку із  новими можливостями розвитку компанії;  </w:t>
      </w:r>
    </w:p>
    <w:p w:rsidR="0062726B" w:rsidRDefault="003C0B17">
      <w:pPr>
        <w:ind w:firstLine="709"/>
        <w:rPr>
          <w:szCs w:val="28"/>
          <w:lang w:val="uk-UA"/>
        </w:rPr>
      </w:pPr>
      <w:r>
        <w:rPr>
          <w:szCs w:val="28"/>
          <w:lang w:val="uk-UA"/>
        </w:rPr>
        <w:t xml:space="preserve">∆Т (tax) – зменшення сплати  податку на прибуток в зв’язку податковою оптимізацією; </w:t>
      </w:r>
    </w:p>
    <w:p w:rsidR="0062726B" w:rsidRDefault="003C0B17">
      <w:pPr>
        <w:ind w:firstLine="709"/>
        <w:rPr>
          <w:szCs w:val="28"/>
          <w:lang w:val="uk-UA"/>
        </w:rPr>
      </w:pPr>
      <w:r>
        <w:rPr>
          <w:szCs w:val="28"/>
          <w:lang w:val="uk-UA"/>
        </w:rPr>
        <w:t xml:space="preserve"> ∆NWC (Net Working Capital), ∆Capex (capital expenditure) – зменшення інвестицій в оборотний капітал та зменшення  капіталовкладень  (за рахунок економії на масштабах випуску і гнучкості);  ∆М (Management) – зменшення витрат на управління;   ∆Debt – зростання  позикового довгострокового капіталу на період реалізації проекту.  Представимо в табл.3.6 розрахунок економічної ефективності створення стратегічного альянсу.</w:t>
      </w:r>
    </w:p>
    <w:p w:rsidR="0062726B" w:rsidRDefault="003C0B17">
      <w:pPr>
        <w:ind w:firstLine="709"/>
        <w:rPr>
          <w:szCs w:val="28"/>
          <w:lang w:val="uk-UA"/>
        </w:rPr>
      </w:pPr>
      <w:r>
        <w:rPr>
          <w:szCs w:val="28"/>
          <w:lang w:val="uk-UA"/>
        </w:rPr>
        <w:t xml:space="preserve"> У рамках стратегічного альянсу окрім доходів від вирощування овочів Ф/г «Агронікс» отримає додаткові доходи від реалізації іншої своєї продукції з рахунок покращення іміджу.</w:t>
      </w:r>
    </w:p>
    <w:p w:rsidR="0062726B" w:rsidRDefault="0062726B">
      <w:pPr>
        <w:ind w:firstLine="709"/>
        <w:rPr>
          <w:szCs w:val="28"/>
          <w:lang w:val="uk-UA"/>
        </w:rPr>
      </w:pPr>
    </w:p>
    <w:p w:rsidR="0062726B" w:rsidRDefault="003C0B17">
      <w:pPr>
        <w:ind w:firstLine="709"/>
        <w:rPr>
          <w:iCs/>
          <w:szCs w:val="28"/>
          <w:lang w:val="uk-UA"/>
        </w:rPr>
      </w:pPr>
      <w:r>
        <w:rPr>
          <w:iCs/>
          <w:szCs w:val="28"/>
          <w:lang w:val="uk-UA"/>
        </w:rPr>
        <w:t xml:space="preserve">                                                                                                       Таблиця 3.6</w:t>
      </w:r>
    </w:p>
    <w:p w:rsidR="0062726B" w:rsidRDefault="003C0B17">
      <w:pPr>
        <w:ind w:firstLine="709"/>
        <w:jc w:val="center"/>
        <w:rPr>
          <w:bCs/>
          <w:szCs w:val="28"/>
          <w:lang w:val="uk-UA"/>
        </w:rPr>
      </w:pPr>
      <w:r>
        <w:rPr>
          <w:bCs/>
          <w:szCs w:val="28"/>
          <w:lang w:val="uk-UA"/>
        </w:rPr>
        <w:lastRenderedPageBreak/>
        <w:t>Економічна ефективність створення стратегічного альянсу</w:t>
      </w:r>
    </w:p>
    <w:tbl>
      <w:tblPr>
        <w:tblStyle w:val="afc"/>
        <w:tblW w:w="0" w:type="auto"/>
        <w:tblLook w:val="04A0" w:firstRow="1" w:lastRow="0" w:firstColumn="1" w:lastColumn="0" w:noHBand="0" w:noVBand="1"/>
      </w:tblPr>
      <w:tblGrid>
        <w:gridCol w:w="448"/>
        <w:gridCol w:w="977"/>
        <w:gridCol w:w="1058"/>
        <w:gridCol w:w="917"/>
        <w:gridCol w:w="977"/>
        <w:gridCol w:w="1058"/>
        <w:gridCol w:w="917"/>
        <w:gridCol w:w="879"/>
        <w:gridCol w:w="1152"/>
        <w:gridCol w:w="961"/>
      </w:tblGrid>
      <w:tr w:rsidR="0062726B">
        <w:trPr>
          <w:trHeight w:val="225"/>
        </w:trPr>
        <w:tc>
          <w:tcPr>
            <w:tcW w:w="456" w:type="dxa"/>
            <w:vMerge w:val="restart"/>
          </w:tcPr>
          <w:p w:rsidR="0062726B" w:rsidRDefault="003C0B17">
            <w:pPr>
              <w:spacing w:line="240" w:lineRule="auto"/>
              <w:jc w:val="center"/>
              <w:rPr>
                <w:sz w:val="24"/>
                <w:szCs w:val="24"/>
              </w:rPr>
            </w:pPr>
            <w:r>
              <w:rPr>
                <w:sz w:val="24"/>
                <w:szCs w:val="24"/>
              </w:rPr>
              <w:t>Рік</w:t>
            </w:r>
          </w:p>
        </w:tc>
        <w:tc>
          <w:tcPr>
            <w:tcW w:w="3044" w:type="dxa"/>
            <w:gridSpan w:val="3"/>
          </w:tcPr>
          <w:p w:rsidR="0062726B" w:rsidRDefault="003C0B17">
            <w:pPr>
              <w:spacing w:line="240" w:lineRule="auto"/>
              <w:jc w:val="center"/>
              <w:rPr>
                <w:sz w:val="24"/>
                <w:szCs w:val="24"/>
              </w:rPr>
            </w:pPr>
            <w:r>
              <w:rPr>
                <w:sz w:val="24"/>
                <w:szCs w:val="24"/>
              </w:rPr>
              <w:t>Стратегічний альянс</w:t>
            </w:r>
          </w:p>
        </w:tc>
        <w:tc>
          <w:tcPr>
            <w:tcW w:w="3044" w:type="dxa"/>
            <w:gridSpan w:val="3"/>
          </w:tcPr>
          <w:p w:rsidR="0062726B" w:rsidRDefault="003C0B17">
            <w:pPr>
              <w:spacing w:line="240" w:lineRule="auto"/>
              <w:jc w:val="center"/>
              <w:rPr>
                <w:sz w:val="24"/>
                <w:szCs w:val="24"/>
              </w:rPr>
            </w:pPr>
            <w:r>
              <w:rPr>
                <w:sz w:val="24"/>
                <w:szCs w:val="24"/>
              </w:rPr>
              <w:t>ФГ «Агронікс»</w:t>
            </w:r>
          </w:p>
        </w:tc>
        <w:tc>
          <w:tcPr>
            <w:tcW w:w="905" w:type="dxa"/>
            <w:vMerge w:val="restart"/>
          </w:tcPr>
          <w:p w:rsidR="0062726B" w:rsidRDefault="003C0B17">
            <w:pPr>
              <w:spacing w:line="240" w:lineRule="auto"/>
              <w:jc w:val="center"/>
              <w:rPr>
                <w:sz w:val="24"/>
                <w:szCs w:val="24"/>
              </w:rPr>
            </w:pPr>
            <w:r>
              <w:rPr>
                <w:sz w:val="24"/>
                <w:szCs w:val="24"/>
              </w:rPr>
              <w:t>Приріст виручки, тис..грн.</w:t>
            </w:r>
          </w:p>
        </w:tc>
        <w:tc>
          <w:tcPr>
            <w:tcW w:w="1189" w:type="dxa"/>
            <w:vMerge w:val="restart"/>
          </w:tcPr>
          <w:p w:rsidR="0062726B" w:rsidRDefault="003C0B17">
            <w:pPr>
              <w:spacing w:line="240" w:lineRule="auto"/>
              <w:jc w:val="center"/>
              <w:rPr>
                <w:sz w:val="24"/>
                <w:szCs w:val="24"/>
              </w:rPr>
            </w:pPr>
            <w:r>
              <w:rPr>
                <w:sz w:val="24"/>
                <w:szCs w:val="24"/>
              </w:rPr>
              <w:t>Економія операційних витрат, тис..грн.</w:t>
            </w:r>
          </w:p>
        </w:tc>
        <w:tc>
          <w:tcPr>
            <w:tcW w:w="991" w:type="dxa"/>
            <w:vMerge w:val="restart"/>
          </w:tcPr>
          <w:p w:rsidR="0062726B" w:rsidRDefault="003C0B17">
            <w:pPr>
              <w:spacing w:line="240" w:lineRule="auto"/>
              <w:jc w:val="center"/>
              <w:rPr>
                <w:sz w:val="24"/>
                <w:szCs w:val="24"/>
              </w:rPr>
            </w:pPr>
            <w:r>
              <w:rPr>
                <w:sz w:val="24"/>
                <w:szCs w:val="24"/>
              </w:rPr>
              <w:t>Економія податку на прибуток, тис..грн.</w:t>
            </w:r>
          </w:p>
        </w:tc>
      </w:tr>
      <w:tr w:rsidR="0062726B">
        <w:trPr>
          <w:trHeight w:val="243"/>
        </w:trPr>
        <w:tc>
          <w:tcPr>
            <w:tcW w:w="456" w:type="dxa"/>
            <w:vMerge/>
          </w:tcPr>
          <w:p w:rsidR="0062726B" w:rsidRDefault="0062726B">
            <w:pPr>
              <w:spacing w:line="240" w:lineRule="auto"/>
              <w:jc w:val="center"/>
              <w:rPr>
                <w:sz w:val="24"/>
                <w:szCs w:val="24"/>
              </w:rPr>
            </w:pPr>
          </w:p>
        </w:tc>
        <w:tc>
          <w:tcPr>
            <w:tcW w:w="1007" w:type="dxa"/>
          </w:tcPr>
          <w:p w:rsidR="0062726B" w:rsidRDefault="003C0B17">
            <w:pPr>
              <w:spacing w:line="240" w:lineRule="auto"/>
              <w:jc w:val="center"/>
              <w:rPr>
                <w:sz w:val="24"/>
                <w:szCs w:val="24"/>
              </w:rPr>
            </w:pPr>
            <w:r>
              <w:rPr>
                <w:sz w:val="24"/>
                <w:szCs w:val="24"/>
              </w:rPr>
              <w:t>Виручка від реалізації, тис.. грн.</w:t>
            </w:r>
          </w:p>
        </w:tc>
        <w:tc>
          <w:tcPr>
            <w:tcW w:w="1092" w:type="dxa"/>
          </w:tcPr>
          <w:p w:rsidR="0062726B" w:rsidRDefault="003C0B17">
            <w:pPr>
              <w:spacing w:line="240" w:lineRule="auto"/>
              <w:jc w:val="center"/>
              <w:rPr>
                <w:sz w:val="24"/>
                <w:szCs w:val="24"/>
              </w:rPr>
            </w:pPr>
            <w:r>
              <w:rPr>
                <w:sz w:val="24"/>
                <w:szCs w:val="24"/>
              </w:rPr>
              <w:t>Операційні витрати, тис.. грн.</w:t>
            </w:r>
          </w:p>
        </w:tc>
        <w:tc>
          <w:tcPr>
            <w:tcW w:w="945" w:type="dxa"/>
          </w:tcPr>
          <w:p w:rsidR="0062726B" w:rsidRDefault="003C0B17">
            <w:pPr>
              <w:spacing w:line="240" w:lineRule="auto"/>
              <w:jc w:val="center"/>
              <w:rPr>
                <w:sz w:val="24"/>
                <w:szCs w:val="24"/>
              </w:rPr>
            </w:pPr>
            <w:r>
              <w:rPr>
                <w:sz w:val="24"/>
                <w:szCs w:val="24"/>
              </w:rPr>
              <w:t>Податок на прибуток від EBIT, тис.грн.</w:t>
            </w:r>
          </w:p>
        </w:tc>
        <w:tc>
          <w:tcPr>
            <w:tcW w:w="1007" w:type="dxa"/>
          </w:tcPr>
          <w:p w:rsidR="0062726B" w:rsidRDefault="003C0B17">
            <w:pPr>
              <w:spacing w:line="240" w:lineRule="auto"/>
              <w:jc w:val="center"/>
              <w:rPr>
                <w:sz w:val="24"/>
                <w:szCs w:val="24"/>
              </w:rPr>
            </w:pPr>
            <w:r>
              <w:rPr>
                <w:sz w:val="24"/>
                <w:szCs w:val="24"/>
              </w:rPr>
              <w:t>Виручка від реалізації, тис.грн.</w:t>
            </w:r>
          </w:p>
        </w:tc>
        <w:tc>
          <w:tcPr>
            <w:tcW w:w="1092" w:type="dxa"/>
          </w:tcPr>
          <w:p w:rsidR="0062726B" w:rsidRDefault="003C0B17">
            <w:pPr>
              <w:spacing w:line="240" w:lineRule="auto"/>
              <w:jc w:val="center"/>
              <w:rPr>
                <w:sz w:val="24"/>
                <w:szCs w:val="24"/>
              </w:rPr>
            </w:pPr>
            <w:r>
              <w:rPr>
                <w:sz w:val="24"/>
                <w:szCs w:val="24"/>
              </w:rPr>
              <w:t>Операційні витрати, тис.грн.</w:t>
            </w:r>
          </w:p>
        </w:tc>
        <w:tc>
          <w:tcPr>
            <w:tcW w:w="945" w:type="dxa"/>
          </w:tcPr>
          <w:p w:rsidR="0062726B" w:rsidRDefault="003C0B17">
            <w:pPr>
              <w:spacing w:line="240" w:lineRule="auto"/>
              <w:jc w:val="center"/>
              <w:rPr>
                <w:sz w:val="24"/>
                <w:szCs w:val="24"/>
              </w:rPr>
            </w:pPr>
            <w:r>
              <w:rPr>
                <w:sz w:val="24"/>
                <w:szCs w:val="24"/>
              </w:rPr>
              <w:t>Податок на прибуток від EBIT, тис.грн.</w:t>
            </w:r>
          </w:p>
        </w:tc>
        <w:tc>
          <w:tcPr>
            <w:tcW w:w="905" w:type="dxa"/>
            <w:vMerge/>
          </w:tcPr>
          <w:p w:rsidR="0062726B" w:rsidRDefault="0062726B">
            <w:pPr>
              <w:spacing w:line="240" w:lineRule="auto"/>
              <w:jc w:val="center"/>
              <w:rPr>
                <w:sz w:val="24"/>
                <w:szCs w:val="24"/>
              </w:rPr>
            </w:pPr>
          </w:p>
        </w:tc>
        <w:tc>
          <w:tcPr>
            <w:tcW w:w="1189" w:type="dxa"/>
            <w:vMerge/>
          </w:tcPr>
          <w:p w:rsidR="0062726B" w:rsidRDefault="0062726B">
            <w:pPr>
              <w:spacing w:line="240" w:lineRule="auto"/>
              <w:jc w:val="center"/>
              <w:rPr>
                <w:sz w:val="24"/>
                <w:szCs w:val="24"/>
              </w:rPr>
            </w:pPr>
          </w:p>
        </w:tc>
        <w:tc>
          <w:tcPr>
            <w:tcW w:w="991" w:type="dxa"/>
            <w:vMerge/>
          </w:tcPr>
          <w:p w:rsidR="0062726B" w:rsidRDefault="0062726B">
            <w:pPr>
              <w:spacing w:line="240" w:lineRule="auto"/>
              <w:jc w:val="center"/>
              <w:rPr>
                <w:sz w:val="24"/>
                <w:szCs w:val="24"/>
              </w:rPr>
            </w:pPr>
          </w:p>
        </w:tc>
      </w:tr>
      <w:tr w:rsidR="0062726B">
        <w:tc>
          <w:tcPr>
            <w:tcW w:w="456" w:type="dxa"/>
          </w:tcPr>
          <w:p w:rsidR="0062726B" w:rsidRDefault="003C0B17">
            <w:pPr>
              <w:spacing w:line="240" w:lineRule="auto"/>
              <w:jc w:val="center"/>
              <w:rPr>
                <w:sz w:val="24"/>
                <w:szCs w:val="24"/>
              </w:rPr>
            </w:pPr>
            <w:r>
              <w:rPr>
                <w:sz w:val="24"/>
                <w:szCs w:val="24"/>
              </w:rPr>
              <w:t>1</w:t>
            </w:r>
          </w:p>
        </w:tc>
        <w:tc>
          <w:tcPr>
            <w:tcW w:w="1007" w:type="dxa"/>
          </w:tcPr>
          <w:p w:rsidR="0062726B" w:rsidRDefault="003C0B17">
            <w:pPr>
              <w:spacing w:line="240" w:lineRule="auto"/>
              <w:jc w:val="center"/>
              <w:rPr>
                <w:sz w:val="24"/>
                <w:szCs w:val="24"/>
              </w:rPr>
            </w:pPr>
            <w:r>
              <w:rPr>
                <w:sz w:val="24"/>
                <w:szCs w:val="24"/>
              </w:rPr>
              <w:t>392,2</w:t>
            </w:r>
          </w:p>
        </w:tc>
        <w:tc>
          <w:tcPr>
            <w:tcW w:w="1092" w:type="dxa"/>
          </w:tcPr>
          <w:p w:rsidR="0062726B" w:rsidRDefault="003C0B17">
            <w:pPr>
              <w:spacing w:line="240" w:lineRule="auto"/>
              <w:jc w:val="center"/>
              <w:rPr>
                <w:sz w:val="24"/>
                <w:szCs w:val="24"/>
              </w:rPr>
            </w:pPr>
            <w:r>
              <w:rPr>
                <w:sz w:val="24"/>
                <w:szCs w:val="24"/>
              </w:rPr>
              <w:t>156,8</w:t>
            </w:r>
          </w:p>
        </w:tc>
        <w:tc>
          <w:tcPr>
            <w:tcW w:w="945" w:type="dxa"/>
          </w:tcPr>
          <w:p w:rsidR="0062726B" w:rsidRDefault="003C0B17">
            <w:pPr>
              <w:spacing w:line="240" w:lineRule="auto"/>
              <w:jc w:val="center"/>
              <w:rPr>
                <w:sz w:val="24"/>
                <w:szCs w:val="24"/>
              </w:rPr>
            </w:pPr>
            <w:r>
              <w:rPr>
                <w:sz w:val="24"/>
                <w:szCs w:val="24"/>
              </w:rPr>
              <w:t>25,4</w:t>
            </w:r>
          </w:p>
        </w:tc>
        <w:tc>
          <w:tcPr>
            <w:tcW w:w="1007" w:type="dxa"/>
          </w:tcPr>
          <w:p w:rsidR="0062726B" w:rsidRDefault="003C0B17">
            <w:pPr>
              <w:spacing w:line="240" w:lineRule="auto"/>
              <w:jc w:val="center"/>
              <w:rPr>
                <w:sz w:val="24"/>
                <w:szCs w:val="24"/>
              </w:rPr>
            </w:pPr>
            <w:r>
              <w:rPr>
                <w:sz w:val="24"/>
                <w:szCs w:val="24"/>
              </w:rPr>
              <w:t>217,9</w:t>
            </w:r>
          </w:p>
        </w:tc>
        <w:tc>
          <w:tcPr>
            <w:tcW w:w="1092" w:type="dxa"/>
          </w:tcPr>
          <w:p w:rsidR="0062726B" w:rsidRDefault="003C0B17">
            <w:pPr>
              <w:spacing w:line="240" w:lineRule="auto"/>
              <w:jc w:val="center"/>
              <w:rPr>
                <w:sz w:val="24"/>
                <w:szCs w:val="24"/>
              </w:rPr>
            </w:pPr>
            <w:r>
              <w:rPr>
                <w:sz w:val="24"/>
                <w:szCs w:val="24"/>
              </w:rPr>
              <w:t>360,8</w:t>
            </w:r>
          </w:p>
        </w:tc>
        <w:tc>
          <w:tcPr>
            <w:tcW w:w="945" w:type="dxa"/>
          </w:tcPr>
          <w:p w:rsidR="0062726B" w:rsidRDefault="003C0B17">
            <w:pPr>
              <w:spacing w:line="240" w:lineRule="auto"/>
              <w:jc w:val="center"/>
              <w:rPr>
                <w:sz w:val="24"/>
                <w:szCs w:val="24"/>
              </w:rPr>
            </w:pPr>
            <w:r>
              <w:rPr>
                <w:sz w:val="24"/>
                <w:szCs w:val="24"/>
              </w:rPr>
              <w:t>58,4</w:t>
            </w:r>
          </w:p>
        </w:tc>
        <w:tc>
          <w:tcPr>
            <w:tcW w:w="905" w:type="dxa"/>
            <w:tcBorders>
              <w:top w:val="nil"/>
              <w:left w:val="nil"/>
              <w:bottom w:val="single" w:sz="8" w:space="0" w:color="auto"/>
              <w:right w:val="single" w:sz="8" w:space="0" w:color="auto"/>
            </w:tcBorders>
            <w:shd w:val="clear" w:color="auto" w:fill="auto"/>
            <w:vAlign w:val="center"/>
          </w:tcPr>
          <w:p w:rsidR="0062726B" w:rsidRDefault="003C0B17">
            <w:pPr>
              <w:spacing w:line="240" w:lineRule="auto"/>
              <w:jc w:val="center"/>
              <w:rPr>
                <w:sz w:val="24"/>
                <w:szCs w:val="24"/>
              </w:rPr>
            </w:pPr>
            <w:r>
              <w:t>174,3</w:t>
            </w:r>
          </w:p>
        </w:tc>
        <w:tc>
          <w:tcPr>
            <w:tcW w:w="1189" w:type="dxa"/>
            <w:tcBorders>
              <w:top w:val="nil"/>
              <w:left w:val="nil"/>
              <w:bottom w:val="single" w:sz="8" w:space="0" w:color="auto"/>
              <w:right w:val="single" w:sz="8" w:space="0" w:color="auto"/>
            </w:tcBorders>
            <w:shd w:val="clear" w:color="auto" w:fill="auto"/>
            <w:vAlign w:val="center"/>
          </w:tcPr>
          <w:p w:rsidR="0062726B" w:rsidRDefault="003C0B17">
            <w:pPr>
              <w:spacing w:line="240" w:lineRule="auto"/>
              <w:jc w:val="center"/>
              <w:rPr>
                <w:sz w:val="24"/>
                <w:szCs w:val="24"/>
              </w:rPr>
            </w:pPr>
            <w:r>
              <w:rPr>
                <w:sz w:val="24"/>
                <w:szCs w:val="24"/>
              </w:rPr>
              <w:t>204</w:t>
            </w:r>
          </w:p>
        </w:tc>
        <w:tc>
          <w:tcPr>
            <w:tcW w:w="991" w:type="dxa"/>
            <w:tcBorders>
              <w:top w:val="nil"/>
              <w:left w:val="nil"/>
              <w:bottom w:val="single" w:sz="8" w:space="0" w:color="auto"/>
              <w:right w:val="single" w:sz="8" w:space="0" w:color="auto"/>
            </w:tcBorders>
            <w:shd w:val="clear" w:color="auto" w:fill="auto"/>
            <w:vAlign w:val="center"/>
          </w:tcPr>
          <w:p w:rsidR="0062726B" w:rsidRDefault="003C0B17">
            <w:pPr>
              <w:spacing w:line="240" w:lineRule="auto"/>
              <w:jc w:val="center"/>
              <w:rPr>
                <w:sz w:val="24"/>
                <w:szCs w:val="24"/>
              </w:rPr>
            </w:pPr>
            <w:r>
              <w:rPr>
                <w:sz w:val="24"/>
                <w:szCs w:val="24"/>
              </w:rPr>
              <w:t>33</w:t>
            </w:r>
          </w:p>
        </w:tc>
      </w:tr>
      <w:tr w:rsidR="0062726B">
        <w:tc>
          <w:tcPr>
            <w:tcW w:w="456" w:type="dxa"/>
          </w:tcPr>
          <w:p w:rsidR="0062726B" w:rsidRDefault="003C0B17">
            <w:pPr>
              <w:spacing w:line="240" w:lineRule="auto"/>
              <w:jc w:val="center"/>
              <w:rPr>
                <w:sz w:val="24"/>
                <w:szCs w:val="24"/>
              </w:rPr>
            </w:pPr>
            <w:r>
              <w:rPr>
                <w:sz w:val="24"/>
                <w:szCs w:val="24"/>
              </w:rPr>
              <w:t>2</w:t>
            </w:r>
          </w:p>
        </w:tc>
        <w:tc>
          <w:tcPr>
            <w:tcW w:w="1007" w:type="dxa"/>
          </w:tcPr>
          <w:p w:rsidR="0062726B" w:rsidRDefault="003C0B17">
            <w:pPr>
              <w:spacing w:line="240" w:lineRule="auto"/>
              <w:jc w:val="center"/>
              <w:rPr>
                <w:sz w:val="24"/>
                <w:szCs w:val="24"/>
              </w:rPr>
            </w:pPr>
            <w:r>
              <w:rPr>
                <w:sz w:val="24"/>
                <w:szCs w:val="24"/>
              </w:rPr>
              <w:t>431,4</w:t>
            </w:r>
          </w:p>
        </w:tc>
        <w:tc>
          <w:tcPr>
            <w:tcW w:w="1092" w:type="dxa"/>
          </w:tcPr>
          <w:p w:rsidR="0062726B" w:rsidRDefault="003C0B17">
            <w:pPr>
              <w:spacing w:line="240" w:lineRule="auto"/>
              <w:jc w:val="center"/>
              <w:rPr>
                <w:sz w:val="24"/>
                <w:szCs w:val="24"/>
              </w:rPr>
            </w:pPr>
            <w:r>
              <w:rPr>
                <w:sz w:val="24"/>
                <w:szCs w:val="24"/>
              </w:rPr>
              <w:t>172,5</w:t>
            </w:r>
          </w:p>
        </w:tc>
        <w:tc>
          <w:tcPr>
            <w:tcW w:w="945" w:type="dxa"/>
          </w:tcPr>
          <w:p w:rsidR="0062726B" w:rsidRDefault="003C0B17">
            <w:pPr>
              <w:spacing w:line="240" w:lineRule="auto"/>
              <w:jc w:val="center"/>
              <w:rPr>
                <w:sz w:val="24"/>
                <w:szCs w:val="24"/>
              </w:rPr>
            </w:pPr>
            <w:r>
              <w:rPr>
                <w:sz w:val="24"/>
                <w:szCs w:val="24"/>
              </w:rPr>
              <w:t>27,9</w:t>
            </w:r>
          </w:p>
        </w:tc>
        <w:tc>
          <w:tcPr>
            <w:tcW w:w="1007" w:type="dxa"/>
          </w:tcPr>
          <w:p w:rsidR="0062726B" w:rsidRDefault="003C0B17">
            <w:pPr>
              <w:spacing w:line="240" w:lineRule="auto"/>
              <w:jc w:val="center"/>
              <w:rPr>
                <w:sz w:val="24"/>
                <w:szCs w:val="24"/>
              </w:rPr>
            </w:pPr>
            <w:r>
              <w:rPr>
                <w:sz w:val="24"/>
                <w:szCs w:val="24"/>
              </w:rPr>
              <w:t>239,7</w:t>
            </w:r>
          </w:p>
        </w:tc>
        <w:tc>
          <w:tcPr>
            <w:tcW w:w="1092" w:type="dxa"/>
          </w:tcPr>
          <w:p w:rsidR="0062726B" w:rsidRDefault="003C0B17">
            <w:pPr>
              <w:spacing w:line="240" w:lineRule="auto"/>
              <w:jc w:val="center"/>
              <w:rPr>
                <w:sz w:val="24"/>
                <w:szCs w:val="24"/>
              </w:rPr>
            </w:pPr>
            <w:r>
              <w:rPr>
                <w:sz w:val="24"/>
                <w:szCs w:val="24"/>
              </w:rPr>
              <w:t>396,9</w:t>
            </w:r>
          </w:p>
        </w:tc>
        <w:tc>
          <w:tcPr>
            <w:tcW w:w="945" w:type="dxa"/>
          </w:tcPr>
          <w:p w:rsidR="0062726B" w:rsidRDefault="003C0B17">
            <w:pPr>
              <w:spacing w:line="240" w:lineRule="auto"/>
              <w:jc w:val="center"/>
              <w:rPr>
                <w:sz w:val="24"/>
                <w:szCs w:val="24"/>
              </w:rPr>
            </w:pPr>
            <w:r>
              <w:rPr>
                <w:sz w:val="24"/>
                <w:szCs w:val="24"/>
              </w:rPr>
              <w:t>64,3</w:t>
            </w:r>
          </w:p>
        </w:tc>
        <w:tc>
          <w:tcPr>
            <w:tcW w:w="905" w:type="dxa"/>
            <w:tcBorders>
              <w:top w:val="nil"/>
              <w:left w:val="nil"/>
              <w:bottom w:val="single" w:sz="8" w:space="0" w:color="auto"/>
              <w:right w:val="single" w:sz="8" w:space="0" w:color="auto"/>
            </w:tcBorders>
            <w:shd w:val="clear" w:color="auto" w:fill="auto"/>
            <w:vAlign w:val="center"/>
          </w:tcPr>
          <w:p w:rsidR="0062726B" w:rsidRDefault="003C0B17">
            <w:pPr>
              <w:spacing w:line="240" w:lineRule="auto"/>
              <w:jc w:val="center"/>
              <w:rPr>
                <w:sz w:val="24"/>
                <w:szCs w:val="24"/>
              </w:rPr>
            </w:pPr>
            <w:r>
              <w:t>191,7</w:t>
            </w:r>
          </w:p>
        </w:tc>
        <w:tc>
          <w:tcPr>
            <w:tcW w:w="1189" w:type="dxa"/>
            <w:tcBorders>
              <w:top w:val="nil"/>
              <w:left w:val="nil"/>
              <w:bottom w:val="single" w:sz="8" w:space="0" w:color="auto"/>
              <w:right w:val="single" w:sz="8" w:space="0" w:color="auto"/>
            </w:tcBorders>
            <w:shd w:val="clear" w:color="auto" w:fill="auto"/>
            <w:vAlign w:val="center"/>
          </w:tcPr>
          <w:p w:rsidR="0062726B" w:rsidRDefault="003C0B17">
            <w:pPr>
              <w:spacing w:line="240" w:lineRule="auto"/>
              <w:jc w:val="center"/>
              <w:rPr>
                <w:sz w:val="24"/>
                <w:szCs w:val="24"/>
              </w:rPr>
            </w:pPr>
            <w:r>
              <w:rPr>
                <w:sz w:val="24"/>
                <w:szCs w:val="24"/>
              </w:rPr>
              <w:t>224,4</w:t>
            </w:r>
          </w:p>
        </w:tc>
        <w:tc>
          <w:tcPr>
            <w:tcW w:w="991" w:type="dxa"/>
            <w:tcBorders>
              <w:top w:val="nil"/>
              <w:left w:val="nil"/>
              <w:bottom w:val="single" w:sz="8" w:space="0" w:color="auto"/>
              <w:right w:val="single" w:sz="8" w:space="0" w:color="auto"/>
            </w:tcBorders>
            <w:shd w:val="clear" w:color="auto" w:fill="auto"/>
            <w:vAlign w:val="center"/>
          </w:tcPr>
          <w:p w:rsidR="0062726B" w:rsidRDefault="003C0B17">
            <w:pPr>
              <w:spacing w:line="240" w:lineRule="auto"/>
              <w:jc w:val="center"/>
              <w:rPr>
                <w:sz w:val="24"/>
                <w:szCs w:val="24"/>
              </w:rPr>
            </w:pPr>
            <w:r>
              <w:rPr>
                <w:sz w:val="24"/>
                <w:szCs w:val="24"/>
              </w:rPr>
              <w:t>36,4</w:t>
            </w:r>
          </w:p>
        </w:tc>
      </w:tr>
      <w:tr w:rsidR="0062726B">
        <w:tc>
          <w:tcPr>
            <w:tcW w:w="456" w:type="dxa"/>
          </w:tcPr>
          <w:p w:rsidR="0062726B" w:rsidRDefault="003C0B17">
            <w:pPr>
              <w:spacing w:line="240" w:lineRule="auto"/>
              <w:jc w:val="center"/>
              <w:rPr>
                <w:sz w:val="24"/>
                <w:szCs w:val="24"/>
              </w:rPr>
            </w:pPr>
            <w:r>
              <w:rPr>
                <w:sz w:val="24"/>
                <w:szCs w:val="24"/>
              </w:rPr>
              <w:t>3</w:t>
            </w:r>
          </w:p>
        </w:tc>
        <w:tc>
          <w:tcPr>
            <w:tcW w:w="1007" w:type="dxa"/>
          </w:tcPr>
          <w:p w:rsidR="0062726B" w:rsidRDefault="003C0B17">
            <w:pPr>
              <w:spacing w:line="240" w:lineRule="auto"/>
              <w:jc w:val="center"/>
              <w:rPr>
                <w:sz w:val="24"/>
                <w:szCs w:val="24"/>
              </w:rPr>
            </w:pPr>
            <w:r>
              <w:rPr>
                <w:sz w:val="24"/>
                <w:szCs w:val="24"/>
              </w:rPr>
              <w:t>474,6</w:t>
            </w:r>
          </w:p>
        </w:tc>
        <w:tc>
          <w:tcPr>
            <w:tcW w:w="1092" w:type="dxa"/>
          </w:tcPr>
          <w:p w:rsidR="0062726B" w:rsidRDefault="003C0B17">
            <w:pPr>
              <w:spacing w:line="240" w:lineRule="auto"/>
              <w:jc w:val="center"/>
              <w:rPr>
                <w:sz w:val="24"/>
                <w:szCs w:val="24"/>
              </w:rPr>
            </w:pPr>
            <w:r>
              <w:rPr>
                <w:sz w:val="24"/>
                <w:szCs w:val="24"/>
              </w:rPr>
              <w:t>189,8</w:t>
            </w:r>
          </w:p>
        </w:tc>
        <w:tc>
          <w:tcPr>
            <w:tcW w:w="945" w:type="dxa"/>
          </w:tcPr>
          <w:p w:rsidR="0062726B" w:rsidRDefault="003C0B17">
            <w:pPr>
              <w:spacing w:line="240" w:lineRule="auto"/>
              <w:jc w:val="center"/>
              <w:rPr>
                <w:sz w:val="24"/>
                <w:szCs w:val="24"/>
              </w:rPr>
            </w:pPr>
            <w:r>
              <w:rPr>
                <w:sz w:val="24"/>
                <w:szCs w:val="24"/>
              </w:rPr>
              <w:t>30,7</w:t>
            </w:r>
          </w:p>
        </w:tc>
        <w:tc>
          <w:tcPr>
            <w:tcW w:w="1007" w:type="dxa"/>
          </w:tcPr>
          <w:p w:rsidR="0062726B" w:rsidRDefault="003C0B17">
            <w:pPr>
              <w:spacing w:line="240" w:lineRule="auto"/>
              <w:jc w:val="center"/>
              <w:rPr>
                <w:sz w:val="24"/>
                <w:szCs w:val="24"/>
              </w:rPr>
            </w:pPr>
            <w:r>
              <w:rPr>
                <w:sz w:val="24"/>
                <w:szCs w:val="24"/>
              </w:rPr>
              <w:t>263,7</w:t>
            </w:r>
          </w:p>
        </w:tc>
        <w:tc>
          <w:tcPr>
            <w:tcW w:w="1092" w:type="dxa"/>
          </w:tcPr>
          <w:p w:rsidR="0062726B" w:rsidRDefault="003C0B17">
            <w:pPr>
              <w:spacing w:line="240" w:lineRule="auto"/>
              <w:jc w:val="center"/>
              <w:rPr>
                <w:sz w:val="24"/>
                <w:szCs w:val="24"/>
              </w:rPr>
            </w:pPr>
            <w:r>
              <w:rPr>
                <w:sz w:val="24"/>
                <w:szCs w:val="24"/>
              </w:rPr>
              <w:t>436,6</w:t>
            </w:r>
          </w:p>
        </w:tc>
        <w:tc>
          <w:tcPr>
            <w:tcW w:w="945" w:type="dxa"/>
          </w:tcPr>
          <w:p w:rsidR="0062726B" w:rsidRDefault="003C0B17">
            <w:pPr>
              <w:spacing w:line="240" w:lineRule="auto"/>
              <w:jc w:val="center"/>
              <w:rPr>
                <w:sz w:val="24"/>
                <w:szCs w:val="24"/>
              </w:rPr>
            </w:pPr>
            <w:r>
              <w:rPr>
                <w:sz w:val="24"/>
                <w:szCs w:val="24"/>
              </w:rPr>
              <w:t>70,7</w:t>
            </w:r>
          </w:p>
        </w:tc>
        <w:tc>
          <w:tcPr>
            <w:tcW w:w="905" w:type="dxa"/>
            <w:tcBorders>
              <w:top w:val="nil"/>
              <w:left w:val="nil"/>
              <w:bottom w:val="single" w:sz="8" w:space="0" w:color="auto"/>
              <w:right w:val="single" w:sz="8" w:space="0" w:color="auto"/>
            </w:tcBorders>
            <w:shd w:val="clear" w:color="auto" w:fill="auto"/>
            <w:vAlign w:val="center"/>
          </w:tcPr>
          <w:p w:rsidR="0062726B" w:rsidRDefault="003C0B17">
            <w:pPr>
              <w:spacing w:line="240" w:lineRule="auto"/>
              <w:jc w:val="center"/>
              <w:rPr>
                <w:sz w:val="24"/>
                <w:szCs w:val="24"/>
              </w:rPr>
            </w:pPr>
            <w:r>
              <w:t>210,9</w:t>
            </w:r>
          </w:p>
        </w:tc>
        <w:tc>
          <w:tcPr>
            <w:tcW w:w="1189" w:type="dxa"/>
            <w:tcBorders>
              <w:top w:val="nil"/>
              <w:left w:val="nil"/>
              <w:bottom w:val="single" w:sz="8" w:space="0" w:color="auto"/>
              <w:right w:val="single" w:sz="8" w:space="0" w:color="auto"/>
            </w:tcBorders>
            <w:shd w:val="clear" w:color="auto" w:fill="auto"/>
            <w:vAlign w:val="center"/>
          </w:tcPr>
          <w:p w:rsidR="0062726B" w:rsidRDefault="003C0B17">
            <w:pPr>
              <w:spacing w:line="240" w:lineRule="auto"/>
              <w:jc w:val="center"/>
              <w:rPr>
                <w:sz w:val="24"/>
                <w:szCs w:val="24"/>
              </w:rPr>
            </w:pPr>
            <w:r>
              <w:rPr>
                <w:sz w:val="24"/>
                <w:szCs w:val="24"/>
              </w:rPr>
              <w:t>246,8</w:t>
            </w:r>
          </w:p>
        </w:tc>
        <w:tc>
          <w:tcPr>
            <w:tcW w:w="991" w:type="dxa"/>
            <w:tcBorders>
              <w:top w:val="nil"/>
              <w:left w:val="nil"/>
              <w:bottom w:val="single" w:sz="8" w:space="0" w:color="auto"/>
              <w:right w:val="single" w:sz="8" w:space="0" w:color="auto"/>
            </w:tcBorders>
            <w:shd w:val="clear" w:color="auto" w:fill="auto"/>
            <w:vAlign w:val="center"/>
          </w:tcPr>
          <w:p w:rsidR="0062726B" w:rsidRDefault="003C0B17">
            <w:pPr>
              <w:spacing w:line="240" w:lineRule="auto"/>
              <w:jc w:val="center"/>
              <w:rPr>
                <w:sz w:val="24"/>
                <w:szCs w:val="24"/>
              </w:rPr>
            </w:pPr>
            <w:r>
              <w:rPr>
                <w:sz w:val="24"/>
                <w:szCs w:val="24"/>
              </w:rPr>
              <w:t>40</w:t>
            </w:r>
          </w:p>
        </w:tc>
      </w:tr>
      <w:tr w:rsidR="0062726B">
        <w:tc>
          <w:tcPr>
            <w:tcW w:w="456" w:type="dxa"/>
          </w:tcPr>
          <w:p w:rsidR="0062726B" w:rsidRDefault="003C0B17">
            <w:pPr>
              <w:spacing w:line="240" w:lineRule="auto"/>
              <w:jc w:val="center"/>
              <w:rPr>
                <w:sz w:val="24"/>
                <w:szCs w:val="24"/>
              </w:rPr>
            </w:pPr>
            <w:r>
              <w:rPr>
                <w:sz w:val="24"/>
                <w:szCs w:val="24"/>
              </w:rPr>
              <w:t>4</w:t>
            </w:r>
          </w:p>
        </w:tc>
        <w:tc>
          <w:tcPr>
            <w:tcW w:w="1007" w:type="dxa"/>
          </w:tcPr>
          <w:p w:rsidR="0062726B" w:rsidRDefault="003C0B17">
            <w:pPr>
              <w:spacing w:line="240" w:lineRule="auto"/>
              <w:jc w:val="center"/>
              <w:rPr>
                <w:sz w:val="24"/>
                <w:szCs w:val="24"/>
              </w:rPr>
            </w:pPr>
            <w:r>
              <w:rPr>
                <w:sz w:val="24"/>
                <w:szCs w:val="24"/>
              </w:rPr>
              <w:t>522,1</w:t>
            </w:r>
          </w:p>
        </w:tc>
        <w:tc>
          <w:tcPr>
            <w:tcW w:w="1092" w:type="dxa"/>
          </w:tcPr>
          <w:p w:rsidR="0062726B" w:rsidRDefault="003C0B17">
            <w:pPr>
              <w:spacing w:line="240" w:lineRule="auto"/>
              <w:jc w:val="center"/>
              <w:rPr>
                <w:sz w:val="24"/>
                <w:szCs w:val="24"/>
              </w:rPr>
            </w:pPr>
            <w:r>
              <w:rPr>
                <w:sz w:val="24"/>
                <w:szCs w:val="24"/>
              </w:rPr>
              <w:t>208,8</w:t>
            </w:r>
          </w:p>
        </w:tc>
        <w:tc>
          <w:tcPr>
            <w:tcW w:w="945" w:type="dxa"/>
          </w:tcPr>
          <w:p w:rsidR="0062726B" w:rsidRDefault="003C0B17">
            <w:pPr>
              <w:spacing w:line="240" w:lineRule="auto"/>
              <w:jc w:val="center"/>
              <w:rPr>
                <w:sz w:val="24"/>
                <w:szCs w:val="24"/>
              </w:rPr>
            </w:pPr>
            <w:r>
              <w:rPr>
                <w:sz w:val="24"/>
                <w:szCs w:val="24"/>
              </w:rPr>
              <w:t>33,8</w:t>
            </w:r>
          </w:p>
        </w:tc>
        <w:tc>
          <w:tcPr>
            <w:tcW w:w="1007" w:type="dxa"/>
          </w:tcPr>
          <w:p w:rsidR="0062726B" w:rsidRDefault="003C0B17">
            <w:pPr>
              <w:spacing w:line="240" w:lineRule="auto"/>
              <w:jc w:val="center"/>
              <w:rPr>
                <w:sz w:val="24"/>
                <w:szCs w:val="24"/>
              </w:rPr>
            </w:pPr>
            <w:r>
              <w:rPr>
                <w:sz w:val="24"/>
                <w:szCs w:val="24"/>
              </w:rPr>
              <w:t>290,0</w:t>
            </w:r>
          </w:p>
        </w:tc>
        <w:tc>
          <w:tcPr>
            <w:tcW w:w="1092" w:type="dxa"/>
          </w:tcPr>
          <w:p w:rsidR="0062726B" w:rsidRDefault="003C0B17">
            <w:pPr>
              <w:spacing w:line="240" w:lineRule="auto"/>
              <w:jc w:val="center"/>
              <w:rPr>
                <w:sz w:val="24"/>
                <w:szCs w:val="24"/>
              </w:rPr>
            </w:pPr>
            <w:r>
              <w:rPr>
                <w:sz w:val="24"/>
                <w:szCs w:val="24"/>
              </w:rPr>
              <w:t>480,3</w:t>
            </w:r>
          </w:p>
        </w:tc>
        <w:tc>
          <w:tcPr>
            <w:tcW w:w="945" w:type="dxa"/>
          </w:tcPr>
          <w:p w:rsidR="0062726B" w:rsidRDefault="003C0B17">
            <w:pPr>
              <w:spacing w:line="240" w:lineRule="auto"/>
              <w:jc w:val="center"/>
              <w:rPr>
                <w:sz w:val="24"/>
                <w:szCs w:val="24"/>
              </w:rPr>
            </w:pPr>
            <w:r>
              <w:rPr>
                <w:sz w:val="24"/>
                <w:szCs w:val="24"/>
              </w:rPr>
              <w:t>77,8</w:t>
            </w:r>
          </w:p>
        </w:tc>
        <w:tc>
          <w:tcPr>
            <w:tcW w:w="905" w:type="dxa"/>
            <w:tcBorders>
              <w:top w:val="nil"/>
              <w:left w:val="nil"/>
              <w:bottom w:val="single" w:sz="8" w:space="0" w:color="auto"/>
              <w:right w:val="single" w:sz="8" w:space="0" w:color="auto"/>
            </w:tcBorders>
            <w:shd w:val="clear" w:color="auto" w:fill="auto"/>
            <w:vAlign w:val="center"/>
          </w:tcPr>
          <w:p w:rsidR="0062726B" w:rsidRDefault="003C0B17">
            <w:pPr>
              <w:spacing w:line="240" w:lineRule="auto"/>
              <w:jc w:val="center"/>
              <w:rPr>
                <w:sz w:val="24"/>
                <w:szCs w:val="24"/>
              </w:rPr>
            </w:pPr>
            <w:r>
              <w:t>232,1</w:t>
            </w:r>
          </w:p>
        </w:tc>
        <w:tc>
          <w:tcPr>
            <w:tcW w:w="1189" w:type="dxa"/>
            <w:tcBorders>
              <w:top w:val="nil"/>
              <w:left w:val="nil"/>
              <w:bottom w:val="single" w:sz="8" w:space="0" w:color="auto"/>
              <w:right w:val="single" w:sz="8" w:space="0" w:color="auto"/>
            </w:tcBorders>
            <w:shd w:val="clear" w:color="auto" w:fill="auto"/>
            <w:vAlign w:val="center"/>
          </w:tcPr>
          <w:p w:rsidR="0062726B" w:rsidRDefault="003C0B17">
            <w:pPr>
              <w:spacing w:line="240" w:lineRule="auto"/>
              <w:jc w:val="center"/>
              <w:rPr>
                <w:sz w:val="24"/>
                <w:szCs w:val="24"/>
              </w:rPr>
            </w:pPr>
            <w:r>
              <w:rPr>
                <w:sz w:val="24"/>
                <w:szCs w:val="24"/>
              </w:rPr>
              <w:t>271,5</w:t>
            </w:r>
          </w:p>
        </w:tc>
        <w:tc>
          <w:tcPr>
            <w:tcW w:w="991" w:type="dxa"/>
            <w:tcBorders>
              <w:top w:val="nil"/>
              <w:left w:val="nil"/>
              <w:bottom w:val="single" w:sz="8" w:space="0" w:color="auto"/>
              <w:right w:val="single" w:sz="8" w:space="0" w:color="auto"/>
            </w:tcBorders>
            <w:shd w:val="clear" w:color="auto" w:fill="auto"/>
            <w:vAlign w:val="center"/>
          </w:tcPr>
          <w:p w:rsidR="0062726B" w:rsidRDefault="003C0B17">
            <w:pPr>
              <w:spacing w:line="240" w:lineRule="auto"/>
              <w:jc w:val="center"/>
              <w:rPr>
                <w:sz w:val="24"/>
                <w:szCs w:val="24"/>
              </w:rPr>
            </w:pPr>
            <w:r>
              <w:rPr>
                <w:sz w:val="24"/>
                <w:szCs w:val="24"/>
              </w:rPr>
              <w:t>44</w:t>
            </w:r>
          </w:p>
        </w:tc>
      </w:tr>
      <w:tr w:rsidR="0062726B">
        <w:tc>
          <w:tcPr>
            <w:tcW w:w="456" w:type="dxa"/>
          </w:tcPr>
          <w:p w:rsidR="0062726B" w:rsidRDefault="003C0B17">
            <w:pPr>
              <w:spacing w:line="240" w:lineRule="auto"/>
              <w:jc w:val="center"/>
              <w:rPr>
                <w:sz w:val="24"/>
                <w:szCs w:val="24"/>
              </w:rPr>
            </w:pPr>
            <w:r>
              <w:rPr>
                <w:sz w:val="24"/>
                <w:szCs w:val="24"/>
              </w:rPr>
              <w:t>5</w:t>
            </w:r>
          </w:p>
        </w:tc>
        <w:tc>
          <w:tcPr>
            <w:tcW w:w="1007" w:type="dxa"/>
            <w:tcBorders>
              <w:bottom w:val="single" w:sz="4" w:space="0" w:color="auto"/>
            </w:tcBorders>
          </w:tcPr>
          <w:p w:rsidR="0062726B" w:rsidRDefault="003C0B17">
            <w:pPr>
              <w:spacing w:line="240" w:lineRule="auto"/>
              <w:jc w:val="center"/>
              <w:rPr>
                <w:sz w:val="24"/>
                <w:szCs w:val="24"/>
              </w:rPr>
            </w:pPr>
            <w:r>
              <w:rPr>
                <w:sz w:val="24"/>
                <w:szCs w:val="24"/>
              </w:rPr>
              <w:t>574,3</w:t>
            </w:r>
          </w:p>
        </w:tc>
        <w:tc>
          <w:tcPr>
            <w:tcW w:w="1092" w:type="dxa"/>
            <w:tcBorders>
              <w:bottom w:val="single" w:sz="4" w:space="0" w:color="auto"/>
            </w:tcBorders>
          </w:tcPr>
          <w:p w:rsidR="0062726B" w:rsidRDefault="003C0B17">
            <w:pPr>
              <w:spacing w:line="240" w:lineRule="auto"/>
              <w:jc w:val="center"/>
              <w:rPr>
                <w:sz w:val="24"/>
                <w:szCs w:val="24"/>
              </w:rPr>
            </w:pPr>
            <w:r>
              <w:rPr>
                <w:sz w:val="24"/>
                <w:szCs w:val="24"/>
              </w:rPr>
              <w:t>229,7</w:t>
            </w:r>
          </w:p>
        </w:tc>
        <w:tc>
          <w:tcPr>
            <w:tcW w:w="945" w:type="dxa"/>
            <w:tcBorders>
              <w:bottom w:val="single" w:sz="4" w:space="0" w:color="auto"/>
            </w:tcBorders>
          </w:tcPr>
          <w:p w:rsidR="0062726B" w:rsidRDefault="003C0B17">
            <w:pPr>
              <w:spacing w:line="240" w:lineRule="auto"/>
              <w:jc w:val="center"/>
              <w:rPr>
                <w:sz w:val="24"/>
                <w:szCs w:val="24"/>
              </w:rPr>
            </w:pPr>
            <w:r>
              <w:rPr>
                <w:sz w:val="24"/>
                <w:szCs w:val="24"/>
              </w:rPr>
              <w:t>37,2</w:t>
            </w:r>
          </w:p>
        </w:tc>
        <w:tc>
          <w:tcPr>
            <w:tcW w:w="1007" w:type="dxa"/>
            <w:tcBorders>
              <w:bottom w:val="single" w:sz="4" w:space="0" w:color="auto"/>
            </w:tcBorders>
          </w:tcPr>
          <w:p w:rsidR="0062726B" w:rsidRDefault="003C0B17">
            <w:pPr>
              <w:spacing w:line="240" w:lineRule="auto"/>
              <w:jc w:val="center"/>
              <w:rPr>
                <w:sz w:val="24"/>
                <w:szCs w:val="24"/>
              </w:rPr>
            </w:pPr>
            <w:r>
              <w:rPr>
                <w:sz w:val="24"/>
                <w:szCs w:val="24"/>
              </w:rPr>
              <w:t>319,0</w:t>
            </w:r>
          </w:p>
        </w:tc>
        <w:tc>
          <w:tcPr>
            <w:tcW w:w="1092" w:type="dxa"/>
            <w:tcBorders>
              <w:bottom w:val="single" w:sz="4" w:space="0" w:color="auto"/>
            </w:tcBorders>
          </w:tcPr>
          <w:p w:rsidR="0062726B" w:rsidRDefault="003C0B17">
            <w:pPr>
              <w:spacing w:line="240" w:lineRule="auto"/>
              <w:jc w:val="center"/>
              <w:rPr>
                <w:sz w:val="24"/>
                <w:szCs w:val="24"/>
              </w:rPr>
            </w:pPr>
            <w:r>
              <w:rPr>
                <w:sz w:val="24"/>
                <w:szCs w:val="24"/>
              </w:rPr>
              <w:t>528,3</w:t>
            </w:r>
          </w:p>
        </w:tc>
        <w:tc>
          <w:tcPr>
            <w:tcW w:w="945" w:type="dxa"/>
            <w:tcBorders>
              <w:bottom w:val="single" w:sz="4" w:space="0" w:color="auto"/>
            </w:tcBorders>
          </w:tcPr>
          <w:p w:rsidR="0062726B" w:rsidRDefault="003C0B17">
            <w:pPr>
              <w:spacing w:line="240" w:lineRule="auto"/>
              <w:jc w:val="center"/>
              <w:rPr>
                <w:sz w:val="24"/>
                <w:szCs w:val="24"/>
              </w:rPr>
            </w:pPr>
            <w:r>
              <w:rPr>
                <w:sz w:val="24"/>
                <w:szCs w:val="24"/>
              </w:rPr>
              <w:t>85,5</w:t>
            </w:r>
          </w:p>
        </w:tc>
        <w:tc>
          <w:tcPr>
            <w:tcW w:w="905" w:type="dxa"/>
            <w:tcBorders>
              <w:top w:val="nil"/>
              <w:left w:val="nil"/>
              <w:bottom w:val="single" w:sz="4" w:space="0" w:color="auto"/>
              <w:right w:val="single" w:sz="8" w:space="0" w:color="auto"/>
            </w:tcBorders>
            <w:shd w:val="clear" w:color="auto" w:fill="auto"/>
            <w:vAlign w:val="center"/>
          </w:tcPr>
          <w:p w:rsidR="0062726B" w:rsidRDefault="003C0B17">
            <w:pPr>
              <w:spacing w:line="240" w:lineRule="auto"/>
              <w:jc w:val="center"/>
            </w:pPr>
            <w:r>
              <w:t>255,3</w:t>
            </w:r>
          </w:p>
        </w:tc>
        <w:tc>
          <w:tcPr>
            <w:tcW w:w="1189" w:type="dxa"/>
            <w:tcBorders>
              <w:top w:val="nil"/>
              <w:left w:val="nil"/>
              <w:bottom w:val="single" w:sz="4" w:space="0" w:color="auto"/>
              <w:right w:val="single" w:sz="8" w:space="0" w:color="auto"/>
            </w:tcBorders>
            <w:shd w:val="clear" w:color="auto" w:fill="auto"/>
            <w:vAlign w:val="center"/>
          </w:tcPr>
          <w:p w:rsidR="0062726B" w:rsidRDefault="003C0B17">
            <w:pPr>
              <w:spacing w:line="240" w:lineRule="auto"/>
              <w:jc w:val="center"/>
              <w:rPr>
                <w:sz w:val="24"/>
                <w:szCs w:val="24"/>
              </w:rPr>
            </w:pPr>
            <w:r>
              <w:rPr>
                <w:sz w:val="24"/>
                <w:szCs w:val="24"/>
              </w:rPr>
              <w:t>298,6</w:t>
            </w:r>
          </w:p>
        </w:tc>
        <w:tc>
          <w:tcPr>
            <w:tcW w:w="991" w:type="dxa"/>
            <w:tcBorders>
              <w:top w:val="nil"/>
              <w:left w:val="nil"/>
              <w:bottom w:val="single" w:sz="4" w:space="0" w:color="auto"/>
              <w:right w:val="single" w:sz="8" w:space="0" w:color="auto"/>
            </w:tcBorders>
            <w:shd w:val="clear" w:color="auto" w:fill="auto"/>
            <w:vAlign w:val="center"/>
          </w:tcPr>
          <w:p w:rsidR="0062726B" w:rsidRDefault="003C0B17">
            <w:pPr>
              <w:spacing w:line="240" w:lineRule="auto"/>
              <w:jc w:val="center"/>
              <w:rPr>
                <w:sz w:val="24"/>
                <w:szCs w:val="24"/>
              </w:rPr>
            </w:pPr>
            <w:r>
              <w:rPr>
                <w:sz w:val="24"/>
                <w:szCs w:val="24"/>
              </w:rPr>
              <w:t>48,3</w:t>
            </w:r>
          </w:p>
        </w:tc>
      </w:tr>
      <w:tr w:rsidR="0062726B">
        <w:tc>
          <w:tcPr>
            <w:tcW w:w="456" w:type="dxa"/>
          </w:tcPr>
          <w:p w:rsidR="0062726B" w:rsidRDefault="0062726B">
            <w:pPr>
              <w:spacing w:line="240" w:lineRule="auto"/>
              <w:jc w:val="center"/>
              <w:rPr>
                <w:sz w:val="24"/>
                <w:szCs w:val="24"/>
              </w:rPr>
            </w:pPr>
          </w:p>
        </w:tc>
        <w:tc>
          <w:tcPr>
            <w:tcW w:w="1007" w:type="dxa"/>
            <w:tcBorders>
              <w:top w:val="single" w:sz="4" w:space="0" w:color="auto"/>
              <w:left w:val="nil"/>
              <w:bottom w:val="single" w:sz="4" w:space="0" w:color="auto"/>
              <w:right w:val="single" w:sz="4" w:space="0" w:color="auto"/>
            </w:tcBorders>
            <w:shd w:val="clear" w:color="auto" w:fill="auto"/>
            <w:vAlign w:val="bottom"/>
          </w:tcPr>
          <w:p w:rsidR="0062726B" w:rsidRDefault="003C0B17">
            <w:pPr>
              <w:spacing w:line="240" w:lineRule="auto"/>
              <w:jc w:val="center"/>
              <w:rPr>
                <w:sz w:val="24"/>
                <w:szCs w:val="24"/>
              </w:rPr>
            </w:pPr>
            <w:r>
              <w:rPr>
                <w:sz w:val="24"/>
                <w:szCs w:val="24"/>
              </w:rPr>
              <w:t>2394,6</w:t>
            </w:r>
          </w:p>
        </w:tc>
        <w:tc>
          <w:tcPr>
            <w:tcW w:w="1092" w:type="dxa"/>
            <w:tcBorders>
              <w:top w:val="single" w:sz="4" w:space="0" w:color="auto"/>
              <w:left w:val="single" w:sz="4" w:space="0" w:color="auto"/>
              <w:bottom w:val="single" w:sz="4" w:space="0" w:color="auto"/>
              <w:right w:val="single" w:sz="4" w:space="0" w:color="auto"/>
            </w:tcBorders>
            <w:shd w:val="clear" w:color="auto" w:fill="auto"/>
            <w:vAlign w:val="bottom"/>
          </w:tcPr>
          <w:p w:rsidR="0062726B" w:rsidRDefault="003C0B17">
            <w:pPr>
              <w:spacing w:line="240" w:lineRule="auto"/>
              <w:jc w:val="center"/>
              <w:rPr>
                <w:sz w:val="24"/>
                <w:szCs w:val="24"/>
              </w:rPr>
            </w:pPr>
            <w:r>
              <w:rPr>
                <w:sz w:val="24"/>
                <w:szCs w:val="24"/>
              </w:rPr>
              <w:t>957,6</w:t>
            </w:r>
          </w:p>
        </w:tc>
        <w:tc>
          <w:tcPr>
            <w:tcW w:w="945" w:type="dxa"/>
            <w:tcBorders>
              <w:top w:val="single" w:sz="4" w:space="0" w:color="auto"/>
              <w:left w:val="single" w:sz="4" w:space="0" w:color="auto"/>
              <w:bottom w:val="single" w:sz="4" w:space="0" w:color="auto"/>
              <w:right w:val="single" w:sz="4" w:space="0" w:color="auto"/>
            </w:tcBorders>
            <w:shd w:val="clear" w:color="auto" w:fill="auto"/>
            <w:vAlign w:val="bottom"/>
          </w:tcPr>
          <w:p w:rsidR="0062726B" w:rsidRDefault="003C0B17">
            <w:pPr>
              <w:spacing w:line="240" w:lineRule="auto"/>
              <w:jc w:val="center"/>
              <w:rPr>
                <w:sz w:val="24"/>
                <w:szCs w:val="24"/>
              </w:rPr>
            </w:pPr>
            <w:r>
              <w:rPr>
                <w:sz w:val="24"/>
                <w:szCs w:val="24"/>
              </w:rPr>
              <w:t>155</w:t>
            </w:r>
          </w:p>
        </w:tc>
        <w:tc>
          <w:tcPr>
            <w:tcW w:w="1007" w:type="dxa"/>
            <w:tcBorders>
              <w:top w:val="single" w:sz="4" w:space="0" w:color="auto"/>
              <w:left w:val="single" w:sz="4" w:space="0" w:color="auto"/>
              <w:bottom w:val="single" w:sz="4" w:space="0" w:color="auto"/>
              <w:right w:val="single" w:sz="4" w:space="0" w:color="auto"/>
            </w:tcBorders>
            <w:shd w:val="clear" w:color="auto" w:fill="auto"/>
            <w:vAlign w:val="bottom"/>
          </w:tcPr>
          <w:p w:rsidR="0062726B" w:rsidRDefault="003C0B17">
            <w:pPr>
              <w:spacing w:line="240" w:lineRule="auto"/>
              <w:jc w:val="center"/>
              <w:rPr>
                <w:sz w:val="24"/>
                <w:szCs w:val="24"/>
              </w:rPr>
            </w:pPr>
            <w:r>
              <w:rPr>
                <w:sz w:val="24"/>
                <w:szCs w:val="24"/>
              </w:rPr>
              <w:t>1330,3</w:t>
            </w:r>
          </w:p>
        </w:tc>
        <w:tc>
          <w:tcPr>
            <w:tcW w:w="1092" w:type="dxa"/>
            <w:tcBorders>
              <w:top w:val="single" w:sz="4" w:space="0" w:color="auto"/>
              <w:left w:val="single" w:sz="4" w:space="0" w:color="auto"/>
              <w:bottom w:val="single" w:sz="4" w:space="0" w:color="auto"/>
              <w:right w:val="single" w:sz="4" w:space="0" w:color="auto"/>
            </w:tcBorders>
            <w:shd w:val="clear" w:color="auto" w:fill="auto"/>
            <w:vAlign w:val="bottom"/>
          </w:tcPr>
          <w:p w:rsidR="0062726B" w:rsidRDefault="003C0B17">
            <w:pPr>
              <w:spacing w:line="240" w:lineRule="auto"/>
              <w:jc w:val="center"/>
              <w:rPr>
                <w:sz w:val="24"/>
                <w:szCs w:val="24"/>
              </w:rPr>
            </w:pPr>
            <w:r>
              <w:rPr>
                <w:sz w:val="24"/>
                <w:szCs w:val="24"/>
              </w:rPr>
              <w:t>2202,9</w:t>
            </w:r>
          </w:p>
        </w:tc>
        <w:tc>
          <w:tcPr>
            <w:tcW w:w="945" w:type="dxa"/>
            <w:tcBorders>
              <w:top w:val="single" w:sz="4" w:space="0" w:color="auto"/>
              <w:left w:val="single" w:sz="4" w:space="0" w:color="auto"/>
              <w:bottom w:val="single" w:sz="4" w:space="0" w:color="auto"/>
              <w:right w:val="single" w:sz="4" w:space="0" w:color="auto"/>
            </w:tcBorders>
            <w:shd w:val="clear" w:color="auto" w:fill="auto"/>
            <w:vAlign w:val="bottom"/>
          </w:tcPr>
          <w:p w:rsidR="0062726B" w:rsidRDefault="003C0B17">
            <w:pPr>
              <w:spacing w:line="240" w:lineRule="auto"/>
              <w:jc w:val="center"/>
              <w:rPr>
                <w:sz w:val="24"/>
                <w:szCs w:val="24"/>
              </w:rPr>
            </w:pPr>
            <w:r>
              <w:rPr>
                <w:sz w:val="24"/>
                <w:szCs w:val="24"/>
              </w:rPr>
              <w:t>356,7</w:t>
            </w:r>
          </w:p>
        </w:tc>
        <w:tc>
          <w:tcPr>
            <w:tcW w:w="905" w:type="dxa"/>
            <w:tcBorders>
              <w:top w:val="single" w:sz="4" w:space="0" w:color="auto"/>
              <w:left w:val="single" w:sz="4" w:space="0" w:color="auto"/>
              <w:bottom w:val="single" w:sz="4" w:space="0" w:color="auto"/>
              <w:right w:val="single" w:sz="4" w:space="0" w:color="auto"/>
            </w:tcBorders>
            <w:shd w:val="clear" w:color="auto" w:fill="auto"/>
            <w:vAlign w:val="bottom"/>
          </w:tcPr>
          <w:p w:rsidR="0062726B" w:rsidRDefault="003C0B17">
            <w:pPr>
              <w:spacing w:line="240" w:lineRule="auto"/>
              <w:jc w:val="center"/>
              <w:rPr>
                <w:sz w:val="24"/>
                <w:szCs w:val="24"/>
              </w:rPr>
            </w:pPr>
            <w:r>
              <w:rPr>
                <w:sz w:val="24"/>
                <w:szCs w:val="24"/>
              </w:rPr>
              <w:t>1064,3</w:t>
            </w:r>
          </w:p>
        </w:tc>
        <w:tc>
          <w:tcPr>
            <w:tcW w:w="1189" w:type="dxa"/>
            <w:tcBorders>
              <w:top w:val="single" w:sz="4" w:space="0" w:color="auto"/>
              <w:left w:val="single" w:sz="4" w:space="0" w:color="auto"/>
              <w:bottom w:val="single" w:sz="4" w:space="0" w:color="auto"/>
              <w:right w:val="single" w:sz="4" w:space="0" w:color="auto"/>
            </w:tcBorders>
            <w:shd w:val="clear" w:color="auto" w:fill="auto"/>
            <w:vAlign w:val="bottom"/>
          </w:tcPr>
          <w:p w:rsidR="0062726B" w:rsidRDefault="003C0B17">
            <w:pPr>
              <w:spacing w:line="240" w:lineRule="auto"/>
              <w:jc w:val="center"/>
              <w:rPr>
                <w:sz w:val="24"/>
                <w:szCs w:val="24"/>
              </w:rPr>
            </w:pPr>
            <w:r>
              <w:rPr>
                <w:sz w:val="24"/>
                <w:szCs w:val="24"/>
              </w:rPr>
              <w:t>1245,3</w:t>
            </w:r>
          </w:p>
        </w:tc>
        <w:tc>
          <w:tcPr>
            <w:tcW w:w="991" w:type="dxa"/>
            <w:tcBorders>
              <w:top w:val="single" w:sz="4" w:space="0" w:color="auto"/>
              <w:left w:val="single" w:sz="4" w:space="0" w:color="auto"/>
              <w:bottom w:val="single" w:sz="4" w:space="0" w:color="auto"/>
              <w:right w:val="single" w:sz="4" w:space="0" w:color="auto"/>
            </w:tcBorders>
            <w:shd w:val="clear" w:color="auto" w:fill="auto"/>
            <w:vAlign w:val="bottom"/>
          </w:tcPr>
          <w:p w:rsidR="0062726B" w:rsidRDefault="003C0B17">
            <w:pPr>
              <w:spacing w:line="240" w:lineRule="auto"/>
              <w:jc w:val="center"/>
              <w:rPr>
                <w:sz w:val="24"/>
                <w:szCs w:val="24"/>
              </w:rPr>
            </w:pPr>
            <w:r>
              <w:rPr>
                <w:sz w:val="24"/>
                <w:szCs w:val="24"/>
              </w:rPr>
              <w:t>201,7</w:t>
            </w:r>
          </w:p>
        </w:tc>
      </w:tr>
    </w:tbl>
    <w:p w:rsidR="0062726B" w:rsidRDefault="003C0B17">
      <w:pPr>
        <w:spacing w:line="240" w:lineRule="auto"/>
        <w:rPr>
          <w:sz w:val="24"/>
          <w:szCs w:val="24"/>
          <w:lang w:val="uk-UA"/>
        </w:rPr>
      </w:pPr>
      <w:r>
        <w:rPr>
          <w:sz w:val="24"/>
          <w:szCs w:val="24"/>
          <w:lang w:val="uk-UA"/>
        </w:rPr>
        <w:t>Джерело: складено автором</w:t>
      </w:r>
    </w:p>
    <w:p w:rsidR="0062726B" w:rsidRDefault="0062726B">
      <w:pPr>
        <w:pStyle w:val="aff0"/>
      </w:pPr>
    </w:p>
    <w:p w:rsidR="0062726B" w:rsidRDefault="003C0B17">
      <w:pPr>
        <w:ind w:firstLine="709"/>
        <w:rPr>
          <w:szCs w:val="28"/>
          <w:lang w:val="uk-UA"/>
        </w:rPr>
      </w:pPr>
      <w:r>
        <w:rPr>
          <w:szCs w:val="28"/>
          <w:lang w:val="uk-UA"/>
        </w:rPr>
        <w:t>Таким чином,  дані табл.3.6 свідчать, що  в результаті реалізації проекту створення стратегічного альянсу приріст виручки складе за п’ять років роботи  складе 1064,3 тис..грн., економія витрат – 1245,3тис..грн., а економія податку на прибутку – 210,7  тис..грн., що підтверджує ефективність створення стратегічного альянсу.</w:t>
      </w:r>
    </w:p>
    <w:p w:rsidR="0062726B" w:rsidRDefault="0062726B">
      <w:pPr>
        <w:ind w:firstLine="709"/>
        <w:rPr>
          <w:szCs w:val="28"/>
          <w:lang w:val="uk-UA"/>
        </w:rPr>
      </w:pPr>
    </w:p>
    <w:p w:rsidR="0062726B" w:rsidRDefault="0062726B">
      <w:pPr>
        <w:ind w:firstLine="709"/>
        <w:rPr>
          <w:szCs w:val="28"/>
          <w:lang w:val="uk-UA"/>
        </w:rPr>
      </w:pPr>
    </w:p>
    <w:p w:rsidR="0062726B" w:rsidRDefault="0062726B">
      <w:pPr>
        <w:ind w:firstLine="709"/>
        <w:rPr>
          <w:szCs w:val="28"/>
          <w:lang w:val="uk-UA"/>
        </w:rPr>
      </w:pPr>
    </w:p>
    <w:p w:rsidR="0062726B" w:rsidRDefault="0062726B">
      <w:pPr>
        <w:ind w:firstLine="709"/>
        <w:rPr>
          <w:szCs w:val="28"/>
          <w:lang w:val="uk-UA"/>
        </w:rPr>
      </w:pPr>
    </w:p>
    <w:p w:rsidR="0062726B" w:rsidRDefault="0062726B">
      <w:pPr>
        <w:ind w:firstLine="709"/>
        <w:rPr>
          <w:szCs w:val="28"/>
          <w:lang w:val="uk-UA"/>
        </w:rPr>
      </w:pPr>
    </w:p>
    <w:p w:rsidR="0062726B" w:rsidRDefault="0062726B">
      <w:pPr>
        <w:ind w:firstLine="709"/>
        <w:rPr>
          <w:szCs w:val="28"/>
          <w:lang w:val="uk-UA"/>
        </w:rPr>
      </w:pPr>
    </w:p>
    <w:p w:rsidR="0062726B" w:rsidRDefault="0062726B">
      <w:pPr>
        <w:ind w:firstLine="709"/>
        <w:rPr>
          <w:szCs w:val="28"/>
          <w:lang w:val="uk-UA"/>
        </w:rPr>
      </w:pPr>
    </w:p>
    <w:p w:rsidR="0062726B" w:rsidRDefault="0062726B">
      <w:pPr>
        <w:ind w:firstLine="709"/>
        <w:rPr>
          <w:szCs w:val="28"/>
          <w:lang w:val="uk-UA"/>
        </w:rPr>
      </w:pPr>
    </w:p>
    <w:p w:rsidR="0062726B" w:rsidRDefault="0062726B">
      <w:pPr>
        <w:ind w:firstLine="709"/>
        <w:rPr>
          <w:szCs w:val="28"/>
          <w:lang w:val="uk-UA"/>
        </w:rPr>
      </w:pPr>
    </w:p>
    <w:p w:rsidR="0062726B" w:rsidRDefault="003C0B17">
      <w:pPr>
        <w:autoSpaceDE w:val="0"/>
        <w:autoSpaceDN w:val="0"/>
        <w:adjustRightInd w:val="0"/>
        <w:jc w:val="center"/>
        <w:outlineLvl w:val="0"/>
        <w:rPr>
          <w:b/>
          <w:szCs w:val="28"/>
          <w:lang w:val="uk-UA"/>
        </w:rPr>
      </w:pPr>
      <w:bookmarkStart w:id="15" w:name="_Toc155465415"/>
      <w:r>
        <w:rPr>
          <w:b/>
          <w:szCs w:val="28"/>
          <w:lang w:val="uk-UA"/>
        </w:rPr>
        <w:t>ВИСНОВКИ</w:t>
      </w:r>
      <w:bookmarkEnd w:id="15"/>
    </w:p>
    <w:p w:rsidR="0062726B" w:rsidRDefault="0062726B">
      <w:pPr>
        <w:autoSpaceDE w:val="0"/>
        <w:autoSpaceDN w:val="0"/>
        <w:adjustRightInd w:val="0"/>
        <w:rPr>
          <w:szCs w:val="28"/>
          <w:lang w:val="uk-UA"/>
        </w:rPr>
      </w:pPr>
    </w:p>
    <w:p w:rsidR="0062726B" w:rsidRDefault="003C0B17">
      <w:pPr>
        <w:ind w:firstLine="709"/>
        <w:contextualSpacing/>
        <w:rPr>
          <w:szCs w:val="28"/>
          <w:lang w:val="uk-UA"/>
        </w:rPr>
      </w:pPr>
      <w:r>
        <w:rPr>
          <w:szCs w:val="28"/>
          <w:lang w:val="uk-UA"/>
        </w:rPr>
        <w:t xml:space="preserve">В процесі дослідження встановлено, що умови виходу  України на світовий аграрний ринок як одного з головних його учасників  вимагає вирішення важливих завдань у сфері стратегічного розвитку </w:t>
      </w:r>
      <w:r>
        <w:rPr>
          <w:szCs w:val="28"/>
          <w:lang w:val="uk-UA"/>
        </w:rPr>
        <w:lastRenderedPageBreak/>
        <w:t>сільськогосподарської галузі. Із зростанням світового населення  та  попиту  на  продукти  харчування, Україна має чудові можливості стати не лише її житницею, але й ключовим гравцем на глобальному аграрному ринку. Наша країна багата на родючі ґрунти, придатні для вирощування різноманітних культур. Велика площа оброблюваних земельних ділянок та сприятливий  клімат  створюють  ідеальні  умови  для розвитку  сільськогосподарського  виробництва. Однак, для досягнення максимального потенціалу, нам потрібно активно впроваджувати сучасні технології, підвищувати якість продукції та розширювати доступ до міжнародних ринків збуту, покращити становище малого та середнього підприємництва в аграрному секторі .</w:t>
      </w:r>
    </w:p>
    <w:p w:rsidR="0062726B" w:rsidRDefault="003C0B17">
      <w:pPr>
        <w:ind w:firstLine="709"/>
        <w:contextualSpacing/>
        <w:rPr>
          <w:szCs w:val="28"/>
          <w:lang w:val="uk-UA"/>
        </w:rPr>
      </w:pPr>
      <w:r>
        <w:rPr>
          <w:szCs w:val="28"/>
          <w:lang w:val="uk-UA"/>
        </w:rPr>
        <w:t xml:space="preserve">Проведене дослідження стану розвитку малого та середнього підприємництва в  аграрному секторі Україні дозволяє зробити наступні висновки. </w:t>
      </w:r>
    </w:p>
    <w:p w:rsidR="0062726B" w:rsidRDefault="003C0B17">
      <w:pPr>
        <w:ind w:firstLine="709"/>
        <w:contextualSpacing/>
        <w:rPr>
          <w:szCs w:val="28"/>
          <w:lang w:val="uk-UA"/>
        </w:rPr>
      </w:pPr>
      <w:r>
        <w:rPr>
          <w:szCs w:val="28"/>
          <w:lang w:val="uk-UA"/>
        </w:rPr>
        <w:t xml:space="preserve">По-перше, у процесі дослідження було виявлено, що малі та середні підприємства відіграють важливу роль у розвитку економіки країни, так само як і великі, саме тому їм необхідно приділяти особливу увагу. </w:t>
      </w:r>
    </w:p>
    <w:p w:rsidR="0062726B" w:rsidRDefault="003C0B17">
      <w:pPr>
        <w:ind w:firstLine="709"/>
        <w:contextualSpacing/>
        <w:rPr>
          <w:szCs w:val="28"/>
          <w:lang w:val="uk-UA"/>
        </w:rPr>
      </w:pPr>
      <w:r>
        <w:rPr>
          <w:szCs w:val="28"/>
          <w:lang w:val="uk-UA"/>
        </w:rPr>
        <w:t xml:space="preserve">По-друге, сучасний стан його розвитку характеризується наявністю негативних результатів (збитків), що пояснюється стрімким зростанням невиробничих витрат підприємства, таких як оренда, збут та ін. </w:t>
      </w:r>
    </w:p>
    <w:p w:rsidR="0062726B" w:rsidRDefault="003C0B17">
      <w:pPr>
        <w:ind w:firstLine="709"/>
        <w:contextualSpacing/>
        <w:rPr>
          <w:szCs w:val="28"/>
          <w:lang w:val="uk-UA"/>
        </w:rPr>
      </w:pPr>
      <w:r>
        <w:rPr>
          <w:szCs w:val="28"/>
          <w:lang w:val="uk-UA"/>
        </w:rPr>
        <w:t xml:space="preserve">По-третє, за останні 5 років функціонування МСП в Україні погіршилось, однією з причин стало таке явище, як пандемія COVID19, війна. </w:t>
      </w:r>
    </w:p>
    <w:p w:rsidR="0062726B" w:rsidRDefault="003C0B17">
      <w:pPr>
        <w:ind w:firstLine="709"/>
        <w:contextualSpacing/>
        <w:rPr>
          <w:szCs w:val="28"/>
          <w:lang w:val="uk-UA"/>
        </w:rPr>
      </w:pPr>
      <w:r>
        <w:rPr>
          <w:szCs w:val="28"/>
          <w:lang w:val="uk-UA"/>
        </w:rPr>
        <w:t>По-четверте, обсяг реалізованої продукції є одним з основних індикаторів рівня розвинутості будь-якого підприємства, у тому числі і малого, проте даний показник є досить незадовільним у нашому випадку: отримані показники свідчать про недостатній обсяг реалізованої продукції (товарів, послуг) суб’єктів малого та середнього підприємництва, у порівнянні з іншими видами підприємств.</w:t>
      </w:r>
    </w:p>
    <w:p w:rsidR="0062726B" w:rsidRDefault="003C0B17">
      <w:pPr>
        <w:ind w:firstLine="709"/>
        <w:contextualSpacing/>
        <w:rPr>
          <w:szCs w:val="28"/>
          <w:lang w:val="uk-UA"/>
        </w:rPr>
      </w:pPr>
      <w:r>
        <w:rPr>
          <w:szCs w:val="28"/>
          <w:lang w:val="uk-UA"/>
        </w:rPr>
        <w:t xml:space="preserve">Малий та середній агробізнес в Україні недостатньо розвинений, і навіть слабо розвинена державна підтримка. Це не знижує потреби аграрного бізнесу у фінансових та нефінансових інструментах зростання, які мають забезпечити </w:t>
      </w:r>
      <w:r>
        <w:rPr>
          <w:szCs w:val="28"/>
          <w:lang w:val="uk-UA"/>
        </w:rPr>
        <w:lastRenderedPageBreak/>
        <w:t>сукупне зростання конкурентоспроможності української сільськогосподарської продукції, диференціації пропозиції, забезпечення гнучкості та мобільності української економіки. Цим ринок частково компенсує неможливість використання державних програм та пропонує власні інструменти вирішення: взаємозв'язок з великим бізнесом, договір франчайзингу, колективне фінансування, високо ризиковані цінних паперів тощо.</w:t>
      </w:r>
    </w:p>
    <w:p w:rsidR="0062726B" w:rsidRDefault="003C0B17">
      <w:pPr>
        <w:ind w:firstLine="709"/>
        <w:contextualSpacing/>
        <w:rPr>
          <w:szCs w:val="28"/>
          <w:lang w:val="uk-UA"/>
        </w:rPr>
      </w:pPr>
      <w:r>
        <w:rPr>
          <w:szCs w:val="28"/>
          <w:lang w:val="uk-UA"/>
        </w:rPr>
        <w:t>В Україні  складається орієнтація на підвищення фінансової автономії малого бізнесу, у той час як розвинені економіки підтримують власний малий бізнес комплексно (перекриваючи різні потреби), у своїй фінанси грають не першорядну роль. У цьому є принципова різниця між інструментами підтримки суб'єктів малого бізнесу в Україні та розвинених країнах.</w:t>
      </w:r>
    </w:p>
    <w:p w:rsidR="0062726B" w:rsidRDefault="003C0B17">
      <w:pPr>
        <w:ind w:firstLine="709"/>
        <w:contextualSpacing/>
        <w:rPr>
          <w:szCs w:val="28"/>
          <w:lang w:val="uk-UA"/>
        </w:rPr>
      </w:pPr>
      <w:r>
        <w:rPr>
          <w:szCs w:val="28"/>
          <w:lang w:val="uk-UA"/>
        </w:rPr>
        <w:t xml:space="preserve">На даний час урядом України визнано мале та середнє  підприємництво як  провідну силу щодо здоланні негативних тенденцій в економіці і у сталому розвитку суспільства, в тому числі і в аграрному виробництві. </w:t>
      </w:r>
    </w:p>
    <w:p w:rsidR="0062726B" w:rsidRDefault="003C0B17">
      <w:pPr>
        <w:ind w:firstLine="709"/>
        <w:contextualSpacing/>
        <w:rPr>
          <w:szCs w:val="28"/>
          <w:lang w:val="uk-UA"/>
        </w:rPr>
      </w:pPr>
      <w:r>
        <w:rPr>
          <w:szCs w:val="28"/>
          <w:lang w:val="uk-UA"/>
        </w:rPr>
        <w:t>Вивчення основних причин, котрі гальмують розвиток малого  та середнього аграрного бізнесу в Україні дало можливість виділити найбільш вагомі:  неопрацьованість законодавства; високі податки; недостатня державна підтримка агровиробництва; відсутність дієвого механізму реалізації державної політики щодо підтримки фермерських господарств; недосконалість системи обліку та статистичної звітності малих підприємств; обмеженість інформаційного та консультативного забезпечення.</w:t>
      </w:r>
    </w:p>
    <w:p w:rsidR="0062726B" w:rsidRDefault="003C0B17">
      <w:pPr>
        <w:ind w:firstLine="709"/>
        <w:contextualSpacing/>
        <w:rPr>
          <w:szCs w:val="28"/>
          <w:lang w:val="uk-UA"/>
        </w:rPr>
      </w:pPr>
      <w:r>
        <w:rPr>
          <w:szCs w:val="28"/>
          <w:lang w:val="uk-UA"/>
        </w:rPr>
        <w:t xml:space="preserve">Отже, найважливішими причинами слабкості впливу сфери МСП на просторовий розвиток країни є:  низька результативність високовитратної державної політики підтримки МСП; факт того, що домінуючі в українській економіці великі агрохолдинги не потребують співпраці з МСП; у процесі вибору заходів та напрямів підтримки МСП панує позиція чиновників, нерідко ірраціональна. Крім того, створена в Україні система підтримки МСП  аграрної сфери неадекватна потребам цієї сфери. </w:t>
      </w:r>
    </w:p>
    <w:p w:rsidR="0062726B" w:rsidRDefault="003C0B17">
      <w:pPr>
        <w:widowControl w:val="0"/>
        <w:suppressAutoHyphens/>
        <w:ind w:firstLine="709"/>
        <w:rPr>
          <w:szCs w:val="28"/>
          <w:lang w:val="uk-UA"/>
        </w:rPr>
      </w:pPr>
      <w:r>
        <w:rPr>
          <w:szCs w:val="28"/>
          <w:lang w:val="uk-UA"/>
        </w:rPr>
        <w:t xml:space="preserve">В процесі дослідження проводився аналіз діяльності ФГ «Агронікс», яке </w:t>
      </w:r>
      <w:r>
        <w:rPr>
          <w:szCs w:val="28"/>
          <w:lang w:val="uk-UA"/>
        </w:rPr>
        <w:lastRenderedPageBreak/>
        <w:t xml:space="preserve">займається вирощуванням сільськогосподарської продукції. Аналіз фінансово-господарської діяльності Ф/г «Агронікс» показав, що підприємство є конкурентоспроможним на ринку сільськогосподарської продукції. Основною конкурентною перевагою підприємства є постачальники, які забезпечують якість продукції та стратегічне партнерство. </w:t>
      </w:r>
    </w:p>
    <w:p w:rsidR="0062726B" w:rsidRDefault="003C0B17">
      <w:pPr>
        <w:widowControl w:val="0"/>
        <w:suppressAutoHyphens/>
        <w:ind w:firstLine="709"/>
        <w:rPr>
          <w:szCs w:val="28"/>
          <w:lang w:val="uk-UA"/>
        </w:rPr>
      </w:pPr>
      <w:r>
        <w:rPr>
          <w:szCs w:val="28"/>
          <w:lang w:val="uk-UA"/>
        </w:rPr>
        <w:t xml:space="preserve">Активи за досліджуваний період мали тенденцію до зростання, у 2021 році вони зросли на 20697 тис.грн. порівняно з 2021 роком. В структурі підприємства переважають необоротні активи, що характерно для аграрної галузі, їх питома вага у 2022 році склала 60,1 %.  Фінансується підприємство переважно за рахунок власних коштів, у 2022 році питома вага власного капіталу склала 88,79 %. </w:t>
      </w:r>
    </w:p>
    <w:p w:rsidR="0062726B" w:rsidRDefault="003C0B17">
      <w:pPr>
        <w:widowControl w:val="0"/>
        <w:suppressAutoHyphens/>
        <w:ind w:firstLine="709"/>
        <w:rPr>
          <w:szCs w:val="28"/>
          <w:lang w:val="uk-UA"/>
        </w:rPr>
      </w:pPr>
      <w:r>
        <w:rPr>
          <w:szCs w:val="28"/>
          <w:lang w:val="uk-UA"/>
        </w:rPr>
        <w:t>Чистий дохід від реалізації продукції на підприємстві мав тенденцію до збільшення у 2022 році на 2943 тис.грн., проте чистий прибуток зменшився  у 2022 році на 3076 тис.грн. за рахунок зростання інших витрат. Коефіцієнти платоспроможності показують, що підприємство може відповідати за своїми зобов’язаннями, проте занадто високі значення загальної ліквідності свідчать про неефективне управління активами.</w:t>
      </w:r>
    </w:p>
    <w:p w:rsidR="0062726B" w:rsidRDefault="003C0B17">
      <w:pPr>
        <w:widowControl w:val="0"/>
        <w:suppressAutoHyphens/>
        <w:ind w:firstLine="709"/>
        <w:rPr>
          <w:szCs w:val="28"/>
          <w:lang w:val="uk-UA"/>
        </w:rPr>
      </w:pPr>
      <w:r>
        <w:rPr>
          <w:szCs w:val="28"/>
          <w:lang w:val="uk-UA"/>
        </w:rPr>
        <w:t xml:space="preserve"> В цілому підприємство має стійкій фінансовий стан, проте потребує оптимізації діяльності, розширення масштабів щоб не втрати своє положення на ринку.</w:t>
      </w:r>
    </w:p>
    <w:p w:rsidR="0062726B" w:rsidRDefault="003C0B17">
      <w:pPr>
        <w:pStyle w:val="afa"/>
        <w:tabs>
          <w:tab w:val="left" w:pos="6540"/>
        </w:tabs>
        <w:spacing w:before="0" w:beforeAutospacing="0" w:after="0" w:afterAutospacing="0" w:line="360" w:lineRule="auto"/>
        <w:ind w:firstLine="709"/>
        <w:jc w:val="both"/>
        <w:rPr>
          <w:sz w:val="28"/>
          <w:szCs w:val="28"/>
          <w:lang w:val="uk-UA"/>
        </w:rPr>
      </w:pPr>
      <w:r>
        <w:rPr>
          <w:rFonts w:eastAsiaTheme="minorHAnsi"/>
          <w:sz w:val="28"/>
          <w:szCs w:val="28"/>
          <w:lang w:val="uk-UA" w:eastAsia="en-US"/>
        </w:rPr>
        <w:t xml:space="preserve">В якості економічної стратегії запропоновано розробити стратегічний альянс із постачальників добрив та міжнародним партнером </w:t>
      </w:r>
      <w:r>
        <w:rPr>
          <w:sz w:val="28"/>
          <w:szCs w:val="28"/>
        </w:rPr>
        <w:t>Syngenta</w:t>
      </w:r>
      <w:r>
        <w:rPr>
          <w:sz w:val="28"/>
          <w:szCs w:val="28"/>
          <w:lang w:val="uk-UA"/>
        </w:rPr>
        <w:t xml:space="preserve"> </w:t>
      </w:r>
      <w:r>
        <w:rPr>
          <w:sz w:val="28"/>
          <w:szCs w:val="28"/>
        </w:rPr>
        <w:t>AG</w:t>
      </w:r>
      <w:r>
        <w:rPr>
          <w:sz w:val="28"/>
          <w:szCs w:val="28"/>
          <w:lang w:val="uk-UA"/>
        </w:rPr>
        <w:t xml:space="preserve">. В процесі дослідження було побудовано модель стратегічного альянсу ФГ «Агронікс»  - </w:t>
      </w:r>
      <w:r>
        <w:rPr>
          <w:sz w:val="28"/>
          <w:szCs w:val="28"/>
        </w:rPr>
        <w:t>Syngenta</w:t>
      </w:r>
      <w:r>
        <w:rPr>
          <w:sz w:val="28"/>
          <w:szCs w:val="28"/>
          <w:lang w:val="uk-UA"/>
        </w:rPr>
        <w:t xml:space="preserve"> </w:t>
      </w:r>
      <w:r>
        <w:rPr>
          <w:sz w:val="28"/>
          <w:szCs w:val="28"/>
        </w:rPr>
        <w:t>AG</w:t>
      </w:r>
      <w:r>
        <w:rPr>
          <w:sz w:val="28"/>
          <w:szCs w:val="28"/>
          <w:lang w:val="uk-UA"/>
        </w:rPr>
        <w:t xml:space="preserve"> в рамках розвитку компанії та реалізації проекту «Тепличний комбінат». </w:t>
      </w:r>
    </w:p>
    <w:p w:rsidR="0062726B" w:rsidRDefault="003C0B17">
      <w:pPr>
        <w:pStyle w:val="afa"/>
        <w:tabs>
          <w:tab w:val="left" w:pos="6540"/>
        </w:tabs>
        <w:spacing w:before="0" w:beforeAutospacing="0" w:after="0" w:afterAutospacing="0" w:line="360" w:lineRule="auto"/>
        <w:ind w:firstLine="709"/>
        <w:jc w:val="both"/>
        <w:rPr>
          <w:rStyle w:val="a9"/>
          <w:rFonts w:eastAsiaTheme="minorHAnsi"/>
          <w:b w:val="0"/>
          <w:bCs w:val="0"/>
          <w:lang w:eastAsia="en-US"/>
        </w:rPr>
      </w:pPr>
      <w:r>
        <w:rPr>
          <w:sz w:val="28"/>
          <w:szCs w:val="28"/>
          <w:lang w:val="uk-UA"/>
        </w:rPr>
        <w:t xml:space="preserve"> </w:t>
      </w:r>
      <w:r>
        <w:rPr>
          <w:sz w:val="28"/>
          <w:szCs w:val="28"/>
        </w:rPr>
        <w:t xml:space="preserve">В процесі оцінки ефективності проекту та ефективності його реалізації в рамках стратегічного альянсу встановлено його доцільність, так як розвиток компанії в межах стратегічного партнерства значно підвищиться, прибутки зростуть, а витрати зменшаться. При цьому, завдяки стратегічному партнерству компанія зможе вийти на новий ринок. </w:t>
      </w:r>
    </w:p>
    <w:p w:rsidR="0062726B" w:rsidRDefault="003C0B17">
      <w:pPr>
        <w:shd w:val="clear" w:color="auto" w:fill="FFFFFF"/>
        <w:ind w:firstLine="709"/>
        <w:rPr>
          <w:rFonts w:eastAsia="Times New Roman"/>
          <w:szCs w:val="28"/>
          <w:lang w:val="uk-UA" w:eastAsia="ru-RU"/>
        </w:rPr>
      </w:pPr>
      <w:r>
        <w:rPr>
          <w:szCs w:val="28"/>
          <w:lang w:val="uk-UA"/>
        </w:rPr>
        <w:lastRenderedPageBreak/>
        <w:t>Основними стратегічними напрямами  розвитку малого та середнього підприємництва в сфері аграрного бізнесу мають стати наступні:</w:t>
      </w:r>
      <w:r>
        <w:rPr>
          <w:rFonts w:eastAsia="Times New Roman"/>
          <w:szCs w:val="28"/>
          <w:lang w:val="uk-UA" w:eastAsia="ru-RU"/>
        </w:rPr>
        <w:t xml:space="preserve">  стимулювання розвитку соціальної, виробничої  та ринкової інфраструктури; нарощення обсягів покращення якості та зниження собівартості виробництва с/г продукції; сприяння виробництва нішевої та органічної с/г продукції; стимулювання нетрадиційних для сільської місцевості видів виробництва та послуг; розвиток міжнародного співробітництва. Основними інструментами реалізації даних напрямів мають стати: державно-приватне партнерство; стратегічне планування; стимулювання процесу децентралізації; підтримка інвестиційної діяльності МСП; поширення механізму с/г кооперації; фінансова підтримка малих і середніх с/г виробників; інформаційно-дорадче забезпечення розвитку с/г виробництва.</w:t>
      </w:r>
    </w:p>
    <w:p w:rsidR="0062726B" w:rsidRDefault="0062726B">
      <w:pPr>
        <w:autoSpaceDE w:val="0"/>
        <w:autoSpaceDN w:val="0"/>
        <w:adjustRightInd w:val="0"/>
        <w:rPr>
          <w:szCs w:val="28"/>
          <w:lang w:val="uk-UA"/>
        </w:rPr>
      </w:pPr>
    </w:p>
    <w:p w:rsidR="0062726B" w:rsidRDefault="003C0B17">
      <w:pPr>
        <w:rPr>
          <w:szCs w:val="28"/>
          <w:lang w:val="uk-UA"/>
        </w:rPr>
      </w:pPr>
      <w:r>
        <w:rPr>
          <w:szCs w:val="28"/>
          <w:lang w:val="uk-UA"/>
        </w:rPr>
        <w:br w:type="page"/>
      </w:r>
    </w:p>
    <w:p w:rsidR="0062726B" w:rsidRDefault="003C0B17">
      <w:pPr>
        <w:autoSpaceDE w:val="0"/>
        <w:autoSpaceDN w:val="0"/>
        <w:adjustRightInd w:val="0"/>
        <w:ind w:firstLine="709"/>
        <w:rPr>
          <w:szCs w:val="28"/>
          <w:lang w:val="uk-UA"/>
        </w:rPr>
      </w:pPr>
      <w:r>
        <w:rPr>
          <w:szCs w:val="28"/>
          <w:lang w:val="uk-UA"/>
        </w:rPr>
        <w:lastRenderedPageBreak/>
        <w:t>Список літератури для  3 розділу  так як 2 писався по підприємству на основі фінзвітності:</w:t>
      </w:r>
    </w:p>
    <w:p w:rsidR="0062726B" w:rsidRDefault="0062726B">
      <w:pPr>
        <w:autoSpaceDE w:val="0"/>
        <w:autoSpaceDN w:val="0"/>
        <w:adjustRightInd w:val="0"/>
        <w:ind w:firstLine="709"/>
        <w:rPr>
          <w:szCs w:val="28"/>
          <w:lang w:val="uk-UA"/>
        </w:rPr>
      </w:pPr>
    </w:p>
    <w:p w:rsidR="0062726B" w:rsidRDefault="003C0B17">
      <w:pPr>
        <w:pStyle w:val="afd"/>
        <w:numPr>
          <w:ilvl w:val="0"/>
          <w:numId w:val="6"/>
        </w:numPr>
        <w:ind w:left="0" w:firstLine="709"/>
        <w:rPr>
          <w:szCs w:val="28"/>
          <w:lang w:val="uk-UA"/>
        </w:rPr>
      </w:pPr>
      <w:r>
        <w:rPr>
          <w:color w:val="222222"/>
          <w:szCs w:val="28"/>
          <w:shd w:val="clear" w:color="auto" w:fill="FFFFFF"/>
        </w:rPr>
        <w:t>Агафонов, А. О. Інструменти державного регулювання малого підприємництва.(2022).</w:t>
      </w:r>
      <w:r>
        <w:rPr>
          <w:szCs w:val="28"/>
          <w:shd w:val="clear" w:color="auto" w:fill="FFFFFF"/>
        </w:rPr>
        <w:t>URL: </w:t>
      </w:r>
      <w:r>
        <w:rPr>
          <w:color w:val="222222"/>
          <w:szCs w:val="28"/>
          <w:shd w:val="clear" w:color="auto" w:fill="FFFFFF"/>
        </w:rPr>
        <w:t>https://dspace.mnau.edu.ua/jspui/bitstream/123456789/12959/1</w:t>
      </w:r>
    </w:p>
    <w:p w:rsidR="0062726B" w:rsidRDefault="003C0B17">
      <w:pPr>
        <w:pStyle w:val="afd"/>
        <w:numPr>
          <w:ilvl w:val="0"/>
          <w:numId w:val="6"/>
        </w:numPr>
        <w:autoSpaceDE w:val="0"/>
        <w:autoSpaceDN w:val="0"/>
        <w:adjustRightInd w:val="0"/>
        <w:ind w:left="0" w:firstLine="709"/>
        <w:rPr>
          <w:szCs w:val="28"/>
          <w:shd w:val="clear" w:color="auto" w:fill="FFFFFF"/>
        </w:rPr>
      </w:pPr>
      <w:r>
        <w:rPr>
          <w:szCs w:val="28"/>
          <w:shd w:val="clear" w:color="auto" w:fill="FFFFFF"/>
        </w:rPr>
        <w:t>Беженар, І. М., Грищенко, О. Ю. (2023). Фермерські господарства в Україні: стан та перспективи розвитку. </w:t>
      </w:r>
      <w:r>
        <w:rPr>
          <w:i/>
          <w:iCs/>
          <w:szCs w:val="28"/>
          <w:shd w:val="clear" w:color="auto" w:fill="FFFFFF"/>
        </w:rPr>
        <w:t>Проблеми сучасних трансформацій. Серія: економіка та управління</w:t>
      </w:r>
      <w:r>
        <w:rPr>
          <w:szCs w:val="28"/>
          <w:shd w:val="clear" w:color="auto" w:fill="FFFFFF"/>
        </w:rPr>
        <w:t>, (9)</w:t>
      </w:r>
      <w:r>
        <w:rPr>
          <w:szCs w:val="28"/>
          <w:shd w:val="clear" w:color="auto" w:fill="FFFFFF"/>
          <w:lang w:val="en-US"/>
        </w:rPr>
        <w:t>URL</w:t>
      </w:r>
      <w:r>
        <w:rPr>
          <w:szCs w:val="28"/>
          <w:shd w:val="clear" w:color="auto" w:fill="FFFFFF"/>
        </w:rPr>
        <w:t xml:space="preserve">:. </w:t>
      </w:r>
      <w:hyperlink r:id="rId42" w:history="1">
        <w:r>
          <w:rPr>
            <w:rStyle w:val="a8"/>
            <w:szCs w:val="28"/>
            <w:shd w:val="clear" w:color="auto" w:fill="FFFFFF"/>
          </w:rPr>
          <w:t>https://doi.org/10.54929/2786-5738-2023-9-04-14</w:t>
        </w:r>
      </w:hyperlink>
    </w:p>
    <w:p w:rsidR="0062726B" w:rsidRDefault="003C0B17">
      <w:pPr>
        <w:pStyle w:val="afd"/>
        <w:numPr>
          <w:ilvl w:val="0"/>
          <w:numId w:val="6"/>
        </w:numPr>
        <w:autoSpaceDE w:val="0"/>
        <w:autoSpaceDN w:val="0"/>
        <w:adjustRightInd w:val="0"/>
        <w:ind w:left="0" w:firstLine="709"/>
        <w:rPr>
          <w:rFonts w:eastAsia="Times New Roman"/>
          <w:szCs w:val="28"/>
          <w:lang w:eastAsia="ru-RU"/>
        </w:rPr>
      </w:pPr>
      <w:r>
        <w:rPr>
          <w:rFonts w:eastAsia="Times New Roman"/>
          <w:szCs w:val="28"/>
          <w:lang w:eastAsia="ru-RU"/>
        </w:rPr>
        <w:t xml:space="preserve">Добрунік, Т.,  Кузнєцова, О. (2022). </w:t>
      </w:r>
      <w:r>
        <w:rPr>
          <w:rFonts w:eastAsia="Times New Roman"/>
          <w:szCs w:val="28"/>
          <w:lang w:val="uk-UA" w:eastAsia="ru-RU"/>
        </w:rPr>
        <w:t>П</w:t>
      </w:r>
      <w:r>
        <w:rPr>
          <w:rFonts w:eastAsia="Times New Roman"/>
          <w:szCs w:val="28"/>
          <w:lang w:eastAsia="ru-RU"/>
        </w:rPr>
        <w:t>роблеми і напрямки розвитку аграрного сектору україни в умовах економічної нестабільності. Економіка та суспільство, (42). https://doi.org/10.32782/2524-0072/2022-42-25</w:t>
      </w:r>
    </w:p>
    <w:p w:rsidR="0062726B" w:rsidRDefault="003C0B17">
      <w:pPr>
        <w:pStyle w:val="afd"/>
        <w:numPr>
          <w:ilvl w:val="0"/>
          <w:numId w:val="6"/>
        </w:numPr>
        <w:autoSpaceDE w:val="0"/>
        <w:autoSpaceDN w:val="0"/>
        <w:adjustRightInd w:val="0"/>
        <w:ind w:left="0" w:firstLine="709"/>
        <w:rPr>
          <w:szCs w:val="28"/>
          <w:shd w:val="clear" w:color="auto" w:fill="FFFFFF"/>
        </w:rPr>
      </w:pPr>
      <w:r>
        <w:rPr>
          <w:rFonts w:eastAsia="Times New Roman"/>
          <w:szCs w:val="28"/>
          <w:lang w:eastAsia="ru-RU"/>
        </w:rPr>
        <w:t xml:space="preserve">Мамчур  В.  Тенденції  та  перспективи  розвитку  аграрного  підприємництва  в  Україні.  Соціально- економічні  проблеми  і  держава. 2021.  Вип.  1  (24).  С.  45–53.  URL:  </w:t>
      </w:r>
      <w:hyperlink r:id="rId43" w:history="1">
        <w:r>
          <w:rPr>
            <w:rStyle w:val="a8"/>
            <w:rFonts w:eastAsia="Times New Roman"/>
            <w:szCs w:val="28"/>
            <w:lang w:eastAsia="ru-RU"/>
          </w:rPr>
          <w:t>http://sepd.tntu.edu.ua/images/stories pdf/2021/21mvapvu.pdf</w:t>
        </w:r>
      </w:hyperlink>
    </w:p>
    <w:p w:rsidR="0062726B" w:rsidRDefault="003C0B17">
      <w:pPr>
        <w:pStyle w:val="afd"/>
        <w:numPr>
          <w:ilvl w:val="0"/>
          <w:numId w:val="6"/>
        </w:numPr>
        <w:autoSpaceDE w:val="0"/>
        <w:autoSpaceDN w:val="0"/>
        <w:adjustRightInd w:val="0"/>
        <w:ind w:left="0" w:firstLine="709"/>
        <w:rPr>
          <w:szCs w:val="28"/>
          <w:shd w:val="clear" w:color="auto" w:fill="FFFFFF"/>
          <w:lang w:val="en-US"/>
        </w:rPr>
      </w:pPr>
      <w:r>
        <w:rPr>
          <w:rFonts w:eastAsia="Times New Roman"/>
          <w:szCs w:val="28"/>
          <w:lang w:eastAsia="ru-RU"/>
        </w:rPr>
        <w:t xml:space="preserve">Шульга  В.  Підтримка  аграрного  сектору  в  умовах  воєнного  стану:  що  варто  знати?  </w:t>
      </w:r>
      <w:r>
        <w:rPr>
          <w:rFonts w:eastAsia="Times New Roman"/>
          <w:szCs w:val="28"/>
          <w:lang w:val="en-US" w:eastAsia="ru-RU"/>
        </w:rPr>
        <w:t>URL:  https://jurliga.ligazakon.net/analitycs/213396_pdtrimka-agrarnogo-sektoru-v-umovakh-vonnogo-stanu-shcho-</w:t>
      </w:r>
    </w:p>
    <w:p w:rsidR="0062726B" w:rsidRDefault="0062726B">
      <w:pPr>
        <w:pStyle w:val="afd"/>
        <w:autoSpaceDE w:val="0"/>
        <w:autoSpaceDN w:val="0"/>
        <w:adjustRightInd w:val="0"/>
        <w:ind w:left="1069"/>
        <w:rPr>
          <w:szCs w:val="28"/>
          <w:lang w:val="uk-UA"/>
        </w:rPr>
      </w:pPr>
    </w:p>
    <w:p w:rsidR="0062726B" w:rsidRDefault="0062726B">
      <w:pPr>
        <w:autoSpaceDE w:val="0"/>
        <w:autoSpaceDN w:val="0"/>
        <w:adjustRightInd w:val="0"/>
        <w:ind w:firstLine="709"/>
        <w:rPr>
          <w:szCs w:val="28"/>
          <w:lang w:val="uk-UA"/>
        </w:rPr>
      </w:pPr>
    </w:p>
    <w:p w:rsidR="0062726B" w:rsidRDefault="0062726B">
      <w:pPr>
        <w:pStyle w:val="afa"/>
        <w:tabs>
          <w:tab w:val="left" w:pos="6540"/>
        </w:tabs>
        <w:spacing w:before="0" w:beforeAutospacing="0" w:after="200" w:afterAutospacing="0"/>
        <w:rPr>
          <w:sz w:val="28"/>
          <w:szCs w:val="28"/>
          <w:lang w:val="en-US"/>
        </w:rPr>
      </w:pPr>
    </w:p>
    <w:p w:rsidR="0062726B" w:rsidRDefault="0062726B">
      <w:pPr>
        <w:pStyle w:val="afa"/>
        <w:tabs>
          <w:tab w:val="left" w:pos="6540"/>
        </w:tabs>
        <w:spacing w:before="0" w:beforeAutospacing="0" w:after="200" w:afterAutospacing="0"/>
        <w:rPr>
          <w:sz w:val="28"/>
          <w:szCs w:val="28"/>
          <w:lang w:val="en-US"/>
        </w:rPr>
      </w:pPr>
    </w:p>
    <w:p w:rsidR="0062726B" w:rsidRDefault="0062726B">
      <w:pPr>
        <w:pStyle w:val="afa"/>
        <w:tabs>
          <w:tab w:val="left" w:pos="6540"/>
        </w:tabs>
        <w:spacing w:before="0" w:beforeAutospacing="0" w:after="200" w:afterAutospacing="0"/>
        <w:rPr>
          <w:sz w:val="28"/>
          <w:szCs w:val="28"/>
          <w:lang w:val="en-US"/>
        </w:rPr>
      </w:pPr>
    </w:p>
    <w:p w:rsidR="0062726B" w:rsidRDefault="0062726B">
      <w:pPr>
        <w:pStyle w:val="afa"/>
        <w:tabs>
          <w:tab w:val="left" w:pos="6540"/>
        </w:tabs>
        <w:spacing w:before="0" w:beforeAutospacing="0" w:after="200" w:afterAutospacing="0"/>
        <w:rPr>
          <w:sz w:val="28"/>
          <w:szCs w:val="28"/>
          <w:lang w:val="en-US"/>
        </w:rPr>
      </w:pPr>
    </w:p>
    <w:p w:rsidR="0062726B" w:rsidRDefault="0062726B">
      <w:pPr>
        <w:autoSpaceDE w:val="0"/>
        <w:autoSpaceDN w:val="0"/>
        <w:adjustRightInd w:val="0"/>
        <w:ind w:firstLine="709"/>
        <w:rPr>
          <w:szCs w:val="28"/>
          <w:lang w:val="en-US"/>
        </w:rPr>
      </w:pPr>
    </w:p>
    <w:p w:rsidR="0062726B" w:rsidRDefault="0062726B">
      <w:pPr>
        <w:autoSpaceDE w:val="0"/>
        <w:autoSpaceDN w:val="0"/>
        <w:adjustRightInd w:val="0"/>
        <w:ind w:firstLine="709"/>
        <w:rPr>
          <w:szCs w:val="28"/>
          <w:lang w:val="uk-UA"/>
        </w:rPr>
      </w:pPr>
    </w:p>
    <w:p w:rsidR="0062726B" w:rsidRDefault="003C0B17">
      <w:pPr>
        <w:autoSpaceDE w:val="0"/>
        <w:autoSpaceDN w:val="0"/>
        <w:adjustRightInd w:val="0"/>
        <w:jc w:val="center"/>
        <w:outlineLvl w:val="0"/>
        <w:rPr>
          <w:b/>
          <w:szCs w:val="28"/>
          <w:lang w:val="uk-UA"/>
        </w:rPr>
      </w:pPr>
      <w:r>
        <w:rPr>
          <w:b/>
          <w:szCs w:val="28"/>
          <w:lang w:val="uk-UA"/>
        </w:rPr>
        <w:br w:type="page"/>
      </w:r>
      <w:bookmarkStart w:id="16" w:name="_Toc155465416"/>
      <w:r>
        <w:rPr>
          <w:b/>
          <w:szCs w:val="28"/>
          <w:lang w:val="uk-UA"/>
        </w:rPr>
        <w:lastRenderedPageBreak/>
        <w:t>СПИСОК ВИКОРИСТАНИХ ДЖЕРЕЛ ТА ЛІТЕРАТУРИ</w:t>
      </w:r>
      <w:bookmarkEnd w:id="16"/>
    </w:p>
    <w:p w:rsidR="0062726B" w:rsidRDefault="0062726B">
      <w:pPr>
        <w:rPr>
          <w:lang w:val="uk-UA"/>
        </w:rPr>
      </w:pPr>
    </w:p>
    <w:p w:rsidR="0062726B" w:rsidRDefault="003C0B17">
      <w:pPr>
        <w:ind w:left="709" w:hanging="709"/>
        <w:rPr>
          <w:lang w:val="uk-UA"/>
        </w:rPr>
      </w:pPr>
      <w:r>
        <w:rPr>
          <w:lang w:val="uk-UA"/>
        </w:rPr>
        <w:t>1. Болюх М.А, Бурчевський В.З. Економічний аналіз: навчальний посібник. За ред. акад. НАНУ, проф. М. Г. Чумаченка. Вид. 2-ге</w:t>
      </w:r>
      <w:r w:rsidR="00A05CFE">
        <w:rPr>
          <w:lang w:val="uk-UA"/>
        </w:rPr>
        <w:t>, перероб. і доп. КНЕУ. 2003</w:t>
      </w:r>
      <w:r>
        <w:rPr>
          <w:lang w:val="uk-UA"/>
        </w:rPr>
        <w:t>. 556 с.</w:t>
      </w:r>
    </w:p>
    <w:p w:rsidR="0062726B" w:rsidRDefault="003C0B17">
      <w:pPr>
        <w:ind w:left="709" w:hanging="709"/>
        <w:rPr>
          <w:lang w:val="uk-UA"/>
        </w:rPr>
      </w:pPr>
      <w:r>
        <w:rPr>
          <w:lang w:val="uk-UA"/>
        </w:rPr>
        <w:t>2. Бояринова, К. О. Методологія функціонування інноваційно орієнтованих підприємств машинобудування на засадах розвитку : автореф. дис. … д-ра екон. наук. : 08.00.04 – економіка та управління підприємствами / Бояринова Катерина</w:t>
      </w:r>
      <w:r w:rsidR="00A05CFE">
        <w:rPr>
          <w:lang w:val="uk-UA"/>
        </w:rPr>
        <w:t xml:space="preserve"> Олександрівна. Київ, 2019. </w:t>
      </w:r>
      <w:r>
        <w:rPr>
          <w:lang w:val="uk-UA"/>
        </w:rPr>
        <w:t>48 с.</w:t>
      </w:r>
    </w:p>
    <w:p w:rsidR="0062726B" w:rsidRDefault="003C0B17">
      <w:pPr>
        <w:ind w:left="709" w:hanging="709"/>
        <w:rPr>
          <w:lang w:val="uk-UA"/>
        </w:rPr>
      </w:pPr>
      <w:r>
        <w:rPr>
          <w:lang w:val="uk-UA"/>
        </w:rPr>
        <w:t>3. Бояринова К.О., Омельченко А.І. Особливості соціально-економічного розвитку підприємств на основі еко-інновацій. Журнал «Економіка та держава». 2015. Вип. 2.</w:t>
      </w:r>
    </w:p>
    <w:p w:rsidR="0062726B" w:rsidRDefault="003C0B17">
      <w:pPr>
        <w:ind w:left="709" w:hanging="709"/>
        <w:rPr>
          <w:lang w:val="uk-UA"/>
        </w:rPr>
      </w:pPr>
      <w:r>
        <w:rPr>
          <w:lang w:val="uk-UA"/>
        </w:rPr>
        <w:t>4. Бужимська К.О. Деякі складові теоретико-методологічної бази інноваційно- технологічної модернізації. Вісник ЖДТУ. 2009 рік. Випуск № 4. С. 202–207.</w:t>
      </w:r>
    </w:p>
    <w:p w:rsidR="0062726B" w:rsidRDefault="003C0B17">
      <w:pPr>
        <w:ind w:left="709" w:hanging="709"/>
        <w:rPr>
          <w:lang w:val="uk-UA"/>
        </w:rPr>
      </w:pPr>
      <w:r>
        <w:rPr>
          <w:lang w:val="uk-UA"/>
        </w:rPr>
        <w:t>5. Бужимська К.О. Модернізація економіки: технологічно-структурний аспект. Вісник ЖДТУ. 2009 рік. Випуск № 3(49). С. 214–217</w:t>
      </w:r>
    </w:p>
    <w:p w:rsidR="0062726B" w:rsidRDefault="003C0B17">
      <w:pPr>
        <w:ind w:left="709" w:hanging="709"/>
        <w:rPr>
          <w:lang w:val="uk-UA"/>
        </w:rPr>
      </w:pPr>
      <w:r>
        <w:rPr>
          <w:lang w:val="uk-UA"/>
        </w:rPr>
        <w:t>6. Бурмака М. М. Управління розвитком підприємства (на прикладі підприємств будівельної галузі): [монографія] / М. М. Бурмака, Т. М. Бурмака. – Харків: ХНАДУ, 2011. – 204 с.</w:t>
      </w:r>
    </w:p>
    <w:p w:rsidR="0062726B" w:rsidRDefault="003C0B17">
      <w:pPr>
        <w:ind w:left="709" w:hanging="709"/>
        <w:rPr>
          <w:lang w:val="uk-UA"/>
        </w:rPr>
      </w:pPr>
      <w:r>
        <w:rPr>
          <w:lang w:val="uk-UA"/>
        </w:rPr>
        <w:t>7. Валінкевич Н.В. Управління потенціалом та розвитком підприємств на основі модернізації. Вісник Чернівецького торговельно-економічного інститутуту. 2012 рік. Випуск №1(45). С. 128–134.</w:t>
      </w:r>
    </w:p>
    <w:p w:rsidR="0062726B" w:rsidRDefault="003C0B17">
      <w:pPr>
        <w:ind w:left="709" w:hanging="709"/>
        <w:rPr>
          <w:lang w:val="uk-UA"/>
        </w:rPr>
      </w:pPr>
      <w:r>
        <w:rPr>
          <w:lang w:val="uk-UA"/>
        </w:rPr>
        <w:t>8. Васюткина Н. В. Теоретические аспекты понимания категории «развитие предприятия». Проблеми економіки. 2014 рік. Випуск № 2. С. 236-242. URL: http://nbuv.gov.ua/UJRN/Pekon_2014_2_34</w:t>
      </w:r>
      <w:r w:rsidR="00A05CFE">
        <w:rPr>
          <w:lang w:val="uk-UA"/>
        </w:rPr>
        <w:t>.</w:t>
      </w:r>
    </w:p>
    <w:p w:rsidR="0062726B" w:rsidRDefault="003C0B17">
      <w:pPr>
        <w:ind w:left="709" w:hanging="709"/>
        <w:rPr>
          <w:lang w:val="uk-UA"/>
        </w:rPr>
      </w:pPr>
      <w:r>
        <w:rPr>
          <w:lang w:val="uk-UA"/>
        </w:rPr>
        <w:t>9. Вардомский Л.Б. Модернизация экономики в станах СНГ: типы, ресурсы, инструменты. Економіка і прогнозування. 2009 рік. Випуск № 1. С. 70–77</w:t>
      </w:r>
      <w:r w:rsidR="00A05CFE">
        <w:rPr>
          <w:lang w:val="uk-UA"/>
        </w:rPr>
        <w:t>.</w:t>
      </w:r>
    </w:p>
    <w:p w:rsidR="0062726B" w:rsidRDefault="003C0B17">
      <w:pPr>
        <w:ind w:left="709" w:hanging="709"/>
        <w:rPr>
          <w:lang w:val="uk-UA"/>
        </w:rPr>
      </w:pPr>
      <w:r>
        <w:rPr>
          <w:lang w:val="uk-UA"/>
        </w:rPr>
        <w:lastRenderedPageBreak/>
        <w:t>10. Вініченко О. М. Характеристика, види та сутність розвитку підприємства. Агросвіт. 20</w:t>
      </w:r>
      <w:r w:rsidR="00A05CFE">
        <w:rPr>
          <w:lang w:val="uk-UA"/>
        </w:rPr>
        <w:t xml:space="preserve">15 рік. Випуск №15. С. 49-57. </w:t>
      </w:r>
      <w:r>
        <w:rPr>
          <w:lang w:val="uk-UA"/>
        </w:rPr>
        <w:t xml:space="preserve">Режим доступу: </w:t>
      </w:r>
      <w:hyperlink r:id="rId44" w:history="1">
        <w:r w:rsidR="00A05CFE" w:rsidRPr="009125C2">
          <w:rPr>
            <w:rStyle w:val="a8"/>
            <w:lang w:val="uk-UA"/>
          </w:rPr>
          <w:t>http://nbuv.gov.ua/UJRN/agrosvit_2015_15_10</w:t>
        </w:r>
      </w:hyperlink>
      <w:r w:rsidR="00A05CFE">
        <w:rPr>
          <w:lang w:val="uk-UA"/>
        </w:rPr>
        <w:t>.</w:t>
      </w:r>
    </w:p>
    <w:p w:rsidR="0062726B" w:rsidRDefault="003C0B17">
      <w:pPr>
        <w:ind w:left="709" w:hanging="709"/>
        <w:rPr>
          <w:lang w:val="uk-UA"/>
        </w:rPr>
      </w:pPr>
      <w:r>
        <w:rPr>
          <w:lang w:val="uk-UA"/>
        </w:rPr>
        <w:t xml:space="preserve">11. Горіна Г. О. Діалектика поняття «розвиток підприємства». Причорноморські економічні студії. 2016. Вип. 8. С. 123-127. URL: </w:t>
      </w:r>
      <w:hyperlink r:id="rId45" w:history="1">
        <w:r w:rsidR="00A05CFE" w:rsidRPr="009125C2">
          <w:rPr>
            <w:rStyle w:val="a8"/>
            <w:lang w:val="uk-UA"/>
          </w:rPr>
          <w:t>http://nbuv.gov.ua/UJRN/bses_2016_8_26</w:t>
        </w:r>
      </w:hyperlink>
      <w:r w:rsidR="00A05CFE">
        <w:rPr>
          <w:lang w:val="uk-UA"/>
        </w:rPr>
        <w:t>.</w:t>
      </w:r>
    </w:p>
    <w:p w:rsidR="0062726B" w:rsidRDefault="003C0B17">
      <w:pPr>
        <w:ind w:left="709" w:hanging="709"/>
        <w:rPr>
          <w:lang w:val="uk-UA"/>
        </w:rPr>
      </w:pPr>
      <w:r>
        <w:rPr>
          <w:lang w:val="uk-UA"/>
        </w:rPr>
        <w:t>12. Гудзь О.Є. Гудзь О.Є. Організаційно-інформаційні аспекти управління розвитком сучасного підприємства. Економіка. Менеджмент. Бізнес. Вип.1 (31), 2020. C. 1−9.</w:t>
      </w:r>
    </w:p>
    <w:p w:rsidR="0062726B" w:rsidRDefault="003C0B17">
      <w:pPr>
        <w:ind w:left="709" w:hanging="709"/>
        <w:rPr>
          <w:lang w:val="uk-UA"/>
        </w:rPr>
      </w:pPr>
      <w:r>
        <w:rPr>
          <w:lang w:val="uk-UA"/>
        </w:rPr>
        <w:t>13. Дакус А. В. Економічний розвиток підприємства: сутність та визначення. Актуальні проблеми економіки та управління: збірник наукових праць молодих вчених. 2012. Вип. 6. URL: https://ela.kpi.ua/handle/123456789/12350</w:t>
      </w:r>
    </w:p>
    <w:p w:rsidR="0062726B" w:rsidRDefault="003C0B17">
      <w:pPr>
        <w:ind w:left="709" w:hanging="709"/>
        <w:rPr>
          <w:lang w:val="uk-UA"/>
        </w:rPr>
      </w:pPr>
      <w:r>
        <w:rPr>
          <w:lang w:val="uk-UA"/>
        </w:rPr>
        <w:t>14. Дідур К.М. Системний підхід до управління підприємством та персоналом підприємства. Журнал «Ефективна економіка». 2012. Вип. № 4.</w:t>
      </w:r>
    </w:p>
    <w:p w:rsidR="0062726B" w:rsidRDefault="003C0B17">
      <w:pPr>
        <w:ind w:left="709" w:hanging="709"/>
        <w:rPr>
          <w:lang w:val="uk-UA"/>
        </w:rPr>
      </w:pPr>
      <w:r>
        <w:rPr>
          <w:lang w:val="uk-UA"/>
        </w:rPr>
        <w:t>15. Економічна сутність розвитку підприємства. Культура народов Причерноморья. 2006 рік. Випуск № 96. С. 33-37. URL: http://dspace.nbuv.gov.ua/handle/123456789/36354</w:t>
      </w:r>
    </w:p>
    <w:p w:rsidR="0062726B" w:rsidRDefault="003C0B17">
      <w:pPr>
        <w:ind w:left="709" w:hanging="709"/>
        <w:rPr>
          <w:lang w:val="uk-UA"/>
        </w:rPr>
      </w:pPr>
      <w:r>
        <w:rPr>
          <w:lang w:val="uk-UA"/>
        </w:rPr>
        <w:t>16. Економічне управління підприємством: навч. посіб. / [Н. М. Євдокимова, Л. П. Батенко, В. А. Верба О. О. Кизенко та ін.]; за заг. ред. Н. М. Євдокимової. – К.: КНЕУ, 2011. – 327с.</w:t>
      </w:r>
    </w:p>
    <w:p w:rsidR="0062726B" w:rsidRDefault="003C0B17">
      <w:pPr>
        <w:ind w:left="709" w:hanging="709"/>
        <w:rPr>
          <w:lang w:val="uk-UA"/>
        </w:rPr>
      </w:pPr>
      <w:r>
        <w:rPr>
          <w:lang w:val="uk-UA"/>
        </w:rPr>
        <w:t>17. Економічне управління підприємством: навч. посіб. / [А. М. Колосов, О. В. Коваленко, С. К. Кучеренко, В. Г. Бикова]; за заг. ред. А. М. Колосова. – Старобільськ : Вид-во держ. закл. «Луган. Нац. Ун-т імені Тараса Шевченка», 2015. – 352 с.</w:t>
      </w:r>
    </w:p>
    <w:p w:rsidR="0062726B" w:rsidRDefault="003C0B17">
      <w:pPr>
        <w:ind w:left="709" w:hanging="709"/>
        <w:rPr>
          <w:lang w:val="uk-UA"/>
        </w:rPr>
      </w:pPr>
      <w:r>
        <w:rPr>
          <w:lang w:val="uk-UA"/>
        </w:rPr>
        <w:t xml:space="preserve">18. Економічне управління підприємством в сучасних умовах господарювання/ Наукові праці Чорноморського державного університету імені Петра Могили комплексу "Києво-Могилянська академія". Серія: Економіка. 2016 рік. Т. 285, Випуск 273.С. 74-77. URL: </w:t>
      </w:r>
      <w:hyperlink r:id="rId46" w:history="1">
        <w:r w:rsidR="00A05CFE" w:rsidRPr="009125C2">
          <w:rPr>
            <w:rStyle w:val="a8"/>
            <w:lang w:val="uk-UA"/>
          </w:rPr>
          <w:t>http://nbuv.gov.ua/UJRN/Npchduec_2016_285_273_14</w:t>
        </w:r>
      </w:hyperlink>
      <w:r w:rsidR="00A05CFE">
        <w:rPr>
          <w:lang w:val="uk-UA"/>
        </w:rPr>
        <w:t>.</w:t>
      </w:r>
    </w:p>
    <w:p w:rsidR="0062726B" w:rsidRDefault="003C0B17">
      <w:pPr>
        <w:ind w:left="709" w:hanging="709"/>
        <w:rPr>
          <w:lang w:val="uk-UA"/>
        </w:rPr>
      </w:pPr>
      <w:r>
        <w:rPr>
          <w:lang w:val="uk-UA"/>
        </w:rPr>
        <w:lastRenderedPageBreak/>
        <w:t>19. Євдокимова Н.М. Економічне управління підприємством: навч.посіб. КНЕУ. 2011. 327с.</w:t>
      </w:r>
    </w:p>
    <w:p w:rsidR="0062726B" w:rsidRDefault="003C0B17">
      <w:pPr>
        <w:ind w:left="709" w:hanging="709"/>
        <w:rPr>
          <w:lang w:val="uk-UA"/>
        </w:rPr>
      </w:pPr>
      <w:r>
        <w:rPr>
          <w:lang w:val="uk-UA"/>
        </w:rPr>
        <w:t>20. Гетьман О. О., Шаповал В. М. Економіка підприємства: Навч. посіб. — 2-ге видання. — К.: Центр учбової літератури, 2010. — 488 с.</w:t>
      </w:r>
    </w:p>
    <w:p w:rsidR="0062726B" w:rsidRDefault="003C0B17">
      <w:pPr>
        <w:ind w:left="709" w:hanging="709"/>
        <w:rPr>
          <w:lang w:val="uk-UA"/>
        </w:rPr>
      </w:pPr>
      <w:r>
        <w:rPr>
          <w:lang w:val="uk-UA"/>
        </w:rPr>
        <w:t>21. Малик І. П., Каракаш Ю.А. Теоретичні підходи до визначення організаційно-економічного механізму промислового підприємства // Економічний вісник Запорізької державної інженерної академії: збірник наукових праць. – 2017. – Випуск № 1 (07) Частина 1. – с.103-107.</w:t>
      </w:r>
    </w:p>
    <w:p w:rsidR="0062726B" w:rsidRDefault="003C0B17">
      <w:pPr>
        <w:ind w:left="709" w:hanging="709"/>
        <w:rPr>
          <w:lang w:val="uk-UA"/>
        </w:rPr>
      </w:pPr>
      <w:r>
        <w:rPr>
          <w:lang w:val="uk-UA"/>
        </w:rPr>
        <w:t>22. Саєнко О. А. Теоретичні аспекти розвитку організаційноекономічного механізму функціонування підприємства / О. А. Саєнко // Агроінком. – 2008. – № 11 – 12. – С. 79 – 82.</w:t>
      </w:r>
    </w:p>
    <w:p w:rsidR="0062726B" w:rsidRDefault="003C0B17">
      <w:pPr>
        <w:ind w:left="709" w:hanging="709"/>
        <w:rPr>
          <w:lang w:val="uk-UA"/>
        </w:rPr>
      </w:pPr>
      <w:r>
        <w:rPr>
          <w:lang w:val="uk-UA"/>
        </w:rPr>
        <w:t>23. Назарчук Т. В. Менеджмент організацій [Текст]: Навчальний посібник. / Т. В. Назарчук, О. М. Косіюк - К.: "Центр учбової літератури", 2015. - 560 с.</w:t>
      </w:r>
    </w:p>
    <w:p w:rsidR="0062726B" w:rsidRDefault="003C0B17">
      <w:pPr>
        <w:ind w:left="709" w:hanging="709"/>
        <w:rPr>
          <w:lang w:val="uk-UA"/>
        </w:rPr>
      </w:pPr>
      <w:r>
        <w:rPr>
          <w:lang w:val="uk-UA"/>
        </w:rPr>
        <w:t>24. Економіка підприємств агропромислового комплексу: підручник для академічного бакалавріату/ под общ. ред. Р. Г. Ахметова. — М.: Видавництво Юрайт, 2014. — 431 с. — Серія: Бакалавр. Академический курс.</w:t>
      </w:r>
    </w:p>
    <w:p w:rsidR="0062726B" w:rsidRDefault="003C0B17">
      <w:pPr>
        <w:ind w:left="709" w:hanging="709"/>
        <w:rPr>
          <w:lang w:val="uk-UA"/>
        </w:rPr>
      </w:pPr>
      <w:r>
        <w:rPr>
          <w:lang w:val="uk-UA"/>
        </w:rPr>
        <w:t>25. Кобець С. П. Методичний підхід до оцінювання ек</w:t>
      </w:r>
      <w:r w:rsidR="00FD78DD">
        <w:rPr>
          <w:lang w:val="uk-UA"/>
        </w:rPr>
        <w:t>ономічної стійкості підприємств.</w:t>
      </w:r>
      <w:r>
        <w:rPr>
          <w:lang w:val="uk-UA"/>
        </w:rPr>
        <w:t xml:space="preserve"> Глобальні та національн</w:t>
      </w:r>
      <w:r w:rsidR="00FD78DD">
        <w:rPr>
          <w:lang w:val="uk-UA"/>
        </w:rPr>
        <w:t xml:space="preserve">і проблеми економіки. 2015. Вип. 3. </w:t>
      </w:r>
      <w:r>
        <w:rPr>
          <w:lang w:val="uk-UA"/>
        </w:rPr>
        <w:t xml:space="preserve">С. 307 – 311 </w:t>
      </w:r>
      <w:r w:rsidR="00FD78DD">
        <w:rPr>
          <w:lang w:val="uk-UA"/>
        </w:rPr>
        <w:t>URL:</w:t>
      </w:r>
      <w:r>
        <w:rPr>
          <w:lang w:val="uk-UA"/>
        </w:rPr>
        <w:t xml:space="preserve"> http :// global national . in . ua</w:t>
      </w:r>
    </w:p>
    <w:p w:rsidR="0062726B" w:rsidRDefault="003C0B17">
      <w:pPr>
        <w:ind w:left="709" w:hanging="709"/>
        <w:rPr>
          <w:lang w:val="uk-UA"/>
        </w:rPr>
      </w:pPr>
      <w:r>
        <w:rPr>
          <w:lang w:val="uk-UA"/>
        </w:rPr>
        <w:t>26. Дунда, С. П. Розвиток підприємства та оцінка факторів, що на нього впливають. Журнал «Ефективна економіка», 2016. Вип. № 12.</w:t>
      </w:r>
    </w:p>
    <w:p w:rsidR="0062726B" w:rsidRDefault="003C0B17">
      <w:pPr>
        <w:ind w:left="709" w:hanging="709"/>
        <w:rPr>
          <w:lang w:val="uk-UA"/>
        </w:rPr>
      </w:pPr>
      <w:r>
        <w:rPr>
          <w:lang w:val="uk-UA"/>
        </w:rPr>
        <w:t>27. Дунська, А. Р. Інноваційний механізм розвитку підприємств целюлозно-паперової промисловості : автореф. … д-ра техн. наук. : 08.00.04 – економіка та управління підприємствами / Дунська Алла Рашидівна. – Київ, 2018. – 47 с.</w:t>
      </w:r>
    </w:p>
    <w:p w:rsidR="0062726B" w:rsidRDefault="003C0B17">
      <w:pPr>
        <w:ind w:left="709" w:hanging="709"/>
        <w:rPr>
          <w:lang w:val="uk-UA"/>
        </w:rPr>
      </w:pPr>
      <w:r>
        <w:rPr>
          <w:lang w:val="uk-UA"/>
        </w:rPr>
        <w:t>28. Офіційний сайт Kernel. URL: https://www.kernel.ua/ua</w:t>
      </w:r>
    </w:p>
    <w:p w:rsidR="0062726B" w:rsidRDefault="003C0B17">
      <w:pPr>
        <w:ind w:left="709" w:hanging="709"/>
        <w:rPr>
          <w:lang w:val="uk-UA"/>
        </w:rPr>
      </w:pPr>
      <w:r>
        <w:rPr>
          <w:lang w:val="uk-UA"/>
        </w:rPr>
        <w:t>29. Kernel Holding S.A. Annual Report and Accounts 2018. URL: https://www.kernel.ua/ua</w:t>
      </w:r>
    </w:p>
    <w:p w:rsidR="0062726B" w:rsidRDefault="003C0B17">
      <w:pPr>
        <w:ind w:left="709" w:hanging="709"/>
        <w:rPr>
          <w:lang w:val="uk-UA"/>
        </w:rPr>
      </w:pPr>
      <w:r>
        <w:rPr>
          <w:lang w:val="uk-UA"/>
        </w:rPr>
        <w:lastRenderedPageBreak/>
        <w:t>30. Інформація діяльності ТОВ «Кернел-ТРЕЙД» // Внутрішня документація ТОВ «Кернел-ТРЕЙД»</w:t>
      </w:r>
    </w:p>
    <w:p w:rsidR="0062726B" w:rsidRDefault="003C0B17">
      <w:pPr>
        <w:ind w:left="709" w:hanging="709"/>
        <w:rPr>
          <w:lang w:val="uk-UA"/>
        </w:rPr>
      </w:pPr>
      <w:r>
        <w:rPr>
          <w:lang w:val="uk-UA"/>
        </w:rPr>
        <w:t xml:space="preserve">31. Як стати рекордсменом з експорту: досвід “Кернел”. URL: </w:t>
      </w:r>
      <w:hyperlink r:id="rId47" w:history="1">
        <w:r w:rsidR="00927F66" w:rsidRPr="009125C2">
          <w:rPr>
            <w:rStyle w:val="a8"/>
            <w:lang w:val="uk-UA"/>
          </w:rPr>
          <w:t>https://business.ua/person/4576-yak-staty-rekordsmenom-z-eksportu-dosvid-kernel</w:t>
        </w:r>
      </w:hyperlink>
      <w:r w:rsidR="00927F66">
        <w:rPr>
          <w:lang w:val="uk-UA"/>
        </w:rPr>
        <w:t>.</w:t>
      </w:r>
    </w:p>
    <w:p w:rsidR="0062726B" w:rsidRDefault="003C0B17">
      <w:pPr>
        <w:ind w:left="709" w:hanging="709"/>
        <w:rPr>
          <w:lang w:val="uk-UA"/>
        </w:rPr>
      </w:pPr>
      <w:r>
        <w:rPr>
          <w:lang w:val="uk-UA"/>
        </w:rPr>
        <w:t>32. Офіційний сайт Державної служби статистики України. URL: http://www.ukrstat.gov.ua</w:t>
      </w:r>
    </w:p>
    <w:p w:rsidR="0062726B" w:rsidRDefault="003C0B17">
      <w:pPr>
        <w:ind w:left="709" w:hanging="709"/>
        <w:rPr>
          <w:lang w:val="uk-UA"/>
        </w:rPr>
      </w:pPr>
      <w:r>
        <w:rPr>
          <w:lang w:val="uk-UA"/>
        </w:rPr>
        <w:t>33. Official website of U.S. Department of Agriculture. URL: https://www.usda.gov/</w:t>
      </w:r>
    </w:p>
    <w:p w:rsidR="0062726B" w:rsidRDefault="003C0B17">
      <w:pPr>
        <w:ind w:left="709" w:hanging="709"/>
        <w:rPr>
          <w:lang w:val="uk-UA"/>
        </w:rPr>
      </w:pPr>
      <w:r>
        <w:rPr>
          <w:lang w:val="uk-UA"/>
        </w:rPr>
        <w:t>34. Офіційний сайт Міністерства аграрної політики та продовольства України: Інформаційно-аналітичний портал АПК України. URL: https://minagro.gov.ua/ua</w:t>
      </w:r>
    </w:p>
    <w:p w:rsidR="0062726B" w:rsidRDefault="003C0B17">
      <w:pPr>
        <w:ind w:left="709" w:hanging="709"/>
        <w:rPr>
          <w:lang w:val="uk-UA"/>
        </w:rPr>
      </w:pPr>
      <w:r>
        <w:rPr>
          <w:lang w:val="uk-UA"/>
        </w:rPr>
        <w:t>35. Latifundist. Главный сайт об агробизнесе. URL: https://latifundist.com/novosti</w:t>
      </w:r>
    </w:p>
    <w:p w:rsidR="0062726B" w:rsidRDefault="003C0B17">
      <w:pPr>
        <w:ind w:left="709" w:hanging="709"/>
        <w:rPr>
          <w:lang w:val="uk-UA"/>
        </w:rPr>
      </w:pPr>
      <w:r>
        <w:rPr>
          <w:lang w:val="uk-UA"/>
        </w:rPr>
        <w:t>36. European Commission. Agricultural statistics and indicators. URL: https://ec.europa.eu/agriculture/statistics_en</w:t>
      </w:r>
    </w:p>
    <w:p w:rsidR="0062726B" w:rsidRDefault="003C0B17">
      <w:pPr>
        <w:ind w:left="709" w:hanging="709"/>
        <w:rPr>
          <w:lang w:val="uk-UA"/>
        </w:rPr>
      </w:pPr>
      <w:r>
        <w:rPr>
          <w:lang w:val="uk-UA"/>
        </w:rPr>
        <w:t>37. Блонська В. І., Дмитрах О. Р. Показники і критерії оцінки якості прибутку підприємства. URL: https ://cyberleninka.ru/article/n/pokazniki i kriteriyi otsinki yakosti pributku pidpriemstva</w:t>
      </w:r>
      <w:r w:rsidR="00927F66">
        <w:rPr>
          <w:lang w:val="uk-UA"/>
        </w:rPr>
        <w:t>.</w:t>
      </w:r>
    </w:p>
    <w:p w:rsidR="0062726B" w:rsidRDefault="003C0B17">
      <w:pPr>
        <w:ind w:left="709" w:hanging="709"/>
        <w:rPr>
          <w:lang w:val="uk-UA"/>
        </w:rPr>
      </w:pPr>
      <w:r>
        <w:rPr>
          <w:lang w:val="uk-UA"/>
        </w:rPr>
        <w:t>38. Довгань Л. Є., Каракаш Ю. А. Управління стійким розвитком підприємства в умовах турбулентного середовища</w:t>
      </w:r>
      <w:r w:rsidR="00927F66">
        <w:rPr>
          <w:lang w:val="uk-UA"/>
        </w:rPr>
        <w:t>.</w:t>
      </w:r>
      <w:r>
        <w:rPr>
          <w:lang w:val="uk-UA"/>
        </w:rPr>
        <w:t xml:space="preserve"> Економічний потенціал сталого розвитку країни: сучасний стан, тенденції та проблеми відтворення: матеріали Міжнародної на</w:t>
      </w:r>
      <w:r w:rsidR="00927F66">
        <w:rPr>
          <w:lang w:val="uk-UA"/>
        </w:rPr>
        <w:t xml:space="preserve">уково-практичної конференції. Львів: ЛЕФ, 2017. </w:t>
      </w:r>
      <w:r>
        <w:rPr>
          <w:lang w:val="uk-UA"/>
        </w:rPr>
        <w:t>Ч. 1. – 95 с.</w:t>
      </w:r>
    </w:p>
    <w:p w:rsidR="0062726B" w:rsidRDefault="003C0B17">
      <w:pPr>
        <w:ind w:left="709" w:hanging="709"/>
        <w:rPr>
          <w:lang w:val="uk-UA"/>
        </w:rPr>
      </w:pPr>
      <w:r>
        <w:rPr>
          <w:lang w:val="uk-UA"/>
        </w:rPr>
        <w:t>39. Сіменко І. В. Якість систем управління підприємствами: методологія, організація, практика [Монографія] / І. В. Сіменко. – Донецьк: ДонНУЕТ, 2009. – 393 с.</w:t>
      </w:r>
    </w:p>
    <w:p w:rsidR="0062726B" w:rsidRDefault="003C0B17">
      <w:pPr>
        <w:ind w:left="709" w:hanging="709"/>
        <w:rPr>
          <w:lang w:val="uk-UA"/>
        </w:rPr>
      </w:pPr>
      <w:r>
        <w:rPr>
          <w:lang w:val="uk-UA"/>
        </w:rPr>
        <w:t xml:space="preserve">40. Продіус І. П. Удосконалення організаційної структури управління промислового підприємства URL: </w:t>
      </w:r>
      <w:hyperlink r:id="rId48" w:history="1">
        <w:r w:rsidR="00927F66" w:rsidRPr="009125C2">
          <w:rPr>
            <w:rStyle w:val="a8"/>
            <w:lang w:val="uk-UA"/>
          </w:rPr>
          <w:t>http://economics.opu.ua/files/archive/2012/No3- 4/17-22.pdf</w:t>
        </w:r>
      </w:hyperlink>
      <w:r w:rsidR="00927F66">
        <w:rPr>
          <w:lang w:val="uk-UA"/>
        </w:rPr>
        <w:t>.</w:t>
      </w:r>
    </w:p>
    <w:p w:rsidR="0062726B" w:rsidRDefault="003C0B17">
      <w:pPr>
        <w:ind w:left="709" w:hanging="709"/>
        <w:rPr>
          <w:lang w:val="uk-UA"/>
        </w:rPr>
      </w:pPr>
      <w:r>
        <w:rPr>
          <w:lang w:val="uk-UA"/>
        </w:rPr>
        <w:lastRenderedPageBreak/>
        <w:t>41. Валінкевич Н.В. Управління потенціалом та розвитком підприємств на основі модернізації. Вісник Чернівецького торговельно-економічного інститутуту. 2012 рік. Випуск №1(45). С. 128–134.</w:t>
      </w:r>
    </w:p>
    <w:p w:rsidR="0062726B" w:rsidRDefault="003C0B17">
      <w:pPr>
        <w:ind w:left="709" w:hanging="709"/>
        <w:rPr>
          <w:lang w:val="uk-UA"/>
        </w:rPr>
      </w:pPr>
      <w:r>
        <w:rPr>
          <w:lang w:val="uk-UA"/>
        </w:rPr>
        <w:t xml:space="preserve">42. Васюткина Н. В. Теоретические аспекты понимания категории «развитие предприятия». Проблеми економіки. 2014 рік. Випуск № 2. С. 236-242. URL: </w:t>
      </w:r>
      <w:hyperlink r:id="rId49" w:history="1">
        <w:r w:rsidR="00927F66" w:rsidRPr="009125C2">
          <w:rPr>
            <w:rStyle w:val="a8"/>
            <w:lang w:val="uk-UA"/>
          </w:rPr>
          <w:t>http://nbuv.gov.ua/UJRN/Pekon_2014_2_34</w:t>
        </w:r>
      </w:hyperlink>
      <w:r w:rsidR="00927F66">
        <w:rPr>
          <w:lang w:val="uk-UA"/>
        </w:rPr>
        <w:t>.</w:t>
      </w:r>
    </w:p>
    <w:p w:rsidR="0062726B" w:rsidRDefault="003C0B17">
      <w:pPr>
        <w:ind w:left="709" w:hanging="709"/>
        <w:rPr>
          <w:lang w:val="uk-UA"/>
        </w:rPr>
      </w:pPr>
      <w:r>
        <w:rPr>
          <w:lang w:val="uk-UA"/>
        </w:rPr>
        <w:t>43. Вардомский Л.Б. Модернизация экономики в станах СНГ: типы, ресурсы, инструменты. Економіка і прогнозування. 20</w:t>
      </w:r>
      <w:r w:rsidR="00927F66">
        <w:rPr>
          <w:lang w:val="uk-UA"/>
        </w:rPr>
        <w:t xml:space="preserve">09. </w:t>
      </w:r>
      <w:r>
        <w:rPr>
          <w:lang w:val="uk-UA"/>
        </w:rPr>
        <w:t>№ 1. С. 70–77</w:t>
      </w:r>
      <w:r w:rsidR="00927F66">
        <w:rPr>
          <w:lang w:val="uk-UA"/>
        </w:rPr>
        <w:t>.</w:t>
      </w:r>
    </w:p>
    <w:p w:rsidR="0062726B" w:rsidRDefault="003C0B17">
      <w:pPr>
        <w:ind w:left="709" w:hanging="709"/>
        <w:rPr>
          <w:lang w:val="uk-UA"/>
        </w:rPr>
      </w:pPr>
      <w:r>
        <w:rPr>
          <w:lang w:val="uk-UA"/>
        </w:rPr>
        <w:t>44. Вініченко О. М. Характеристика, види та сутність розвитку підприємства. Агросвіт. 2</w:t>
      </w:r>
      <w:r w:rsidR="00927F66">
        <w:rPr>
          <w:lang w:val="uk-UA"/>
        </w:rPr>
        <w:t>015. № 15. С. 49-57.</w:t>
      </w:r>
      <w:r>
        <w:rPr>
          <w:lang w:val="uk-UA"/>
        </w:rPr>
        <w:t xml:space="preserve"> </w:t>
      </w:r>
      <w:r w:rsidR="00927F66">
        <w:rPr>
          <w:lang w:val="uk-UA"/>
        </w:rPr>
        <w:t>URL:</w:t>
      </w:r>
      <w:r>
        <w:rPr>
          <w:lang w:val="uk-UA"/>
        </w:rPr>
        <w:t xml:space="preserve"> </w:t>
      </w:r>
      <w:hyperlink r:id="rId50" w:history="1">
        <w:r w:rsidR="00927F66" w:rsidRPr="009125C2">
          <w:rPr>
            <w:rStyle w:val="a8"/>
            <w:lang w:val="uk-UA"/>
          </w:rPr>
          <w:t>http://nbuv.gov.ua/UJRN/agrosvit_2015_15_10</w:t>
        </w:r>
      </w:hyperlink>
      <w:r w:rsidR="00927F66">
        <w:rPr>
          <w:lang w:val="uk-UA"/>
        </w:rPr>
        <w:t>.</w:t>
      </w:r>
    </w:p>
    <w:p w:rsidR="0062726B" w:rsidRDefault="003C0B17">
      <w:pPr>
        <w:ind w:left="709" w:hanging="709"/>
        <w:rPr>
          <w:lang w:val="uk-UA"/>
        </w:rPr>
      </w:pPr>
      <w:r>
        <w:rPr>
          <w:lang w:val="uk-UA"/>
        </w:rPr>
        <w:t>46</w:t>
      </w:r>
      <w:r w:rsidR="00927F66">
        <w:rPr>
          <w:lang w:val="uk-UA"/>
        </w:rPr>
        <w:t>. Войтко С. В., Анкудович Т. Є.</w:t>
      </w:r>
      <w:r>
        <w:rPr>
          <w:lang w:val="uk-UA"/>
        </w:rPr>
        <w:t>, Афанасьєва Л. В. Динамічне моделювання складових інноваційної стратегії підприємств машинобудування у забезпеченні сталого розвитку. Вісник Черкаського університету ім. Богдана Хмельницького. Серія: Економічні науки. 2012. № 33 (246). С. 3 – 9.</w:t>
      </w:r>
    </w:p>
    <w:p w:rsidR="0062726B" w:rsidRDefault="003C0B17">
      <w:pPr>
        <w:ind w:left="709" w:hanging="709"/>
        <w:rPr>
          <w:lang w:val="uk-UA"/>
        </w:rPr>
      </w:pPr>
      <w:r>
        <w:rPr>
          <w:lang w:val="uk-UA"/>
        </w:rPr>
        <w:t>47. Волошина О.А. Теоретичні аспекти визначення та сутності економічного розвитку підприємства. Ек</w:t>
      </w:r>
      <w:r w:rsidR="00927F66">
        <w:rPr>
          <w:lang w:val="uk-UA"/>
        </w:rPr>
        <w:t>ономіка та суспільство. 2018.</w:t>
      </w:r>
      <w:r>
        <w:rPr>
          <w:lang w:val="uk-UA"/>
        </w:rPr>
        <w:t xml:space="preserve"> № 15. URL: </w:t>
      </w:r>
      <w:hyperlink r:id="rId51" w:history="1">
        <w:r w:rsidR="00927F66" w:rsidRPr="009125C2">
          <w:rPr>
            <w:rStyle w:val="a8"/>
            <w:lang w:val="uk-UA"/>
          </w:rPr>
          <w:t>http://economyandsociety.in.ua/journal-15/22-stati-15/1843-voloshina-o-a</w:t>
        </w:r>
      </w:hyperlink>
      <w:r w:rsidR="00927F66">
        <w:rPr>
          <w:lang w:val="uk-UA"/>
        </w:rPr>
        <w:t>.</w:t>
      </w:r>
    </w:p>
    <w:p w:rsidR="0062726B" w:rsidRDefault="003C0B17">
      <w:pPr>
        <w:ind w:left="709" w:hanging="709"/>
        <w:rPr>
          <w:lang w:val="uk-UA"/>
        </w:rPr>
      </w:pPr>
      <w:r>
        <w:rPr>
          <w:lang w:val="uk-UA"/>
        </w:rPr>
        <w:t>48. Воронков Д. К. Розвиток підприємства: управління змінами та інновації: монографія. 2009. 436 с</w:t>
      </w:r>
      <w:r w:rsidR="00927F66">
        <w:rPr>
          <w:lang w:val="uk-UA"/>
        </w:rPr>
        <w:t>.</w:t>
      </w:r>
    </w:p>
    <w:p w:rsidR="0062726B" w:rsidRDefault="003C0B17">
      <w:pPr>
        <w:ind w:left="709" w:hanging="709"/>
        <w:rPr>
          <w:lang w:val="uk-UA"/>
        </w:rPr>
      </w:pPr>
      <w:r>
        <w:rPr>
          <w:lang w:val="uk-UA"/>
        </w:rPr>
        <w:t xml:space="preserve">49. Гавриш О. А., Ляшенко І.О. Методичний підхід до моделювання економічних ефектів внаслідок впровадження ресурсозберігаючих заходів на промислових підприємствах. Економічний вісник НТУУ «КПІ» : збірник наукових </w:t>
      </w:r>
      <w:r w:rsidR="00927F66">
        <w:rPr>
          <w:lang w:val="uk-UA"/>
        </w:rPr>
        <w:t xml:space="preserve">праць, 2013. Вип.10. </w:t>
      </w:r>
      <w:r>
        <w:rPr>
          <w:lang w:val="uk-UA"/>
        </w:rPr>
        <w:t>С. 530–536.</w:t>
      </w:r>
    </w:p>
    <w:p w:rsidR="0062726B" w:rsidRDefault="003C0B17">
      <w:pPr>
        <w:ind w:left="709" w:hanging="709"/>
        <w:rPr>
          <w:lang w:val="uk-UA"/>
        </w:rPr>
      </w:pPr>
      <w:r>
        <w:rPr>
          <w:lang w:val="uk-UA"/>
        </w:rPr>
        <w:t>50. Гаращенко Н.М., Костін Ю. Д. Стратегічний аналіз зовнішнього середовища енергозбутової компанії. «Стратегія економічного розвитку України». Випуск №32, 2013 рік. С. 111-12</w:t>
      </w:r>
    </w:p>
    <w:p w:rsidR="0062726B" w:rsidRDefault="003C0B17">
      <w:pPr>
        <w:ind w:left="709" w:hanging="709"/>
        <w:rPr>
          <w:lang w:val="uk-UA"/>
        </w:rPr>
      </w:pPr>
      <w:r>
        <w:rPr>
          <w:lang w:val="uk-UA"/>
        </w:rPr>
        <w:t xml:space="preserve">51. Гвоздь М. Я. Проблеми та переваги використання процесного підходу до управління машинобудівними підприємствами. Вісник Національного </w:t>
      </w:r>
      <w:r>
        <w:rPr>
          <w:lang w:val="uk-UA"/>
        </w:rPr>
        <w:lastRenderedPageBreak/>
        <w:t>університету «Львівська політехніка». 2014. - № 811. - С. 56-62. - URL: http://nbuv.gov.ua/UJRN/VNULPL_2014_811_10</w:t>
      </w:r>
    </w:p>
    <w:p w:rsidR="0062726B" w:rsidRDefault="003C0B17">
      <w:pPr>
        <w:ind w:left="709" w:hanging="709"/>
        <w:rPr>
          <w:lang w:val="uk-UA"/>
        </w:rPr>
      </w:pPr>
      <w:r>
        <w:rPr>
          <w:lang w:val="uk-UA"/>
        </w:rPr>
        <w:t>52. Геєць В. М. Бар’єри на шляху розвитку промисловості на інноваційній основі та можливості їх подолання. Економіка України. 2015. Вип.№ 1. С. 4-25. URL: http://nbuv.gov.ua/UJRN/EkUk_2015_1_2</w:t>
      </w:r>
    </w:p>
    <w:p w:rsidR="0062726B" w:rsidRDefault="003C0B17">
      <w:pPr>
        <w:ind w:left="709" w:hanging="709"/>
        <w:rPr>
          <w:lang w:val="uk-UA"/>
        </w:rPr>
      </w:pPr>
      <w:r>
        <w:rPr>
          <w:lang w:val="uk-UA"/>
        </w:rPr>
        <w:t>53. Герасимчук В.Г., Коростинська Ю.О. Діагностика системи управління підприємством: аспекти централізації та децентралізації. Національний університет «Львівська політехніка». 2007. С. 397-402.</w:t>
      </w:r>
    </w:p>
    <w:p w:rsidR="0062726B" w:rsidRDefault="003C0B17">
      <w:pPr>
        <w:ind w:left="709" w:hanging="709"/>
        <w:rPr>
          <w:lang w:val="uk-UA"/>
        </w:rPr>
      </w:pPr>
      <w:r>
        <w:rPr>
          <w:lang w:val="uk-UA"/>
        </w:rPr>
        <w:t>54. Горбань В. Б. Актуальні проблеми ефективного використання паливно- енергетичних ресурсів та їх вплив на економіку України. Наука й економіка. Випуск №3(35). 2014 рік. URL: http://nbuv.gov.ua/UJRN/Nie_2014_3_35.</w:t>
      </w:r>
    </w:p>
    <w:p w:rsidR="0062726B" w:rsidRDefault="003C0B17">
      <w:pPr>
        <w:ind w:left="709" w:hanging="709"/>
        <w:rPr>
          <w:lang w:val="uk-UA"/>
        </w:rPr>
      </w:pPr>
      <w:r>
        <w:rPr>
          <w:lang w:val="uk-UA"/>
        </w:rPr>
        <w:t>55. Горіна Г. О. Діалектика поняття «розвиток підприємства». Причорноморські економічні студії. 2016. Вип. 8. С. 123-127. URL: http://nbuv.gov.ua/UJRN/bses_2016_8_26</w:t>
      </w:r>
    </w:p>
    <w:p w:rsidR="0062726B" w:rsidRDefault="003C0B17">
      <w:pPr>
        <w:ind w:left="709" w:hanging="709"/>
        <w:rPr>
          <w:lang w:val="uk-UA"/>
        </w:rPr>
      </w:pPr>
      <w:r>
        <w:rPr>
          <w:lang w:val="uk-UA"/>
        </w:rPr>
        <w:t>56. Гудзь О.Є. Гудзь О.Є. Організаційно-інформаційні аспекти управління розвитком сучасного підприємства. Економіка. Менеджмент. Бізнес. Вип.1 (31), 2020. C. 1−9. 37.Дакус А. В. Економічний розвиток підприємства: сутність та визначення. Актуальні проблеми економіки та управління: збірник наукових праць молодих вчених. 2012. Вип. 6. URL: https://ela.kpi.ua/handle/123456789/12350</w:t>
      </w:r>
    </w:p>
    <w:p w:rsidR="0062726B" w:rsidRDefault="003C0B17">
      <w:pPr>
        <w:ind w:left="709" w:hanging="709"/>
        <w:rPr>
          <w:lang w:val="uk-UA"/>
        </w:rPr>
      </w:pPr>
      <w:r>
        <w:rPr>
          <w:lang w:val="uk-UA"/>
        </w:rPr>
        <w:t>57. Дунда, С. П. Розвиток підприємства та оцінка факторів, що на нього впливають. Журнал «Ефективна економіка», 2016. Вип. № 12.</w:t>
      </w:r>
    </w:p>
    <w:p w:rsidR="0062726B" w:rsidRDefault="003C0B17">
      <w:pPr>
        <w:ind w:left="709" w:hanging="709"/>
        <w:rPr>
          <w:lang w:val="uk-UA"/>
        </w:rPr>
      </w:pPr>
      <w:r>
        <w:rPr>
          <w:lang w:val="uk-UA"/>
        </w:rPr>
        <w:t>58. Дунська, А. Р. Інноваційний механізм розвитку підприємств целюлозно-паперової промисловості : автореф. … д-ра техн. наук. : 08.00.04 – економіка та управління підприємствами / Дунська Алла Рашидівна. – Київ, 2018. – 47 с.</w:t>
      </w:r>
    </w:p>
    <w:p w:rsidR="0062726B" w:rsidRDefault="003C0B17">
      <w:pPr>
        <w:ind w:left="709" w:hanging="709"/>
        <w:rPr>
          <w:lang w:val="uk-UA"/>
        </w:rPr>
      </w:pPr>
      <w:r>
        <w:rPr>
          <w:lang w:val="uk-UA"/>
        </w:rPr>
        <w:t>59. Занора В. О. Розвиток підприємства: сутність, форми, види. Галицький економічний вісник. ТНТУ. 2019 рік. Том 61. Випуск № 6. С. 69–78.</w:t>
      </w:r>
    </w:p>
    <w:p w:rsidR="0062726B" w:rsidRDefault="003C0B17">
      <w:pPr>
        <w:ind w:left="709" w:hanging="709"/>
        <w:rPr>
          <w:lang w:val="uk-UA"/>
        </w:rPr>
      </w:pPr>
      <w:r>
        <w:rPr>
          <w:lang w:val="uk-UA"/>
        </w:rPr>
        <w:lastRenderedPageBreak/>
        <w:t>60. Запасна Л.С. Економічна сутність розвитку підприємства. Культура народов Причерноморья. 2006 рік. Випуск №96. С.33-37. URL: http://www.nbuv.gov.ua/Articles/Kultnar/knp96/knp96_33-37.pdf</w:t>
      </w:r>
    </w:p>
    <w:p w:rsidR="0062726B" w:rsidRDefault="003C0B17">
      <w:pPr>
        <w:ind w:left="709" w:hanging="709"/>
        <w:rPr>
          <w:lang w:val="uk-UA"/>
        </w:rPr>
      </w:pPr>
      <w:r>
        <w:rPr>
          <w:lang w:val="uk-UA"/>
        </w:rPr>
        <w:t>61. Захаркін О. О. Порівняльна характеристика концепцій управління підприємством в системі його інноваційної діяльності. Вісник Житомирського державного технологічного університету. Серія : Економічні науки. 2014. Вип. № 4. С. 53-59. URL: http://nbuv.gov.ua/UJRN/Vzhdtu_econ_2014_4_9</w:t>
      </w:r>
    </w:p>
    <w:p w:rsidR="0062726B" w:rsidRDefault="003C0B17">
      <w:pPr>
        <w:ind w:left="709" w:hanging="709"/>
        <w:rPr>
          <w:lang w:val="uk-UA"/>
        </w:rPr>
      </w:pPr>
      <w:r>
        <w:rPr>
          <w:lang w:val="uk-UA"/>
        </w:rPr>
        <w:t xml:space="preserve">62. Звіт з оцінки відповідності (достатності) генеруючих потужностей: Проект. URL: https://ua.energy/wp-content/uploads/2019/10/Zvit-z-otsinky-vidpovidnosti-vid- 31.10.19.pdf </w:t>
      </w:r>
    </w:p>
    <w:p w:rsidR="0062726B" w:rsidRDefault="003C0B17">
      <w:pPr>
        <w:ind w:left="709" w:hanging="709"/>
        <w:rPr>
          <w:lang w:val="uk-UA"/>
        </w:rPr>
      </w:pPr>
      <w:r>
        <w:rPr>
          <w:lang w:val="uk-UA"/>
        </w:rPr>
        <w:t>63. Згуровський М.З. Маторина Т.А., Прилуцький Д.О. Глобальне моделювання процесів сталого розвитку в контексті якості та безпеки життя людей. Систем. дослідж. та інформ. технології. 2008. Вип. № 4. С. 7-33.</w:t>
      </w:r>
    </w:p>
    <w:p w:rsidR="0062726B" w:rsidRDefault="003C0B17">
      <w:pPr>
        <w:ind w:left="709" w:hanging="709"/>
        <w:rPr>
          <w:lang w:val="uk-UA"/>
        </w:rPr>
      </w:pPr>
      <w:r>
        <w:rPr>
          <w:lang w:val="uk-UA"/>
        </w:rPr>
        <w:t>64. Зятковська Л.І. Методологічні засади фінансового забезпечення. Фінанси України. 2007 рік. Випуск № 6. С. 148–155.</w:t>
      </w:r>
    </w:p>
    <w:p w:rsidR="0062726B" w:rsidRDefault="003C0B17">
      <w:pPr>
        <w:ind w:left="709" w:hanging="709"/>
        <w:rPr>
          <w:lang w:val="uk-UA"/>
        </w:rPr>
      </w:pPr>
      <w:r>
        <w:rPr>
          <w:lang w:val="uk-UA"/>
        </w:rPr>
        <w:t>65. Инновационное развитие предприятия: выбор направления и разработка стратегии. Генеральный директор: персональный журнал руководителя. 2017. № URL: https://www.gd.ru/articles/9375-innovatsionnoe-razvitie-predpriyatiya (дата звернення: 10.09.2023)</w:t>
      </w:r>
    </w:p>
    <w:p w:rsidR="0062726B" w:rsidRDefault="003C0B17">
      <w:pPr>
        <w:ind w:left="709" w:hanging="709"/>
        <w:rPr>
          <w:lang w:val="uk-UA"/>
        </w:rPr>
      </w:pPr>
      <w:r>
        <w:rPr>
          <w:lang w:val="uk-UA"/>
        </w:rPr>
        <w:t>66. Іванова Т. В. Організаційно-економічний механізм впровадження соціальної відповідальності на підприємстві. Економічний вісник НТУУ «КПІ»: збірник наукових праць. 2018 рік. Випуск № 15. С. 219–225.</w:t>
      </w:r>
    </w:p>
    <w:p w:rsidR="0062726B" w:rsidRDefault="003C0B17">
      <w:pPr>
        <w:ind w:left="709" w:hanging="709"/>
        <w:rPr>
          <w:lang w:val="uk-UA"/>
        </w:rPr>
      </w:pPr>
      <w:r>
        <w:rPr>
          <w:lang w:val="uk-UA"/>
        </w:rPr>
        <w:t>67. Іванова Т.В. Механізм управління реструктуризацією машинобудівних підприємств: автореф. дис. … кандид. екон. наук.: 08.00.04 – економіка та управління підприємствами / Іванова Тетяна Валеріївна. – Київ, 2014. – 23 с.</w:t>
      </w:r>
    </w:p>
    <w:p w:rsidR="0062726B" w:rsidRDefault="0062726B">
      <w:pPr>
        <w:ind w:left="709" w:hanging="709"/>
        <w:rPr>
          <w:lang w:val="uk-UA"/>
        </w:rPr>
      </w:pPr>
    </w:p>
    <w:p w:rsidR="0062726B" w:rsidRDefault="0062726B">
      <w:pPr>
        <w:ind w:left="709" w:hanging="709"/>
        <w:rPr>
          <w:lang w:val="uk-UA"/>
        </w:rPr>
      </w:pPr>
    </w:p>
    <w:p w:rsidR="0062726B" w:rsidRDefault="0062726B">
      <w:pPr>
        <w:ind w:left="709" w:hanging="709"/>
        <w:rPr>
          <w:lang w:val="uk-UA"/>
        </w:rPr>
      </w:pPr>
    </w:p>
    <w:p w:rsidR="0062726B" w:rsidRDefault="0062726B">
      <w:pPr>
        <w:ind w:left="709" w:hanging="709"/>
        <w:rPr>
          <w:lang w:val="uk-UA"/>
        </w:rPr>
      </w:pPr>
    </w:p>
    <w:p w:rsidR="0062726B" w:rsidRDefault="0062726B">
      <w:pPr>
        <w:ind w:left="709" w:hanging="709"/>
        <w:rPr>
          <w:lang w:val="uk-UA"/>
        </w:rPr>
      </w:pPr>
    </w:p>
    <w:p w:rsidR="0062726B" w:rsidRDefault="0062726B">
      <w:pPr>
        <w:ind w:left="709" w:hanging="709"/>
        <w:rPr>
          <w:lang w:val="uk-UA"/>
        </w:rPr>
      </w:pPr>
    </w:p>
    <w:p w:rsidR="0062726B" w:rsidRDefault="0062726B">
      <w:pPr>
        <w:ind w:left="709" w:hanging="709"/>
        <w:rPr>
          <w:lang w:val="uk-UA"/>
        </w:rPr>
      </w:pPr>
    </w:p>
    <w:p w:rsidR="0062726B" w:rsidRDefault="0062726B">
      <w:pPr>
        <w:ind w:left="709" w:hanging="709"/>
        <w:rPr>
          <w:lang w:val="uk-UA"/>
        </w:rPr>
      </w:pPr>
    </w:p>
    <w:p w:rsidR="0062726B" w:rsidRDefault="0062726B">
      <w:pPr>
        <w:ind w:left="709" w:hanging="709"/>
        <w:rPr>
          <w:lang w:val="uk-UA"/>
        </w:rPr>
      </w:pPr>
    </w:p>
    <w:p w:rsidR="0062726B" w:rsidRDefault="0062726B">
      <w:pPr>
        <w:ind w:left="709" w:hanging="709"/>
        <w:rPr>
          <w:lang w:val="uk-UA"/>
        </w:rPr>
      </w:pPr>
    </w:p>
    <w:p w:rsidR="0062726B" w:rsidRDefault="0062726B">
      <w:pPr>
        <w:ind w:left="709" w:hanging="709"/>
        <w:rPr>
          <w:lang w:val="uk-UA"/>
        </w:rPr>
      </w:pPr>
    </w:p>
    <w:p w:rsidR="0062726B" w:rsidRDefault="0062726B">
      <w:pPr>
        <w:ind w:left="709" w:hanging="709"/>
        <w:rPr>
          <w:lang w:val="uk-UA"/>
        </w:rPr>
      </w:pPr>
    </w:p>
    <w:p w:rsidR="0062726B" w:rsidRDefault="0062726B">
      <w:pPr>
        <w:ind w:left="709" w:hanging="709"/>
        <w:rPr>
          <w:lang w:val="uk-UA"/>
        </w:rPr>
      </w:pPr>
    </w:p>
    <w:p w:rsidR="0062726B" w:rsidRDefault="0062726B">
      <w:pPr>
        <w:ind w:left="709" w:hanging="709"/>
        <w:rPr>
          <w:lang w:val="uk-UA"/>
        </w:rPr>
      </w:pPr>
    </w:p>
    <w:p w:rsidR="0062726B" w:rsidRDefault="0062726B">
      <w:pPr>
        <w:ind w:left="709" w:hanging="709"/>
        <w:rPr>
          <w:lang w:val="uk-UA"/>
        </w:rPr>
      </w:pPr>
    </w:p>
    <w:p w:rsidR="0062726B" w:rsidRDefault="0062726B">
      <w:pPr>
        <w:ind w:left="709" w:hanging="709"/>
        <w:rPr>
          <w:lang w:val="uk-UA"/>
        </w:rPr>
      </w:pPr>
    </w:p>
    <w:p w:rsidR="0062726B" w:rsidRDefault="0062726B">
      <w:pPr>
        <w:ind w:left="709" w:hanging="709"/>
        <w:rPr>
          <w:lang w:val="uk-UA"/>
        </w:rPr>
      </w:pPr>
    </w:p>
    <w:p w:rsidR="0062726B" w:rsidRDefault="0062726B">
      <w:pPr>
        <w:ind w:left="709" w:hanging="709"/>
        <w:rPr>
          <w:lang w:val="uk-UA"/>
        </w:rPr>
      </w:pPr>
    </w:p>
    <w:p w:rsidR="0062726B" w:rsidRDefault="0062726B">
      <w:pPr>
        <w:ind w:left="709" w:hanging="709"/>
        <w:rPr>
          <w:lang w:val="uk-UA"/>
        </w:rPr>
      </w:pPr>
    </w:p>
    <w:p w:rsidR="0062726B" w:rsidRDefault="0062726B">
      <w:pPr>
        <w:ind w:left="709" w:hanging="709"/>
        <w:rPr>
          <w:lang w:val="uk-UA"/>
        </w:rPr>
      </w:pPr>
    </w:p>
    <w:p w:rsidR="0062726B" w:rsidRDefault="0062726B">
      <w:pPr>
        <w:ind w:left="709" w:hanging="709"/>
        <w:rPr>
          <w:lang w:val="uk-UA"/>
        </w:rPr>
      </w:pPr>
    </w:p>
    <w:p w:rsidR="0062726B" w:rsidRDefault="0062726B">
      <w:pPr>
        <w:ind w:left="709" w:hanging="709"/>
        <w:rPr>
          <w:lang w:val="uk-UA"/>
        </w:rPr>
      </w:pPr>
    </w:p>
    <w:p w:rsidR="0062726B" w:rsidRDefault="0062726B">
      <w:pPr>
        <w:ind w:left="709" w:hanging="709"/>
        <w:rPr>
          <w:lang w:val="uk-UA"/>
        </w:rPr>
      </w:pPr>
    </w:p>
    <w:p w:rsidR="0062726B" w:rsidRDefault="0062726B">
      <w:pPr>
        <w:ind w:left="709" w:hanging="709"/>
        <w:rPr>
          <w:lang w:val="uk-UA"/>
        </w:rPr>
      </w:pPr>
    </w:p>
    <w:p w:rsidR="0062726B" w:rsidRDefault="003C0B17">
      <w:pPr>
        <w:pStyle w:val="1"/>
        <w:jc w:val="center"/>
        <w:rPr>
          <w:rFonts w:ascii="Times New Roman" w:eastAsia="Times New Roman" w:hAnsi="Times New Roman" w:cs="Times New Roman"/>
          <w:color w:val="auto"/>
          <w:sz w:val="28"/>
          <w:szCs w:val="28"/>
        </w:rPr>
      </w:pPr>
      <w:bookmarkStart w:id="17" w:name="_Toc149857076"/>
      <w:r>
        <w:rPr>
          <w:rFonts w:ascii="Times New Roman" w:eastAsia="Times New Roman" w:hAnsi="Times New Roman" w:cs="Times New Roman"/>
          <w:color w:val="auto"/>
          <w:sz w:val="28"/>
          <w:szCs w:val="28"/>
        </w:rPr>
        <w:t>ДОДАТКИ</w:t>
      </w:r>
      <w:bookmarkEnd w:id="17"/>
    </w:p>
    <w:p w:rsidR="0062726B" w:rsidRDefault="003C0B17">
      <w:pPr>
        <w:spacing w:after="1"/>
        <w:jc w:val="right"/>
        <w:rPr>
          <w:rFonts w:eastAsia="Times New Roman"/>
          <w:sz w:val="24"/>
          <w:szCs w:val="24"/>
        </w:rPr>
      </w:pPr>
      <w:bookmarkStart w:id="18" w:name="_Hlk151538001"/>
      <w:r>
        <w:rPr>
          <w:rFonts w:eastAsia="Times New Roman"/>
          <w:sz w:val="24"/>
          <w:szCs w:val="24"/>
        </w:rPr>
        <w:t>Додаток А</w:t>
      </w:r>
    </w:p>
    <w:p w:rsidR="0062726B" w:rsidRDefault="0062726B">
      <w:pPr>
        <w:spacing w:after="1"/>
        <w:jc w:val="center"/>
        <w:rPr>
          <w:rFonts w:eastAsia="Times New Roman"/>
          <w:b/>
          <w:sz w:val="24"/>
          <w:szCs w:val="24"/>
        </w:rPr>
      </w:pPr>
    </w:p>
    <w:p w:rsidR="0062726B" w:rsidRDefault="003C0B17">
      <w:pPr>
        <w:spacing w:after="1"/>
        <w:jc w:val="center"/>
        <w:rPr>
          <w:sz w:val="24"/>
          <w:szCs w:val="24"/>
        </w:rPr>
      </w:pPr>
      <w:r>
        <w:rPr>
          <w:rFonts w:eastAsia="Times New Roman"/>
          <w:b/>
          <w:sz w:val="24"/>
          <w:szCs w:val="24"/>
        </w:rPr>
        <w:t>Звіт про фінансові результати (Звіт про сукупний дохід)</w:t>
      </w:r>
    </w:p>
    <w:p w:rsidR="0062726B" w:rsidRDefault="003C0B17">
      <w:pPr>
        <w:tabs>
          <w:tab w:val="center" w:pos="2359"/>
          <w:tab w:val="center" w:pos="4793"/>
          <w:tab w:val="center" w:pos="6385"/>
        </w:tabs>
        <w:spacing w:after="1"/>
        <w:rPr>
          <w:sz w:val="24"/>
          <w:szCs w:val="24"/>
        </w:rPr>
      </w:pPr>
      <w:r>
        <w:rPr>
          <w:sz w:val="24"/>
          <w:szCs w:val="24"/>
        </w:rPr>
        <w:tab/>
      </w:r>
      <w:r>
        <w:rPr>
          <w:rFonts w:eastAsia="Times New Roman"/>
          <w:b/>
          <w:sz w:val="24"/>
          <w:szCs w:val="24"/>
        </w:rPr>
        <w:t xml:space="preserve">                                    за</w:t>
      </w:r>
      <w:r>
        <w:rPr>
          <w:rFonts w:eastAsia="Times New Roman"/>
          <w:b/>
          <w:sz w:val="24"/>
          <w:szCs w:val="24"/>
        </w:rPr>
        <w:tab/>
        <w:t>Рік 2022</w:t>
      </w:r>
      <w:r>
        <w:rPr>
          <w:rFonts w:eastAsia="Times New Roman"/>
          <w:b/>
          <w:sz w:val="24"/>
          <w:szCs w:val="24"/>
        </w:rPr>
        <w:tab/>
        <w:t xml:space="preserve"> р.</w:t>
      </w:r>
    </w:p>
    <w:tbl>
      <w:tblPr>
        <w:tblpPr w:vertAnchor="text" w:tblpX="9105" w:tblpY="-21"/>
        <w:tblOverlap w:val="never"/>
        <w:tblW w:w="551" w:type="dxa"/>
        <w:tblCellMar>
          <w:top w:w="21" w:type="dxa"/>
          <w:left w:w="115" w:type="dxa"/>
          <w:right w:w="115" w:type="dxa"/>
        </w:tblCellMar>
        <w:tblLook w:val="04A0" w:firstRow="1" w:lastRow="0" w:firstColumn="1" w:lastColumn="0" w:noHBand="0" w:noVBand="1"/>
      </w:tblPr>
      <w:tblGrid>
        <w:gridCol w:w="1070"/>
      </w:tblGrid>
      <w:tr w:rsidR="0062726B">
        <w:trPr>
          <w:trHeight w:val="266"/>
        </w:trPr>
        <w:tc>
          <w:tcPr>
            <w:tcW w:w="551" w:type="dxa"/>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jc w:val="center"/>
              <w:rPr>
                <w:rFonts w:eastAsia="Times New Roman"/>
                <w:sz w:val="24"/>
                <w:szCs w:val="24"/>
              </w:rPr>
            </w:pPr>
            <w:r>
              <w:rPr>
                <w:rFonts w:eastAsia="Times New Roman"/>
                <w:b/>
                <w:sz w:val="24"/>
                <w:szCs w:val="24"/>
              </w:rPr>
              <w:t>1801003</w:t>
            </w:r>
          </w:p>
        </w:tc>
      </w:tr>
    </w:tbl>
    <w:p w:rsidR="0062726B" w:rsidRDefault="003C0B17">
      <w:pPr>
        <w:spacing w:after="2"/>
        <w:ind w:left="10" w:right="79" w:hanging="10"/>
        <w:jc w:val="right"/>
        <w:rPr>
          <w:sz w:val="24"/>
          <w:szCs w:val="24"/>
        </w:rPr>
      </w:pPr>
      <w:r>
        <w:rPr>
          <w:rFonts w:eastAsia="Times New Roman"/>
          <w:sz w:val="24"/>
          <w:szCs w:val="24"/>
        </w:rPr>
        <w:t xml:space="preserve">                                                Форма N2  Код за ДКУД</w:t>
      </w:r>
    </w:p>
    <w:p w:rsidR="0062726B" w:rsidRDefault="003C0B17">
      <w:pPr>
        <w:numPr>
          <w:ilvl w:val="0"/>
          <w:numId w:val="7"/>
        </w:numPr>
        <w:spacing w:line="259" w:lineRule="auto"/>
        <w:ind w:right="105" w:hanging="450"/>
        <w:jc w:val="center"/>
        <w:rPr>
          <w:sz w:val="24"/>
          <w:szCs w:val="24"/>
        </w:rPr>
      </w:pPr>
      <w:r>
        <w:rPr>
          <w:rFonts w:eastAsia="Times New Roman"/>
          <w:b/>
          <w:sz w:val="24"/>
          <w:szCs w:val="24"/>
        </w:rPr>
        <w:t>ФIНАНСОВI РЕЗУЛЬТАТИ</w:t>
      </w:r>
    </w:p>
    <w:tbl>
      <w:tblPr>
        <w:tblW w:w="5000" w:type="pct"/>
        <w:tblCellMar>
          <w:top w:w="7" w:type="dxa"/>
          <w:left w:w="0" w:type="dxa"/>
          <w:right w:w="115" w:type="dxa"/>
        </w:tblCellMar>
        <w:tblLook w:val="04A0" w:firstRow="1" w:lastRow="0" w:firstColumn="1" w:lastColumn="0" w:noHBand="0" w:noVBand="1"/>
      </w:tblPr>
      <w:tblGrid>
        <w:gridCol w:w="5144"/>
        <w:gridCol w:w="897"/>
        <w:gridCol w:w="299"/>
        <w:gridCol w:w="957"/>
        <w:gridCol w:w="194"/>
        <w:gridCol w:w="293"/>
        <w:gridCol w:w="1337"/>
        <w:gridCol w:w="223"/>
      </w:tblGrid>
      <w:tr w:rsidR="0062726B">
        <w:trPr>
          <w:trHeight w:val="242"/>
        </w:trPr>
        <w:tc>
          <w:tcPr>
            <w:tcW w:w="2754" w:type="pct"/>
            <w:tcBorders>
              <w:top w:val="single" w:sz="4" w:space="0" w:color="000000"/>
              <w:left w:val="single" w:sz="4" w:space="0" w:color="000000"/>
              <w:bottom w:val="nil"/>
              <w:right w:val="single" w:sz="4" w:space="0" w:color="000000"/>
            </w:tcBorders>
            <w:shd w:val="clear" w:color="auto" w:fill="auto"/>
          </w:tcPr>
          <w:p w:rsidR="0062726B" w:rsidRDefault="0062726B">
            <w:pPr>
              <w:rPr>
                <w:rFonts w:eastAsia="Times New Roman"/>
                <w:sz w:val="24"/>
                <w:szCs w:val="24"/>
              </w:rPr>
            </w:pPr>
          </w:p>
        </w:tc>
        <w:tc>
          <w:tcPr>
            <w:tcW w:w="470" w:type="pct"/>
            <w:tcBorders>
              <w:top w:val="single" w:sz="4" w:space="0" w:color="000000"/>
              <w:left w:val="single" w:sz="4" w:space="0" w:color="000000"/>
              <w:bottom w:val="nil"/>
              <w:right w:val="single" w:sz="4" w:space="0" w:color="000000"/>
            </w:tcBorders>
            <w:shd w:val="clear" w:color="auto" w:fill="auto"/>
          </w:tcPr>
          <w:p w:rsidR="0062726B" w:rsidRDefault="0062726B">
            <w:pPr>
              <w:rPr>
                <w:rFonts w:eastAsia="Times New Roman"/>
                <w:sz w:val="24"/>
                <w:szCs w:val="24"/>
              </w:rPr>
            </w:pPr>
          </w:p>
        </w:tc>
        <w:tc>
          <w:tcPr>
            <w:tcW w:w="181" w:type="pct"/>
            <w:tcBorders>
              <w:top w:val="single" w:sz="4" w:space="0" w:color="000000"/>
              <w:left w:val="single" w:sz="4" w:space="0" w:color="000000"/>
              <w:bottom w:val="nil"/>
              <w:right w:val="nil"/>
            </w:tcBorders>
            <w:shd w:val="clear" w:color="auto" w:fill="auto"/>
          </w:tcPr>
          <w:p w:rsidR="0062726B" w:rsidRDefault="0062726B">
            <w:pPr>
              <w:rPr>
                <w:rFonts w:eastAsia="Times New Roman"/>
                <w:sz w:val="24"/>
                <w:szCs w:val="24"/>
              </w:rPr>
            </w:pPr>
          </w:p>
        </w:tc>
        <w:tc>
          <w:tcPr>
            <w:tcW w:w="523" w:type="pct"/>
            <w:tcBorders>
              <w:top w:val="single" w:sz="4" w:space="0" w:color="000000"/>
              <w:left w:val="nil"/>
              <w:bottom w:val="nil"/>
              <w:right w:val="nil"/>
            </w:tcBorders>
            <w:shd w:val="clear" w:color="auto" w:fill="auto"/>
          </w:tcPr>
          <w:p w:rsidR="0062726B" w:rsidRDefault="0062726B">
            <w:pPr>
              <w:rPr>
                <w:rFonts w:eastAsia="Times New Roman"/>
                <w:sz w:val="24"/>
                <w:szCs w:val="24"/>
              </w:rPr>
            </w:pPr>
          </w:p>
        </w:tc>
        <w:tc>
          <w:tcPr>
            <w:tcW w:w="104" w:type="pct"/>
            <w:tcBorders>
              <w:top w:val="single" w:sz="4" w:space="0" w:color="000000"/>
              <w:left w:val="nil"/>
              <w:bottom w:val="nil"/>
              <w:right w:val="single" w:sz="4" w:space="0" w:color="000000"/>
            </w:tcBorders>
            <w:shd w:val="clear" w:color="auto" w:fill="auto"/>
          </w:tcPr>
          <w:p w:rsidR="0062726B" w:rsidRDefault="0062726B">
            <w:pPr>
              <w:rPr>
                <w:rFonts w:eastAsia="Times New Roman"/>
                <w:sz w:val="24"/>
                <w:szCs w:val="24"/>
              </w:rPr>
            </w:pPr>
          </w:p>
        </w:tc>
        <w:tc>
          <w:tcPr>
            <w:tcW w:w="969" w:type="pct"/>
            <w:gridSpan w:val="3"/>
            <w:tcBorders>
              <w:top w:val="single" w:sz="4" w:space="0" w:color="000000"/>
              <w:left w:val="single" w:sz="4" w:space="0" w:color="000000"/>
              <w:bottom w:val="nil"/>
              <w:right w:val="single" w:sz="4" w:space="0" w:color="000000"/>
            </w:tcBorders>
            <w:shd w:val="clear" w:color="auto" w:fill="auto"/>
          </w:tcPr>
          <w:p w:rsidR="0062726B" w:rsidRDefault="003C0B17">
            <w:pPr>
              <w:ind w:left="114"/>
              <w:jc w:val="center"/>
              <w:rPr>
                <w:rFonts w:eastAsia="Times New Roman"/>
                <w:sz w:val="24"/>
                <w:szCs w:val="24"/>
              </w:rPr>
            </w:pPr>
            <w:r>
              <w:rPr>
                <w:rFonts w:eastAsia="Times New Roman"/>
                <w:b/>
                <w:sz w:val="24"/>
                <w:szCs w:val="24"/>
              </w:rPr>
              <w:t>За аналогічний</w:t>
            </w:r>
          </w:p>
        </w:tc>
      </w:tr>
      <w:tr w:rsidR="0062726B">
        <w:trPr>
          <w:trHeight w:val="229"/>
        </w:trPr>
        <w:tc>
          <w:tcPr>
            <w:tcW w:w="2754" w:type="pct"/>
            <w:tcBorders>
              <w:top w:val="nil"/>
              <w:left w:val="single" w:sz="4" w:space="0" w:color="000000"/>
              <w:bottom w:val="nil"/>
              <w:right w:val="single" w:sz="4" w:space="0" w:color="000000"/>
            </w:tcBorders>
            <w:shd w:val="clear" w:color="auto" w:fill="auto"/>
          </w:tcPr>
          <w:p w:rsidR="0062726B" w:rsidRDefault="003C0B17">
            <w:pPr>
              <w:ind w:left="67"/>
              <w:jc w:val="center"/>
              <w:rPr>
                <w:rFonts w:eastAsia="Times New Roman"/>
                <w:sz w:val="24"/>
                <w:szCs w:val="24"/>
              </w:rPr>
            </w:pPr>
            <w:r>
              <w:rPr>
                <w:rFonts w:eastAsia="Times New Roman"/>
                <w:b/>
                <w:sz w:val="24"/>
                <w:szCs w:val="24"/>
              </w:rPr>
              <w:lastRenderedPageBreak/>
              <w:t xml:space="preserve">Стаття </w:t>
            </w:r>
          </w:p>
        </w:tc>
        <w:tc>
          <w:tcPr>
            <w:tcW w:w="470" w:type="pct"/>
            <w:tcBorders>
              <w:top w:val="nil"/>
              <w:left w:val="single" w:sz="4" w:space="0" w:color="000000"/>
              <w:bottom w:val="nil"/>
              <w:right w:val="single" w:sz="4" w:space="0" w:color="000000"/>
            </w:tcBorders>
            <w:shd w:val="clear" w:color="auto" w:fill="auto"/>
          </w:tcPr>
          <w:p w:rsidR="0062726B" w:rsidRDefault="003C0B17">
            <w:pPr>
              <w:ind w:left="115"/>
              <w:jc w:val="center"/>
              <w:rPr>
                <w:rFonts w:eastAsia="Times New Roman"/>
                <w:sz w:val="24"/>
                <w:szCs w:val="24"/>
              </w:rPr>
            </w:pPr>
            <w:r>
              <w:rPr>
                <w:rFonts w:eastAsia="Times New Roman"/>
                <w:b/>
                <w:sz w:val="24"/>
                <w:szCs w:val="24"/>
              </w:rPr>
              <w:t>Код</w:t>
            </w:r>
          </w:p>
        </w:tc>
        <w:tc>
          <w:tcPr>
            <w:tcW w:w="181" w:type="pct"/>
            <w:tcBorders>
              <w:top w:val="nil"/>
              <w:left w:val="single" w:sz="4" w:space="0" w:color="000000"/>
              <w:bottom w:val="nil"/>
              <w:right w:val="nil"/>
            </w:tcBorders>
            <w:shd w:val="clear" w:color="auto" w:fill="auto"/>
          </w:tcPr>
          <w:p w:rsidR="0062726B" w:rsidRDefault="0062726B">
            <w:pPr>
              <w:rPr>
                <w:rFonts w:eastAsia="Times New Roman"/>
                <w:sz w:val="24"/>
                <w:szCs w:val="24"/>
              </w:rPr>
            </w:pPr>
          </w:p>
        </w:tc>
        <w:tc>
          <w:tcPr>
            <w:tcW w:w="523" w:type="pct"/>
            <w:tcBorders>
              <w:top w:val="nil"/>
              <w:left w:val="nil"/>
              <w:bottom w:val="nil"/>
              <w:right w:val="nil"/>
            </w:tcBorders>
            <w:shd w:val="clear" w:color="auto" w:fill="auto"/>
          </w:tcPr>
          <w:p w:rsidR="0062726B" w:rsidRDefault="003C0B17">
            <w:pPr>
              <w:rPr>
                <w:rFonts w:eastAsia="Times New Roman"/>
                <w:sz w:val="24"/>
                <w:szCs w:val="24"/>
              </w:rPr>
            </w:pPr>
            <w:r>
              <w:rPr>
                <w:rFonts w:eastAsia="Times New Roman"/>
                <w:b/>
                <w:sz w:val="24"/>
                <w:szCs w:val="24"/>
              </w:rPr>
              <w:t>За звітний</w:t>
            </w:r>
          </w:p>
        </w:tc>
        <w:tc>
          <w:tcPr>
            <w:tcW w:w="104" w:type="pct"/>
            <w:tcBorders>
              <w:top w:val="nil"/>
              <w:left w:val="nil"/>
              <w:bottom w:val="nil"/>
              <w:right w:val="single" w:sz="4" w:space="0" w:color="000000"/>
            </w:tcBorders>
            <w:shd w:val="clear" w:color="auto" w:fill="auto"/>
          </w:tcPr>
          <w:p w:rsidR="0062726B" w:rsidRDefault="0062726B">
            <w:pPr>
              <w:rPr>
                <w:rFonts w:eastAsia="Times New Roman"/>
                <w:sz w:val="24"/>
                <w:szCs w:val="24"/>
              </w:rPr>
            </w:pPr>
          </w:p>
        </w:tc>
        <w:tc>
          <w:tcPr>
            <w:tcW w:w="152" w:type="pct"/>
            <w:tcBorders>
              <w:top w:val="nil"/>
              <w:left w:val="single" w:sz="4" w:space="0" w:color="000000"/>
              <w:bottom w:val="nil"/>
              <w:right w:val="nil"/>
            </w:tcBorders>
            <w:shd w:val="clear" w:color="auto" w:fill="auto"/>
          </w:tcPr>
          <w:p w:rsidR="0062726B" w:rsidRDefault="0062726B">
            <w:pPr>
              <w:rPr>
                <w:rFonts w:eastAsia="Times New Roman"/>
                <w:sz w:val="24"/>
                <w:szCs w:val="24"/>
              </w:rPr>
            </w:pPr>
          </w:p>
        </w:tc>
        <w:tc>
          <w:tcPr>
            <w:tcW w:w="817" w:type="pct"/>
            <w:gridSpan w:val="2"/>
            <w:tcBorders>
              <w:top w:val="nil"/>
              <w:left w:val="nil"/>
              <w:bottom w:val="nil"/>
              <w:right w:val="single" w:sz="4" w:space="0" w:color="000000"/>
            </w:tcBorders>
            <w:shd w:val="clear" w:color="auto" w:fill="auto"/>
          </w:tcPr>
          <w:p w:rsidR="0062726B" w:rsidRDefault="003C0B17">
            <w:pPr>
              <w:ind w:left="314"/>
              <w:rPr>
                <w:rFonts w:eastAsia="Times New Roman"/>
                <w:sz w:val="24"/>
                <w:szCs w:val="24"/>
              </w:rPr>
            </w:pPr>
            <w:r>
              <w:rPr>
                <w:rFonts w:eastAsia="Times New Roman"/>
                <w:b/>
                <w:sz w:val="24"/>
                <w:szCs w:val="24"/>
              </w:rPr>
              <w:t>період</w:t>
            </w:r>
          </w:p>
        </w:tc>
      </w:tr>
      <w:tr w:rsidR="0062726B">
        <w:trPr>
          <w:trHeight w:val="444"/>
        </w:trPr>
        <w:tc>
          <w:tcPr>
            <w:tcW w:w="2754" w:type="pct"/>
            <w:tcBorders>
              <w:top w:val="nil"/>
              <w:left w:val="single" w:sz="4" w:space="0" w:color="000000"/>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470" w:type="pct"/>
            <w:tcBorders>
              <w:top w:val="nil"/>
              <w:left w:val="single" w:sz="4" w:space="0" w:color="000000"/>
              <w:bottom w:val="single" w:sz="4" w:space="0" w:color="000000"/>
              <w:right w:val="single" w:sz="4" w:space="0" w:color="000000"/>
            </w:tcBorders>
            <w:shd w:val="clear" w:color="auto" w:fill="auto"/>
          </w:tcPr>
          <w:p w:rsidR="0062726B" w:rsidRDefault="003C0B17">
            <w:pPr>
              <w:ind w:left="158"/>
              <w:rPr>
                <w:rFonts w:eastAsia="Times New Roman"/>
                <w:sz w:val="24"/>
                <w:szCs w:val="24"/>
              </w:rPr>
            </w:pPr>
            <w:r>
              <w:rPr>
                <w:rFonts w:eastAsia="Times New Roman"/>
                <w:b/>
                <w:sz w:val="24"/>
                <w:szCs w:val="24"/>
              </w:rPr>
              <w:t>рядка</w:t>
            </w:r>
          </w:p>
        </w:tc>
        <w:tc>
          <w:tcPr>
            <w:tcW w:w="181" w:type="pct"/>
            <w:tcBorders>
              <w:top w:val="nil"/>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23" w:type="pct"/>
            <w:tcBorders>
              <w:top w:val="nil"/>
              <w:left w:val="nil"/>
              <w:bottom w:val="single" w:sz="4" w:space="0" w:color="000000"/>
              <w:right w:val="nil"/>
            </w:tcBorders>
            <w:shd w:val="clear" w:color="auto" w:fill="auto"/>
          </w:tcPr>
          <w:p w:rsidR="0062726B" w:rsidRDefault="003C0B17">
            <w:pPr>
              <w:ind w:left="176"/>
              <w:rPr>
                <w:rFonts w:eastAsia="Times New Roman"/>
                <w:sz w:val="24"/>
                <w:szCs w:val="24"/>
              </w:rPr>
            </w:pPr>
            <w:r>
              <w:rPr>
                <w:rFonts w:eastAsia="Times New Roman"/>
                <w:b/>
                <w:sz w:val="24"/>
                <w:szCs w:val="24"/>
              </w:rPr>
              <w:t>період</w:t>
            </w:r>
          </w:p>
        </w:tc>
        <w:tc>
          <w:tcPr>
            <w:tcW w:w="104" w:type="pct"/>
            <w:tcBorders>
              <w:top w:val="nil"/>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52" w:type="pct"/>
            <w:tcBorders>
              <w:top w:val="nil"/>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817" w:type="pct"/>
            <w:gridSpan w:val="2"/>
            <w:tcBorders>
              <w:top w:val="nil"/>
              <w:left w:val="nil"/>
              <w:bottom w:val="single" w:sz="4" w:space="0" w:color="000000"/>
              <w:right w:val="single" w:sz="4" w:space="0" w:color="000000"/>
            </w:tcBorders>
            <w:shd w:val="clear" w:color="auto" w:fill="auto"/>
          </w:tcPr>
          <w:p w:rsidR="0062726B" w:rsidRDefault="003C0B17">
            <w:pPr>
              <w:ind w:left="382" w:hanging="382"/>
              <w:rPr>
                <w:rFonts w:eastAsia="Times New Roman"/>
                <w:sz w:val="24"/>
                <w:szCs w:val="24"/>
              </w:rPr>
            </w:pPr>
            <w:r>
              <w:rPr>
                <w:rFonts w:eastAsia="Times New Roman"/>
                <w:b/>
                <w:sz w:val="24"/>
                <w:szCs w:val="24"/>
              </w:rPr>
              <w:t>попереднього року</w:t>
            </w:r>
          </w:p>
        </w:tc>
      </w:tr>
      <w:tr w:rsidR="0062726B">
        <w:trPr>
          <w:trHeight w:val="262"/>
        </w:trPr>
        <w:tc>
          <w:tcPr>
            <w:tcW w:w="275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15"/>
              <w:jc w:val="center"/>
              <w:rPr>
                <w:rFonts w:eastAsia="Times New Roman"/>
                <w:sz w:val="24"/>
                <w:szCs w:val="24"/>
              </w:rPr>
            </w:pPr>
            <w:r>
              <w:rPr>
                <w:rFonts w:eastAsia="Times New Roman"/>
                <w:b/>
                <w:sz w:val="24"/>
                <w:szCs w:val="24"/>
              </w:rPr>
              <w:t>1</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15"/>
              <w:jc w:val="center"/>
              <w:rPr>
                <w:rFonts w:eastAsia="Times New Roman"/>
                <w:sz w:val="24"/>
                <w:szCs w:val="24"/>
              </w:rPr>
            </w:pPr>
            <w:r>
              <w:rPr>
                <w:rFonts w:eastAsia="Times New Roman"/>
                <w:b/>
                <w:sz w:val="24"/>
                <w:szCs w:val="24"/>
              </w:rPr>
              <w:t>2</w:t>
            </w:r>
          </w:p>
        </w:tc>
        <w:tc>
          <w:tcPr>
            <w:tcW w:w="181"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23" w:type="pct"/>
            <w:tcBorders>
              <w:top w:val="single" w:sz="4" w:space="0" w:color="000000"/>
              <w:left w:val="nil"/>
              <w:bottom w:val="single" w:sz="4" w:space="0" w:color="000000"/>
              <w:right w:val="nil"/>
            </w:tcBorders>
            <w:shd w:val="clear" w:color="auto" w:fill="auto"/>
          </w:tcPr>
          <w:p w:rsidR="0062726B" w:rsidRDefault="003C0B17">
            <w:pPr>
              <w:ind w:left="396"/>
              <w:rPr>
                <w:rFonts w:eastAsia="Times New Roman"/>
                <w:sz w:val="24"/>
                <w:szCs w:val="24"/>
              </w:rPr>
            </w:pPr>
            <w:r>
              <w:rPr>
                <w:rFonts w:eastAsia="Times New Roman"/>
                <w:b/>
                <w:sz w:val="24"/>
                <w:szCs w:val="24"/>
              </w:rPr>
              <w:t>3</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01" w:type="pct"/>
            <w:tcBorders>
              <w:top w:val="single" w:sz="4" w:space="0" w:color="000000"/>
              <w:left w:val="nil"/>
              <w:bottom w:val="single" w:sz="4" w:space="0" w:color="000000"/>
              <w:right w:val="nil"/>
            </w:tcBorders>
            <w:shd w:val="clear" w:color="auto" w:fill="auto"/>
          </w:tcPr>
          <w:p w:rsidR="0062726B" w:rsidRDefault="003C0B17">
            <w:pPr>
              <w:ind w:left="10"/>
              <w:jc w:val="center"/>
              <w:rPr>
                <w:rFonts w:eastAsia="Times New Roman"/>
                <w:sz w:val="24"/>
                <w:szCs w:val="24"/>
              </w:rPr>
            </w:pPr>
            <w:r>
              <w:rPr>
                <w:rFonts w:eastAsia="Times New Roman"/>
                <w:b/>
                <w:sz w:val="24"/>
                <w:szCs w:val="24"/>
              </w:rPr>
              <w:t>4</w:t>
            </w:r>
          </w:p>
        </w:tc>
        <w:tc>
          <w:tcPr>
            <w:tcW w:w="116"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258"/>
        </w:trPr>
        <w:tc>
          <w:tcPr>
            <w:tcW w:w="275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2"/>
              <w:rPr>
                <w:rFonts w:eastAsia="Times New Roman"/>
                <w:sz w:val="24"/>
                <w:szCs w:val="24"/>
              </w:rPr>
            </w:pPr>
            <w:r>
              <w:rPr>
                <w:rFonts w:eastAsia="Times New Roman"/>
                <w:sz w:val="24"/>
                <w:szCs w:val="24"/>
              </w:rPr>
              <w:t>Чистий  дохід від реалізації продукції (товарів, робіт, послуг)</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2000</w:t>
            </w:r>
          </w:p>
        </w:tc>
        <w:tc>
          <w:tcPr>
            <w:tcW w:w="181"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23" w:type="pct"/>
            <w:tcBorders>
              <w:top w:val="single" w:sz="4" w:space="0" w:color="000000"/>
              <w:left w:val="nil"/>
              <w:bottom w:val="single" w:sz="4" w:space="0" w:color="000000"/>
              <w:right w:val="nil"/>
            </w:tcBorders>
            <w:shd w:val="clear" w:color="auto" w:fill="auto"/>
          </w:tcPr>
          <w:p w:rsidR="0062726B" w:rsidRDefault="003C0B17">
            <w:pPr>
              <w:ind w:left="160"/>
              <w:rPr>
                <w:rFonts w:eastAsia="Times New Roman"/>
                <w:sz w:val="24"/>
                <w:szCs w:val="24"/>
              </w:rPr>
            </w:pPr>
            <w:r>
              <w:rPr>
                <w:rFonts w:eastAsia="Times New Roman"/>
                <w:sz w:val="24"/>
                <w:szCs w:val="24"/>
              </w:rPr>
              <w:t>66 696</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01" w:type="pct"/>
            <w:tcBorders>
              <w:top w:val="single" w:sz="4" w:space="0" w:color="000000"/>
              <w:left w:val="nil"/>
              <w:bottom w:val="single" w:sz="4" w:space="0" w:color="000000"/>
              <w:right w:val="nil"/>
            </w:tcBorders>
            <w:shd w:val="clear" w:color="auto" w:fill="auto"/>
          </w:tcPr>
          <w:p w:rsidR="0062726B" w:rsidRDefault="003C0B17">
            <w:pPr>
              <w:ind w:left="298"/>
              <w:rPr>
                <w:rFonts w:eastAsia="Times New Roman"/>
                <w:sz w:val="24"/>
                <w:szCs w:val="24"/>
              </w:rPr>
            </w:pPr>
            <w:r>
              <w:rPr>
                <w:rFonts w:eastAsia="Times New Roman"/>
                <w:sz w:val="24"/>
                <w:szCs w:val="24"/>
              </w:rPr>
              <w:t>63 753</w:t>
            </w:r>
          </w:p>
        </w:tc>
        <w:tc>
          <w:tcPr>
            <w:tcW w:w="116"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498"/>
        </w:trPr>
        <w:tc>
          <w:tcPr>
            <w:tcW w:w="275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ight="1177"/>
              <w:rPr>
                <w:rFonts w:eastAsia="Times New Roman"/>
                <w:sz w:val="24"/>
                <w:szCs w:val="24"/>
              </w:rPr>
            </w:pPr>
            <w:r>
              <w:rPr>
                <w:rFonts w:eastAsia="Times New Roman"/>
                <w:sz w:val="24"/>
                <w:szCs w:val="24"/>
              </w:rPr>
              <w:t>Собівартість реалізованої продукції (товарів,робiт, послуг)</w:t>
            </w:r>
          </w:p>
        </w:tc>
        <w:tc>
          <w:tcPr>
            <w:tcW w:w="470" w:type="pct"/>
            <w:tcBorders>
              <w:top w:val="single" w:sz="4" w:space="0" w:color="000000"/>
              <w:left w:val="single" w:sz="4" w:space="0" w:color="000000"/>
              <w:bottom w:val="single" w:sz="4" w:space="0" w:color="000000"/>
              <w:right w:val="single" w:sz="4" w:space="0" w:color="000000"/>
            </w:tcBorders>
            <w:shd w:val="clear" w:color="auto" w:fill="auto"/>
            <w:vAlign w:val="bottom"/>
          </w:tcPr>
          <w:p w:rsidR="0062726B" w:rsidRDefault="003C0B17">
            <w:pPr>
              <w:ind w:left="204"/>
              <w:rPr>
                <w:rFonts w:eastAsia="Times New Roman"/>
                <w:sz w:val="24"/>
                <w:szCs w:val="24"/>
              </w:rPr>
            </w:pPr>
            <w:r>
              <w:rPr>
                <w:rFonts w:eastAsia="Times New Roman"/>
                <w:sz w:val="24"/>
                <w:szCs w:val="24"/>
              </w:rPr>
              <w:t>2050</w:t>
            </w:r>
          </w:p>
        </w:tc>
        <w:tc>
          <w:tcPr>
            <w:tcW w:w="181" w:type="pct"/>
            <w:tcBorders>
              <w:top w:val="single" w:sz="4" w:space="0" w:color="000000"/>
              <w:left w:val="single" w:sz="4" w:space="0" w:color="000000"/>
              <w:bottom w:val="single" w:sz="4" w:space="0" w:color="000000"/>
              <w:right w:val="nil"/>
            </w:tcBorders>
            <w:shd w:val="clear" w:color="auto" w:fill="auto"/>
            <w:vAlign w:val="bottom"/>
          </w:tcPr>
          <w:p w:rsidR="0062726B" w:rsidRDefault="003C0B17">
            <w:pPr>
              <w:ind w:left="108"/>
              <w:rPr>
                <w:rFonts w:eastAsia="Times New Roman"/>
                <w:sz w:val="24"/>
                <w:szCs w:val="24"/>
              </w:rPr>
            </w:pPr>
            <w:r>
              <w:rPr>
                <w:rFonts w:eastAsia="Times New Roman"/>
                <w:sz w:val="24"/>
                <w:szCs w:val="24"/>
              </w:rPr>
              <w:t>(</w:t>
            </w:r>
          </w:p>
        </w:tc>
        <w:tc>
          <w:tcPr>
            <w:tcW w:w="523" w:type="pct"/>
            <w:tcBorders>
              <w:top w:val="single" w:sz="4" w:space="0" w:color="000000"/>
              <w:left w:val="nil"/>
              <w:bottom w:val="single" w:sz="4" w:space="0" w:color="000000"/>
              <w:right w:val="nil"/>
            </w:tcBorders>
            <w:shd w:val="clear" w:color="auto" w:fill="auto"/>
            <w:vAlign w:val="bottom"/>
          </w:tcPr>
          <w:p w:rsidR="0062726B" w:rsidRDefault="003C0B17">
            <w:pPr>
              <w:ind w:left="146"/>
              <w:rPr>
                <w:rFonts w:eastAsia="Times New Roman"/>
                <w:sz w:val="24"/>
                <w:szCs w:val="24"/>
              </w:rPr>
            </w:pPr>
            <w:r>
              <w:rPr>
                <w:rFonts w:eastAsia="Times New Roman"/>
                <w:sz w:val="24"/>
                <w:szCs w:val="24"/>
              </w:rPr>
              <w:t>50 011</w:t>
            </w:r>
          </w:p>
        </w:tc>
        <w:tc>
          <w:tcPr>
            <w:tcW w:w="104" w:type="pct"/>
            <w:tcBorders>
              <w:top w:val="single" w:sz="4" w:space="0" w:color="000000"/>
              <w:left w:val="nil"/>
              <w:bottom w:val="single" w:sz="4" w:space="0" w:color="000000"/>
              <w:right w:val="single" w:sz="4" w:space="0" w:color="000000"/>
            </w:tcBorders>
            <w:shd w:val="clear" w:color="auto" w:fill="auto"/>
            <w:vAlign w:val="bottom"/>
          </w:tcPr>
          <w:p w:rsidR="0062726B" w:rsidRDefault="003C0B17">
            <w:pPr>
              <w:rPr>
                <w:rFonts w:eastAsia="Times New Roman"/>
                <w:sz w:val="24"/>
                <w:szCs w:val="24"/>
              </w:rPr>
            </w:pPr>
            <w:r>
              <w:rPr>
                <w:rFonts w:eastAsia="Times New Roman"/>
                <w:sz w:val="24"/>
                <w:szCs w:val="24"/>
              </w:rPr>
              <w:t>)</w:t>
            </w:r>
          </w:p>
        </w:tc>
        <w:tc>
          <w:tcPr>
            <w:tcW w:w="152" w:type="pct"/>
            <w:tcBorders>
              <w:top w:val="single" w:sz="4" w:space="0" w:color="000000"/>
              <w:left w:val="single" w:sz="4" w:space="0" w:color="000000"/>
              <w:bottom w:val="single" w:sz="4" w:space="0" w:color="000000"/>
              <w:right w:val="nil"/>
            </w:tcBorders>
            <w:shd w:val="clear" w:color="auto" w:fill="auto"/>
            <w:vAlign w:val="bottom"/>
          </w:tcPr>
          <w:p w:rsidR="0062726B" w:rsidRDefault="003C0B17">
            <w:pPr>
              <w:ind w:left="101"/>
              <w:rPr>
                <w:rFonts w:eastAsia="Times New Roman"/>
                <w:sz w:val="24"/>
                <w:szCs w:val="24"/>
              </w:rPr>
            </w:pPr>
            <w:r>
              <w:rPr>
                <w:rFonts w:eastAsia="Times New Roman"/>
                <w:sz w:val="24"/>
                <w:szCs w:val="24"/>
              </w:rPr>
              <w:t>(</w:t>
            </w:r>
          </w:p>
        </w:tc>
        <w:tc>
          <w:tcPr>
            <w:tcW w:w="701" w:type="pct"/>
            <w:tcBorders>
              <w:top w:val="single" w:sz="4" w:space="0" w:color="000000"/>
              <w:left w:val="nil"/>
              <w:bottom w:val="single" w:sz="4" w:space="0" w:color="000000"/>
              <w:right w:val="nil"/>
            </w:tcBorders>
            <w:shd w:val="clear" w:color="auto" w:fill="auto"/>
            <w:vAlign w:val="bottom"/>
          </w:tcPr>
          <w:p w:rsidR="0062726B" w:rsidRDefault="003C0B17">
            <w:pPr>
              <w:ind w:left="273"/>
              <w:rPr>
                <w:rFonts w:eastAsia="Times New Roman"/>
                <w:sz w:val="24"/>
                <w:szCs w:val="24"/>
              </w:rPr>
            </w:pPr>
            <w:r>
              <w:rPr>
                <w:rFonts w:eastAsia="Times New Roman"/>
                <w:sz w:val="24"/>
                <w:szCs w:val="24"/>
              </w:rPr>
              <w:t>43 899</w:t>
            </w:r>
          </w:p>
        </w:tc>
        <w:tc>
          <w:tcPr>
            <w:tcW w:w="116" w:type="pct"/>
            <w:tcBorders>
              <w:top w:val="single" w:sz="4" w:space="0" w:color="000000"/>
              <w:left w:val="nil"/>
              <w:bottom w:val="single" w:sz="4" w:space="0" w:color="000000"/>
              <w:right w:val="single" w:sz="4" w:space="0" w:color="000000"/>
            </w:tcBorders>
            <w:shd w:val="clear" w:color="auto" w:fill="auto"/>
            <w:vAlign w:val="bottom"/>
          </w:tcPr>
          <w:p w:rsidR="0062726B" w:rsidRDefault="003C0B17">
            <w:pPr>
              <w:ind w:left="15"/>
              <w:rPr>
                <w:rFonts w:eastAsia="Times New Roman"/>
                <w:sz w:val="24"/>
                <w:szCs w:val="24"/>
              </w:rPr>
            </w:pPr>
            <w:r>
              <w:rPr>
                <w:rFonts w:eastAsia="Times New Roman"/>
                <w:sz w:val="24"/>
                <w:szCs w:val="24"/>
              </w:rPr>
              <w:t>)</w:t>
            </w:r>
          </w:p>
        </w:tc>
      </w:tr>
      <w:tr w:rsidR="0062726B">
        <w:trPr>
          <w:trHeight w:val="258"/>
        </w:trPr>
        <w:tc>
          <w:tcPr>
            <w:tcW w:w="275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i/>
                <w:sz w:val="24"/>
                <w:szCs w:val="24"/>
              </w:rPr>
              <w:t>Чисті понесені збитки за страховими виплатами</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i/>
                <w:sz w:val="24"/>
                <w:szCs w:val="24"/>
              </w:rPr>
              <w:t>2070</w:t>
            </w:r>
          </w:p>
        </w:tc>
        <w:tc>
          <w:tcPr>
            <w:tcW w:w="181"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23" w:type="pct"/>
            <w:tcBorders>
              <w:top w:val="single" w:sz="4" w:space="0" w:color="000000"/>
              <w:left w:val="nil"/>
              <w:bottom w:val="single" w:sz="4" w:space="0" w:color="000000"/>
              <w:right w:val="nil"/>
            </w:tcBorders>
            <w:shd w:val="clear" w:color="auto" w:fill="auto"/>
          </w:tcPr>
          <w:p w:rsidR="0062726B" w:rsidRDefault="003C0B17">
            <w:pPr>
              <w:ind w:left="387"/>
              <w:rPr>
                <w:rFonts w:eastAsia="Times New Roman"/>
                <w:sz w:val="24"/>
                <w:szCs w:val="24"/>
              </w:rPr>
            </w:pPr>
            <w:r>
              <w:rPr>
                <w:rFonts w:eastAsia="Times New Roman"/>
                <w:sz w:val="24"/>
                <w:szCs w:val="24"/>
              </w:rPr>
              <w:t xml:space="preserve"> -</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01" w:type="pct"/>
            <w:tcBorders>
              <w:top w:val="single" w:sz="4" w:space="0" w:color="000000"/>
              <w:left w:val="nil"/>
              <w:bottom w:val="single" w:sz="4" w:space="0" w:color="000000"/>
              <w:right w:val="nil"/>
            </w:tcBorders>
            <w:shd w:val="clear" w:color="auto" w:fill="auto"/>
          </w:tcPr>
          <w:p w:rsidR="0062726B" w:rsidRDefault="003C0B17">
            <w:pPr>
              <w:ind w:left="10"/>
              <w:jc w:val="center"/>
              <w:rPr>
                <w:rFonts w:eastAsia="Times New Roman"/>
                <w:sz w:val="24"/>
                <w:szCs w:val="24"/>
              </w:rPr>
            </w:pPr>
            <w:r>
              <w:rPr>
                <w:rFonts w:eastAsia="Times New Roman"/>
                <w:sz w:val="24"/>
                <w:szCs w:val="24"/>
              </w:rPr>
              <w:t xml:space="preserve"> -</w:t>
            </w:r>
          </w:p>
        </w:tc>
        <w:tc>
          <w:tcPr>
            <w:tcW w:w="116"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513"/>
        </w:trPr>
        <w:tc>
          <w:tcPr>
            <w:tcW w:w="275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53" w:right="3940" w:hanging="223"/>
              <w:rPr>
                <w:rFonts w:eastAsia="Times New Roman"/>
                <w:sz w:val="24"/>
                <w:szCs w:val="24"/>
              </w:rPr>
            </w:pPr>
            <w:r>
              <w:rPr>
                <w:rFonts w:eastAsia="Times New Roman"/>
                <w:b/>
                <w:sz w:val="24"/>
                <w:szCs w:val="24"/>
              </w:rPr>
              <w:t xml:space="preserve">Валовий: </w:t>
            </w:r>
            <w:r>
              <w:rPr>
                <w:rFonts w:eastAsia="Times New Roman"/>
                <w:sz w:val="24"/>
                <w:szCs w:val="24"/>
              </w:rPr>
              <w:t>прибуток</w:t>
            </w:r>
          </w:p>
        </w:tc>
        <w:tc>
          <w:tcPr>
            <w:tcW w:w="470" w:type="pct"/>
            <w:tcBorders>
              <w:top w:val="single" w:sz="4" w:space="0" w:color="000000"/>
              <w:left w:val="single" w:sz="4" w:space="0" w:color="000000"/>
              <w:bottom w:val="single" w:sz="4" w:space="0" w:color="000000"/>
              <w:right w:val="single" w:sz="4" w:space="0" w:color="000000"/>
            </w:tcBorders>
            <w:shd w:val="clear" w:color="auto" w:fill="auto"/>
            <w:vAlign w:val="bottom"/>
          </w:tcPr>
          <w:p w:rsidR="0062726B" w:rsidRDefault="003C0B17">
            <w:pPr>
              <w:ind w:left="204"/>
              <w:rPr>
                <w:rFonts w:eastAsia="Times New Roman"/>
                <w:sz w:val="24"/>
                <w:szCs w:val="24"/>
              </w:rPr>
            </w:pPr>
            <w:r>
              <w:rPr>
                <w:rFonts w:eastAsia="Times New Roman"/>
                <w:sz w:val="24"/>
                <w:szCs w:val="24"/>
              </w:rPr>
              <w:t>2090</w:t>
            </w:r>
          </w:p>
        </w:tc>
        <w:tc>
          <w:tcPr>
            <w:tcW w:w="181"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23" w:type="pct"/>
            <w:tcBorders>
              <w:top w:val="single" w:sz="4" w:space="0" w:color="000000"/>
              <w:left w:val="nil"/>
              <w:bottom w:val="single" w:sz="4" w:space="0" w:color="000000"/>
              <w:right w:val="nil"/>
            </w:tcBorders>
            <w:shd w:val="clear" w:color="auto" w:fill="auto"/>
            <w:vAlign w:val="bottom"/>
          </w:tcPr>
          <w:p w:rsidR="0062726B" w:rsidRDefault="003C0B17">
            <w:pPr>
              <w:ind w:left="160"/>
              <w:rPr>
                <w:rFonts w:eastAsia="Times New Roman"/>
                <w:sz w:val="24"/>
                <w:szCs w:val="24"/>
              </w:rPr>
            </w:pPr>
            <w:r>
              <w:rPr>
                <w:rFonts w:eastAsia="Times New Roman"/>
                <w:sz w:val="24"/>
                <w:szCs w:val="24"/>
              </w:rPr>
              <w:t>16 685</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01" w:type="pct"/>
            <w:tcBorders>
              <w:top w:val="single" w:sz="4" w:space="0" w:color="000000"/>
              <w:left w:val="nil"/>
              <w:bottom w:val="single" w:sz="4" w:space="0" w:color="000000"/>
              <w:right w:val="nil"/>
            </w:tcBorders>
            <w:shd w:val="clear" w:color="auto" w:fill="auto"/>
            <w:vAlign w:val="bottom"/>
          </w:tcPr>
          <w:p w:rsidR="0062726B" w:rsidRDefault="003C0B17">
            <w:pPr>
              <w:ind w:left="298"/>
              <w:rPr>
                <w:rFonts w:eastAsia="Times New Roman"/>
                <w:sz w:val="24"/>
                <w:szCs w:val="24"/>
              </w:rPr>
            </w:pPr>
            <w:r>
              <w:rPr>
                <w:rFonts w:eastAsia="Times New Roman"/>
                <w:sz w:val="24"/>
                <w:szCs w:val="24"/>
              </w:rPr>
              <w:t>19 854</w:t>
            </w:r>
          </w:p>
        </w:tc>
        <w:tc>
          <w:tcPr>
            <w:tcW w:w="116"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254"/>
        </w:trPr>
        <w:tc>
          <w:tcPr>
            <w:tcW w:w="275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53"/>
              <w:rPr>
                <w:rFonts w:eastAsia="Times New Roman"/>
                <w:sz w:val="24"/>
                <w:szCs w:val="24"/>
              </w:rPr>
            </w:pPr>
            <w:r>
              <w:rPr>
                <w:rFonts w:eastAsia="Times New Roman"/>
                <w:sz w:val="24"/>
                <w:szCs w:val="24"/>
              </w:rPr>
              <w:t>збиток</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2095</w:t>
            </w:r>
          </w:p>
        </w:tc>
        <w:tc>
          <w:tcPr>
            <w:tcW w:w="181" w:type="pct"/>
            <w:tcBorders>
              <w:top w:val="single" w:sz="4" w:space="0" w:color="000000"/>
              <w:left w:val="single" w:sz="4" w:space="0" w:color="000000"/>
              <w:bottom w:val="single" w:sz="4" w:space="0" w:color="000000"/>
              <w:right w:val="nil"/>
            </w:tcBorders>
            <w:shd w:val="clear" w:color="auto" w:fill="auto"/>
          </w:tcPr>
          <w:p w:rsidR="0062726B" w:rsidRDefault="003C0B17">
            <w:pPr>
              <w:ind w:left="109"/>
              <w:rPr>
                <w:rFonts w:eastAsia="Times New Roman"/>
                <w:sz w:val="24"/>
                <w:szCs w:val="24"/>
              </w:rPr>
            </w:pPr>
            <w:r>
              <w:rPr>
                <w:rFonts w:eastAsia="Times New Roman"/>
                <w:sz w:val="24"/>
                <w:szCs w:val="24"/>
              </w:rPr>
              <w:t>(</w:t>
            </w:r>
          </w:p>
        </w:tc>
        <w:tc>
          <w:tcPr>
            <w:tcW w:w="523" w:type="pct"/>
            <w:tcBorders>
              <w:top w:val="single" w:sz="4" w:space="0" w:color="000000"/>
              <w:left w:val="nil"/>
              <w:bottom w:val="single" w:sz="4" w:space="0" w:color="000000"/>
              <w:right w:val="nil"/>
            </w:tcBorders>
            <w:shd w:val="clear" w:color="auto" w:fill="auto"/>
          </w:tcPr>
          <w:p w:rsidR="0062726B" w:rsidRDefault="003C0B17">
            <w:pPr>
              <w:ind w:left="374"/>
              <w:rPr>
                <w:rFonts w:eastAsia="Times New Roman"/>
                <w:sz w:val="24"/>
                <w:szCs w:val="24"/>
              </w:rPr>
            </w:pPr>
            <w:r>
              <w:rPr>
                <w:rFonts w:eastAsia="Times New Roman"/>
                <w:sz w:val="24"/>
                <w:szCs w:val="24"/>
              </w:rPr>
              <w:t xml:space="preserve"> -</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3C0B17">
            <w:pPr>
              <w:ind w:left="1"/>
              <w:rPr>
                <w:rFonts w:eastAsia="Times New Roman"/>
                <w:sz w:val="24"/>
                <w:szCs w:val="24"/>
              </w:rPr>
            </w:pPr>
            <w:r>
              <w:rPr>
                <w:rFonts w:eastAsia="Times New Roman"/>
                <w:sz w:val="24"/>
                <w:szCs w:val="24"/>
              </w:rPr>
              <w:t>)</w:t>
            </w: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3C0B17">
            <w:pPr>
              <w:ind w:left="102"/>
              <w:rPr>
                <w:rFonts w:eastAsia="Times New Roman"/>
                <w:sz w:val="24"/>
                <w:szCs w:val="24"/>
              </w:rPr>
            </w:pPr>
            <w:r>
              <w:rPr>
                <w:rFonts w:eastAsia="Times New Roman"/>
                <w:sz w:val="24"/>
                <w:szCs w:val="24"/>
              </w:rPr>
              <w:t>(</w:t>
            </w:r>
          </w:p>
        </w:tc>
        <w:tc>
          <w:tcPr>
            <w:tcW w:w="701" w:type="pct"/>
            <w:tcBorders>
              <w:top w:val="single" w:sz="4" w:space="0" w:color="000000"/>
              <w:left w:val="nil"/>
              <w:bottom w:val="single" w:sz="4" w:space="0" w:color="000000"/>
              <w:right w:val="nil"/>
            </w:tcBorders>
            <w:shd w:val="clear" w:color="auto" w:fill="auto"/>
          </w:tcPr>
          <w:p w:rsidR="0062726B" w:rsidRDefault="003C0B17">
            <w:pPr>
              <w:ind w:right="29"/>
              <w:jc w:val="center"/>
              <w:rPr>
                <w:rFonts w:eastAsia="Times New Roman"/>
                <w:sz w:val="24"/>
                <w:szCs w:val="24"/>
              </w:rPr>
            </w:pPr>
            <w:r>
              <w:rPr>
                <w:rFonts w:eastAsia="Times New Roman"/>
                <w:sz w:val="24"/>
                <w:szCs w:val="24"/>
              </w:rPr>
              <w:t xml:space="preserve"> -</w:t>
            </w:r>
          </w:p>
        </w:tc>
        <w:tc>
          <w:tcPr>
            <w:tcW w:w="116" w:type="pct"/>
            <w:tcBorders>
              <w:top w:val="single" w:sz="4" w:space="0" w:color="000000"/>
              <w:left w:val="nil"/>
              <w:bottom w:val="single" w:sz="4" w:space="0" w:color="000000"/>
              <w:right w:val="single" w:sz="4" w:space="0" w:color="000000"/>
            </w:tcBorders>
            <w:shd w:val="clear" w:color="auto" w:fill="auto"/>
          </w:tcPr>
          <w:p w:rsidR="0062726B" w:rsidRDefault="003C0B17">
            <w:pPr>
              <w:ind w:left="19"/>
              <w:rPr>
                <w:rFonts w:eastAsia="Times New Roman"/>
                <w:sz w:val="24"/>
                <w:szCs w:val="24"/>
              </w:rPr>
            </w:pPr>
            <w:r>
              <w:rPr>
                <w:rFonts w:eastAsia="Times New Roman"/>
                <w:sz w:val="24"/>
                <w:szCs w:val="24"/>
              </w:rPr>
              <w:t>)</w:t>
            </w:r>
          </w:p>
        </w:tc>
      </w:tr>
    </w:tbl>
    <w:p w:rsidR="0062726B" w:rsidRDefault="0062726B">
      <w:pPr>
        <w:rPr>
          <w:szCs w:val="28"/>
        </w:rPr>
      </w:pPr>
    </w:p>
    <w:tbl>
      <w:tblPr>
        <w:tblW w:w="5000" w:type="pct"/>
        <w:tblCellMar>
          <w:top w:w="7" w:type="dxa"/>
          <w:left w:w="0" w:type="dxa"/>
          <w:right w:w="115" w:type="dxa"/>
        </w:tblCellMar>
        <w:tblLook w:val="04A0" w:firstRow="1" w:lastRow="0" w:firstColumn="1" w:lastColumn="0" w:noHBand="0" w:noVBand="1"/>
      </w:tblPr>
      <w:tblGrid>
        <w:gridCol w:w="5145"/>
        <w:gridCol w:w="874"/>
        <w:gridCol w:w="334"/>
        <w:gridCol w:w="973"/>
        <w:gridCol w:w="203"/>
        <w:gridCol w:w="296"/>
        <w:gridCol w:w="1306"/>
        <w:gridCol w:w="213"/>
      </w:tblGrid>
      <w:tr w:rsidR="0062726B">
        <w:trPr>
          <w:trHeight w:val="258"/>
        </w:trPr>
        <w:tc>
          <w:tcPr>
            <w:tcW w:w="275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49"/>
              <w:jc w:val="center"/>
              <w:rPr>
                <w:rFonts w:eastAsia="Times New Roman"/>
                <w:sz w:val="24"/>
                <w:szCs w:val="24"/>
              </w:rPr>
            </w:pPr>
            <w:r>
              <w:rPr>
                <w:rFonts w:eastAsia="Times New Roman"/>
                <w:i/>
                <w:sz w:val="24"/>
                <w:szCs w:val="24"/>
              </w:rPr>
              <w:t>зміна частки перестраховиків в інших страхових резервах</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i/>
                <w:sz w:val="24"/>
                <w:szCs w:val="24"/>
              </w:rPr>
              <w:t>2112</w:t>
            </w:r>
          </w:p>
        </w:tc>
        <w:tc>
          <w:tcPr>
            <w:tcW w:w="181"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23" w:type="pct"/>
            <w:tcBorders>
              <w:top w:val="single" w:sz="4" w:space="0" w:color="000000"/>
              <w:left w:val="nil"/>
              <w:bottom w:val="single" w:sz="4" w:space="0" w:color="000000"/>
              <w:right w:val="nil"/>
            </w:tcBorders>
            <w:shd w:val="clear" w:color="auto" w:fill="auto"/>
          </w:tcPr>
          <w:p w:rsidR="0062726B" w:rsidRDefault="003C0B17">
            <w:pPr>
              <w:ind w:left="387"/>
              <w:rPr>
                <w:rFonts w:eastAsia="Times New Roman"/>
                <w:sz w:val="24"/>
                <w:szCs w:val="24"/>
              </w:rPr>
            </w:pPr>
            <w:r>
              <w:rPr>
                <w:rFonts w:eastAsia="Times New Roman"/>
                <w:sz w:val="24"/>
                <w:szCs w:val="24"/>
              </w:rPr>
              <w:t xml:space="preserve"> -</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01" w:type="pct"/>
            <w:tcBorders>
              <w:top w:val="single" w:sz="4" w:space="0" w:color="000000"/>
              <w:left w:val="nil"/>
              <w:bottom w:val="single" w:sz="4" w:space="0" w:color="000000"/>
              <w:right w:val="nil"/>
            </w:tcBorders>
            <w:shd w:val="clear" w:color="auto" w:fill="auto"/>
          </w:tcPr>
          <w:p w:rsidR="0062726B" w:rsidRDefault="003C0B17">
            <w:pPr>
              <w:ind w:left="10"/>
              <w:jc w:val="center"/>
              <w:rPr>
                <w:rFonts w:eastAsia="Times New Roman"/>
                <w:sz w:val="24"/>
                <w:szCs w:val="24"/>
              </w:rPr>
            </w:pPr>
            <w:r>
              <w:rPr>
                <w:rFonts w:eastAsia="Times New Roman"/>
                <w:sz w:val="24"/>
                <w:szCs w:val="24"/>
              </w:rPr>
              <w:t xml:space="preserve"> -</w:t>
            </w:r>
          </w:p>
        </w:tc>
        <w:tc>
          <w:tcPr>
            <w:tcW w:w="115"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258"/>
        </w:trPr>
        <w:tc>
          <w:tcPr>
            <w:tcW w:w="275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Iншi операцiйнi доходи</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2120</w:t>
            </w:r>
          </w:p>
        </w:tc>
        <w:tc>
          <w:tcPr>
            <w:tcW w:w="181"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23" w:type="pct"/>
            <w:tcBorders>
              <w:top w:val="single" w:sz="4" w:space="0" w:color="000000"/>
              <w:left w:val="nil"/>
              <w:bottom w:val="single" w:sz="4" w:space="0" w:color="000000"/>
              <w:right w:val="nil"/>
            </w:tcBorders>
            <w:shd w:val="clear" w:color="auto" w:fill="auto"/>
          </w:tcPr>
          <w:p w:rsidR="0062726B" w:rsidRDefault="003C0B17">
            <w:pPr>
              <w:ind w:left="291"/>
              <w:rPr>
                <w:rFonts w:eastAsia="Times New Roman"/>
                <w:sz w:val="24"/>
                <w:szCs w:val="24"/>
              </w:rPr>
            </w:pPr>
            <w:r>
              <w:rPr>
                <w:rFonts w:eastAsia="Times New Roman"/>
                <w:sz w:val="24"/>
                <w:szCs w:val="24"/>
              </w:rPr>
              <w:t>687</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01" w:type="pct"/>
            <w:tcBorders>
              <w:top w:val="single" w:sz="4" w:space="0" w:color="000000"/>
              <w:left w:val="nil"/>
              <w:bottom w:val="single" w:sz="4" w:space="0" w:color="000000"/>
              <w:right w:val="nil"/>
            </w:tcBorders>
            <w:shd w:val="clear" w:color="auto" w:fill="auto"/>
          </w:tcPr>
          <w:p w:rsidR="0062726B" w:rsidRDefault="003C0B17">
            <w:pPr>
              <w:ind w:left="10"/>
              <w:jc w:val="center"/>
              <w:rPr>
                <w:rFonts w:eastAsia="Times New Roman"/>
                <w:sz w:val="24"/>
                <w:szCs w:val="24"/>
              </w:rPr>
            </w:pPr>
            <w:r>
              <w:rPr>
                <w:rFonts w:eastAsia="Times New Roman"/>
                <w:sz w:val="24"/>
                <w:szCs w:val="24"/>
              </w:rPr>
              <w:t>558</w:t>
            </w:r>
          </w:p>
        </w:tc>
        <w:tc>
          <w:tcPr>
            <w:tcW w:w="115"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258"/>
        </w:trPr>
        <w:tc>
          <w:tcPr>
            <w:tcW w:w="275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Адміністративні витрати</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2130</w:t>
            </w:r>
          </w:p>
        </w:tc>
        <w:tc>
          <w:tcPr>
            <w:tcW w:w="181" w:type="pct"/>
            <w:tcBorders>
              <w:top w:val="single" w:sz="4" w:space="0" w:color="000000"/>
              <w:left w:val="single" w:sz="4" w:space="0" w:color="000000"/>
              <w:bottom w:val="single" w:sz="4" w:space="0" w:color="000000"/>
              <w:right w:val="nil"/>
            </w:tcBorders>
            <w:shd w:val="clear" w:color="auto" w:fill="auto"/>
          </w:tcPr>
          <w:p w:rsidR="0062726B" w:rsidRDefault="003C0B17">
            <w:pPr>
              <w:ind w:left="108"/>
              <w:rPr>
                <w:rFonts w:eastAsia="Times New Roman"/>
                <w:sz w:val="24"/>
                <w:szCs w:val="24"/>
              </w:rPr>
            </w:pPr>
            <w:r>
              <w:rPr>
                <w:rFonts w:eastAsia="Times New Roman"/>
                <w:sz w:val="24"/>
                <w:szCs w:val="24"/>
              </w:rPr>
              <w:t>(</w:t>
            </w:r>
          </w:p>
        </w:tc>
        <w:tc>
          <w:tcPr>
            <w:tcW w:w="523" w:type="pct"/>
            <w:tcBorders>
              <w:top w:val="single" w:sz="4" w:space="0" w:color="000000"/>
              <w:left w:val="nil"/>
              <w:bottom w:val="single" w:sz="4" w:space="0" w:color="000000"/>
              <w:right w:val="nil"/>
            </w:tcBorders>
            <w:shd w:val="clear" w:color="auto" w:fill="auto"/>
          </w:tcPr>
          <w:p w:rsidR="0062726B" w:rsidRDefault="003C0B17">
            <w:pPr>
              <w:ind w:left="277"/>
              <w:rPr>
                <w:rFonts w:eastAsia="Times New Roman"/>
                <w:sz w:val="24"/>
                <w:szCs w:val="24"/>
              </w:rPr>
            </w:pPr>
            <w:r>
              <w:rPr>
                <w:rFonts w:eastAsia="Times New Roman"/>
                <w:sz w:val="24"/>
                <w:szCs w:val="24"/>
              </w:rPr>
              <w:t>908</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3C0B17">
            <w:pPr>
              <w:ind w:left="101"/>
              <w:rPr>
                <w:rFonts w:eastAsia="Times New Roman"/>
                <w:sz w:val="24"/>
                <w:szCs w:val="24"/>
              </w:rPr>
            </w:pPr>
            <w:r>
              <w:rPr>
                <w:rFonts w:eastAsia="Times New Roman"/>
                <w:sz w:val="24"/>
                <w:szCs w:val="24"/>
              </w:rPr>
              <w:t>(</w:t>
            </w:r>
          </w:p>
        </w:tc>
        <w:tc>
          <w:tcPr>
            <w:tcW w:w="701" w:type="pct"/>
            <w:tcBorders>
              <w:top w:val="single" w:sz="4" w:space="0" w:color="000000"/>
              <w:left w:val="nil"/>
              <w:bottom w:val="single" w:sz="4" w:space="0" w:color="000000"/>
              <w:right w:val="nil"/>
            </w:tcBorders>
            <w:shd w:val="clear" w:color="auto" w:fill="auto"/>
          </w:tcPr>
          <w:p w:rsidR="0062726B" w:rsidRDefault="003C0B17">
            <w:pPr>
              <w:ind w:left="407"/>
              <w:rPr>
                <w:rFonts w:eastAsia="Times New Roman"/>
                <w:sz w:val="24"/>
                <w:szCs w:val="24"/>
              </w:rPr>
            </w:pPr>
            <w:r>
              <w:rPr>
                <w:rFonts w:eastAsia="Times New Roman"/>
                <w:sz w:val="24"/>
                <w:szCs w:val="24"/>
              </w:rPr>
              <w:t>907</w:t>
            </w:r>
          </w:p>
        </w:tc>
        <w:tc>
          <w:tcPr>
            <w:tcW w:w="115" w:type="pct"/>
            <w:tcBorders>
              <w:top w:val="single" w:sz="4" w:space="0" w:color="000000"/>
              <w:left w:val="nil"/>
              <w:bottom w:val="single" w:sz="4" w:space="0" w:color="000000"/>
              <w:right w:val="single" w:sz="4" w:space="0" w:color="000000"/>
            </w:tcBorders>
            <w:shd w:val="clear" w:color="auto" w:fill="auto"/>
          </w:tcPr>
          <w:p w:rsidR="0062726B" w:rsidRDefault="003C0B17">
            <w:pPr>
              <w:ind w:left="18"/>
              <w:rPr>
                <w:rFonts w:eastAsia="Times New Roman"/>
                <w:sz w:val="24"/>
                <w:szCs w:val="24"/>
              </w:rPr>
            </w:pPr>
            <w:r>
              <w:rPr>
                <w:rFonts w:eastAsia="Times New Roman"/>
                <w:sz w:val="24"/>
                <w:szCs w:val="24"/>
              </w:rPr>
              <w:t>)</w:t>
            </w:r>
          </w:p>
        </w:tc>
      </w:tr>
      <w:tr w:rsidR="0062726B">
        <w:trPr>
          <w:trHeight w:val="258"/>
        </w:trPr>
        <w:tc>
          <w:tcPr>
            <w:tcW w:w="275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Витрати на збут</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2150</w:t>
            </w:r>
          </w:p>
        </w:tc>
        <w:tc>
          <w:tcPr>
            <w:tcW w:w="181" w:type="pct"/>
            <w:tcBorders>
              <w:top w:val="single" w:sz="4" w:space="0" w:color="000000"/>
              <w:left w:val="single" w:sz="4" w:space="0" w:color="000000"/>
              <w:bottom w:val="single" w:sz="4" w:space="0" w:color="000000"/>
              <w:right w:val="nil"/>
            </w:tcBorders>
            <w:shd w:val="clear" w:color="auto" w:fill="auto"/>
          </w:tcPr>
          <w:p w:rsidR="0062726B" w:rsidRDefault="003C0B17">
            <w:pPr>
              <w:ind w:left="108"/>
              <w:rPr>
                <w:rFonts w:eastAsia="Times New Roman"/>
                <w:sz w:val="24"/>
                <w:szCs w:val="24"/>
              </w:rPr>
            </w:pPr>
            <w:r>
              <w:rPr>
                <w:rFonts w:eastAsia="Times New Roman"/>
                <w:sz w:val="24"/>
                <w:szCs w:val="24"/>
              </w:rPr>
              <w:t>(</w:t>
            </w:r>
          </w:p>
        </w:tc>
        <w:tc>
          <w:tcPr>
            <w:tcW w:w="523" w:type="pct"/>
            <w:tcBorders>
              <w:top w:val="single" w:sz="4" w:space="0" w:color="000000"/>
              <w:left w:val="nil"/>
              <w:bottom w:val="single" w:sz="4" w:space="0" w:color="000000"/>
              <w:right w:val="nil"/>
            </w:tcBorders>
            <w:shd w:val="clear" w:color="auto" w:fill="auto"/>
          </w:tcPr>
          <w:p w:rsidR="0062726B" w:rsidRDefault="003C0B17">
            <w:pPr>
              <w:ind w:left="329"/>
              <w:rPr>
                <w:rFonts w:eastAsia="Times New Roman"/>
                <w:sz w:val="24"/>
                <w:szCs w:val="24"/>
              </w:rPr>
            </w:pPr>
            <w:r>
              <w:rPr>
                <w:rFonts w:eastAsia="Times New Roman"/>
                <w:sz w:val="24"/>
                <w:szCs w:val="24"/>
              </w:rPr>
              <w:t>53</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3C0B17">
            <w:pPr>
              <w:ind w:left="101"/>
              <w:rPr>
                <w:rFonts w:eastAsia="Times New Roman"/>
                <w:sz w:val="24"/>
                <w:szCs w:val="24"/>
              </w:rPr>
            </w:pPr>
            <w:r>
              <w:rPr>
                <w:rFonts w:eastAsia="Times New Roman"/>
                <w:sz w:val="24"/>
                <w:szCs w:val="24"/>
              </w:rPr>
              <w:t>(</w:t>
            </w:r>
          </w:p>
        </w:tc>
        <w:tc>
          <w:tcPr>
            <w:tcW w:w="701" w:type="pct"/>
            <w:tcBorders>
              <w:top w:val="single" w:sz="4" w:space="0" w:color="000000"/>
              <w:left w:val="nil"/>
              <w:bottom w:val="single" w:sz="4" w:space="0" w:color="000000"/>
              <w:right w:val="nil"/>
            </w:tcBorders>
            <w:shd w:val="clear" w:color="auto" w:fill="auto"/>
          </w:tcPr>
          <w:p w:rsidR="0062726B" w:rsidRDefault="003C0B17">
            <w:pPr>
              <w:ind w:left="407"/>
              <w:rPr>
                <w:rFonts w:eastAsia="Times New Roman"/>
                <w:sz w:val="24"/>
                <w:szCs w:val="24"/>
              </w:rPr>
            </w:pPr>
            <w:r>
              <w:rPr>
                <w:rFonts w:eastAsia="Times New Roman"/>
                <w:sz w:val="24"/>
                <w:szCs w:val="24"/>
              </w:rPr>
              <w:t>240</w:t>
            </w:r>
          </w:p>
        </w:tc>
        <w:tc>
          <w:tcPr>
            <w:tcW w:w="115" w:type="pct"/>
            <w:tcBorders>
              <w:top w:val="single" w:sz="4" w:space="0" w:color="000000"/>
              <w:left w:val="nil"/>
              <w:bottom w:val="single" w:sz="4" w:space="0" w:color="000000"/>
              <w:right w:val="single" w:sz="4" w:space="0" w:color="000000"/>
            </w:tcBorders>
            <w:shd w:val="clear" w:color="auto" w:fill="auto"/>
          </w:tcPr>
          <w:p w:rsidR="0062726B" w:rsidRDefault="003C0B17">
            <w:pPr>
              <w:ind w:left="18"/>
              <w:rPr>
                <w:rFonts w:eastAsia="Times New Roman"/>
                <w:sz w:val="24"/>
                <w:szCs w:val="24"/>
              </w:rPr>
            </w:pPr>
            <w:r>
              <w:rPr>
                <w:rFonts w:eastAsia="Times New Roman"/>
                <w:sz w:val="24"/>
                <w:szCs w:val="24"/>
              </w:rPr>
              <w:t>)</w:t>
            </w:r>
          </w:p>
        </w:tc>
      </w:tr>
      <w:tr w:rsidR="0062726B">
        <w:trPr>
          <w:trHeight w:val="258"/>
        </w:trPr>
        <w:tc>
          <w:tcPr>
            <w:tcW w:w="275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Інші операційні витрати</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2180</w:t>
            </w:r>
          </w:p>
        </w:tc>
        <w:tc>
          <w:tcPr>
            <w:tcW w:w="181" w:type="pct"/>
            <w:tcBorders>
              <w:top w:val="single" w:sz="4" w:space="0" w:color="000000"/>
              <w:left w:val="single" w:sz="4" w:space="0" w:color="000000"/>
              <w:bottom w:val="single" w:sz="4" w:space="0" w:color="000000"/>
              <w:right w:val="nil"/>
            </w:tcBorders>
            <w:shd w:val="clear" w:color="auto" w:fill="auto"/>
          </w:tcPr>
          <w:p w:rsidR="0062726B" w:rsidRDefault="003C0B17">
            <w:pPr>
              <w:ind w:left="108"/>
              <w:rPr>
                <w:rFonts w:eastAsia="Times New Roman"/>
                <w:sz w:val="24"/>
                <w:szCs w:val="24"/>
              </w:rPr>
            </w:pPr>
            <w:r>
              <w:rPr>
                <w:rFonts w:eastAsia="Times New Roman"/>
                <w:sz w:val="24"/>
                <w:szCs w:val="24"/>
              </w:rPr>
              <w:t>(</w:t>
            </w:r>
          </w:p>
        </w:tc>
        <w:tc>
          <w:tcPr>
            <w:tcW w:w="523" w:type="pct"/>
            <w:tcBorders>
              <w:top w:val="single" w:sz="4" w:space="0" w:color="000000"/>
              <w:left w:val="nil"/>
              <w:bottom w:val="single" w:sz="4" w:space="0" w:color="000000"/>
              <w:right w:val="nil"/>
            </w:tcBorders>
            <w:shd w:val="clear" w:color="auto" w:fill="auto"/>
          </w:tcPr>
          <w:p w:rsidR="0062726B" w:rsidRDefault="003C0B17">
            <w:pPr>
              <w:ind w:left="277"/>
              <w:rPr>
                <w:rFonts w:eastAsia="Times New Roman"/>
                <w:sz w:val="24"/>
                <w:szCs w:val="24"/>
              </w:rPr>
            </w:pPr>
            <w:r>
              <w:rPr>
                <w:rFonts w:eastAsia="Times New Roman"/>
                <w:sz w:val="24"/>
                <w:szCs w:val="24"/>
              </w:rPr>
              <w:t>795</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3C0B17">
            <w:pPr>
              <w:ind w:left="101"/>
              <w:rPr>
                <w:rFonts w:eastAsia="Times New Roman"/>
                <w:sz w:val="24"/>
                <w:szCs w:val="24"/>
              </w:rPr>
            </w:pPr>
            <w:r>
              <w:rPr>
                <w:rFonts w:eastAsia="Times New Roman"/>
                <w:sz w:val="24"/>
                <w:szCs w:val="24"/>
              </w:rPr>
              <w:t>(</w:t>
            </w:r>
          </w:p>
        </w:tc>
        <w:tc>
          <w:tcPr>
            <w:tcW w:w="701" w:type="pct"/>
            <w:tcBorders>
              <w:top w:val="single" w:sz="4" w:space="0" w:color="000000"/>
              <w:left w:val="nil"/>
              <w:bottom w:val="single" w:sz="4" w:space="0" w:color="000000"/>
              <w:right w:val="nil"/>
            </w:tcBorders>
            <w:shd w:val="clear" w:color="auto" w:fill="auto"/>
          </w:tcPr>
          <w:p w:rsidR="0062726B" w:rsidRDefault="003C0B17">
            <w:pPr>
              <w:ind w:left="407"/>
              <w:rPr>
                <w:rFonts w:eastAsia="Times New Roman"/>
                <w:sz w:val="24"/>
                <w:szCs w:val="24"/>
              </w:rPr>
            </w:pPr>
            <w:r>
              <w:rPr>
                <w:rFonts w:eastAsia="Times New Roman"/>
                <w:sz w:val="24"/>
                <w:szCs w:val="24"/>
              </w:rPr>
              <w:t>594</w:t>
            </w:r>
          </w:p>
        </w:tc>
        <w:tc>
          <w:tcPr>
            <w:tcW w:w="115" w:type="pct"/>
            <w:tcBorders>
              <w:top w:val="single" w:sz="4" w:space="0" w:color="000000"/>
              <w:left w:val="nil"/>
              <w:bottom w:val="single" w:sz="4" w:space="0" w:color="000000"/>
              <w:right w:val="single" w:sz="4" w:space="0" w:color="000000"/>
            </w:tcBorders>
            <w:shd w:val="clear" w:color="auto" w:fill="auto"/>
          </w:tcPr>
          <w:p w:rsidR="0062726B" w:rsidRDefault="003C0B17">
            <w:pPr>
              <w:ind w:left="18"/>
              <w:rPr>
                <w:rFonts w:eastAsia="Times New Roman"/>
                <w:sz w:val="24"/>
                <w:szCs w:val="24"/>
              </w:rPr>
            </w:pPr>
            <w:r>
              <w:rPr>
                <w:rFonts w:eastAsia="Times New Roman"/>
                <w:sz w:val="24"/>
                <w:szCs w:val="24"/>
              </w:rPr>
              <w:t>)</w:t>
            </w:r>
          </w:p>
        </w:tc>
      </w:tr>
      <w:tr w:rsidR="0062726B">
        <w:trPr>
          <w:trHeight w:val="520"/>
        </w:trPr>
        <w:tc>
          <w:tcPr>
            <w:tcW w:w="275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b/>
                <w:sz w:val="24"/>
                <w:szCs w:val="24"/>
              </w:rPr>
              <w:t>Фінансовий результат від операційної діяльності:</w:t>
            </w:r>
          </w:p>
          <w:p w:rsidR="0062726B" w:rsidRDefault="003C0B17">
            <w:pPr>
              <w:ind w:left="30"/>
              <w:rPr>
                <w:rFonts w:eastAsia="Times New Roman"/>
                <w:sz w:val="24"/>
                <w:szCs w:val="24"/>
              </w:rPr>
            </w:pPr>
            <w:r>
              <w:rPr>
                <w:rFonts w:eastAsia="Times New Roman"/>
                <w:sz w:val="24"/>
                <w:szCs w:val="24"/>
              </w:rPr>
              <w:t xml:space="preserve">  прибуток</w:t>
            </w:r>
          </w:p>
        </w:tc>
        <w:tc>
          <w:tcPr>
            <w:tcW w:w="470" w:type="pct"/>
            <w:tcBorders>
              <w:top w:val="single" w:sz="4" w:space="0" w:color="000000"/>
              <w:left w:val="single" w:sz="4" w:space="0" w:color="000000"/>
              <w:bottom w:val="single" w:sz="4" w:space="0" w:color="000000"/>
              <w:right w:val="single" w:sz="4" w:space="0" w:color="000000"/>
            </w:tcBorders>
            <w:shd w:val="clear" w:color="auto" w:fill="auto"/>
            <w:vAlign w:val="bottom"/>
          </w:tcPr>
          <w:p w:rsidR="0062726B" w:rsidRDefault="003C0B17">
            <w:pPr>
              <w:ind w:left="204"/>
              <w:rPr>
                <w:rFonts w:eastAsia="Times New Roman"/>
                <w:sz w:val="24"/>
                <w:szCs w:val="24"/>
              </w:rPr>
            </w:pPr>
            <w:r>
              <w:rPr>
                <w:rFonts w:eastAsia="Times New Roman"/>
                <w:sz w:val="24"/>
                <w:szCs w:val="24"/>
              </w:rPr>
              <w:t>2190</w:t>
            </w:r>
          </w:p>
        </w:tc>
        <w:tc>
          <w:tcPr>
            <w:tcW w:w="181"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23" w:type="pct"/>
            <w:tcBorders>
              <w:top w:val="single" w:sz="4" w:space="0" w:color="000000"/>
              <w:left w:val="nil"/>
              <w:bottom w:val="single" w:sz="4" w:space="0" w:color="000000"/>
              <w:right w:val="nil"/>
            </w:tcBorders>
            <w:shd w:val="clear" w:color="auto" w:fill="auto"/>
            <w:vAlign w:val="bottom"/>
          </w:tcPr>
          <w:p w:rsidR="0062726B" w:rsidRDefault="003C0B17">
            <w:pPr>
              <w:ind w:left="160"/>
              <w:rPr>
                <w:rFonts w:eastAsia="Times New Roman"/>
                <w:sz w:val="24"/>
                <w:szCs w:val="24"/>
              </w:rPr>
            </w:pPr>
            <w:r>
              <w:rPr>
                <w:rFonts w:eastAsia="Times New Roman"/>
                <w:sz w:val="24"/>
                <w:szCs w:val="24"/>
              </w:rPr>
              <w:t>15 616</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01" w:type="pct"/>
            <w:tcBorders>
              <w:top w:val="single" w:sz="4" w:space="0" w:color="000000"/>
              <w:left w:val="nil"/>
              <w:bottom w:val="single" w:sz="4" w:space="0" w:color="000000"/>
              <w:right w:val="nil"/>
            </w:tcBorders>
            <w:shd w:val="clear" w:color="auto" w:fill="auto"/>
            <w:vAlign w:val="bottom"/>
          </w:tcPr>
          <w:p w:rsidR="0062726B" w:rsidRDefault="003C0B17">
            <w:pPr>
              <w:ind w:left="298"/>
              <w:rPr>
                <w:rFonts w:eastAsia="Times New Roman"/>
                <w:sz w:val="24"/>
                <w:szCs w:val="24"/>
              </w:rPr>
            </w:pPr>
            <w:r>
              <w:rPr>
                <w:rFonts w:eastAsia="Times New Roman"/>
                <w:sz w:val="24"/>
                <w:szCs w:val="24"/>
              </w:rPr>
              <w:t>18 671</w:t>
            </w:r>
          </w:p>
        </w:tc>
        <w:tc>
          <w:tcPr>
            <w:tcW w:w="115"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254"/>
        </w:trPr>
        <w:tc>
          <w:tcPr>
            <w:tcW w:w="275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 xml:space="preserve">  збиток</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2195</w:t>
            </w:r>
          </w:p>
        </w:tc>
        <w:tc>
          <w:tcPr>
            <w:tcW w:w="181" w:type="pct"/>
            <w:tcBorders>
              <w:top w:val="single" w:sz="4" w:space="0" w:color="000000"/>
              <w:left w:val="single" w:sz="4" w:space="0" w:color="000000"/>
              <w:bottom w:val="single" w:sz="4" w:space="0" w:color="000000"/>
              <w:right w:val="nil"/>
            </w:tcBorders>
            <w:shd w:val="clear" w:color="auto" w:fill="auto"/>
          </w:tcPr>
          <w:p w:rsidR="0062726B" w:rsidRDefault="003C0B17">
            <w:pPr>
              <w:ind w:left="108"/>
              <w:rPr>
                <w:rFonts w:eastAsia="Times New Roman"/>
                <w:sz w:val="24"/>
                <w:szCs w:val="24"/>
              </w:rPr>
            </w:pPr>
            <w:r>
              <w:rPr>
                <w:rFonts w:eastAsia="Times New Roman"/>
                <w:sz w:val="24"/>
                <w:szCs w:val="24"/>
              </w:rPr>
              <w:t>(</w:t>
            </w:r>
          </w:p>
        </w:tc>
        <w:tc>
          <w:tcPr>
            <w:tcW w:w="523" w:type="pct"/>
            <w:tcBorders>
              <w:top w:val="single" w:sz="4" w:space="0" w:color="000000"/>
              <w:left w:val="nil"/>
              <w:bottom w:val="single" w:sz="4" w:space="0" w:color="000000"/>
              <w:right w:val="nil"/>
            </w:tcBorders>
            <w:shd w:val="clear" w:color="auto" w:fill="auto"/>
          </w:tcPr>
          <w:p w:rsidR="0062726B" w:rsidRDefault="003C0B17">
            <w:pPr>
              <w:ind w:left="372"/>
              <w:rPr>
                <w:rFonts w:eastAsia="Times New Roman"/>
                <w:sz w:val="24"/>
                <w:szCs w:val="24"/>
              </w:rPr>
            </w:pPr>
            <w:r>
              <w:rPr>
                <w:rFonts w:eastAsia="Times New Roman"/>
                <w:sz w:val="24"/>
                <w:szCs w:val="24"/>
              </w:rPr>
              <w:t xml:space="preserve"> -</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3C0B17">
            <w:pPr>
              <w:ind w:left="101"/>
              <w:rPr>
                <w:rFonts w:eastAsia="Times New Roman"/>
                <w:sz w:val="24"/>
                <w:szCs w:val="24"/>
              </w:rPr>
            </w:pPr>
            <w:r>
              <w:rPr>
                <w:rFonts w:eastAsia="Times New Roman"/>
                <w:sz w:val="24"/>
                <w:szCs w:val="24"/>
              </w:rPr>
              <w:t>(</w:t>
            </w:r>
          </w:p>
        </w:tc>
        <w:tc>
          <w:tcPr>
            <w:tcW w:w="701" w:type="pct"/>
            <w:tcBorders>
              <w:top w:val="single" w:sz="4" w:space="0" w:color="000000"/>
              <w:left w:val="nil"/>
              <w:bottom w:val="single" w:sz="4" w:space="0" w:color="000000"/>
              <w:right w:val="nil"/>
            </w:tcBorders>
            <w:shd w:val="clear" w:color="auto" w:fill="auto"/>
          </w:tcPr>
          <w:p w:rsidR="0062726B" w:rsidRDefault="003C0B17">
            <w:pPr>
              <w:ind w:left="500"/>
              <w:rPr>
                <w:rFonts w:eastAsia="Times New Roman"/>
                <w:sz w:val="24"/>
                <w:szCs w:val="24"/>
              </w:rPr>
            </w:pPr>
            <w:r>
              <w:rPr>
                <w:rFonts w:eastAsia="Times New Roman"/>
                <w:sz w:val="24"/>
                <w:szCs w:val="24"/>
              </w:rPr>
              <w:t xml:space="preserve"> -</w:t>
            </w:r>
          </w:p>
        </w:tc>
        <w:tc>
          <w:tcPr>
            <w:tcW w:w="115" w:type="pct"/>
            <w:tcBorders>
              <w:top w:val="single" w:sz="4" w:space="0" w:color="000000"/>
              <w:left w:val="nil"/>
              <w:bottom w:val="single" w:sz="4" w:space="0" w:color="000000"/>
              <w:right w:val="single" w:sz="4" w:space="0" w:color="000000"/>
            </w:tcBorders>
            <w:shd w:val="clear" w:color="auto" w:fill="auto"/>
          </w:tcPr>
          <w:p w:rsidR="0062726B" w:rsidRDefault="003C0B17">
            <w:pPr>
              <w:ind w:left="15"/>
              <w:rPr>
                <w:rFonts w:eastAsia="Times New Roman"/>
                <w:sz w:val="24"/>
                <w:szCs w:val="24"/>
              </w:rPr>
            </w:pPr>
            <w:r>
              <w:rPr>
                <w:rFonts w:eastAsia="Times New Roman"/>
                <w:sz w:val="24"/>
                <w:szCs w:val="24"/>
              </w:rPr>
              <w:t>)</w:t>
            </w:r>
          </w:p>
        </w:tc>
      </w:tr>
      <w:tr w:rsidR="0062726B">
        <w:trPr>
          <w:trHeight w:val="258"/>
        </w:trPr>
        <w:tc>
          <w:tcPr>
            <w:tcW w:w="275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Доход від участі в капіталі</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2200</w:t>
            </w:r>
          </w:p>
        </w:tc>
        <w:tc>
          <w:tcPr>
            <w:tcW w:w="181"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23" w:type="pct"/>
            <w:tcBorders>
              <w:top w:val="single" w:sz="4" w:space="0" w:color="000000"/>
              <w:left w:val="nil"/>
              <w:bottom w:val="single" w:sz="4" w:space="0" w:color="000000"/>
              <w:right w:val="nil"/>
            </w:tcBorders>
            <w:shd w:val="clear" w:color="auto" w:fill="auto"/>
          </w:tcPr>
          <w:p w:rsidR="0062726B" w:rsidRDefault="003C0B17">
            <w:pPr>
              <w:ind w:left="387"/>
              <w:rPr>
                <w:rFonts w:eastAsia="Times New Roman"/>
                <w:sz w:val="24"/>
                <w:szCs w:val="24"/>
              </w:rPr>
            </w:pPr>
            <w:r>
              <w:rPr>
                <w:rFonts w:eastAsia="Times New Roman"/>
                <w:sz w:val="24"/>
                <w:szCs w:val="24"/>
              </w:rPr>
              <w:t xml:space="preserve"> -</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01" w:type="pct"/>
            <w:tcBorders>
              <w:top w:val="single" w:sz="4" w:space="0" w:color="000000"/>
              <w:left w:val="nil"/>
              <w:bottom w:val="single" w:sz="4" w:space="0" w:color="000000"/>
              <w:right w:val="nil"/>
            </w:tcBorders>
            <w:shd w:val="clear" w:color="auto" w:fill="auto"/>
          </w:tcPr>
          <w:p w:rsidR="0062726B" w:rsidRDefault="003C0B17">
            <w:pPr>
              <w:ind w:left="10"/>
              <w:jc w:val="center"/>
              <w:rPr>
                <w:rFonts w:eastAsia="Times New Roman"/>
                <w:sz w:val="24"/>
                <w:szCs w:val="24"/>
              </w:rPr>
            </w:pPr>
            <w:r>
              <w:rPr>
                <w:rFonts w:eastAsia="Times New Roman"/>
                <w:sz w:val="24"/>
                <w:szCs w:val="24"/>
              </w:rPr>
              <w:t xml:space="preserve"> -</w:t>
            </w:r>
          </w:p>
        </w:tc>
        <w:tc>
          <w:tcPr>
            <w:tcW w:w="115"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258"/>
        </w:trPr>
        <w:tc>
          <w:tcPr>
            <w:tcW w:w="275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Інші фінансові доходи</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2220</w:t>
            </w:r>
          </w:p>
        </w:tc>
        <w:tc>
          <w:tcPr>
            <w:tcW w:w="181"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23" w:type="pct"/>
            <w:tcBorders>
              <w:top w:val="single" w:sz="4" w:space="0" w:color="000000"/>
              <w:left w:val="nil"/>
              <w:bottom w:val="single" w:sz="4" w:space="0" w:color="000000"/>
              <w:right w:val="nil"/>
            </w:tcBorders>
            <w:shd w:val="clear" w:color="auto" w:fill="auto"/>
          </w:tcPr>
          <w:p w:rsidR="0062726B" w:rsidRDefault="003C0B17">
            <w:pPr>
              <w:ind w:left="387"/>
              <w:rPr>
                <w:rFonts w:eastAsia="Times New Roman"/>
                <w:sz w:val="24"/>
                <w:szCs w:val="24"/>
              </w:rPr>
            </w:pPr>
            <w:r>
              <w:rPr>
                <w:rFonts w:eastAsia="Times New Roman"/>
                <w:sz w:val="24"/>
                <w:szCs w:val="24"/>
              </w:rPr>
              <w:t xml:space="preserve"> -</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01" w:type="pct"/>
            <w:tcBorders>
              <w:top w:val="single" w:sz="4" w:space="0" w:color="000000"/>
              <w:left w:val="nil"/>
              <w:bottom w:val="single" w:sz="4" w:space="0" w:color="000000"/>
              <w:right w:val="nil"/>
            </w:tcBorders>
            <w:shd w:val="clear" w:color="auto" w:fill="auto"/>
          </w:tcPr>
          <w:p w:rsidR="0062726B" w:rsidRDefault="003C0B17">
            <w:pPr>
              <w:ind w:left="10"/>
              <w:jc w:val="center"/>
              <w:rPr>
                <w:rFonts w:eastAsia="Times New Roman"/>
                <w:sz w:val="24"/>
                <w:szCs w:val="24"/>
              </w:rPr>
            </w:pPr>
            <w:r>
              <w:rPr>
                <w:rFonts w:eastAsia="Times New Roman"/>
                <w:sz w:val="24"/>
                <w:szCs w:val="24"/>
              </w:rPr>
              <w:t xml:space="preserve"> -</w:t>
            </w:r>
          </w:p>
        </w:tc>
        <w:tc>
          <w:tcPr>
            <w:tcW w:w="115"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257"/>
        </w:trPr>
        <w:tc>
          <w:tcPr>
            <w:tcW w:w="275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Інші доходи</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2240</w:t>
            </w:r>
          </w:p>
        </w:tc>
        <w:tc>
          <w:tcPr>
            <w:tcW w:w="181"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23" w:type="pct"/>
            <w:tcBorders>
              <w:top w:val="single" w:sz="4" w:space="0" w:color="000000"/>
              <w:left w:val="nil"/>
              <w:bottom w:val="single" w:sz="4" w:space="0" w:color="000000"/>
              <w:right w:val="nil"/>
            </w:tcBorders>
            <w:shd w:val="clear" w:color="auto" w:fill="auto"/>
          </w:tcPr>
          <w:p w:rsidR="0062726B" w:rsidRDefault="003C0B17">
            <w:pPr>
              <w:ind w:left="291"/>
              <w:rPr>
                <w:rFonts w:eastAsia="Times New Roman"/>
                <w:sz w:val="24"/>
                <w:szCs w:val="24"/>
              </w:rPr>
            </w:pPr>
            <w:r>
              <w:rPr>
                <w:rFonts w:eastAsia="Times New Roman"/>
                <w:sz w:val="24"/>
                <w:szCs w:val="24"/>
              </w:rPr>
              <w:t>467</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01" w:type="pct"/>
            <w:tcBorders>
              <w:top w:val="single" w:sz="4" w:space="0" w:color="000000"/>
              <w:left w:val="nil"/>
              <w:bottom w:val="single" w:sz="4" w:space="0" w:color="000000"/>
              <w:right w:val="nil"/>
            </w:tcBorders>
            <w:shd w:val="clear" w:color="auto" w:fill="auto"/>
          </w:tcPr>
          <w:p w:rsidR="0062726B" w:rsidRDefault="003C0B17">
            <w:pPr>
              <w:ind w:left="10"/>
              <w:jc w:val="center"/>
              <w:rPr>
                <w:rFonts w:eastAsia="Times New Roman"/>
                <w:sz w:val="24"/>
                <w:szCs w:val="24"/>
              </w:rPr>
            </w:pPr>
            <w:r>
              <w:rPr>
                <w:rFonts w:eastAsia="Times New Roman"/>
                <w:sz w:val="24"/>
                <w:szCs w:val="24"/>
              </w:rPr>
              <w:t>477</w:t>
            </w:r>
          </w:p>
        </w:tc>
        <w:tc>
          <w:tcPr>
            <w:tcW w:w="115"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536"/>
        </w:trPr>
        <w:tc>
          <w:tcPr>
            <w:tcW w:w="275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53"/>
              <w:rPr>
                <w:rFonts w:eastAsia="Times New Roman"/>
                <w:sz w:val="24"/>
                <w:szCs w:val="24"/>
              </w:rPr>
            </w:pPr>
            <w:r>
              <w:rPr>
                <w:rFonts w:eastAsia="Times New Roman"/>
                <w:i/>
                <w:sz w:val="24"/>
                <w:szCs w:val="24"/>
              </w:rPr>
              <w:t>у тому числі:</w:t>
            </w:r>
          </w:p>
          <w:p w:rsidR="0062726B" w:rsidRDefault="003C0B17">
            <w:pPr>
              <w:ind w:left="253"/>
              <w:rPr>
                <w:rFonts w:eastAsia="Times New Roman"/>
                <w:sz w:val="24"/>
                <w:szCs w:val="24"/>
              </w:rPr>
            </w:pPr>
            <w:r>
              <w:rPr>
                <w:rFonts w:eastAsia="Times New Roman"/>
                <w:i/>
                <w:sz w:val="24"/>
                <w:szCs w:val="24"/>
              </w:rPr>
              <w:t>дохід від  благодійної допомоги</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i/>
                <w:sz w:val="24"/>
                <w:szCs w:val="24"/>
              </w:rPr>
              <w:t>2241</w:t>
            </w:r>
          </w:p>
        </w:tc>
        <w:tc>
          <w:tcPr>
            <w:tcW w:w="181"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23" w:type="pct"/>
            <w:tcBorders>
              <w:top w:val="single" w:sz="4" w:space="0" w:color="000000"/>
              <w:left w:val="nil"/>
              <w:bottom w:val="single" w:sz="4" w:space="0" w:color="000000"/>
              <w:right w:val="nil"/>
            </w:tcBorders>
            <w:shd w:val="clear" w:color="auto" w:fill="auto"/>
          </w:tcPr>
          <w:p w:rsidR="0062726B" w:rsidRDefault="003C0B17">
            <w:pPr>
              <w:ind w:left="387"/>
              <w:rPr>
                <w:rFonts w:eastAsia="Times New Roman"/>
                <w:sz w:val="24"/>
                <w:szCs w:val="24"/>
              </w:rPr>
            </w:pPr>
            <w:r>
              <w:rPr>
                <w:rFonts w:eastAsia="Times New Roman"/>
                <w:sz w:val="24"/>
                <w:szCs w:val="24"/>
              </w:rPr>
              <w:t xml:space="preserve"> -</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01" w:type="pct"/>
            <w:tcBorders>
              <w:top w:val="single" w:sz="4" w:space="0" w:color="000000"/>
              <w:left w:val="nil"/>
              <w:bottom w:val="single" w:sz="4" w:space="0" w:color="000000"/>
              <w:right w:val="nil"/>
            </w:tcBorders>
            <w:shd w:val="clear" w:color="auto" w:fill="auto"/>
          </w:tcPr>
          <w:p w:rsidR="0062726B" w:rsidRDefault="003C0B17">
            <w:pPr>
              <w:ind w:left="10"/>
              <w:jc w:val="center"/>
              <w:rPr>
                <w:rFonts w:eastAsia="Times New Roman"/>
                <w:sz w:val="24"/>
                <w:szCs w:val="24"/>
              </w:rPr>
            </w:pPr>
            <w:r>
              <w:rPr>
                <w:rFonts w:eastAsia="Times New Roman"/>
                <w:sz w:val="24"/>
                <w:szCs w:val="24"/>
              </w:rPr>
              <w:t xml:space="preserve"> -</w:t>
            </w:r>
          </w:p>
        </w:tc>
        <w:tc>
          <w:tcPr>
            <w:tcW w:w="115"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258"/>
        </w:trPr>
        <w:tc>
          <w:tcPr>
            <w:tcW w:w="275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Фінансові витрати</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2250</w:t>
            </w:r>
          </w:p>
        </w:tc>
        <w:tc>
          <w:tcPr>
            <w:tcW w:w="181" w:type="pct"/>
            <w:tcBorders>
              <w:top w:val="single" w:sz="4" w:space="0" w:color="000000"/>
              <w:left w:val="single" w:sz="4" w:space="0" w:color="000000"/>
              <w:bottom w:val="single" w:sz="4" w:space="0" w:color="000000"/>
              <w:right w:val="nil"/>
            </w:tcBorders>
            <w:shd w:val="clear" w:color="auto" w:fill="auto"/>
          </w:tcPr>
          <w:p w:rsidR="0062726B" w:rsidRDefault="003C0B17">
            <w:pPr>
              <w:ind w:left="108"/>
              <w:rPr>
                <w:rFonts w:eastAsia="Times New Roman"/>
                <w:sz w:val="24"/>
                <w:szCs w:val="24"/>
              </w:rPr>
            </w:pPr>
            <w:r>
              <w:rPr>
                <w:rFonts w:eastAsia="Times New Roman"/>
                <w:sz w:val="24"/>
                <w:szCs w:val="24"/>
              </w:rPr>
              <w:t>(</w:t>
            </w:r>
          </w:p>
        </w:tc>
        <w:tc>
          <w:tcPr>
            <w:tcW w:w="523" w:type="pct"/>
            <w:tcBorders>
              <w:top w:val="single" w:sz="4" w:space="0" w:color="000000"/>
              <w:left w:val="nil"/>
              <w:bottom w:val="single" w:sz="4" w:space="0" w:color="000000"/>
              <w:right w:val="nil"/>
            </w:tcBorders>
            <w:shd w:val="clear" w:color="auto" w:fill="auto"/>
          </w:tcPr>
          <w:p w:rsidR="0062726B" w:rsidRDefault="003C0B17">
            <w:pPr>
              <w:ind w:left="277"/>
              <w:rPr>
                <w:rFonts w:eastAsia="Times New Roman"/>
                <w:sz w:val="24"/>
                <w:szCs w:val="24"/>
              </w:rPr>
            </w:pPr>
            <w:r>
              <w:rPr>
                <w:rFonts w:eastAsia="Times New Roman"/>
                <w:sz w:val="24"/>
                <w:szCs w:val="24"/>
              </w:rPr>
              <w:t>927</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3C0B17">
            <w:pPr>
              <w:ind w:left="101"/>
              <w:rPr>
                <w:rFonts w:eastAsia="Times New Roman"/>
                <w:sz w:val="24"/>
                <w:szCs w:val="24"/>
              </w:rPr>
            </w:pPr>
            <w:r>
              <w:rPr>
                <w:rFonts w:eastAsia="Times New Roman"/>
                <w:sz w:val="24"/>
                <w:szCs w:val="24"/>
              </w:rPr>
              <w:t>(</w:t>
            </w:r>
          </w:p>
        </w:tc>
        <w:tc>
          <w:tcPr>
            <w:tcW w:w="701" w:type="pct"/>
            <w:tcBorders>
              <w:top w:val="single" w:sz="4" w:space="0" w:color="000000"/>
              <w:left w:val="nil"/>
              <w:bottom w:val="single" w:sz="4" w:space="0" w:color="000000"/>
              <w:right w:val="nil"/>
            </w:tcBorders>
            <w:shd w:val="clear" w:color="auto" w:fill="auto"/>
          </w:tcPr>
          <w:p w:rsidR="0062726B" w:rsidRDefault="003C0B17">
            <w:pPr>
              <w:ind w:left="388"/>
              <w:rPr>
                <w:rFonts w:eastAsia="Times New Roman"/>
                <w:sz w:val="24"/>
                <w:szCs w:val="24"/>
              </w:rPr>
            </w:pPr>
            <w:r>
              <w:rPr>
                <w:rFonts w:eastAsia="Times New Roman"/>
                <w:sz w:val="24"/>
                <w:szCs w:val="24"/>
              </w:rPr>
              <w:t>841</w:t>
            </w:r>
          </w:p>
        </w:tc>
        <w:tc>
          <w:tcPr>
            <w:tcW w:w="115"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r>
      <w:tr w:rsidR="0062726B">
        <w:trPr>
          <w:trHeight w:val="258"/>
        </w:trPr>
        <w:tc>
          <w:tcPr>
            <w:tcW w:w="275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Втрати від участі в капіталі</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2255</w:t>
            </w:r>
          </w:p>
        </w:tc>
        <w:tc>
          <w:tcPr>
            <w:tcW w:w="181" w:type="pct"/>
            <w:tcBorders>
              <w:top w:val="single" w:sz="4" w:space="0" w:color="000000"/>
              <w:left w:val="single" w:sz="4" w:space="0" w:color="000000"/>
              <w:bottom w:val="single" w:sz="4" w:space="0" w:color="000000"/>
              <w:right w:val="nil"/>
            </w:tcBorders>
            <w:shd w:val="clear" w:color="auto" w:fill="auto"/>
          </w:tcPr>
          <w:p w:rsidR="0062726B" w:rsidRDefault="003C0B17">
            <w:pPr>
              <w:ind w:left="108"/>
              <w:rPr>
                <w:rFonts w:eastAsia="Times New Roman"/>
                <w:sz w:val="24"/>
                <w:szCs w:val="24"/>
              </w:rPr>
            </w:pPr>
            <w:r>
              <w:rPr>
                <w:rFonts w:eastAsia="Times New Roman"/>
                <w:sz w:val="24"/>
                <w:szCs w:val="24"/>
              </w:rPr>
              <w:t>(</w:t>
            </w:r>
          </w:p>
        </w:tc>
        <w:tc>
          <w:tcPr>
            <w:tcW w:w="523" w:type="pct"/>
            <w:tcBorders>
              <w:top w:val="single" w:sz="4" w:space="0" w:color="000000"/>
              <w:left w:val="nil"/>
              <w:bottom w:val="single" w:sz="4" w:space="0" w:color="000000"/>
              <w:right w:val="nil"/>
            </w:tcBorders>
            <w:shd w:val="clear" w:color="auto" w:fill="auto"/>
          </w:tcPr>
          <w:p w:rsidR="0062726B" w:rsidRDefault="003C0B17">
            <w:pPr>
              <w:ind w:left="372"/>
              <w:rPr>
                <w:rFonts w:eastAsia="Times New Roman"/>
                <w:sz w:val="24"/>
                <w:szCs w:val="24"/>
              </w:rPr>
            </w:pPr>
            <w:r>
              <w:rPr>
                <w:rFonts w:eastAsia="Times New Roman"/>
                <w:sz w:val="24"/>
                <w:szCs w:val="24"/>
              </w:rPr>
              <w:t xml:space="preserve"> -</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3C0B17">
            <w:pPr>
              <w:ind w:left="101"/>
              <w:rPr>
                <w:rFonts w:eastAsia="Times New Roman"/>
                <w:sz w:val="24"/>
                <w:szCs w:val="24"/>
              </w:rPr>
            </w:pPr>
            <w:r>
              <w:rPr>
                <w:rFonts w:eastAsia="Times New Roman"/>
                <w:sz w:val="24"/>
                <w:szCs w:val="24"/>
              </w:rPr>
              <w:t>(</w:t>
            </w:r>
          </w:p>
        </w:tc>
        <w:tc>
          <w:tcPr>
            <w:tcW w:w="701" w:type="pct"/>
            <w:tcBorders>
              <w:top w:val="single" w:sz="4" w:space="0" w:color="000000"/>
              <w:left w:val="nil"/>
              <w:bottom w:val="single" w:sz="4" w:space="0" w:color="000000"/>
              <w:right w:val="nil"/>
            </w:tcBorders>
            <w:shd w:val="clear" w:color="auto" w:fill="auto"/>
          </w:tcPr>
          <w:p w:rsidR="0062726B" w:rsidRDefault="003C0B17">
            <w:pPr>
              <w:ind w:left="484"/>
              <w:rPr>
                <w:rFonts w:eastAsia="Times New Roman"/>
                <w:sz w:val="24"/>
                <w:szCs w:val="24"/>
              </w:rPr>
            </w:pPr>
            <w:r>
              <w:rPr>
                <w:rFonts w:eastAsia="Times New Roman"/>
                <w:sz w:val="24"/>
                <w:szCs w:val="24"/>
              </w:rPr>
              <w:t xml:space="preserve"> -</w:t>
            </w:r>
          </w:p>
        </w:tc>
        <w:tc>
          <w:tcPr>
            <w:tcW w:w="115"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r>
      <w:tr w:rsidR="0062726B">
        <w:trPr>
          <w:trHeight w:val="258"/>
        </w:trPr>
        <w:tc>
          <w:tcPr>
            <w:tcW w:w="275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Інші витрати</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2270</w:t>
            </w:r>
          </w:p>
        </w:tc>
        <w:tc>
          <w:tcPr>
            <w:tcW w:w="181" w:type="pct"/>
            <w:tcBorders>
              <w:top w:val="single" w:sz="4" w:space="0" w:color="000000"/>
              <w:left w:val="single" w:sz="4" w:space="0" w:color="000000"/>
              <w:bottom w:val="single" w:sz="4" w:space="0" w:color="000000"/>
              <w:right w:val="nil"/>
            </w:tcBorders>
            <w:shd w:val="clear" w:color="auto" w:fill="auto"/>
          </w:tcPr>
          <w:p w:rsidR="0062726B" w:rsidRDefault="003C0B17">
            <w:pPr>
              <w:ind w:left="108"/>
              <w:rPr>
                <w:rFonts w:eastAsia="Times New Roman"/>
                <w:sz w:val="24"/>
                <w:szCs w:val="24"/>
              </w:rPr>
            </w:pPr>
            <w:r>
              <w:rPr>
                <w:rFonts w:eastAsia="Times New Roman"/>
                <w:sz w:val="24"/>
                <w:szCs w:val="24"/>
              </w:rPr>
              <w:t>(</w:t>
            </w:r>
          </w:p>
        </w:tc>
        <w:tc>
          <w:tcPr>
            <w:tcW w:w="523" w:type="pct"/>
            <w:tcBorders>
              <w:top w:val="single" w:sz="4" w:space="0" w:color="000000"/>
              <w:left w:val="nil"/>
              <w:bottom w:val="single" w:sz="4" w:space="0" w:color="000000"/>
              <w:right w:val="nil"/>
            </w:tcBorders>
            <w:shd w:val="clear" w:color="auto" w:fill="auto"/>
          </w:tcPr>
          <w:p w:rsidR="0062726B" w:rsidRDefault="003C0B17">
            <w:pPr>
              <w:ind w:left="337"/>
              <w:rPr>
                <w:rFonts w:eastAsia="Times New Roman"/>
                <w:sz w:val="24"/>
                <w:szCs w:val="24"/>
              </w:rPr>
            </w:pPr>
            <w:r>
              <w:rPr>
                <w:rFonts w:eastAsia="Times New Roman"/>
                <w:sz w:val="24"/>
                <w:szCs w:val="24"/>
              </w:rPr>
              <w:t>41</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3C0B17">
            <w:pPr>
              <w:ind w:left="8"/>
              <w:rPr>
                <w:rFonts w:eastAsia="Times New Roman"/>
                <w:sz w:val="24"/>
                <w:szCs w:val="24"/>
              </w:rPr>
            </w:pPr>
            <w:r>
              <w:rPr>
                <w:rFonts w:eastAsia="Times New Roman"/>
                <w:sz w:val="24"/>
                <w:szCs w:val="24"/>
              </w:rPr>
              <w:t>)</w:t>
            </w: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3C0B17">
            <w:pPr>
              <w:ind w:left="101"/>
              <w:rPr>
                <w:rFonts w:eastAsia="Times New Roman"/>
                <w:sz w:val="24"/>
                <w:szCs w:val="24"/>
              </w:rPr>
            </w:pPr>
            <w:r>
              <w:rPr>
                <w:rFonts w:eastAsia="Times New Roman"/>
                <w:sz w:val="24"/>
                <w:szCs w:val="24"/>
              </w:rPr>
              <w:t>(</w:t>
            </w:r>
          </w:p>
        </w:tc>
        <w:tc>
          <w:tcPr>
            <w:tcW w:w="701" w:type="pct"/>
            <w:tcBorders>
              <w:top w:val="single" w:sz="4" w:space="0" w:color="000000"/>
              <w:left w:val="nil"/>
              <w:bottom w:val="single" w:sz="4" w:space="0" w:color="000000"/>
              <w:right w:val="nil"/>
            </w:tcBorders>
            <w:shd w:val="clear" w:color="auto" w:fill="auto"/>
          </w:tcPr>
          <w:p w:rsidR="0062726B" w:rsidRDefault="003C0B17">
            <w:pPr>
              <w:ind w:left="398"/>
              <w:rPr>
                <w:rFonts w:eastAsia="Times New Roman"/>
                <w:sz w:val="24"/>
                <w:szCs w:val="24"/>
              </w:rPr>
            </w:pPr>
            <w:r>
              <w:rPr>
                <w:rFonts w:eastAsia="Times New Roman"/>
                <w:sz w:val="24"/>
                <w:szCs w:val="24"/>
              </w:rPr>
              <w:t>116</w:t>
            </w:r>
          </w:p>
        </w:tc>
        <w:tc>
          <w:tcPr>
            <w:tcW w:w="115" w:type="pct"/>
            <w:tcBorders>
              <w:top w:val="single" w:sz="4" w:space="0" w:color="000000"/>
              <w:left w:val="nil"/>
              <w:bottom w:val="single" w:sz="4" w:space="0" w:color="000000"/>
              <w:right w:val="single" w:sz="4" w:space="0" w:color="000000"/>
            </w:tcBorders>
            <w:shd w:val="clear" w:color="auto" w:fill="auto"/>
          </w:tcPr>
          <w:p w:rsidR="0062726B" w:rsidRDefault="003C0B17">
            <w:pPr>
              <w:ind w:left="10"/>
              <w:rPr>
                <w:rFonts w:eastAsia="Times New Roman"/>
                <w:sz w:val="24"/>
                <w:szCs w:val="24"/>
              </w:rPr>
            </w:pPr>
            <w:r>
              <w:rPr>
                <w:rFonts w:eastAsia="Times New Roman"/>
                <w:sz w:val="24"/>
                <w:szCs w:val="24"/>
              </w:rPr>
              <w:t>)</w:t>
            </w:r>
          </w:p>
        </w:tc>
      </w:tr>
      <w:tr w:rsidR="0062726B">
        <w:trPr>
          <w:trHeight w:val="258"/>
        </w:trPr>
        <w:tc>
          <w:tcPr>
            <w:tcW w:w="275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i/>
                <w:sz w:val="24"/>
                <w:szCs w:val="24"/>
              </w:rPr>
              <w:lastRenderedPageBreak/>
              <w:t>Прибуток (збиток) від впливу інфляції на монетарні статті</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i/>
                <w:sz w:val="24"/>
                <w:szCs w:val="24"/>
              </w:rPr>
              <w:t>2275</w:t>
            </w:r>
          </w:p>
        </w:tc>
        <w:tc>
          <w:tcPr>
            <w:tcW w:w="181"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23" w:type="pct"/>
            <w:tcBorders>
              <w:top w:val="single" w:sz="4" w:space="0" w:color="000000"/>
              <w:left w:val="nil"/>
              <w:bottom w:val="single" w:sz="4" w:space="0" w:color="000000"/>
              <w:right w:val="nil"/>
            </w:tcBorders>
            <w:shd w:val="clear" w:color="auto" w:fill="auto"/>
          </w:tcPr>
          <w:p w:rsidR="0062726B" w:rsidRDefault="003C0B17">
            <w:pPr>
              <w:ind w:left="387"/>
              <w:rPr>
                <w:rFonts w:eastAsia="Times New Roman"/>
                <w:sz w:val="24"/>
                <w:szCs w:val="24"/>
              </w:rPr>
            </w:pPr>
            <w:r>
              <w:rPr>
                <w:rFonts w:eastAsia="Times New Roman"/>
                <w:sz w:val="24"/>
                <w:szCs w:val="24"/>
              </w:rPr>
              <w:t xml:space="preserve"> -</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01" w:type="pct"/>
            <w:tcBorders>
              <w:top w:val="single" w:sz="4" w:space="0" w:color="000000"/>
              <w:left w:val="nil"/>
              <w:bottom w:val="single" w:sz="4" w:space="0" w:color="000000"/>
              <w:right w:val="nil"/>
            </w:tcBorders>
            <w:shd w:val="clear" w:color="auto" w:fill="auto"/>
          </w:tcPr>
          <w:p w:rsidR="0062726B" w:rsidRDefault="003C0B17">
            <w:pPr>
              <w:ind w:left="10"/>
              <w:jc w:val="center"/>
              <w:rPr>
                <w:rFonts w:eastAsia="Times New Roman"/>
                <w:sz w:val="24"/>
                <w:szCs w:val="24"/>
              </w:rPr>
            </w:pPr>
            <w:r>
              <w:rPr>
                <w:rFonts w:eastAsia="Times New Roman"/>
                <w:sz w:val="24"/>
                <w:szCs w:val="24"/>
              </w:rPr>
              <w:t xml:space="preserve"> -</w:t>
            </w:r>
          </w:p>
        </w:tc>
        <w:tc>
          <w:tcPr>
            <w:tcW w:w="115"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bl>
    <w:p w:rsidR="0062726B" w:rsidRDefault="0062726B">
      <w:pPr>
        <w:rPr>
          <w:szCs w:val="28"/>
        </w:rPr>
      </w:pPr>
    </w:p>
    <w:tbl>
      <w:tblPr>
        <w:tblW w:w="5000" w:type="pct"/>
        <w:tblCellMar>
          <w:top w:w="23" w:type="dxa"/>
          <w:left w:w="0" w:type="dxa"/>
          <w:right w:w="115" w:type="dxa"/>
        </w:tblCellMar>
        <w:tblLook w:val="04A0" w:firstRow="1" w:lastRow="0" w:firstColumn="1" w:lastColumn="0" w:noHBand="0" w:noVBand="1"/>
      </w:tblPr>
      <w:tblGrid>
        <w:gridCol w:w="5235"/>
        <w:gridCol w:w="799"/>
        <w:gridCol w:w="401"/>
        <w:gridCol w:w="1109"/>
        <w:gridCol w:w="195"/>
        <w:gridCol w:w="537"/>
        <w:gridCol w:w="873"/>
        <w:gridCol w:w="195"/>
      </w:tblGrid>
      <w:tr w:rsidR="0062726B">
        <w:trPr>
          <w:trHeight w:val="521"/>
        </w:trPr>
        <w:tc>
          <w:tcPr>
            <w:tcW w:w="2809"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spacing w:after="1"/>
              <w:ind w:left="30"/>
              <w:rPr>
                <w:rFonts w:eastAsia="Times New Roman"/>
                <w:sz w:val="24"/>
                <w:szCs w:val="24"/>
              </w:rPr>
            </w:pPr>
            <w:r>
              <w:rPr>
                <w:rFonts w:eastAsia="Times New Roman"/>
                <w:b/>
                <w:sz w:val="24"/>
                <w:szCs w:val="24"/>
              </w:rPr>
              <w:t>Фінансовий результат до оподаткування:</w:t>
            </w:r>
          </w:p>
          <w:p w:rsidR="0062726B" w:rsidRDefault="003C0B17">
            <w:pPr>
              <w:ind w:left="30"/>
              <w:rPr>
                <w:rFonts w:eastAsia="Times New Roman"/>
                <w:sz w:val="24"/>
                <w:szCs w:val="24"/>
              </w:rPr>
            </w:pPr>
            <w:r>
              <w:rPr>
                <w:rFonts w:eastAsia="Times New Roman"/>
                <w:sz w:val="24"/>
                <w:szCs w:val="24"/>
              </w:rPr>
              <w:t xml:space="preserve">  прибуток</w:t>
            </w:r>
          </w:p>
        </w:tc>
        <w:tc>
          <w:tcPr>
            <w:tcW w:w="400" w:type="pct"/>
            <w:tcBorders>
              <w:top w:val="single" w:sz="4" w:space="0" w:color="000000"/>
              <w:left w:val="single" w:sz="4" w:space="0" w:color="000000"/>
              <w:bottom w:val="single" w:sz="4" w:space="0" w:color="000000"/>
              <w:right w:val="single" w:sz="4" w:space="0" w:color="000000"/>
            </w:tcBorders>
            <w:shd w:val="clear" w:color="auto" w:fill="auto"/>
            <w:vAlign w:val="bottom"/>
          </w:tcPr>
          <w:p w:rsidR="0062726B" w:rsidRDefault="003C0B17">
            <w:pPr>
              <w:ind w:left="204"/>
              <w:rPr>
                <w:rFonts w:eastAsia="Times New Roman"/>
                <w:sz w:val="24"/>
                <w:szCs w:val="24"/>
              </w:rPr>
            </w:pPr>
            <w:r>
              <w:rPr>
                <w:rFonts w:eastAsia="Times New Roman"/>
                <w:sz w:val="24"/>
                <w:szCs w:val="24"/>
              </w:rPr>
              <w:t>2290</w:t>
            </w:r>
          </w:p>
        </w:tc>
        <w:tc>
          <w:tcPr>
            <w:tcW w:w="22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602" w:type="pct"/>
            <w:tcBorders>
              <w:top w:val="single" w:sz="4" w:space="0" w:color="000000"/>
              <w:left w:val="nil"/>
              <w:bottom w:val="single" w:sz="4" w:space="0" w:color="000000"/>
              <w:right w:val="nil"/>
            </w:tcBorders>
            <w:shd w:val="clear" w:color="auto" w:fill="auto"/>
            <w:vAlign w:val="bottom"/>
          </w:tcPr>
          <w:p w:rsidR="0062726B" w:rsidRDefault="003C0B17">
            <w:pPr>
              <w:ind w:left="197"/>
              <w:rPr>
                <w:rFonts w:eastAsia="Times New Roman"/>
                <w:sz w:val="24"/>
                <w:szCs w:val="24"/>
              </w:rPr>
            </w:pPr>
            <w:r>
              <w:rPr>
                <w:rFonts w:eastAsia="Times New Roman"/>
                <w:sz w:val="24"/>
                <w:szCs w:val="24"/>
              </w:rPr>
              <w:t>15 115</w:t>
            </w:r>
          </w:p>
        </w:tc>
        <w:tc>
          <w:tcPr>
            <w:tcW w:w="9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96"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475" w:type="pct"/>
            <w:tcBorders>
              <w:top w:val="single" w:sz="4" w:space="0" w:color="000000"/>
              <w:left w:val="nil"/>
              <w:bottom w:val="single" w:sz="4" w:space="0" w:color="000000"/>
              <w:right w:val="nil"/>
            </w:tcBorders>
            <w:shd w:val="clear" w:color="auto" w:fill="auto"/>
            <w:vAlign w:val="bottom"/>
          </w:tcPr>
          <w:p w:rsidR="0062726B" w:rsidRDefault="003C0B17">
            <w:pPr>
              <w:rPr>
                <w:rFonts w:eastAsia="Times New Roman"/>
                <w:sz w:val="24"/>
                <w:szCs w:val="24"/>
              </w:rPr>
            </w:pPr>
            <w:r>
              <w:rPr>
                <w:rFonts w:eastAsia="Times New Roman"/>
                <w:sz w:val="24"/>
                <w:szCs w:val="24"/>
              </w:rPr>
              <w:t>18 191</w:t>
            </w:r>
          </w:p>
        </w:tc>
        <w:tc>
          <w:tcPr>
            <w:tcW w:w="99"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254"/>
        </w:trPr>
        <w:tc>
          <w:tcPr>
            <w:tcW w:w="2809"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 xml:space="preserve">  збиток</w:t>
            </w:r>
          </w:p>
        </w:tc>
        <w:tc>
          <w:tcPr>
            <w:tcW w:w="40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2295</w:t>
            </w:r>
          </w:p>
        </w:tc>
        <w:tc>
          <w:tcPr>
            <w:tcW w:w="223" w:type="pct"/>
            <w:tcBorders>
              <w:top w:val="single" w:sz="4" w:space="0" w:color="000000"/>
              <w:left w:val="single" w:sz="4" w:space="0" w:color="000000"/>
              <w:bottom w:val="single" w:sz="4" w:space="0" w:color="000000"/>
              <w:right w:val="nil"/>
            </w:tcBorders>
            <w:shd w:val="clear" w:color="auto" w:fill="auto"/>
          </w:tcPr>
          <w:p w:rsidR="0062726B" w:rsidRDefault="003C0B17">
            <w:pPr>
              <w:ind w:left="108"/>
              <w:rPr>
                <w:rFonts w:eastAsia="Times New Roman"/>
                <w:sz w:val="24"/>
                <w:szCs w:val="24"/>
              </w:rPr>
            </w:pPr>
            <w:r>
              <w:rPr>
                <w:rFonts w:eastAsia="Times New Roman"/>
                <w:sz w:val="24"/>
                <w:szCs w:val="24"/>
              </w:rPr>
              <w:t>(</w:t>
            </w:r>
          </w:p>
        </w:tc>
        <w:tc>
          <w:tcPr>
            <w:tcW w:w="602" w:type="pct"/>
            <w:tcBorders>
              <w:top w:val="single" w:sz="4" w:space="0" w:color="000000"/>
              <w:left w:val="nil"/>
              <w:bottom w:val="single" w:sz="4" w:space="0" w:color="000000"/>
              <w:right w:val="nil"/>
            </w:tcBorders>
            <w:shd w:val="clear" w:color="auto" w:fill="auto"/>
          </w:tcPr>
          <w:p w:rsidR="0062726B" w:rsidRDefault="003C0B17">
            <w:pPr>
              <w:ind w:left="417"/>
              <w:rPr>
                <w:rFonts w:eastAsia="Times New Roman"/>
                <w:sz w:val="24"/>
                <w:szCs w:val="24"/>
              </w:rPr>
            </w:pPr>
            <w:r>
              <w:rPr>
                <w:rFonts w:eastAsia="Times New Roman"/>
                <w:sz w:val="24"/>
                <w:szCs w:val="24"/>
              </w:rPr>
              <w:t xml:space="preserve"> -</w:t>
            </w:r>
          </w:p>
        </w:tc>
        <w:tc>
          <w:tcPr>
            <w:tcW w:w="94"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c>
          <w:tcPr>
            <w:tcW w:w="296" w:type="pct"/>
            <w:tcBorders>
              <w:top w:val="single" w:sz="4" w:space="0" w:color="000000"/>
              <w:left w:val="single" w:sz="4" w:space="0" w:color="000000"/>
              <w:bottom w:val="single" w:sz="4" w:space="0" w:color="000000"/>
              <w:right w:val="nil"/>
            </w:tcBorders>
            <w:shd w:val="clear" w:color="auto" w:fill="auto"/>
          </w:tcPr>
          <w:p w:rsidR="0062726B" w:rsidRDefault="003C0B17">
            <w:pPr>
              <w:ind w:left="101"/>
              <w:rPr>
                <w:rFonts w:eastAsia="Times New Roman"/>
                <w:sz w:val="24"/>
                <w:szCs w:val="24"/>
              </w:rPr>
            </w:pPr>
            <w:r>
              <w:rPr>
                <w:rFonts w:eastAsia="Times New Roman"/>
                <w:sz w:val="24"/>
                <w:szCs w:val="24"/>
              </w:rPr>
              <w:t>(</w:t>
            </w:r>
          </w:p>
        </w:tc>
        <w:tc>
          <w:tcPr>
            <w:tcW w:w="475" w:type="pct"/>
            <w:tcBorders>
              <w:top w:val="single" w:sz="4" w:space="0" w:color="000000"/>
              <w:left w:val="nil"/>
              <w:bottom w:val="single" w:sz="4" w:space="0" w:color="000000"/>
              <w:right w:val="nil"/>
            </w:tcBorders>
            <w:shd w:val="clear" w:color="auto" w:fill="auto"/>
          </w:tcPr>
          <w:p w:rsidR="0062726B" w:rsidRDefault="003C0B17">
            <w:pPr>
              <w:ind w:left="191"/>
              <w:rPr>
                <w:rFonts w:eastAsia="Times New Roman"/>
                <w:sz w:val="24"/>
                <w:szCs w:val="24"/>
              </w:rPr>
            </w:pPr>
            <w:r>
              <w:rPr>
                <w:rFonts w:eastAsia="Times New Roman"/>
                <w:sz w:val="24"/>
                <w:szCs w:val="24"/>
              </w:rPr>
              <w:t xml:space="preserve"> -</w:t>
            </w:r>
          </w:p>
        </w:tc>
        <w:tc>
          <w:tcPr>
            <w:tcW w:w="99"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r>
      <w:tr w:rsidR="0062726B">
        <w:trPr>
          <w:trHeight w:val="258"/>
        </w:trPr>
        <w:tc>
          <w:tcPr>
            <w:tcW w:w="2809"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Витрати (дохід) з податку на прибуток</w:t>
            </w:r>
          </w:p>
        </w:tc>
        <w:tc>
          <w:tcPr>
            <w:tcW w:w="40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2300</w:t>
            </w:r>
          </w:p>
        </w:tc>
        <w:tc>
          <w:tcPr>
            <w:tcW w:w="22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602" w:type="pct"/>
            <w:tcBorders>
              <w:top w:val="single" w:sz="4" w:space="0" w:color="000000"/>
              <w:left w:val="nil"/>
              <w:bottom w:val="single" w:sz="4" w:space="0" w:color="000000"/>
              <w:right w:val="nil"/>
            </w:tcBorders>
            <w:shd w:val="clear" w:color="auto" w:fill="auto"/>
          </w:tcPr>
          <w:p w:rsidR="0062726B" w:rsidRDefault="003C0B17">
            <w:pPr>
              <w:ind w:left="423"/>
              <w:rPr>
                <w:rFonts w:eastAsia="Times New Roman"/>
                <w:sz w:val="24"/>
                <w:szCs w:val="24"/>
              </w:rPr>
            </w:pPr>
            <w:r>
              <w:rPr>
                <w:rFonts w:eastAsia="Times New Roman"/>
                <w:sz w:val="24"/>
                <w:szCs w:val="24"/>
              </w:rPr>
              <w:t xml:space="preserve"> -</w:t>
            </w:r>
          </w:p>
        </w:tc>
        <w:tc>
          <w:tcPr>
            <w:tcW w:w="9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96"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475" w:type="pct"/>
            <w:tcBorders>
              <w:top w:val="single" w:sz="4" w:space="0" w:color="000000"/>
              <w:left w:val="nil"/>
              <w:bottom w:val="single" w:sz="4" w:space="0" w:color="000000"/>
              <w:right w:val="nil"/>
            </w:tcBorders>
            <w:shd w:val="clear" w:color="auto" w:fill="auto"/>
          </w:tcPr>
          <w:p w:rsidR="0062726B" w:rsidRDefault="003C0B17">
            <w:pPr>
              <w:ind w:left="226"/>
              <w:rPr>
                <w:rFonts w:eastAsia="Times New Roman"/>
                <w:sz w:val="24"/>
                <w:szCs w:val="24"/>
              </w:rPr>
            </w:pPr>
            <w:r>
              <w:rPr>
                <w:rFonts w:eastAsia="Times New Roman"/>
                <w:sz w:val="24"/>
                <w:szCs w:val="24"/>
              </w:rPr>
              <w:t xml:space="preserve"> -</w:t>
            </w:r>
          </w:p>
        </w:tc>
        <w:tc>
          <w:tcPr>
            <w:tcW w:w="99"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487"/>
        </w:trPr>
        <w:tc>
          <w:tcPr>
            <w:tcW w:w="2809"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Прибуток (збиток) від  припиненої діяльності після оподаткування</w:t>
            </w:r>
          </w:p>
        </w:tc>
        <w:tc>
          <w:tcPr>
            <w:tcW w:w="40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2305</w:t>
            </w:r>
          </w:p>
        </w:tc>
        <w:tc>
          <w:tcPr>
            <w:tcW w:w="22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602" w:type="pct"/>
            <w:tcBorders>
              <w:top w:val="single" w:sz="4" w:space="0" w:color="000000"/>
              <w:left w:val="nil"/>
              <w:bottom w:val="single" w:sz="4" w:space="0" w:color="000000"/>
              <w:right w:val="nil"/>
            </w:tcBorders>
            <w:shd w:val="clear" w:color="auto" w:fill="auto"/>
          </w:tcPr>
          <w:p w:rsidR="0062726B" w:rsidRDefault="003C0B17">
            <w:pPr>
              <w:ind w:left="423"/>
              <w:rPr>
                <w:rFonts w:eastAsia="Times New Roman"/>
                <w:sz w:val="24"/>
                <w:szCs w:val="24"/>
              </w:rPr>
            </w:pPr>
            <w:r>
              <w:rPr>
                <w:rFonts w:eastAsia="Times New Roman"/>
                <w:sz w:val="24"/>
                <w:szCs w:val="24"/>
              </w:rPr>
              <w:t xml:space="preserve"> -</w:t>
            </w:r>
          </w:p>
        </w:tc>
        <w:tc>
          <w:tcPr>
            <w:tcW w:w="9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96"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475" w:type="pct"/>
            <w:tcBorders>
              <w:top w:val="single" w:sz="4" w:space="0" w:color="000000"/>
              <w:left w:val="nil"/>
              <w:bottom w:val="single" w:sz="4" w:space="0" w:color="000000"/>
              <w:right w:val="nil"/>
            </w:tcBorders>
            <w:shd w:val="clear" w:color="auto" w:fill="auto"/>
          </w:tcPr>
          <w:p w:rsidR="0062726B" w:rsidRDefault="003C0B17">
            <w:pPr>
              <w:ind w:left="226"/>
              <w:rPr>
                <w:rFonts w:eastAsia="Times New Roman"/>
                <w:sz w:val="24"/>
                <w:szCs w:val="24"/>
              </w:rPr>
            </w:pPr>
            <w:r>
              <w:rPr>
                <w:rFonts w:eastAsia="Times New Roman"/>
                <w:sz w:val="24"/>
                <w:szCs w:val="24"/>
              </w:rPr>
              <w:t xml:space="preserve"> -</w:t>
            </w:r>
          </w:p>
        </w:tc>
        <w:tc>
          <w:tcPr>
            <w:tcW w:w="99"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513"/>
        </w:trPr>
        <w:tc>
          <w:tcPr>
            <w:tcW w:w="2809"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b/>
                <w:sz w:val="24"/>
                <w:szCs w:val="24"/>
              </w:rPr>
              <w:t xml:space="preserve">Чистий фінансовий результат:  </w:t>
            </w:r>
          </w:p>
          <w:p w:rsidR="0062726B" w:rsidRDefault="003C0B17">
            <w:pPr>
              <w:ind w:left="30"/>
              <w:rPr>
                <w:rFonts w:eastAsia="Times New Roman"/>
                <w:sz w:val="24"/>
                <w:szCs w:val="24"/>
              </w:rPr>
            </w:pPr>
            <w:r>
              <w:rPr>
                <w:rFonts w:eastAsia="Times New Roman"/>
                <w:sz w:val="24"/>
                <w:szCs w:val="24"/>
              </w:rPr>
              <w:t xml:space="preserve">  прибуток</w:t>
            </w:r>
          </w:p>
        </w:tc>
        <w:tc>
          <w:tcPr>
            <w:tcW w:w="400" w:type="pct"/>
            <w:tcBorders>
              <w:top w:val="single" w:sz="4" w:space="0" w:color="000000"/>
              <w:left w:val="single" w:sz="4" w:space="0" w:color="000000"/>
              <w:bottom w:val="single" w:sz="4" w:space="0" w:color="000000"/>
              <w:right w:val="single" w:sz="4" w:space="0" w:color="000000"/>
            </w:tcBorders>
            <w:shd w:val="clear" w:color="auto" w:fill="auto"/>
            <w:vAlign w:val="bottom"/>
          </w:tcPr>
          <w:p w:rsidR="0062726B" w:rsidRDefault="003C0B17">
            <w:pPr>
              <w:ind w:left="204"/>
              <w:rPr>
                <w:rFonts w:eastAsia="Times New Roman"/>
                <w:sz w:val="24"/>
                <w:szCs w:val="24"/>
              </w:rPr>
            </w:pPr>
            <w:r>
              <w:rPr>
                <w:rFonts w:eastAsia="Times New Roman"/>
                <w:sz w:val="24"/>
                <w:szCs w:val="24"/>
              </w:rPr>
              <w:t>2350</w:t>
            </w:r>
          </w:p>
        </w:tc>
        <w:tc>
          <w:tcPr>
            <w:tcW w:w="22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602" w:type="pct"/>
            <w:tcBorders>
              <w:top w:val="single" w:sz="4" w:space="0" w:color="000000"/>
              <w:left w:val="nil"/>
              <w:bottom w:val="single" w:sz="4" w:space="0" w:color="000000"/>
              <w:right w:val="nil"/>
            </w:tcBorders>
            <w:shd w:val="clear" w:color="auto" w:fill="auto"/>
            <w:vAlign w:val="bottom"/>
          </w:tcPr>
          <w:p w:rsidR="0062726B" w:rsidRDefault="003C0B17">
            <w:pPr>
              <w:ind w:left="197"/>
              <w:rPr>
                <w:rFonts w:eastAsia="Times New Roman"/>
                <w:sz w:val="24"/>
                <w:szCs w:val="24"/>
              </w:rPr>
            </w:pPr>
            <w:r>
              <w:rPr>
                <w:rFonts w:eastAsia="Times New Roman"/>
                <w:sz w:val="24"/>
                <w:szCs w:val="24"/>
              </w:rPr>
              <w:t>15 115</w:t>
            </w:r>
          </w:p>
        </w:tc>
        <w:tc>
          <w:tcPr>
            <w:tcW w:w="9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96"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475" w:type="pct"/>
            <w:tcBorders>
              <w:top w:val="single" w:sz="4" w:space="0" w:color="000000"/>
              <w:left w:val="nil"/>
              <w:bottom w:val="single" w:sz="4" w:space="0" w:color="000000"/>
              <w:right w:val="nil"/>
            </w:tcBorders>
            <w:shd w:val="clear" w:color="auto" w:fill="auto"/>
            <w:vAlign w:val="bottom"/>
          </w:tcPr>
          <w:p w:rsidR="0062726B" w:rsidRDefault="003C0B17">
            <w:pPr>
              <w:rPr>
                <w:rFonts w:eastAsia="Times New Roman"/>
                <w:sz w:val="24"/>
                <w:szCs w:val="24"/>
              </w:rPr>
            </w:pPr>
            <w:r>
              <w:rPr>
                <w:rFonts w:eastAsia="Times New Roman"/>
                <w:sz w:val="24"/>
                <w:szCs w:val="24"/>
              </w:rPr>
              <w:t>18 191</w:t>
            </w:r>
          </w:p>
        </w:tc>
        <w:tc>
          <w:tcPr>
            <w:tcW w:w="99"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254"/>
        </w:trPr>
        <w:tc>
          <w:tcPr>
            <w:tcW w:w="2809"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 xml:space="preserve">  збиток</w:t>
            </w:r>
          </w:p>
        </w:tc>
        <w:tc>
          <w:tcPr>
            <w:tcW w:w="40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2355</w:t>
            </w:r>
          </w:p>
        </w:tc>
        <w:tc>
          <w:tcPr>
            <w:tcW w:w="223" w:type="pct"/>
            <w:tcBorders>
              <w:top w:val="single" w:sz="4" w:space="0" w:color="000000"/>
              <w:left w:val="single" w:sz="4" w:space="0" w:color="000000"/>
              <w:bottom w:val="single" w:sz="4" w:space="0" w:color="000000"/>
              <w:right w:val="nil"/>
            </w:tcBorders>
            <w:shd w:val="clear" w:color="auto" w:fill="auto"/>
          </w:tcPr>
          <w:p w:rsidR="0062726B" w:rsidRDefault="003C0B17">
            <w:pPr>
              <w:ind w:left="108"/>
              <w:rPr>
                <w:rFonts w:eastAsia="Times New Roman"/>
                <w:sz w:val="24"/>
                <w:szCs w:val="24"/>
              </w:rPr>
            </w:pPr>
            <w:r>
              <w:rPr>
                <w:rFonts w:eastAsia="Times New Roman"/>
                <w:sz w:val="24"/>
                <w:szCs w:val="24"/>
              </w:rPr>
              <w:t>(</w:t>
            </w:r>
          </w:p>
        </w:tc>
        <w:tc>
          <w:tcPr>
            <w:tcW w:w="602" w:type="pct"/>
            <w:tcBorders>
              <w:top w:val="single" w:sz="4" w:space="0" w:color="000000"/>
              <w:left w:val="nil"/>
              <w:bottom w:val="single" w:sz="4" w:space="0" w:color="000000"/>
              <w:right w:val="nil"/>
            </w:tcBorders>
            <w:shd w:val="clear" w:color="auto" w:fill="auto"/>
          </w:tcPr>
          <w:p w:rsidR="0062726B" w:rsidRDefault="003C0B17">
            <w:pPr>
              <w:ind w:left="417"/>
              <w:rPr>
                <w:rFonts w:eastAsia="Times New Roman"/>
                <w:sz w:val="24"/>
                <w:szCs w:val="24"/>
              </w:rPr>
            </w:pPr>
            <w:r>
              <w:rPr>
                <w:rFonts w:eastAsia="Times New Roman"/>
                <w:sz w:val="24"/>
                <w:szCs w:val="24"/>
              </w:rPr>
              <w:t xml:space="preserve"> -</w:t>
            </w:r>
          </w:p>
        </w:tc>
        <w:tc>
          <w:tcPr>
            <w:tcW w:w="94"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c>
          <w:tcPr>
            <w:tcW w:w="296" w:type="pct"/>
            <w:tcBorders>
              <w:top w:val="single" w:sz="4" w:space="0" w:color="000000"/>
              <w:left w:val="single" w:sz="4" w:space="0" w:color="000000"/>
              <w:bottom w:val="single" w:sz="4" w:space="0" w:color="000000"/>
              <w:right w:val="nil"/>
            </w:tcBorders>
            <w:shd w:val="clear" w:color="auto" w:fill="auto"/>
          </w:tcPr>
          <w:p w:rsidR="0062726B" w:rsidRDefault="003C0B17">
            <w:pPr>
              <w:ind w:left="101"/>
              <w:rPr>
                <w:rFonts w:eastAsia="Times New Roman"/>
                <w:sz w:val="24"/>
                <w:szCs w:val="24"/>
              </w:rPr>
            </w:pPr>
            <w:r>
              <w:rPr>
                <w:rFonts w:eastAsia="Times New Roman"/>
                <w:sz w:val="24"/>
                <w:szCs w:val="24"/>
              </w:rPr>
              <w:t>(</w:t>
            </w:r>
          </w:p>
        </w:tc>
        <w:tc>
          <w:tcPr>
            <w:tcW w:w="475" w:type="pct"/>
            <w:tcBorders>
              <w:top w:val="single" w:sz="4" w:space="0" w:color="000000"/>
              <w:left w:val="nil"/>
              <w:bottom w:val="single" w:sz="4" w:space="0" w:color="000000"/>
              <w:right w:val="nil"/>
            </w:tcBorders>
            <w:shd w:val="clear" w:color="auto" w:fill="auto"/>
          </w:tcPr>
          <w:p w:rsidR="0062726B" w:rsidRDefault="003C0B17">
            <w:pPr>
              <w:ind w:left="191"/>
              <w:rPr>
                <w:rFonts w:eastAsia="Times New Roman"/>
                <w:sz w:val="24"/>
                <w:szCs w:val="24"/>
              </w:rPr>
            </w:pPr>
            <w:r>
              <w:rPr>
                <w:rFonts w:eastAsia="Times New Roman"/>
                <w:sz w:val="24"/>
                <w:szCs w:val="24"/>
              </w:rPr>
              <w:t xml:space="preserve"> -</w:t>
            </w:r>
          </w:p>
        </w:tc>
        <w:tc>
          <w:tcPr>
            <w:tcW w:w="99"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r>
    </w:tbl>
    <w:p w:rsidR="0062726B" w:rsidRDefault="0062726B">
      <w:pPr>
        <w:rPr>
          <w:vanish/>
          <w:sz w:val="24"/>
          <w:szCs w:val="24"/>
        </w:rPr>
      </w:pPr>
    </w:p>
    <w:p w:rsidR="0062726B" w:rsidRDefault="0062726B">
      <w:pPr>
        <w:rPr>
          <w:rFonts w:eastAsia="Times New Roman"/>
          <w:vanish/>
          <w:sz w:val="24"/>
          <w:szCs w:val="24"/>
          <w:lang w:eastAsia="uk-UA" w:bidi="uk-UA"/>
        </w:rPr>
      </w:pPr>
    </w:p>
    <w:p w:rsidR="0062726B" w:rsidRDefault="0062726B"/>
    <w:p w:rsidR="0062726B" w:rsidRDefault="003C0B17">
      <w:pPr>
        <w:numPr>
          <w:ilvl w:val="0"/>
          <w:numId w:val="7"/>
        </w:numPr>
        <w:spacing w:after="3" w:line="265" w:lineRule="auto"/>
        <w:ind w:right="105" w:hanging="450"/>
        <w:jc w:val="center"/>
        <w:rPr>
          <w:sz w:val="24"/>
          <w:szCs w:val="24"/>
        </w:rPr>
      </w:pPr>
      <w:r>
        <w:rPr>
          <w:rFonts w:eastAsia="Times New Roman"/>
          <w:b/>
          <w:sz w:val="24"/>
          <w:szCs w:val="24"/>
        </w:rPr>
        <w:t>СУКУПНИЙ ДОХІД</w:t>
      </w:r>
    </w:p>
    <w:tbl>
      <w:tblPr>
        <w:tblW w:w="5000" w:type="pct"/>
        <w:tblCellMar>
          <w:top w:w="12" w:type="dxa"/>
          <w:left w:w="30" w:type="dxa"/>
          <w:right w:w="115" w:type="dxa"/>
        </w:tblCellMar>
        <w:tblLook w:val="04A0" w:firstRow="1" w:lastRow="0" w:firstColumn="1" w:lastColumn="0" w:noHBand="0" w:noVBand="1"/>
      </w:tblPr>
      <w:tblGrid>
        <w:gridCol w:w="5178"/>
        <w:gridCol w:w="885"/>
        <w:gridCol w:w="1632"/>
        <w:gridCol w:w="1649"/>
      </w:tblGrid>
      <w:tr w:rsidR="0062726B">
        <w:trPr>
          <w:trHeight w:val="269"/>
        </w:trPr>
        <w:tc>
          <w:tcPr>
            <w:tcW w:w="2791" w:type="pct"/>
            <w:tcBorders>
              <w:top w:val="single" w:sz="4" w:space="0" w:color="000000"/>
              <w:left w:val="single" w:sz="4" w:space="0" w:color="000000"/>
              <w:bottom w:val="nil"/>
              <w:right w:val="single" w:sz="4" w:space="0" w:color="000000"/>
            </w:tcBorders>
            <w:shd w:val="clear" w:color="auto" w:fill="auto"/>
          </w:tcPr>
          <w:p w:rsidR="0062726B" w:rsidRDefault="0062726B">
            <w:pPr>
              <w:rPr>
                <w:rFonts w:eastAsia="Times New Roman"/>
                <w:sz w:val="24"/>
                <w:szCs w:val="24"/>
              </w:rPr>
            </w:pPr>
          </w:p>
        </w:tc>
        <w:tc>
          <w:tcPr>
            <w:tcW w:w="452" w:type="pct"/>
            <w:tcBorders>
              <w:top w:val="single" w:sz="4" w:space="0" w:color="000000"/>
              <w:left w:val="single" w:sz="4" w:space="0" w:color="000000"/>
              <w:bottom w:val="nil"/>
              <w:right w:val="single" w:sz="4" w:space="0" w:color="000000"/>
            </w:tcBorders>
            <w:shd w:val="clear" w:color="auto" w:fill="auto"/>
          </w:tcPr>
          <w:p w:rsidR="0062726B" w:rsidRDefault="0062726B">
            <w:pPr>
              <w:rPr>
                <w:rFonts w:eastAsia="Times New Roman"/>
                <w:sz w:val="24"/>
                <w:szCs w:val="24"/>
              </w:rPr>
            </w:pPr>
          </w:p>
        </w:tc>
        <w:tc>
          <w:tcPr>
            <w:tcW w:w="894" w:type="pct"/>
            <w:tcBorders>
              <w:top w:val="single" w:sz="4" w:space="0" w:color="000000"/>
              <w:left w:val="single" w:sz="4" w:space="0" w:color="000000"/>
              <w:bottom w:val="nil"/>
              <w:right w:val="single" w:sz="4" w:space="0" w:color="000000"/>
            </w:tcBorders>
            <w:shd w:val="clear" w:color="auto" w:fill="auto"/>
          </w:tcPr>
          <w:p w:rsidR="0062726B" w:rsidRDefault="0062726B">
            <w:pPr>
              <w:rPr>
                <w:rFonts w:eastAsia="Times New Roman"/>
                <w:sz w:val="24"/>
                <w:szCs w:val="24"/>
              </w:rPr>
            </w:pPr>
          </w:p>
        </w:tc>
        <w:tc>
          <w:tcPr>
            <w:tcW w:w="862" w:type="pct"/>
            <w:tcBorders>
              <w:top w:val="single" w:sz="4" w:space="0" w:color="000000"/>
              <w:left w:val="single" w:sz="4" w:space="0" w:color="000000"/>
              <w:bottom w:val="nil"/>
              <w:right w:val="single" w:sz="4" w:space="0" w:color="000000"/>
            </w:tcBorders>
            <w:shd w:val="clear" w:color="auto" w:fill="auto"/>
          </w:tcPr>
          <w:p w:rsidR="0062726B" w:rsidRDefault="003C0B17">
            <w:pPr>
              <w:ind w:left="145"/>
              <w:rPr>
                <w:rFonts w:eastAsia="Times New Roman"/>
                <w:sz w:val="24"/>
                <w:szCs w:val="24"/>
              </w:rPr>
            </w:pPr>
            <w:r>
              <w:rPr>
                <w:rFonts w:eastAsia="Times New Roman"/>
                <w:b/>
                <w:sz w:val="24"/>
                <w:szCs w:val="24"/>
              </w:rPr>
              <w:t>За аналогічний</w:t>
            </w:r>
          </w:p>
        </w:tc>
      </w:tr>
      <w:tr w:rsidR="0062726B">
        <w:trPr>
          <w:trHeight w:val="258"/>
        </w:trPr>
        <w:tc>
          <w:tcPr>
            <w:tcW w:w="2791" w:type="pct"/>
            <w:tcBorders>
              <w:top w:val="nil"/>
              <w:left w:val="single" w:sz="4" w:space="0" w:color="000000"/>
              <w:bottom w:val="nil"/>
              <w:right w:val="single" w:sz="4" w:space="0" w:color="000000"/>
            </w:tcBorders>
            <w:shd w:val="clear" w:color="auto" w:fill="auto"/>
          </w:tcPr>
          <w:p w:rsidR="0062726B" w:rsidRDefault="003C0B17">
            <w:pPr>
              <w:ind w:left="33"/>
              <w:jc w:val="center"/>
              <w:rPr>
                <w:rFonts w:eastAsia="Times New Roman"/>
                <w:sz w:val="24"/>
                <w:szCs w:val="24"/>
              </w:rPr>
            </w:pPr>
            <w:r>
              <w:rPr>
                <w:rFonts w:eastAsia="Times New Roman"/>
                <w:b/>
                <w:sz w:val="24"/>
                <w:szCs w:val="24"/>
              </w:rPr>
              <w:t xml:space="preserve">Стаття </w:t>
            </w:r>
          </w:p>
        </w:tc>
        <w:tc>
          <w:tcPr>
            <w:tcW w:w="452" w:type="pct"/>
            <w:tcBorders>
              <w:top w:val="nil"/>
              <w:left w:val="single" w:sz="4" w:space="0" w:color="000000"/>
              <w:bottom w:val="nil"/>
              <w:right w:val="single" w:sz="4" w:space="0" w:color="000000"/>
            </w:tcBorders>
            <w:shd w:val="clear" w:color="auto" w:fill="auto"/>
          </w:tcPr>
          <w:p w:rsidR="0062726B" w:rsidRDefault="003C0B17">
            <w:pPr>
              <w:ind w:left="195"/>
              <w:rPr>
                <w:rFonts w:eastAsia="Times New Roman"/>
                <w:sz w:val="24"/>
                <w:szCs w:val="24"/>
              </w:rPr>
            </w:pPr>
            <w:r>
              <w:rPr>
                <w:rFonts w:eastAsia="Times New Roman"/>
                <w:b/>
                <w:sz w:val="24"/>
                <w:szCs w:val="24"/>
              </w:rPr>
              <w:t>Код</w:t>
            </w:r>
          </w:p>
        </w:tc>
        <w:tc>
          <w:tcPr>
            <w:tcW w:w="894" w:type="pct"/>
            <w:tcBorders>
              <w:top w:val="nil"/>
              <w:left w:val="single" w:sz="4" w:space="0" w:color="000000"/>
              <w:bottom w:val="nil"/>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За звітний</w:t>
            </w:r>
          </w:p>
        </w:tc>
        <w:tc>
          <w:tcPr>
            <w:tcW w:w="862" w:type="pct"/>
            <w:tcBorders>
              <w:top w:val="nil"/>
              <w:left w:val="single" w:sz="4" w:space="0" w:color="000000"/>
              <w:bottom w:val="nil"/>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період</w:t>
            </w:r>
          </w:p>
        </w:tc>
      </w:tr>
      <w:tr w:rsidR="0062726B">
        <w:trPr>
          <w:trHeight w:val="506"/>
        </w:trPr>
        <w:tc>
          <w:tcPr>
            <w:tcW w:w="2791" w:type="pct"/>
            <w:tcBorders>
              <w:top w:val="nil"/>
              <w:left w:val="single" w:sz="4" w:space="0" w:color="000000"/>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452" w:type="pct"/>
            <w:tcBorders>
              <w:top w:val="nil"/>
              <w:left w:val="single" w:sz="4" w:space="0" w:color="000000"/>
              <w:bottom w:val="single" w:sz="4" w:space="0" w:color="000000"/>
              <w:right w:val="single" w:sz="4" w:space="0" w:color="000000"/>
            </w:tcBorders>
            <w:shd w:val="clear" w:color="auto" w:fill="auto"/>
          </w:tcPr>
          <w:p w:rsidR="0062726B" w:rsidRDefault="003C0B17">
            <w:pPr>
              <w:ind w:left="96"/>
              <w:rPr>
                <w:rFonts w:eastAsia="Times New Roman"/>
                <w:sz w:val="24"/>
                <w:szCs w:val="24"/>
              </w:rPr>
            </w:pPr>
            <w:r>
              <w:rPr>
                <w:rFonts w:eastAsia="Times New Roman"/>
                <w:b/>
                <w:sz w:val="24"/>
                <w:szCs w:val="24"/>
              </w:rPr>
              <w:t>рядка</w:t>
            </w:r>
          </w:p>
        </w:tc>
        <w:tc>
          <w:tcPr>
            <w:tcW w:w="894" w:type="pct"/>
            <w:tcBorders>
              <w:top w:val="nil"/>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період</w:t>
            </w:r>
          </w:p>
        </w:tc>
        <w:tc>
          <w:tcPr>
            <w:tcW w:w="862" w:type="pct"/>
            <w:tcBorders>
              <w:top w:val="nil"/>
              <w:left w:val="single" w:sz="4" w:space="0" w:color="000000"/>
              <w:bottom w:val="single" w:sz="4" w:space="0" w:color="000000"/>
              <w:right w:val="single" w:sz="4" w:space="0" w:color="000000"/>
            </w:tcBorders>
            <w:shd w:val="clear" w:color="auto" w:fill="auto"/>
          </w:tcPr>
          <w:p w:rsidR="0062726B" w:rsidRDefault="003C0B17">
            <w:pPr>
              <w:ind w:left="4"/>
              <w:jc w:val="center"/>
              <w:rPr>
                <w:rFonts w:eastAsia="Times New Roman"/>
                <w:sz w:val="24"/>
                <w:szCs w:val="24"/>
              </w:rPr>
            </w:pPr>
            <w:r>
              <w:rPr>
                <w:rFonts w:eastAsia="Times New Roman"/>
                <w:b/>
                <w:sz w:val="24"/>
                <w:szCs w:val="24"/>
              </w:rPr>
              <w:t>попереднього року</w:t>
            </w:r>
          </w:p>
        </w:tc>
      </w:tr>
      <w:tr w:rsidR="0062726B">
        <w:trPr>
          <w:trHeight w:val="262"/>
        </w:trPr>
        <w:tc>
          <w:tcPr>
            <w:tcW w:w="2791"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1</w:t>
            </w:r>
          </w:p>
        </w:tc>
        <w:tc>
          <w:tcPr>
            <w:tcW w:w="45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2</w:t>
            </w:r>
          </w:p>
        </w:tc>
        <w:tc>
          <w:tcPr>
            <w:tcW w:w="89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3</w:t>
            </w:r>
          </w:p>
        </w:tc>
        <w:tc>
          <w:tcPr>
            <w:tcW w:w="86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4</w:t>
            </w:r>
          </w:p>
        </w:tc>
      </w:tr>
      <w:tr w:rsidR="0062726B">
        <w:trPr>
          <w:trHeight w:val="258"/>
        </w:trPr>
        <w:tc>
          <w:tcPr>
            <w:tcW w:w="2791"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Дооцінка (уцінка) необоротних активів</w:t>
            </w:r>
          </w:p>
        </w:tc>
        <w:tc>
          <w:tcPr>
            <w:tcW w:w="45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67"/>
              <w:rPr>
                <w:rFonts w:eastAsia="Times New Roman"/>
                <w:sz w:val="24"/>
                <w:szCs w:val="24"/>
              </w:rPr>
            </w:pPr>
            <w:r>
              <w:rPr>
                <w:rFonts w:eastAsia="Times New Roman"/>
                <w:sz w:val="24"/>
                <w:szCs w:val="24"/>
              </w:rPr>
              <w:t>2400</w:t>
            </w:r>
          </w:p>
        </w:tc>
        <w:tc>
          <w:tcPr>
            <w:tcW w:w="89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 xml:space="preserve"> -</w:t>
            </w:r>
          </w:p>
        </w:tc>
        <w:tc>
          <w:tcPr>
            <w:tcW w:w="86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 xml:space="preserve"> -</w:t>
            </w:r>
          </w:p>
        </w:tc>
      </w:tr>
      <w:tr w:rsidR="0062726B">
        <w:trPr>
          <w:trHeight w:val="257"/>
        </w:trPr>
        <w:tc>
          <w:tcPr>
            <w:tcW w:w="2791"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Дооцінка (уцінка) фінансових інструментів</w:t>
            </w:r>
          </w:p>
        </w:tc>
        <w:tc>
          <w:tcPr>
            <w:tcW w:w="45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67"/>
              <w:rPr>
                <w:rFonts w:eastAsia="Times New Roman"/>
                <w:sz w:val="24"/>
                <w:szCs w:val="24"/>
              </w:rPr>
            </w:pPr>
            <w:r>
              <w:rPr>
                <w:rFonts w:eastAsia="Times New Roman"/>
                <w:sz w:val="24"/>
                <w:szCs w:val="24"/>
              </w:rPr>
              <w:t>2405</w:t>
            </w:r>
          </w:p>
        </w:tc>
        <w:tc>
          <w:tcPr>
            <w:tcW w:w="89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 xml:space="preserve"> -</w:t>
            </w:r>
          </w:p>
        </w:tc>
        <w:tc>
          <w:tcPr>
            <w:tcW w:w="86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 xml:space="preserve"> -</w:t>
            </w:r>
          </w:p>
        </w:tc>
      </w:tr>
      <w:tr w:rsidR="0062726B">
        <w:trPr>
          <w:trHeight w:val="258"/>
        </w:trPr>
        <w:tc>
          <w:tcPr>
            <w:tcW w:w="2791"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Інший сукупний дохід</w:t>
            </w:r>
          </w:p>
        </w:tc>
        <w:tc>
          <w:tcPr>
            <w:tcW w:w="45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67"/>
              <w:rPr>
                <w:rFonts w:eastAsia="Times New Roman"/>
                <w:sz w:val="24"/>
                <w:szCs w:val="24"/>
              </w:rPr>
            </w:pPr>
            <w:r>
              <w:rPr>
                <w:rFonts w:eastAsia="Times New Roman"/>
                <w:sz w:val="24"/>
                <w:szCs w:val="24"/>
              </w:rPr>
              <w:t>2445</w:t>
            </w:r>
          </w:p>
        </w:tc>
        <w:tc>
          <w:tcPr>
            <w:tcW w:w="89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 xml:space="preserve"> -</w:t>
            </w:r>
          </w:p>
        </w:tc>
        <w:tc>
          <w:tcPr>
            <w:tcW w:w="86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 xml:space="preserve"> -</w:t>
            </w:r>
          </w:p>
        </w:tc>
      </w:tr>
      <w:tr w:rsidR="0062726B">
        <w:trPr>
          <w:trHeight w:val="262"/>
        </w:trPr>
        <w:tc>
          <w:tcPr>
            <w:tcW w:w="2791"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b/>
                <w:sz w:val="24"/>
                <w:szCs w:val="24"/>
              </w:rPr>
              <w:t>Інший сукупний дохід до оподаткування</w:t>
            </w:r>
          </w:p>
        </w:tc>
        <w:tc>
          <w:tcPr>
            <w:tcW w:w="45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67"/>
              <w:rPr>
                <w:rFonts w:eastAsia="Times New Roman"/>
                <w:sz w:val="24"/>
                <w:szCs w:val="24"/>
              </w:rPr>
            </w:pPr>
            <w:r>
              <w:rPr>
                <w:rFonts w:eastAsia="Times New Roman"/>
                <w:b/>
                <w:sz w:val="24"/>
                <w:szCs w:val="24"/>
              </w:rPr>
              <w:t>2450</w:t>
            </w:r>
          </w:p>
        </w:tc>
        <w:tc>
          <w:tcPr>
            <w:tcW w:w="89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 xml:space="preserve"> -</w:t>
            </w:r>
          </w:p>
        </w:tc>
        <w:tc>
          <w:tcPr>
            <w:tcW w:w="86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 xml:space="preserve"> -</w:t>
            </w:r>
          </w:p>
        </w:tc>
      </w:tr>
      <w:tr w:rsidR="0062726B">
        <w:trPr>
          <w:trHeight w:val="258"/>
        </w:trPr>
        <w:tc>
          <w:tcPr>
            <w:tcW w:w="2791"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Податок на прибуток, пов’язаний з іншим сукупним доходом</w:t>
            </w:r>
          </w:p>
        </w:tc>
        <w:tc>
          <w:tcPr>
            <w:tcW w:w="45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67"/>
              <w:rPr>
                <w:rFonts w:eastAsia="Times New Roman"/>
                <w:sz w:val="24"/>
                <w:szCs w:val="24"/>
              </w:rPr>
            </w:pPr>
            <w:r>
              <w:rPr>
                <w:rFonts w:eastAsia="Times New Roman"/>
                <w:sz w:val="24"/>
                <w:szCs w:val="24"/>
              </w:rPr>
              <w:t>2455</w:t>
            </w:r>
          </w:p>
        </w:tc>
        <w:tc>
          <w:tcPr>
            <w:tcW w:w="89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 xml:space="preserve"> -</w:t>
            </w:r>
          </w:p>
        </w:tc>
        <w:tc>
          <w:tcPr>
            <w:tcW w:w="86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 xml:space="preserve"> -</w:t>
            </w:r>
          </w:p>
        </w:tc>
      </w:tr>
      <w:tr w:rsidR="0062726B">
        <w:trPr>
          <w:trHeight w:val="262"/>
        </w:trPr>
        <w:tc>
          <w:tcPr>
            <w:tcW w:w="2791"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b/>
                <w:sz w:val="24"/>
                <w:szCs w:val="24"/>
              </w:rPr>
              <w:t>Інший сукупний дохід після оподаткування</w:t>
            </w:r>
          </w:p>
        </w:tc>
        <w:tc>
          <w:tcPr>
            <w:tcW w:w="45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67"/>
              <w:rPr>
                <w:rFonts w:eastAsia="Times New Roman"/>
                <w:sz w:val="24"/>
                <w:szCs w:val="24"/>
              </w:rPr>
            </w:pPr>
            <w:r>
              <w:rPr>
                <w:rFonts w:eastAsia="Times New Roman"/>
                <w:b/>
                <w:sz w:val="24"/>
                <w:szCs w:val="24"/>
              </w:rPr>
              <w:t>2460</w:t>
            </w:r>
          </w:p>
        </w:tc>
        <w:tc>
          <w:tcPr>
            <w:tcW w:w="89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 xml:space="preserve"> -</w:t>
            </w:r>
          </w:p>
        </w:tc>
        <w:tc>
          <w:tcPr>
            <w:tcW w:w="86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 xml:space="preserve"> -</w:t>
            </w:r>
          </w:p>
        </w:tc>
      </w:tr>
      <w:tr w:rsidR="0062726B">
        <w:trPr>
          <w:trHeight w:val="262"/>
        </w:trPr>
        <w:tc>
          <w:tcPr>
            <w:tcW w:w="2791"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b/>
                <w:sz w:val="24"/>
                <w:szCs w:val="24"/>
              </w:rPr>
              <w:t>Сукупний дохід (сума рядків 2350, 2355 та 2460)</w:t>
            </w:r>
          </w:p>
        </w:tc>
        <w:tc>
          <w:tcPr>
            <w:tcW w:w="45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67"/>
              <w:rPr>
                <w:rFonts w:eastAsia="Times New Roman"/>
                <w:sz w:val="24"/>
                <w:szCs w:val="24"/>
              </w:rPr>
            </w:pPr>
            <w:r>
              <w:rPr>
                <w:rFonts w:eastAsia="Times New Roman"/>
                <w:b/>
                <w:sz w:val="24"/>
                <w:szCs w:val="24"/>
              </w:rPr>
              <w:t>2465</w:t>
            </w:r>
          </w:p>
        </w:tc>
        <w:tc>
          <w:tcPr>
            <w:tcW w:w="89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15 115</w:t>
            </w:r>
          </w:p>
        </w:tc>
        <w:tc>
          <w:tcPr>
            <w:tcW w:w="86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18 191</w:t>
            </w:r>
          </w:p>
        </w:tc>
      </w:tr>
    </w:tbl>
    <w:p w:rsidR="0062726B" w:rsidRDefault="003C0B17">
      <w:pPr>
        <w:spacing w:after="3" w:line="265" w:lineRule="auto"/>
        <w:ind w:left="10" w:right="105" w:hanging="10"/>
        <w:jc w:val="center"/>
        <w:rPr>
          <w:sz w:val="24"/>
          <w:szCs w:val="24"/>
        </w:rPr>
      </w:pPr>
      <w:r>
        <w:rPr>
          <w:rFonts w:eastAsia="Times New Roman"/>
          <w:b/>
          <w:sz w:val="24"/>
          <w:szCs w:val="24"/>
        </w:rPr>
        <w:t>ІІІ. ЕЛЕМЕНТИ ОПЕРАЦІЙНИХ ВИТРАТ</w:t>
      </w:r>
    </w:p>
    <w:tbl>
      <w:tblPr>
        <w:tblW w:w="5000" w:type="pct"/>
        <w:tblCellMar>
          <w:top w:w="12" w:type="dxa"/>
          <w:left w:w="30" w:type="dxa"/>
          <w:right w:w="115" w:type="dxa"/>
        </w:tblCellMar>
        <w:tblLook w:val="04A0" w:firstRow="1" w:lastRow="0" w:firstColumn="1" w:lastColumn="0" w:noHBand="0" w:noVBand="1"/>
      </w:tblPr>
      <w:tblGrid>
        <w:gridCol w:w="5176"/>
        <w:gridCol w:w="885"/>
        <w:gridCol w:w="1634"/>
        <w:gridCol w:w="1649"/>
      </w:tblGrid>
      <w:tr w:rsidR="0062726B">
        <w:trPr>
          <w:trHeight w:val="269"/>
        </w:trPr>
        <w:tc>
          <w:tcPr>
            <w:tcW w:w="2790" w:type="pct"/>
            <w:tcBorders>
              <w:top w:val="single" w:sz="4" w:space="0" w:color="000000"/>
              <w:left w:val="single" w:sz="4" w:space="0" w:color="000000"/>
              <w:bottom w:val="nil"/>
              <w:right w:val="single" w:sz="4" w:space="0" w:color="000000"/>
            </w:tcBorders>
            <w:shd w:val="clear" w:color="auto" w:fill="auto"/>
          </w:tcPr>
          <w:p w:rsidR="0062726B" w:rsidRDefault="0062726B">
            <w:pPr>
              <w:rPr>
                <w:rFonts w:eastAsia="Times New Roman"/>
                <w:sz w:val="24"/>
                <w:szCs w:val="24"/>
              </w:rPr>
            </w:pPr>
          </w:p>
        </w:tc>
        <w:tc>
          <w:tcPr>
            <w:tcW w:w="452" w:type="pct"/>
            <w:tcBorders>
              <w:top w:val="single" w:sz="4" w:space="0" w:color="000000"/>
              <w:left w:val="single" w:sz="4" w:space="0" w:color="000000"/>
              <w:bottom w:val="nil"/>
              <w:right w:val="single" w:sz="4" w:space="0" w:color="000000"/>
            </w:tcBorders>
            <w:shd w:val="clear" w:color="auto" w:fill="auto"/>
          </w:tcPr>
          <w:p w:rsidR="0062726B" w:rsidRDefault="0062726B">
            <w:pPr>
              <w:rPr>
                <w:rFonts w:eastAsia="Times New Roman"/>
                <w:sz w:val="24"/>
                <w:szCs w:val="24"/>
              </w:rPr>
            </w:pPr>
          </w:p>
        </w:tc>
        <w:tc>
          <w:tcPr>
            <w:tcW w:w="895" w:type="pct"/>
            <w:tcBorders>
              <w:top w:val="single" w:sz="4" w:space="0" w:color="000000"/>
              <w:left w:val="single" w:sz="4" w:space="0" w:color="000000"/>
              <w:bottom w:val="nil"/>
              <w:right w:val="single" w:sz="4" w:space="0" w:color="000000"/>
            </w:tcBorders>
            <w:shd w:val="clear" w:color="auto" w:fill="auto"/>
          </w:tcPr>
          <w:p w:rsidR="0062726B" w:rsidRDefault="0062726B">
            <w:pPr>
              <w:rPr>
                <w:rFonts w:eastAsia="Times New Roman"/>
                <w:sz w:val="24"/>
                <w:szCs w:val="24"/>
              </w:rPr>
            </w:pPr>
          </w:p>
        </w:tc>
        <w:tc>
          <w:tcPr>
            <w:tcW w:w="862" w:type="pct"/>
            <w:tcBorders>
              <w:top w:val="single" w:sz="4" w:space="0" w:color="000000"/>
              <w:left w:val="single" w:sz="4" w:space="0" w:color="000000"/>
              <w:bottom w:val="nil"/>
              <w:right w:val="single" w:sz="4" w:space="0" w:color="000000"/>
            </w:tcBorders>
            <w:shd w:val="clear" w:color="auto" w:fill="auto"/>
          </w:tcPr>
          <w:p w:rsidR="0062726B" w:rsidRDefault="003C0B17">
            <w:pPr>
              <w:ind w:left="145"/>
              <w:rPr>
                <w:rFonts w:eastAsia="Times New Roman"/>
                <w:sz w:val="24"/>
                <w:szCs w:val="24"/>
              </w:rPr>
            </w:pPr>
            <w:r>
              <w:rPr>
                <w:rFonts w:eastAsia="Times New Roman"/>
                <w:b/>
                <w:sz w:val="24"/>
                <w:szCs w:val="24"/>
              </w:rPr>
              <w:t>За аналогічний</w:t>
            </w:r>
          </w:p>
        </w:tc>
      </w:tr>
      <w:tr w:rsidR="0062726B">
        <w:trPr>
          <w:trHeight w:val="258"/>
        </w:trPr>
        <w:tc>
          <w:tcPr>
            <w:tcW w:w="2790" w:type="pct"/>
            <w:tcBorders>
              <w:top w:val="nil"/>
              <w:left w:val="single" w:sz="4" w:space="0" w:color="000000"/>
              <w:bottom w:val="nil"/>
              <w:right w:val="single" w:sz="4" w:space="0" w:color="000000"/>
            </w:tcBorders>
            <w:shd w:val="clear" w:color="auto" w:fill="auto"/>
          </w:tcPr>
          <w:p w:rsidR="0062726B" w:rsidRDefault="003C0B17">
            <w:pPr>
              <w:ind w:left="33"/>
              <w:jc w:val="center"/>
              <w:rPr>
                <w:rFonts w:eastAsia="Times New Roman"/>
                <w:sz w:val="24"/>
                <w:szCs w:val="24"/>
              </w:rPr>
            </w:pPr>
            <w:r>
              <w:rPr>
                <w:rFonts w:eastAsia="Times New Roman"/>
                <w:b/>
                <w:sz w:val="24"/>
                <w:szCs w:val="24"/>
              </w:rPr>
              <w:t xml:space="preserve">Назва статті </w:t>
            </w:r>
          </w:p>
        </w:tc>
        <w:tc>
          <w:tcPr>
            <w:tcW w:w="452" w:type="pct"/>
            <w:tcBorders>
              <w:top w:val="nil"/>
              <w:left w:val="single" w:sz="4" w:space="0" w:color="000000"/>
              <w:bottom w:val="nil"/>
              <w:right w:val="single" w:sz="4" w:space="0" w:color="000000"/>
            </w:tcBorders>
            <w:shd w:val="clear" w:color="auto" w:fill="auto"/>
          </w:tcPr>
          <w:p w:rsidR="0062726B" w:rsidRDefault="003C0B17">
            <w:pPr>
              <w:ind w:left="195"/>
              <w:rPr>
                <w:rFonts w:eastAsia="Times New Roman"/>
                <w:sz w:val="24"/>
                <w:szCs w:val="24"/>
              </w:rPr>
            </w:pPr>
            <w:r>
              <w:rPr>
                <w:rFonts w:eastAsia="Times New Roman"/>
                <w:b/>
                <w:sz w:val="24"/>
                <w:szCs w:val="24"/>
              </w:rPr>
              <w:t>Код</w:t>
            </w:r>
          </w:p>
        </w:tc>
        <w:tc>
          <w:tcPr>
            <w:tcW w:w="895" w:type="pct"/>
            <w:tcBorders>
              <w:top w:val="nil"/>
              <w:left w:val="single" w:sz="4" w:space="0" w:color="000000"/>
              <w:bottom w:val="nil"/>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За звітний</w:t>
            </w:r>
          </w:p>
        </w:tc>
        <w:tc>
          <w:tcPr>
            <w:tcW w:w="862" w:type="pct"/>
            <w:tcBorders>
              <w:top w:val="nil"/>
              <w:left w:val="single" w:sz="4" w:space="0" w:color="000000"/>
              <w:bottom w:val="nil"/>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період</w:t>
            </w:r>
          </w:p>
        </w:tc>
      </w:tr>
      <w:tr w:rsidR="0062726B">
        <w:trPr>
          <w:trHeight w:val="506"/>
        </w:trPr>
        <w:tc>
          <w:tcPr>
            <w:tcW w:w="2790" w:type="pct"/>
            <w:tcBorders>
              <w:top w:val="nil"/>
              <w:left w:val="single" w:sz="4" w:space="0" w:color="000000"/>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452" w:type="pct"/>
            <w:tcBorders>
              <w:top w:val="nil"/>
              <w:left w:val="single" w:sz="4" w:space="0" w:color="000000"/>
              <w:bottom w:val="single" w:sz="4" w:space="0" w:color="000000"/>
              <w:right w:val="single" w:sz="4" w:space="0" w:color="000000"/>
            </w:tcBorders>
            <w:shd w:val="clear" w:color="auto" w:fill="auto"/>
          </w:tcPr>
          <w:p w:rsidR="0062726B" w:rsidRDefault="003C0B17">
            <w:pPr>
              <w:ind w:left="96"/>
              <w:rPr>
                <w:rFonts w:eastAsia="Times New Roman"/>
                <w:sz w:val="24"/>
                <w:szCs w:val="24"/>
              </w:rPr>
            </w:pPr>
            <w:r>
              <w:rPr>
                <w:rFonts w:eastAsia="Times New Roman"/>
                <w:b/>
                <w:sz w:val="24"/>
                <w:szCs w:val="24"/>
              </w:rPr>
              <w:t>рядка</w:t>
            </w:r>
          </w:p>
        </w:tc>
        <w:tc>
          <w:tcPr>
            <w:tcW w:w="895" w:type="pct"/>
            <w:tcBorders>
              <w:top w:val="nil"/>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період</w:t>
            </w:r>
          </w:p>
        </w:tc>
        <w:tc>
          <w:tcPr>
            <w:tcW w:w="862" w:type="pct"/>
            <w:tcBorders>
              <w:top w:val="nil"/>
              <w:left w:val="single" w:sz="4" w:space="0" w:color="000000"/>
              <w:bottom w:val="single" w:sz="4" w:space="0" w:color="000000"/>
              <w:right w:val="single" w:sz="4" w:space="0" w:color="000000"/>
            </w:tcBorders>
            <w:shd w:val="clear" w:color="auto" w:fill="auto"/>
          </w:tcPr>
          <w:p w:rsidR="0062726B" w:rsidRDefault="003C0B17">
            <w:pPr>
              <w:ind w:left="4"/>
              <w:jc w:val="center"/>
              <w:rPr>
                <w:rFonts w:eastAsia="Times New Roman"/>
                <w:sz w:val="24"/>
                <w:szCs w:val="24"/>
              </w:rPr>
            </w:pPr>
            <w:r>
              <w:rPr>
                <w:rFonts w:eastAsia="Times New Roman"/>
                <w:b/>
                <w:sz w:val="24"/>
                <w:szCs w:val="24"/>
              </w:rPr>
              <w:t>попереднього року</w:t>
            </w:r>
          </w:p>
        </w:tc>
      </w:tr>
      <w:tr w:rsidR="0062726B">
        <w:trPr>
          <w:trHeight w:val="262"/>
        </w:trPr>
        <w:tc>
          <w:tcPr>
            <w:tcW w:w="279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1</w:t>
            </w:r>
          </w:p>
        </w:tc>
        <w:tc>
          <w:tcPr>
            <w:tcW w:w="45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2</w:t>
            </w:r>
          </w:p>
        </w:tc>
        <w:tc>
          <w:tcPr>
            <w:tcW w:w="89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3</w:t>
            </w:r>
          </w:p>
        </w:tc>
        <w:tc>
          <w:tcPr>
            <w:tcW w:w="86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4</w:t>
            </w:r>
          </w:p>
        </w:tc>
      </w:tr>
      <w:tr w:rsidR="0062726B">
        <w:trPr>
          <w:trHeight w:val="258"/>
        </w:trPr>
        <w:tc>
          <w:tcPr>
            <w:tcW w:w="279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Матеріальні затрати</w:t>
            </w:r>
          </w:p>
        </w:tc>
        <w:tc>
          <w:tcPr>
            <w:tcW w:w="45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67"/>
              <w:rPr>
                <w:rFonts w:eastAsia="Times New Roman"/>
                <w:sz w:val="24"/>
                <w:szCs w:val="24"/>
              </w:rPr>
            </w:pPr>
            <w:r>
              <w:rPr>
                <w:rFonts w:eastAsia="Times New Roman"/>
                <w:sz w:val="24"/>
                <w:szCs w:val="24"/>
              </w:rPr>
              <w:t>2500</w:t>
            </w:r>
          </w:p>
        </w:tc>
        <w:tc>
          <w:tcPr>
            <w:tcW w:w="89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40 657</w:t>
            </w:r>
          </w:p>
        </w:tc>
        <w:tc>
          <w:tcPr>
            <w:tcW w:w="86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34 920</w:t>
            </w:r>
          </w:p>
        </w:tc>
      </w:tr>
      <w:tr w:rsidR="0062726B">
        <w:trPr>
          <w:trHeight w:val="258"/>
        </w:trPr>
        <w:tc>
          <w:tcPr>
            <w:tcW w:w="279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Витрати на оплату праці</w:t>
            </w:r>
          </w:p>
        </w:tc>
        <w:tc>
          <w:tcPr>
            <w:tcW w:w="45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67"/>
              <w:rPr>
                <w:rFonts w:eastAsia="Times New Roman"/>
                <w:sz w:val="24"/>
                <w:szCs w:val="24"/>
              </w:rPr>
            </w:pPr>
            <w:r>
              <w:rPr>
                <w:rFonts w:eastAsia="Times New Roman"/>
                <w:sz w:val="24"/>
                <w:szCs w:val="24"/>
              </w:rPr>
              <w:t>2505</w:t>
            </w:r>
          </w:p>
        </w:tc>
        <w:tc>
          <w:tcPr>
            <w:tcW w:w="89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4 682</w:t>
            </w:r>
          </w:p>
        </w:tc>
        <w:tc>
          <w:tcPr>
            <w:tcW w:w="86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3 887</w:t>
            </w:r>
          </w:p>
        </w:tc>
      </w:tr>
      <w:tr w:rsidR="0062726B">
        <w:trPr>
          <w:trHeight w:val="258"/>
        </w:trPr>
        <w:tc>
          <w:tcPr>
            <w:tcW w:w="279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Відрахування на соціальні заходи</w:t>
            </w:r>
          </w:p>
        </w:tc>
        <w:tc>
          <w:tcPr>
            <w:tcW w:w="45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67"/>
              <w:rPr>
                <w:rFonts w:eastAsia="Times New Roman"/>
                <w:sz w:val="24"/>
                <w:szCs w:val="24"/>
              </w:rPr>
            </w:pPr>
            <w:r>
              <w:rPr>
                <w:rFonts w:eastAsia="Times New Roman"/>
                <w:sz w:val="24"/>
                <w:szCs w:val="24"/>
              </w:rPr>
              <w:t>2510</w:t>
            </w:r>
          </w:p>
        </w:tc>
        <w:tc>
          <w:tcPr>
            <w:tcW w:w="89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1 025</w:t>
            </w:r>
          </w:p>
        </w:tc>
        <w:tc>
          <w:tcPr>
            <w:tcW w:w="86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838</w:t>
            </w:r>
          </w:p>
        </w:tc>
      </w:tr>
      <w:tr w:rsidR="0062726B">
        <w:trPr>
          <w:trHeight w:val="258"/>
        </w:trPr>
        <w:tc>
          <w:tcPr>
            <w:tcW w:w="279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Амортизація</w:t>
            </w:r>
          </w:p>
        </w:tc>
        <w:tc>
          <w:tcPr>
            <w:tcW w:w="45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67"/>
              <w:rPr>
                <w:rFonts w:eastAsia="Times New Roman"/>
                <w:sz w:val="24"/>
                <w:szCs w:val="24"/>
              </w:rPr>
            </w:pPr>
            <w:r>
              <w:rPr>
                <w:rFonts w:eastAsia="Times New Roman"/>
                <w:sz w:val="24"/>
                <w:szCs w:val="24"/>
              </w:rPr>
              <w:t>2515</w:t>
            </w:r>
          </w:p>
        </w:tc>
        <w:tc>
          <w:tcPr>
            <w:tcW w:w="89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5 644</w:t>
            </w:r>
          </w:p>
        </w:tc>
        <w:tc>
          <w:tcPr>
            <w:tcW w:w="86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3 448</w:t>
            </w:r>
          </w:p>
        </w:tc>
      </w:tr>
      <w:tr w:rsidR="0062726B">
        <w:trPr>
          <w:trHeight w:val="257"/>
        </w:trPr>
        <w:tc>
          <w:tcPr>
            <w:tcW w:w="279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Інші операційні витрати</w:t>
            </w:r>
          </w:p>
        </w:tc>
        <w:tc>
          <w:tcPr>
            <w:tcW w:w="45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67"/>
              <w:rPr>
                <w:rFonts w:eastAsia="Times New Roman"/>
                <w:sz w:val="24"/>
                <w:szCs w:val="24"/>
              </w:rPr>
            </w:pPr>
            <w:r>
              <w:rPr>
                <w:rFonts w:eastAsia="Times New Roman"/>
                <w:sz w:val="24"/>
                <w:szCs w:val="24"/>
              </w:rPr>
              <w:t>2520</w:t>
            </w:r>
          </w:p>
        </w:tc>
        <w:tc>
          <w:tcPr>
            <w:tcW w:w="89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17 798</w:t>
            </w:r>
          </w:p>
        </w:tc>
        <w:tc>
          <w:tcPr>
            <w:tcW w:w="86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11 888</w:t>
            </w:r>
          </w:p>
        </w:tc>
      </w:tr>
      <w:tr w:rsidR="0062726B">
        <w:trPr>
          <w:trHeight w:val="262"/>
        </w:trPr>
        <w:tc>
          <w:tcPr>
            <w:tcW w:w="279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b/>
                <w:sz w:val="24"/>
                <w:szCs w:val="24"/>
              </w:rPr>
              <w:t>Разом</w:t>
            </w:r>
          </w:p>
        </w:tc>
        <w:tc>
          <w:tcPr>
            <w:tcW w:w="45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67"/>
              <w:rPr>
                <w:rFonts w:eastAsia="Times New Roman"/>
                <w:sz w:val="24"/>
                <w:szCs w:val="24"/>
              </w:rPr>
            </w:pPr>
            <w:r>
              <w:rPr>
                <w:rFonts w:eastAsia="Times New Roman"/>
                <w:b/>
                <w:sz w:val="24"/>
                <w:szCs w:val="24"/>
              </w:rPr>
              <w:t>2550</w:t>
            </w:r>
          </w:p>
        </w:tc>
        <w:tc>
          <w:tcPr>
            <w:tcW w:w="89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69 806</w:t>
            </w:r>
          </w:p>
        </w:tc>
        <w:tc>
          <w:tcPr>
            <w:tcW w:w="86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54 981</w:t>
            </w:r>
          </w:p>
        </w:tc>
      </w:tr>
    </w:tbl>
    <w:p w:rsidR="0062726B" w:rsidRDefault="003C0B17">
      <w:pPr>
        <w:jc w:val="right"/>
        <w:rPr>
          <w:szCs w:val="28"/>
        </w:rPr>
      </w:pPr>
      <w:r>
        <w:rPr>
          <w:szCs w:val="28"/>
        </w:rPr>
        <w:t>Додаток Б</w:t>
      </w:r>
      <w:r>
        <w:rPr>
          <w:sz w:val="24"/>
          <w:szCs w:val="24"/>
        </w:rPr>
        <w:tab/>
        <w:t xml:space="preserve"> </w:t>
      </w:r>
    </w:p>
    <w:tbl>
      <w:tblPr>
        <w:tblpPr w:vertAnchor="text" w:tblpX="9229" w:tblpY="541"/>
        <w:tblOverlap w:val="never"/>
        <w:tblW w:w="581" w:type="dxa"/>
        <w:tblCellMar>
          <w:top w:w="17" w:type="dxa"/>
          <w:left w:w="115" w:type="dxa"/>
          <w:right w:w="115" w:type="dxa"/>
        </w:tblCellMar>
        <w:tblLook w:val="04A0" w:firstRow="1" w:lastRow="0" w:firstColumn="1" w:lastColumn="0" w:noHBand="0" w:noVBand="1"/>
      </w:tblPr>
      <w:tblGrid>
        <w:gridCol w:w="581"/>
      </w:tblGrid>
      <w:tr w:rsidR="0062726B">
        <w:trPr>
          <w:trHeight w:val="198"/>
        </w:trPr>
        <w:tc>
          <w:tcPr>
            <w:tcW w:w="581" w:type="dxa"/>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jc w:val="center"/>
              <w:rPr>
                <w:rFonts w:eastAsia="Times New Roman"/>
                <w:sz w:val="24"/>
                <w:szCs w:val="24"/>
              </w:rPr>
            </w:pPr>
            <w:r>
              <w:rPr>
                <w:rFonts w:eastAsia="Times New Roman"/>
                <w:sz w:val="24"/>
                <w:szCs w:val="24"/>
              </w:rPr>
              <w:t>V</w:t>
            </w:r>
          </w:p>
        </w:tc>
      </w:tr>
      <w:tr w:rsidR="0062726B">
        <w:trPr>
          <w:trHeight w:val="198"/>
        </w:trPr>
        <w:tc>
          <w:tcPr>
            <w:tcW w:w="581" w:type="dxa"/>
            <w:tcBorders>
              <w:top w:val="single" w:sz="4" w:space="0" w:color="000000"/>
              <w:left w:val="single" w:sz="4" w:space="0" w:color="000000"/>
              <w:bottom w:val="single" w:sz="4" w:space="0" w:color="000000"/>
              <w:right w:val="single" w:sz="4" w:space="0" w:color="000000"/>
            </w:tcBorders>
            <w:shd w:val="clear" w:color="auto" w:fill="auto"/>
          </w:tcPr>
          <w:p w:rsidR="0062726B" w:rsidRDefault="0062726B">
            <w:pPr>
              <w:rPr>
                <w:rFonts w:eastAsia="Times New Roman"/>
                <w:sz w:val="24"/>
                <w:szCs w:val="24"/>
              </w:rPr>
            </w:pPr>
          </w:p>
        </w:tc>
      </w:tr>
    </w:tbl>
    <w:p w:rsidR="0062726B" w:rsidRDefault="003C0B17">
      <w:pPr>
        <w:spacing w:after="4"/>
        <w:ind w:left="1096"/>
        <w:jc w:val="center"/>
        <w:rPr>
          <w:sz w:val="24"/>
          <w:szCs w:val="24"/>
        </w:rPr>
      </w:pPr>
      <w:r>
        <w:rPr>
          <w:rFonts w:eastAsia="Times New Roman"/>
          <w:b/>
          <w:sz w:val="24"/>
          <w:szCs w:val="24"/>
        </w:rPr>
        <w:t>Баланс (Звіт про фінансовий стан)</w:t>
      </w:r>
    </w:p>
    <w:p w:rsidR="0062726B" w:rsidRDefault="003C0B17">
      <w:pPr>
        <w:tabs>
          <w:tab w:val="center" w:pos="3414"/>
          <w:tab w:val="center" w:pos="5360"/>
          <w:tab w:val="center" w:pos="6697"/>
        </w:tabs>
        <w:spacing w:after="4"/>
        <w:rPr>
          <w:sz w:val="24"/>
          <w:szCs w:val="24"/>
        </w:rPr>
      </w:pPr>
      <w:r>
        <w:rPr>
          <w:sz w:val="24"/>
          <w:szCs w:val="24"/>
        </w:rPr>
        <w:tab/>
      </w:r>
      <w:r>
        <w:rPr>
          <w:rFonts w:eastAsia="Times New Roman"/>
          <w:b/>
          <w:sz w:val="24"/>
          <w:szCs w:val="24"/>
        </w:rPr>
        <w:t xml:space="preserve">                 </w:t>
      </w:r>
      <w:r>
        <w:rPr>
          <w:b/>
          <w:sz w:val="24"/>
          <w:szCs w:val="24"/>
        </w:rPr>
        <w:t xml:space="preserve">               на</w:t>
      </w:r>
      <w:r>
        <w:rPr>
          <w:b/>
          <w:sz w:val="24"/>
          <w:szCs w:val="24"/>
        </w:rPr>
        <w:tab/>
        <w:t>31 грудня 2022</w:t>
      </w:r>
      <w:r>
        <w:rPr>
          <w:rFonts w:eastAsia="Times New Roman"/>
          <w:b/>
          <w:sz w:val="24"/>
          <w:szCs w:val="24"/>
        </w:rPr>
        <w:tab/>
        <w:t xml:space="preserve"> р.</w:t>
      </w:r>
    </w:p>
    <w:tbl>
      <w:tblPr>
        <w:tblW w:w="5000" w:type="pct"/>
        <w:tblCellMar>
          <w:top w:w="9" w:type="dxa"/>
          <w:left w:w="0" w:type="dxa"/>
          <w:right w:w="0" w:type="dxa"/>
        </w:tblCellMar>
        <w:tblLook w:val="04A0" w:firstRow="1" w:lastRow="0" w:firstColumn="1" w:lastColumn="0" w:noHBand="0" w:noVBand="1"/>
      </w:tblPr>
      <w:tblGrid>
        <w:gridCol w:w="4758"/>
        <w:gridCol w:w="789"/>
        <w:gridCol w:w="1857"/>
        <w:gridCol w:w="941"/>
        <w:gridCol w:w="1004"/>
      </w:tblGrid>
      <w:tr w:rsidR="0062726B">
        <w:trPr>
          <w:trHeight w:val="209"/>
        </w:trPr>
        <w:tc>
          <w:tcPr>
            <w:tcW w:w="4463" w:type="pct"/>
            <w:gridSpan w:val="4"/>
            <w:tcBorders>
              <w:top w:val="nil"/>
              <w:left w:val="nil"/>
              <w:bottom w:val="single" w:sz="4" w:space="0" w:color="000000"/>
              <w:right w:val="single" w:sz="4" w:space="0" w:color="000000"/>
            </w:tcBorders>
            <w:shd w:val="clear" w:color="auto" w:fill="auto"/>
          </w:tcPr>
          <w:p w:rsidR="0062726B" w:rsidRDefault="003C0B17">
            <w:pPr>
              <w:jc w:val="right"/>
              <w:rPr>
                <w:rFonts w:eastAsia="Times New Roman"/>
                <w:sz w:val="24"/>
                <w:szCs w:val="24"/>
              </w:rPr>
            </w:pPr>
            <w:r>
              <w:rPr>
                <w:rFonts w:eastAsia="Times New Roman"/>
                <w:b/>
                <w:sz w:val="24"/>
                <w:szCs w:val="24"/>
              </w:rPr>
              <w:t>Форма №1 Код за ДКУД</w:t>
            </w:r>
          </w:p>
        </w:tc>
        <w:tc>
          <w:tcPr>
            <w:tcW w:w="537"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 xml:space="preserve"> 1801001</w:t>
            </w:r>
          </w:p>
        </w:tc>
      </w:tr>
      <w:tr w:rsidR="0062726B">
        <w:trPr>
          <w:trHeight w:val="200"/>
        </w:trPr>
        <w:tc>
          <w:tcPr>
            <w:tcW w:w="2545" w:type="pct"/>
            <w:tcBorders>
              <w:top w:val="single" w:sz="4" w:space="0" w:color="000000"/>
              <w:left w:val="single" w:sz="4" w:space="0" w:color="000000"/>
              <w:bottom w:val="nil"/>
              <w:right w:val="single" w:sz="4" w:space="0" w:color="000000"/>
            </w:tcBorders>
            <w:shd w:val="clear" w:color="auto" w:fill="auto"/>
          </w:tcPr>
          <w:p w:rsidR="0062726B" w:rsidRDefault="0062726B">
            <w:pPr>
              <w:rPr>
                <w:rFonts w:eastAsia="Times New Roman"/>
                <w:sz w:val="24"/>
                <w:szCs w:val="24"/>
              </w:rPr>
            </w:pPr>
          </w:p>
        </w:tc>
        <w:tc>
          <w:tcPr>
            <w:tcW w:w="422" w:type="pct"/>
            <w:tcBorders>
              <w:top w:val="single" w:sz="4" w:space="0" w:color="000000"/>
              <w:left w:val="single" w:sz="4" w:space="0" w:color="000000"/>
              <w:bottom w:val="nil"/>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 xml:space="preserve"> Код</w:t>
            </w:r>
          </w:p>
        </w:tc>
        <w:tc>
          <w:tcPr>
            <w:tcW w:w="993" w:type="pct"/>
            <w:tcBorders>
              <w:top w:val="single" w:sz="4" w:space="0" w:color="000000"/>
              <w:left w:val="single" w:sz="4" w:space="0" w:color="000000"/>
              <w:bottom w:val="nil"/>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На початок</w:t>
            </w:r>
          </w:p>
        </w:tc>
        <w:tc>
          <w:tcPr>
            <w:tcW w:w="1040" w:type="pct"/>
            <w:gridSpan w:val="2"/>
            <w:tcBorders>
              <w:top w:val="single" w:sz="4" w:space="0" w:color="000000"/>
              <w:left w:val="single" w:sz="4" w:space="0" w:color="000000"/>
              <w:bottom w:val="nil"/>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 xml:space="preserve">  На кiнець</w:t>
            </w:r>
          </w:p>
        </w:tc>
      </w:tr>
      <w:tr w:rsidR="0062726B">
        <w:trPr>
          <w:trHeight w:val="185"/>
        </w:trPr>
        <w:tc>
          <w:tcPr>
            <w:tcW w:w="2545" w:type="pct"/>
            <w:tcBorders>
              <w:top w:val="nil"/>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A К Т И В</w:t>
            </w:r>
          </w:p>
        </w:tc>
        <w:tc>
          <w:tcPr>
            <w:tcW w:w="422" w:type="pct"/>
            <w:tcBorders>
              <w:top w:val="nil"/>
              <w:left w:val="single" w:sz="4" w:space="0" w:color="000000"/>
              <w:bottom w:val="single" w:sz="4" w:space="0" w:color="000000"/>
              <w:right w:val="single" w:sz="4" w:space="0" w:color="000000"/>
            </w:tcBorders>
            <w:shd w:val="clear" w:color="auto" w:fill="auto"/>
          </w:tcPr>
          <w:p w:rsidR="0062726B" w:rsidRDefault="003C0B17">
            <w:pPr>
              <w:ind w:left="129"/>
              <w:rPr>
                <w:rFonts w:eastAsia="Times New Roman"/>
                <w:sz w:val="24"/>
                <w:szCs w:val="24"/>
              </w:rPr>
            </w:pPr>
            <w:r>
              <w:rPr>
                <w:rFonts w:eastAsia="Times New Roman"/>
                <w:b/>
                <w:sz w:val="24"/>
                <w:szCs w:val="24"/>
              </w:rPr>
              <w:t>рядка</w:t>
            </w:r>
          </w:p>
        </w:tc>
        <w:tc>
          <w:tcPr>
            <w:tcW w:w="993" w:type="pct"/>
            <w:tcBorders>
              <w:top w:val="nil"/>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звітного  періоду</w:t>
            </w:r>
          </w:p>
        </w:tc>
        <w:tc>
          <w:tcPr>
            <w:tcW w:w="1040" w:type="pct"/>
            <w:gridSpan w:val="2"/>
            <w:tcBorders>
              <w:top w:val="nil"/>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 xml:space="preserve">  звiтного  перiоду</w:t>
            </w:r>
          </w:p>
        </w:tc>
      </w:tr>
      <w:tr w:rsidR="0062726B">
        <w:trPr>
          <w:trHeight w:val="187"/>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1</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2</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3</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4</w:t>
            </w:r>
          </w:p>
        </w:tc>
      </w:tr>
      <w:tr w:rsidR="0062726B">
        <w:trPr>
          <w:trHeight w:val="402"/>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1084" w:firstLine="1982"/>
              <w:rPr>
                <w:rFonts w:eastAsia="Times New Roman"/>
                <w:sz w:val="24"/>
                <w:szCs w:val="24"/>
              </w:rPr>
            </w:pPr>
            <w:r>
              <w:rPr>
                <w:rFonts w:eastAsia="Times New Roman"/>
                <w:b/>
                <w:sz w:val="24"/>
                <w:szCs w:val="24"/>
              </w:rPr>
              <w:t xml:space="preserve">І. Необоротні активи </w:t>
            </w:r>
            <w:r>
              <w:rPr>
                <w:rFonts w:eastAsia="Times New Roman"/>
                <w:sz w:val="24"/>
                <w:szCs w:val="24"/>
              </w:rPr>
              <w:t>Нематеріальні активи</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bottom"/>
          </w:tcPr>
          <w:p w:rsidR="0062726B" w:rsidRDefault="003C0B17">
            <w:pPr>
              <w:ind w:right="30"/>
              <w:jc w:val="center"/>
              <w:rPr>
                <w:rFonts w:eastAsia="Times New Roman"/>
                <w:sz w:val="24"/>
                <w:szCs w:val="24"/>
              </w:rPr>
            </w:pPr>
            <w:r>
              <w:rPr>
                <w:rFonts w:eastAsia="Times New Roman"/>
                <w:sz w:val="24"/>
                <w:szCs w:val="24"/>
              </w:rPr>
              <w:t>1000</w:t>
            </w:r>
          </w:p>
        </w:tc>
        <w:tc>
          <w:tcPr>
            <w:tcW w:w="993" w:type="pct"/>
            <w:tcBorders>
              <w:top w:val="single" w:sz="4" w:space="0" w:color="000000"/>
              <w:left w:val="single" w:sz="4" w:space="0" w:color="000000"/>
              <w:bottom w:val="single" w:sz="4" w:space="0" w:color="000000"/>
              <w:right w:val="single" w:sz="4" w:space="0" w:color="000000"/>
            </w:tcBorders>
            <w:shd w:val="clear" w:color="auto" w:fill="auto"/>
            <w:vAlign w:val="bottom"/>
          </w:tcPr>
          <w:p w:rsidR="0062726B" w:rsidRDefault="003C0B17">
            <w:pPr>
              <w:ind w:right="30"/>
              <w:jc w:val="center"/>
              <w:rPr>
                <w:rFonts w:eastAsia="Times New Roman"/>
                <w:sz w:val="24"/>
                <w:szCs w:val="24"/>
              </w:rPr>
            </w:pPr>
            <w:r>
              <w:rPr>
                <w:rFonts w:eastAsia="Times New Roman"/>
                <w:sz w:val="24"/>
                <w:szCs w:val="24"/>
              </w:rPr>
              <w:t>3</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vAlign w:val="bottom"/>
          </w:tcPr>
          <w:p w:rsidR="0062726B" w:rsidRDefault="003C0B17">
            <w:pPr>
              <w:ind w:right="30"/>
              <w:jc w:val="center"/>
              <w:rPr>
                <w:rFonts w:eastAsia="Times New Roman"/>
                <w:sz w:val="24"/>
                <w:szCs w:val="24"/>
              </w:rPr>
            </w:pPr>
            <w:r>
              <w:rPr>
                <w:rFonts w:eastAsia="Times New Roman"/>
                <w:sz w:val="24"/>
                <w:szCs w:val="24"/>
              </w:rPr>
              <w:t>2 862</w:t>
            </w:r>
          </w:p>
        </w:tc>
      </w:tr>
      <w:tr w:rsidR="0062726B">
        <w:trPr>
          <w:trHeight w:val="21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10"/>
              <w:rPr>
                <w:rFonts w:eastAsia="Times New Roman"/>
                <w:sz w:val="24"/>
                <w:szCs w:val="24"/>
              </w:rPr>
            </w:pPr>
            <w:r>
              <w:rPr>
                <w:rFonts w:eastAsia="Times New Roman"/>
                <w:sz w:val="24"/>
                <w:szCs w:val="24"/>
              </w:rPr>
              <w:t>первісна вартість</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1001</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5</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2 874</w:t>
            </w:r>
          </w:p>
        </w:tc>
      </w:tr>
      <w:tr w:rsidR="0062726B">
        <w:trPr>
          <w:trHeight w:val="21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10"/>
              <w:rPr>
                <w:rFonts w:eastAsia="Times New Roman"/>
                <w:sz w:val="24"/>
                <w:szCs w:val="24"/>
              </w:rPr>
            </w:pPr>
            <w:r>
              <w:rPr>
                <w:rFonts w:eastAsia="Times New Roman"/>
                <w:sz w:val="24"/>
                <w:szCs w:val="24"/>
              </w:rPr>
              <w:t>накопичена амортизація</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1002</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2</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12</w:t>
            </w:r>
          </w:p>
        </w:tc>
      </w:tr>
      <w:tr w:rsidR="0062726B">
        <w:trPr>
          <w:trHeight w:val="21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Незавершені капітальні інвестиції</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1005</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1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Основні засоби</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1010</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46 463</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59 144</w:t>
            </w:r>
          </w:p>
        </w:tc>
      </w:tr>
      <w:tr w:rsidR="0062726B">
        <w:trPr>
          <w:trHeight w:val="21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10"/>
              <w:rPr>
                <w:rFonts w:eastAsia="Times New Roman"/>
                <w:sz w:val="24"/>
                <w:szCs w:val="24"/>
              </w:rPr>
            </w:pPr>
            <w:r>
              <w:rPr>
                <w:rFonts w:eastAsia="Times New Roman"/>
                <w:sz w:val="24"/>
                <w:szCs w:val="24"/>
              </w:rPr>
              <w:t>первісна вартість</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1011</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62 764</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80 320</w:t>
            </w:r>
          </w:p>
        </w:tc>
      </w:tr>
      <w:tr w:rsidR="0062726B">
        <w:trPr>
          <w:trHeight w:val="21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10"/>
              <w:rPr>
                <w:rFonts w:eastAsia="Times New Roman"/>
                <w:sz w:val="24"/>
                <w:szCs w:val="24"/>
              </w:rPr>
            </w:pPr>
            <w:r>
              <w:rPr>
                <w:rFonts w:eastAsia="Times New Roman"/>
                <w:sz w:val="24"/>
                <w:szCs w:val="24"/>
              </w:rPr>
              <w:t>знос</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1012</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16 301</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21 176</w:t>
            </w:r>
          </w:p>
        </w:tc>
      </w:tr>
      <w:tr w:rsidR="0062726B">
        <w:trPr>
          <w:trHeight w:val="21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Інвестиційна нерухомість</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1015</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1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10"/>
              <w:rPr>
                <w:rFonts w:eastAsia="Times New Roman"/>
                <w:sz w:val="24"/>
                <w:szCs w:val="24"/>
              </w:rPr>
            </w:pPr>
            <w:r>
              <w:rPr>
                <w:rFonts w:eastAsia="Times New Roman"/>
                <w:sz w:val="24"/>
                <w:szCs w:val="24"/>
              </w:rPr>
              <w:t>Первісна вартість інвестиційної нерухомості</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1016</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1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10"/>
              <w:rPr>
                <w:rFonts w:eastAsia="Times New Roman"/>
                <w:sz w:val="24"/>
                <w:szCs w:val="24"/>
              </w:rPr>
            </w:pPr>
            <w:r>
              <w:rPr>
                <w:rFonts w:eastAsia="Times New Roman"/>
                <w:sz w:val="24"/>
                <w:szCs w:val="24"/>
              </w:rPr>
              <w:t>Знос інвестиційної нерухомості</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1017</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1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Довгострокові біологічні активи</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1020</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1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10"/>
              <w:rPr>
                <w:rFonts w:eastAsia="Times New Roman"/>
                <w:sz w:val="24"/>
                <w:szCs w:val="24"/>
              </w:rPr>
            </w:pPr>
            <w:r>
              <w:rPr>
                <w:rFonts w:eastAsia="Times New Roman"/>
                <w:sz w:val="24"/>
                <w:szCs w:val="24"/>
              </w:rPr>
              <w:t>Первісна вартість довгострокових біологічних активів</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1021</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1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10"/>
              <w:rPr>
                <w:rFonts w:eastAsia="Times New Roman"/>
                <w:sz w:val="24"/>
                <w:szCs w:val="24"/>
              </w:rPr>
            </w:pPr>
            <w:r>
              <w:rPr>
                <w:rFonts w:eastAsia="Times New Roman"/>
                <w:sz w:val="24"/>
                <w:szCs w:val="24"/>
              </w:rPr>
              <w:lastRenderedPageBreak/>
              <w:t>Накопичена амортизація довгострокових біологічних активів</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1022</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bl>
    <w:p w:rsidR="0062726B" w:rsidRDefault="003C0B17">
      <w:pPr>
        <w:rPr>
          <w:szCs w:val="28"/>
        </w:rPr>
      </w:pPr>
      <w:r>
        <w:rPr>
          <w:szCs w:val="28"/>
        </w:rPr>
        <w:t xml:space="preserve">                                                                                                                                </w:t>
      </w:r>
    </w:p>
    <w:tbl>
      <w:tblPr>
        <w:tblW w:w="4997" w:type="pct"/>
        <w:tblInd w:w="6" w:type="dxa"/>
        <w:tblCellMar>
          <w:top w:w="9" w:type="dxa"/>
          <w:left w:w="0" w:type="dxa"/>
          <w:right w:w="0" w:type="dxa"/>
        </w:tblCellMar>
        <w:tblLook w:val="04A0" w:firstRow="1" w:lastRow="0" w:firstColumn="1" w:lastColumn="0" w:noHBand="0" w:noVBand="1"/>
      </w:tblPr>
      <w:tblGrid>
        <w:gridCol w:w="4753"/>
        <w:gridCol w:w="788"/>
        <w:gridCol w:w="1855"/>
        <w:gridCol w:w="1942"/>
      </w:tblGrid>
      <w:tr w:rsidR="0062726B">
        <w:trPr>
          <w:trHeight w:val="21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Інші необоротні активи</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1090</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00"/>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b/>
                <w:sz w:val="24"/>
                <w:szCs w:val="24"/>
              </w:rPr>
              <w:t>Усього за розділом І</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1095</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46 466</w:t>
            </w:r>
          </w:p>
        </w:tc>
        <w:tc>
          <w:tcPr>
            <w:tcW w:w="104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62 006</w:t>
            </w:r>
          </w:p>
        </w:tc>
      </w:tr>
      <w:tr w:rsidR="0062726B">
        <w:trPr>
          <w:trHeight w:val="198"/>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 xml:space="preserve">   ІІ. Оборотні активи</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04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Запаси</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1100</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18 799</w:t>
            </w:r>
          </w:p>
        </w:tc>
        <w:tc>
          <w:tcPr>
            <w:tcW w:w="104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26 970</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Виробничі запаси</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1101</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5 752</w:t>
            </w:r>
          </w:p>
        </w:tc>
        <w:tc>
          <w:tcPr>
            <w:tcW w:w="104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3 519</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Незавершене виробництво</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1102</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2 962</w:t>
            </w:r>
          </w:p>
        </w:tc>
        <w:tc>
          <w:tcPr>
            <w:tcW w:w="104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6 484</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Готова продукція</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1103</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10 085</w:t>
            </w:r>
          </w:p>
        </w:tc>
        <w:tc>
          <w:tcPr>
            <w:tcW w:w="104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16 967</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Товари</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1104</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Поточні біологічні активи</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1110</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6 567</w:t>
            </w:r>
          </w:p>
        </w:tc>
        <w:tc>
          <w:tcPr>
            <w:tcW w:w="104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6 327</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Депозити перестрахування</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1115</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Векселі одержані</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1120</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Дебіторська заборгованість за продукцію, товари, роботи, послуги</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1125</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2 320</w:t>
            </w:r>
          </w:p>
        </w:tc>
        <w:tc>
          <w:tcPr>
            <w:tcW w:w="104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6 927</w:t>
            </w:r>
          </w:p>
        </w:tc>
      </w:tr>
      <w:tr w:rsidR="0062726B">
        <w:trPr>
          <w:trHeight w:val="418"/>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spacing w:after="19"/>
              <w:rPr>
                <w:rFonts w:eastAsia="Times New Roman"/>
                <w:sz w:val="24"/>
                <w:szCs w:val="24"/>
              </w:rPr>
            </w:pPr>
            <w:r>
              <w:rPr>
                <w:rFonts w:eastAsia="Times New Roman"/>
                <w:sz w:val="24"/>
                <w:szCs w:val="24"/>
              </w:rPr>
              <w:t>Дебіторська заборгованість за розрахунками:</w:t>
            </w:r>
          </w:p>
          <w:p w:rsidR="0062726B" w:rsidRDefault="003C0B17">
            <w:pPr>
              <w:ind w:left="110"/>
              <w:rPr>
                <w:rFonts w:eastAsia="Times New Roman"/>
                <w:sz w:val="24"/>
                <w:szCs w:val="24"/>
              </w:rPr>
            </w:pPr>
            <w:r>
              <w:rPr>
                <w:rFonts w:eastAsia="Times New Roman"/>
                <w:sz w:val="24"/>
                <w:szCs w:val="24"/>
              </w:rPr>
              <w:t>за виданими авансами</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bottom"/>
          </w:tcPr>
          <w:p w:rsidR="0062726B" w:rsidRDefault="003C0B17">
            <w:pPr>
              <w:ind w:right="30"/>
              <w:jc w:val="center"/>
              <w:rPr>
                <w:rFonts w:eastAsia="Times New Roman"/>
                <w:sz w:val="24"/>
                <w:szCs w:val="24"/>
              </w:rPr>
            </w:pPr>
            <w:r>
              <w:rPr>
                <w:rFonts w:eastAsia="Times New Roman"/>
                <w:sz w:val="24"/>
                <w:szCs w:val="24"/>
              </w:rPr>
              <w:t>1130</w:t>
            </w:r>
          </w:p>
        </w:tc>
        <w:tc>
          <w:tcPr>
            <w:tcW w:w="993" w:type="pct"/>
            <w:tcBorders>
              <w:top w:val="single" w:sz="4" w:space="0" w:color="000000"/>
              <w:left w:val="single" w:sz="4" w:space="0" w:color="000000"/>
              <w:bottom w:val="single" w:sz="4" w:space="0" w:color="000000"/>
              <w:right w:val="single" w:sz="4" w:space="0" w:color="000000"/>
            </w:tcBorders>
            <w:shd w:val="clear" w:color="auto" w:fill="auto"/>
            <w:vAlign w:val="bottom"/>
          </w:tcPr>
          <w:p w:rsidR="0062726B" w:rsidRDefault="003C0B17">
            <w:pPr>
              <w:ind w:right="30"/>
              <w:jc w:val="center"/>
              <w:rPr>
                <w:rFonts w:eastAsia="Times New Roman"/>
                <w:sz w:val="24"/>
                <w:szCs w:val="24"/>
              </w:rPr>
            </w:pPr>
            <w:r>
              <w:rPr>
                <w:rFonts w:eastAsia="Times New Roman"/>
                <w:sz w:val="24"/>
                <w:szCs w:val="24"/>
              </w:rPr>
              <w:t>6 846</w:t>
            </w:r>
          </w:p>
        </w:tc>
        <w:tc>
          <w:tcPr>
            <w:tcW w:w="1040" w:type="pct"/>
            <w:tcBorders>
              <w:top w:val="single" w:sz="4" w:space="0" w:color="000000"/>
              <w:left w:val="single" w:sz="4" w:space="0" w:color="000000"/>
              <w:bottom w:val="single" w:sz="4" w:space="0" w:color="000000"/>
              <w:right w:val="single" w:sz="4" w:space="0" w:color="000000"/>
            </w:tcBorders>
            <w:shd w:val="clear" w:color="auto" w:fill="auto"/>
            <w:vAlign w:val="bottom"/>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10"/>
              <w:rPr>
                <w:rFonts w:eastAsia="Times New Roman"/>
                <w:sz w:val="24"/>
                <w:szCs w:val="24"/>
              </w:rPr>
            </w:pPr>
            <w:r>
              <w:rPr>
                <w:rFonts w:eastAsia="Times New Roman"/>
                <w:sz w:val="24"/>
                <w:szCs w:val="24"/>
              </w:rPr>
              <w:t>з бюджетом</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1135</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79</w:t>
            </w:r>
          </w:p>
        </w:tc>
        <w:tc>
          <w:tcPr>
            <w:tcW w:w="104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239</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10"/>
              <w:rPr>
                <w:rFonts w:eastAsia="Times New Roman"/>
                <w:sz w:val="24"/>
                <w:szCs w:val="24"/>
              </w:rPr>
            </w:pPr>
            <w:r>
              <w:rPr>
                <w:rFonts w:eastAsia="Times New Roman"/>
                <w:sz w:val="24"/>
                <w:szCs w:val="24"/>
              </w:rPr>
              <w:t>у тому числі з податку на прибуток</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1136</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10"/>
              <w:rPr>
                <w:rFonts w:eastAsia="Times New Roman"/>
                <w:sz w:val="24"/>
                <w:szCs w:val="24"/>
              </w:rPr>
            </w:pPr>
            <w:r>
              <w:rPr>
                <w:rFonts w:eastAsia="Times New Roman"/>
                <w:sz w:val="24"/>
                <w:szCs w:val="24"/>
              </w:rPr>
              <w:t>Дебіторська заборгованість за розрахунками з нарахованих доходів</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1140</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10"/>
              <w:rPr>
                <w:rFonts w:eastAsia="Times New Roman"/>
                <w:sz w:val="24"/>
                <w:szCs w:val="24"/>
              </w:rPr>
            </w:pPr>
            <w:r>
              <w:rPr>
                <w:rFonts w:eastAsia="Times New Roman"/>
                <w:sz w:val="24"/>
                <w:szCs w:val="24"/>
              </w:rPr>
              <w:t>Дебіторська заборгованість за розрахунками із внутрішніх розрахунків</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1145</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Інша поточна дебіторська заборгованість</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1155</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375</w:t>
            </w:r>
          </w:p>
        </w:tc>
        <w:tc>
          <w:tcPr>
            <w:tcW w:w="104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257</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Поточні фінансові інвестиції</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1160</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Гроші та їх еквіваленти</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1165</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686</w:t>
            </w:r>
          </w:p>
        </w:tc>
        <w:tc>
          <w:tcPr>
            <w:tcW w:w="104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140</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Готівка</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1166</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6</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Рахунки в банках</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1167</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686</w:t>
            </w:r>
          </w:p>
        </w:tc>
        <w:tc>
          <w:tcPr>
            <w:tcW w:w="104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134</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Витрати майбутніх періодів</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1170</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376</w:t>
            </w:r>
          </w:p>
        </w:tc>
        <w:tc>
          <w:tcPr>
            <w:tcW w:w="104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345</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Частка перестраховика у страхових резервах</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1180</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bl>
    <w:p w:rsidR="0062726B" w:rsidRDefault="003C0B17">
      <w:r>
        <w:rPr>
          <w:szCs w:val="28"/>
        </w:rPr>
        <w:t xml:space="preserve">                                                                                    </w:t>
      </w:r>
    </w:p>
    <w:tbl>
      <w:tblPr>
        <w:tblW w:w="4997" w:type="pct"/>
        <w:tblInd w:w="6" w:type="dxa"/>
        <w:tblCellMar>
          <w:top w:w="9" w:type="dxa"/>
          <w:left w:w="0" w:type="dxa"/>
          <w:right w:w="0" w:type="dxa"/>
        </w:tblCellMar>
        <w:tblLook w:val="04A0" w:firstRow="1" w:lastRow="0" w:firstColumn="1" w:lastColumn="0" w:noHBand="0" w:noVBand="1"/>
      </w:tblPr>
      <w:tblGrid>
        <w:gridCol w:w="4749"/>
        <w:gridCol w:w="813"/>
        <w:gridCol w:w="308"/>
        <w:gridCol w:w="1385"/>
        <w:gridCol w:w="150"/>
        <w:gridCol w:w="445"/>
        <w:gridCol w:w="1340"/>
        <w:gridCol w:w="148"/>
      </w:tblGrid>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резервах незароблених премій</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1183</w:t>
            </w:r>
          </w:p>
        </w:tc>
        <w:tc>
          <w:tcPr>
            <w:tcW w:w="993"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 xml:space="preserve"> -</w:t>
            </w:r>
          </w:p>
        </w:tc>
        <w:tc>
          <w:tcPr>
            <w:tcW w:w="1040"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 xml:space="preserve"> -</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lastRenderedPageBreak/>
              <w:t>інших страхових резервах</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1184</w:t>
            </w:r>
          </w:p>
        </w:tc>
        <w:tc>
          <w:tcPr>
            <w:tcW w:w="993"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 xml:space="preserve"> -</w:t>
            </w:r>
          </w:p>
        </w:tc>
        <w:tc>
          <w:tcPr>
            <w:tcW w:w="1040"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 xml:space="preserve"> -</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Інші оборотні активи</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1190</w:t>
            </w:r>
          </w:p>
        </w:tc>
        <w:tc>
          <w:tcPr>
            <w:tcW w:w="993"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 xml:space="preserve"> -</w:t>
            </w:r>
          </w:p>
        </w:tc>
        <w:tc>
          <w:tcPr>
            <w:tcW w:w="1040"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 xml:space="preserve"> -</w:t>
            </w:r>
          </w:p>
        </w:tc>
      </w:tr>
      <w:tr w:rsidR="0062726B">
        <w:trPr>
          <w:trHeight w:val="198"/>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b/>
                <w:sz w:val="24"/>
                <w:szCs w:val="24"/>
              </w:rPr>
              <w:t>Усього за розділом ІІ</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1195</w:t>
            </w:r>
          </w:p>
        </w:tc>
        <w:tc>
          <w:tcPr>
            <w:tcW w:w="993"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36 048</w:t>
            </w:r>
          </w:p>
        </w:tc>
        <w:tc>
          <w:tcPr>
            <w:tcW w:w="1040"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41 205</w:t>
            </w:r>
          </w:p>
        </w:tc>
      </w:tr>
      <w:tr w:rsidR="0062726B">
        <w:trPr>
          <w:trHeight w:val="196"/>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III. Необоротні активи, утримувані для продажу, та групи вибуття</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1200</w:t>
            </w:r>
          </w:p>
        </w:tc>
        <w:tc>
          <w:tcPr>
            <w:tcW w:w="993"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 xml:space="preserve"> -</w:t>
            </w:r>
          </w:p>
        </w:tc>
        <w:tc>
          <w:tcPr>
            <w:tcW w:w="1040"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 xml:space="preserve"> -</w:t>
            </w:r>
          </w:p>
        </w:tc>
      </w:tr>
      <w:tr w:rsidR="0062726B">
        <w:trPr>
          <w:trHeight w:val="196"/>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b/>
                <w:sz w:val="24"/>
                <w:szCs w:val="24"/>
              </w:rPr>
              <w:t>Баланс</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1300</w:t>
            </w:r>
          </w:p>
        </w:tc>
        <w:tc>
          <w:tcPr>
            <w:tcW w:w="993"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82 514</w:t>
            </w:r>
          </w:p>
        </w:tc>
        <w:tc>
          <w:tcPr>
            <w:tcW w:w="1040"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103 211</w:t>
            </w:r>
          </w:p>
        </w:tc>
      </w:tr>
      <w:tr w:rsidR="0062726B">
        <w:trPr>
          <w:trHeight w:val="194"/>
        </w:trPr>
        <w:tc>
          <w:tcPr>
            <w:tcW w:w="2545" w:type="pct"/>
            <w:tcBorders>
              <w:top w:val="single" w:sz="4" w:space="0" w:color="000000"/>
              <w:left w:val="single" w:sz="4" w:space="0" w:color="000000"/>
              <w:bottom w:val="nil"/>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b/>
                <w:sz w:val="24"/>
                <w:szCs w:val="24"/>
              </w:rPr>
              <w:t>Пасив</w:t>
            </w:r>
          </w:p>
        </w:tc>
        <w:tc>
          <w:tcPr>
            <w:tcW w:w="422" w:type="pct"/>
            <w:tcBorders>
              <w:top w:val="single" w:sz="4" w:space="0" w:color="000000"/>
              <w:left w:val="single" w:sz="4" w:space="0" w:color="000000"/>
              <w:bottom w:val="nil"/>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b/>
                <w:sz w:val="24"/>
                <w:szCs w:val="24"/>
              </w:rPr>
              <w:t xml:space="preserve"> Код</w:t>
            </w:r>
          </w:p>
        </w:tc>
        <w:tc>
          <w:tcPr>
            <w:tcW w:w="167" w:type="pct"/>
            <w:tcBorders>
              <w:top w:val="single" w:sz="4" w:space="0" w:color="000000"/>
              <w:left w:val="single" w:sz="4" w:space="0" w:color="000000"/>
              <w:bottom w:val="nil"/>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nil"/>
              <w:right w:val="nil"/>
            </w:tcBorders>
            <w:shd w:val="clear" w:color="auto" w:fill="auto"/>
          </w:tcPr>
          <w:p w:rsidR="0062726B" w:rsidRDefault="003C0B17">
            <w:pPr>
              <w:ind w:left="306"/>
              <w:rPr>
                <w:rFonts w:eastAsia="Times New Roman"/>
                <w:sz w:val="24"/>
                <w:szCs w:val="24"/>
              </w:rPr>
            </w:pPr>
            <w:r>
              <w:rPr>
                <w:rFonts w:eastAsia="Times New Roman"/>
                <w:b/>
                <w:sz w:val="24"/>
                <w:szCs w:val="24"/>
              </w:rPr>
              <w:t>На початок</w:t>
            </w:r>
          </w:p>
        </w:tc>
        <w:tc>
          <w:tcPr>
            <w:tcW w:w="82" w:type="pct"/>
            <w:tcBorders>
              <w:top w:val="single" w:sz="4" w:space="0" w:color="000000"/>
              <w:left w:val="nil"/>
              <w:bottom w:val="nil"/>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nil"/>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nil"/>
              <w:right w:val="nil"/>
            </w:tcBorders>
            <w:shd w:val="clear" w:color="auto" w:fill="auto"/>
          </w:tcPr>
          <w:p w:rsidR="0062726B" w:rsidRDefault="003C0B17">
            <w:pPr>
              <w:ind w:left="216"/>
              <w:rPr>
                <w:rFonts w:eastAsia="Times New Roman"/>
                <w:sz w:val="24"/>
                <w:szCs w:val="24"/>
              </w:rPr>
            </w:pPr>
            <w:r>
              <w:rPr>
                <w:rFonts w:eastAsia="Times New Roman"/>
                <w:b/>
                <w:sz w:val="24"/>
                <w:szCs w:val="24"/>
              </w:rPr>
              <w:t xml:space="preserve">  На кiнець</w:t>
            </w:r>
          </w:p>
        </w:tc>
        <w:tc>
          <w:tcPr>
            <w:tcW w:w="81" w:type="pct"/>
            <w:tcBorders>
              <w:top w:val="single" w:sz="4" w:space="0" w:color="000000"/>
              <w:left w:val="nil"/>
              <w:bottom w:val="nil"/>
              <w:right w:val="single" w:sz="4" w:space="0" w:color="000000"/>
            </w:tcBorders>
            <w:shd w:val="clear" w:color="auto" w:fill="auto"/>
          </w:tcPr>
          <w:p w:rsidR="0062726B" w:rsidRDefault="0062726B">
            <w:pPr>
              <w:rPr>
                <w:rFonts w:eastAsia="Times New Roman"/>
                <w:sz w:val="24"/>
                <w:szCs w:val="24"/>
              </w:rPr>
            </w:pPr>
          </w:p>
        </w:tc>
      </w:tr>
      <w:tr w:rsidR="0062726B">
        <w:trPr>
          <w:trHeight w:val="173"/>
        </w:trPr>
        <w:tc>
          <w:tcPr>
            <w:tcW w:w="2545" w:type="pct"/>
            <w:tcBorders>
              <w:top w:val="nil"/>
              <w:left w:val="single" w:sz="4" w:space="0" w:color="000000"/>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422" w:type="pct"/>
            <w:tcBorders>
              <w:top w:val="nil"/>
              <w:left w:val="single" w:sz="4" w:space="0" w:color="000000"/>
              <w:bottom w:val="single" w:sz="4" w:space="0" w:color="000000"/>
              <w:right w:val="single" w:sz="4" w:space="0" w:color="000000"/>
            </w:tcBorders>
            <w:shd w:val="clear" w:color="auto" w:fill="auto"/>
          </w:tcPr>
          <w:p w:rsidR="0062726B" w:rsidRDefault="003C0B17">
            <w:pPr>
              <w:ind w:left="159"/>
              <w:rPr>
                <w:rFonts w:eastAsia="Times New Roman"/>
                <w:sz w:val="24"/>
                <w:szCs w:val="24"/>
              </w:rPr>
            </w:pPr>
            <w:r>
              <w:rPr>
                <w:rFonts w:eastAsia="Times New Roman"/>
                <w:b/>
                <w:sz w:val="24"/>
                <w:szCs w:val="24"/>
              </w:rPr>
              <w:t>рядка</w:t>
            </w:r>
          </w:p>
        </w:tc>
        <w:tc>
          <w:tcPr>
            <w:tcW w:w="167" w:type="pct"/>
            <w:tcBorders>
              <w:top w:val="nil"/>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nil"/>
              <w:left w:val="nil"/>
              <w:bottom w:val="single" w:sz="4" w:space="0" w:color="000000"/>
              <w:right w:val="nil"/>
            </w:tcBorders>
            <w:shd w:val="clear" w:color="auto" w:fill="auto"/>
          </w:tcPr>
          <w:p w:rsidR="0062726B" w:rsidRDefault="003C0B17">
            <w:pPr>
              <w:ind w:left="145"/>
              <w:rPr>
                <w:rFonts w:eastAsia="Times New Roman"/>
                <w:sz w:val="24"/>
                <w:szCs w:val="24"/>
              </w:rPr>
            </w:pPr>
            <w:r>
              <w:rPr>
                <w:rFonts w:eastAsia="Times New Roman"/>
                <w:b/>
                <w:sz w:val="24"/>
                <w:szCs w:val="24"/>
              </w:rPr>
              <w:t>звітного періоду</w:t>
            </w:r>
          </w:p>
        </w:tc>
        <w:tc>
          <w:tcPr>
            <w:tcW w:w="82" w:type="pct"/>
            <w:tcBorders>
              <w:top w:val="nil"/>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nil"/>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nil"/>
              <w:left w:val="nil"/>
              <w:bottom w:val="single" w:sz="4" w:space="0" w:color="000000"/>
              <w:right w:val="nil"/>
            </w:tcBorders>
            <w:shd w:val="clear" w:color="auto" w:fill="auto"/>
          </w:tcPr>
          <w:p w:rsidR="0062726B" w:rsidRDefault="003C0B17">
            <w:pPr>
              <w:rPr>
                <w:rFonts w:eastAsia="Times New Roman"/>
                <w:sz w:val="24"/>
                <w:szCs w:val="24"/>
              </w:rPr>
            </w:pPr>
            <w:r>
              <w:rPr>
                <w:rFonts w:eastAsia="Times New Roman"/>
                <w:b/>
                <w:sz w:val="24"/>
                <w:szCs w:val="24"/>
              </w:rPr>
              <w:t xml:space="preserve">  звiтного періоду</w:t>
            </w:r>
          </w:p>
        </w:tc>
        <w:tc>
          <w:tcPr>
            <w:tcW w:w="81" w:type="pct"/>
            <w:tcBorders>
              <w:top w:val="nil"/>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4"/>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b/>
                <w:sz w:val="24"/>
                <w:szCs w:val="24"/>
              </w:rPr>
              <w:t>1</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b/>
                <w:sz w:val="24"/>
                <w:szCs w:val="24"/>
              </w:rPr>
              <w:t>2</w:t>
            </w: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tcPr>
          <w:p w:rsidR="0062726B" w:rsidRDefault="003C0B17">
            <w:pPr>
              <w:ind w:right="92"/>
              <w:jc w:val="center"/>
              <w:rPr>
                <w:rFonts w:eastAsia="Times New Roman"/>
                <w:sz w:val="24"/>
                <w:szCs w:val="24"/>
              </w:rPr>
            </w:pPr>
            <w:r>
              <w:rPr>
                <w:rFonts w:eastAsia="Times New Roman"/>
                <w:b/>
                <w:sz w:val="24"/>
                <w:szCs w:val="24"/>
              </w:rPr>
              <w:t>3</w:t>
            </w: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20"/>
              <w:rPr>
                <w:rFonts w:eastAsia="Times New Roman"/>
                <w:sz w:val="24"/>
                <w:szCs w:val="24"/>
              </w:rPr>
            </w:pPr>
            <w:r>
              <w:rPr>
                <w:rFonts w:eastAsia="Times New Roman"/>
                <w:b/>
                <w:sz w:val="24"/>
                <w:szCs w:val="24"/>
              </w:rPr>
              <w:t xml:space="preserve">  4</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87"/>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b/>
                <w:sz w:val="24"/>
                <w:szCs w:val="24"/>
              </w:rPr>
              <w:t xml:space="preserve">   І. Власний капітал</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tcPr>
          <w:p w:rsidR="0062726B" w:rsidRDefault="0062726B">
            <w:pPr>
              <w:rPr>
                <w:rFonts w:eastAsia="Times New Roman"/>
                <w:sz w:val="24"/>
                <w:szCs w:val="24"/>
              </w:rPr>
            </w:pP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62726B">
            <w:pPr>
              <w:rPr>
                <w:rFonts w:eastAsia="Times New Roman"/>
                <w:sz w:val="24"/>
                <w:szCs w:val="24"/>
              </w:rPr>
            </w:pP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bl>
    <w:p w:rsidR="0062726B" w:rsidRDefault="0062726B"/>
    <w:tbl>
      <w:tblPr>
        <w:tblW w:w="4997" w:type="pct"/>
        <w:tblInd w:w="6" w:type="dxa"/>
        <w:tblCellMar>
          <w:top w:w="9" w:type="dxa"/>
          <w:left w:w="0" w:type="dxa"/>
          <w:right w:w="0" w:type="dxa"/>
        </w:tblCellMar>
        <w:tblLook w:val="04A0" w:firstRow="1" w:lastRow="0" w:firstColumn="1" w:lastColumn="0" w:noHBand="0" w:noVBand="1"/>
      </w:tblPr>
      <w:tblGrid>
        <w:gridCol w:w="4754"/>
        <w:gridCol w:w="788"/>
        <w:gridCol w:w="312"/>
        <w:gridCol w:w="1389"/>
        <w:gridCol w:w="153"/>
        <w:gridCol w:w="448"/>
        <w:gridCol w:w="1343"/>
        <w:gridCol w:w="151"/>
      </w:tblGrid>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 xml:space="preserve">Зареєстрований (пайовий) капітал </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1400</w:t>
            </w: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tcPr>
          <w:p w:rsidR="0062726B" w:rsidRDefault="003C0B17">
            <w:pPr>
              <w:ind w:left="628"/>
              <w:rPr>
                <w:rFonts w:eastAsia="Times New Roman"/>
                <w:sz w:val="24"/>
                <w:szCs w:val="24"/>
              </w:rPr>
            </w:pPr>
            <w:r>
              <w:rPr>
                <w:rFonts w:eastAsia="Times New Roman"/>
                <w:sz w:val="24"/>
                <w:szCs w:val="24"/>
              </w:rPr>
              <w:t>21</w:t>
            </w: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20"/>
              <w:rPr>
                <w:rFonts w:eastAsia="Times New Roman"/>
                <w:sz w:val="24"/>
                <w:szCs w:val="24"/>
              </w:rPr>
            </w:pPr>
            <w:r>
              <w:rPr>
                <w:rFonts w:eastAsia="Times New Roman"/>
                <w:sz w:val="24"/>
                <w:szCs w:val="24"/>
              </w:rPr>
              <w:t>21</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Капітал у дооцінках</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1405</w:t>
            </w: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tcPr>
          <w:p w:rsidR="0062726B" w:rsidRDefault="003C0B17">
            <w:pPr>
              <w:ind w:left="659"/>
              <w:rPr>
                <w:rFonts w:eastAsia="Times New Roman"/>
                <w:sz w:val="24"/>
                <w:szCs w:val="24"/>
              </w:rPr>
            </w:pPr>
            <w:r>
              <w:rPr>
                <w:rFonts w:eastAsia="Times New Roman"/>
                <w:sz w:val="24"/>
                <w:szCs w:val="24"/>
              </w:rPr>
              <w:t xml:space="preserve"> -</w:t>
            </w: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52"/>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 xml:space="preserve">Додатковий капітал </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1410</w:t>
            </w: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tcPr>
          <w:p w:rsidR="0062726B" w:rsidRDefault="003C0B17">
            <w:pPr>
              <w:ind w:left="495"/>
              <w:rPr>
                <w:rFonts w:eastAsia="Times New Roman"/>
                <w:sz w:val="24"/>
                <w:szCs w:val="24"/>
              </w:rPr>
            </w:pPr>
            <w:r>
              <w:rPr>
                <w:rFonts w:eastAsia="Times New Roman"/>
                <w:sz w:val="24"/>
                <w:szCs w:val="24"/>
              </w:rPr>
              <w:t>58 317</w:t>
            </w: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387"/>
              <w:rPr>
                <w:rFonts w:eastAsia="Times New Roman"/>
                <w:sz w:val="24"/>
                <w:szCs w:val="24"/>
              </w:rPr>
            </w:pPr>
            <w:r>
              <w:rPr>
                <w:rFonts w:eastAsia="Times New Roman"/>
                <w:sz w:val="24"/>
                <w:szCs w:val="24"/>
              </w:rPr>
              <w:t>76 508</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Емісійний дохід</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1411</w:t>
            </w: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tcPr>
          <w:p w:rsidR="0062726B" w:rsidRDefault="003C0B17">
            <w:pPr>
              <w:ind w:left="659"/>
              <w:rPr>
                <w:rFonts w:eastAsia="Times New Roman"/>
                <w:sz w:val="24"/>
                <w:szCs w:val="24"/>
              </w:rPr>
            </w:pPr>
            <w:r>
              <w:rPr>
                <w:rFonts w:eastAsia="Times New Roman"/>
                <w:sz w:val="24"/>
                <w:szCs w:val="24"/>
              </w:rPr>
              <w:t xml:space="preserve"> -</w:t>
            </w: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52"/>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Накопичені курсові різниці</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1412</w:t>
            </w: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tcPr>
          <w:p w:rsidR="0062726B" w:rsidRDefault="003C0B17">
            <w:pPr>
              <w:ind w:left="659"/>
              <w:rPr>
                <w:rFonts w:eastAsia="Times New Roman"/>
                <w:sz w:val="24"/>
                <w:szCs w:val="24"/>
              </w:rPr>
            </w:pPr>
            <w:r>
              <w:rPr>
                <w:rFonts w:eastAsia="Times New Roman"/>
                <w:sz w:val="24"/>
                <w:szCs w:val="24"/>
              </w:rPr>
              <w:t xml:space="preserve"> -</w:t>
            </w: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52"/>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Резервний капітал</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1415</w:t>
            </w: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tcPr>
          <w:p w:rsidR="0062726B" w:rsidRDefault="003C0B17">
            <w:pPr>
              <w:ind w:left="659"/>
              <w:rPr>
                <w:rFonts w:eastAsia="Times New Roman"/>
                <w:sz w:val="24"/>
                <w:szCs w:val="24"/>
              </w:rPr>
            </w:pPr>
            <w:r>
              <w:rPr>
                <w:rFonts w:eastAsia="Times New Roman"/>
                <w:sz w:val="24"/>
                <w:szCs w:val="24"/>
              </w:rPr>
              <w:t xml:space="preserve"> -</w:t>
            </w: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52"/>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Нерозподілений прибуток (непокритий збиток)</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1420</w:t>
            </w: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tcPr>
          <w:p w:rsidR="0062726B" w:rsidRDefault="003C0B17">
            <w:pPr>
              <w:ind w:left="495"/>
              <w:rPr>
                <w:rFonts w:eastAsia="Times New Roman"/>
                <w:sz w:val="24"/>
                <w:szCs w:val="24"/>
              </w:rPr>
            </w:pPr>
            <w:r>
              <w:rPr>
                <w:rFonts w:eastAsia="Times New Roman"/>
                <w:sz w:val="24"/>
                <w:szCs w:val="24"/>
              </w:rPr>
              <w:t>18 191</w:t>
            </w: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387"/>
              <w:rPr>
                <w:rFonts w:eastAsia="Times New Roman"/>
                <w:sz w:val="24"/>
                <w:szCs w:val="24"/>
              </w:rPr>
            </w:pPr>
            <w:r>
              <w:rPr>
                <w:rFonts w:eastAsia="Times New Roman"/>
                <w:sz w:val="24"/>
                <w:szCs w:val="24"/>
              </w:rPr>
              <w:t>15 115</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23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Неоплачений капітал</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1425</w:t>
            </w: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3C0B17">
            <w:pPr>
              <w:ind w:left="110"/>
              <w:rPr>
                <w:rFonts w:eastAsia="Times New Roman"/>
                <w:sz w:val="24"/>
                <w:szCs w:val="24"/>
              </w:rPr>
            </w:pPr>
            <w:r>
              <w:rPr>
                <w:rFonts w:eastAsia="Times New Roman"/>
                <w:sz w:val="24"/>
                <w:szCs w:val="24"/>
              </w:rPr>
              <w:t>(</w:t>
            </w:r>
          </w:p>
        </w:tc>
        <w:tc>
          <w:tcPr>
            <w:tcW w:w="744" w:type="pct"/>
            <w:tcBorders>
              <w:top w:val="single" w:sz="4" w:space="0" w:color="000000"/>
              <w:left w:val="nil"/>
              <w:bottom w:val="single" w:sz="4" w:space="0" w:color="000000"/>
              <w:right w:val="nil"/>
            </w:tcBorders>
            <w:shd w:val="clear" w:color="auto" w:fill="auto"/>
          </w:tcPr>
          <w:p w:rsidR="0062726B" w:rsidRDefault="003C0B17">
            <w:pPr>
              <w:ind w:left="646"/>
              <w:rPr>
                <w:rFonts w:eastAsia="Times New Roman"/>
                <w:sz w:val="24"/>
                <w:szCs w:val="24"/>
              </w:rPr>
            </w:pPr>
            <w:r>
              <w:rPr>
                <w:rFonts w:eastAsia="Times New Roman"/>
                <w:sz w:val="24"/>
                <w:szCs w:val="24"/>
              </w:rPr>
              <w:t xml:space="preserve"> -</w:t>
            </w: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3C0B17">
            <w:pPr>
              <w:ind w:left="116"/>
              <w:rPr>
                <w:rFonts w:eastAsia="Times New Roman"/>
                <w:sz w:val="24"/>
                <w:szCs w:val="24"/>
              </w:rPr>
            </w:pPr>
            <w:r>
              <w:rPr>
                <w:rFonts w:eastAsia="Times New Roman"/>
                <w:sz w:val="24"/>
                <w:szCs w:val="24"/>
              </w:rPr>
              <w:t>(</w:t>
            </w:r>
          </w:p>
        </w:tc>
        <w:tc>
          <w:tcPr>
            <w:tcW w:w="719" w:type="pct"/>
            <w:tcBorders>
              <w:top w:val="single" w:sz="4" w:space="0" w:color="000000"/>
              <w:left w:val="nil"/>
              <w:bottom w:val="single" w:sz="4" w:space="0" w:color="000000"/>
              <w:right w:val="nil"/>
            </w:tcBorders>
            <w:shd w:val="clear" w:color="auto" w:fill="auto"/>
          </w:tcPr>
          <w:p w:rsidR="0062726B" w:rsidRDefault="003C0B17">
            <w:pPr>
              <w:ind w:left="556"/>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r>
      <w:tr w:rsidR="0062726B">
        <w:trPr>
          <w:trHeight w:val="23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Вилучений капітал</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1430</w:t>
            </w: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3C0B17">
            <w:pPr>
              <w:ind w:left="110"/>
              <w:rPr>
                <w:rFonts w:eastAsia="Times New Roman"/>
                <w:sz w:val="24"/>
                <w:szCs w:val="24"/>
              </w:rPr>
            </w:pPr>
            <w:r>
              <w:rPr>
                <w:rFonts w:eastAsia="Times New Roman"/>
                <w:sz w:val="24"/>
                <w:szCs w:val="24"/>
              </w:rPr>
              <w:t>(</w:t>
            </w:r>
          </w:p>
        </w:tc>
        <w:tc>
          <w:tcPr>
            <w:tcW w:w="744" w:type="pct"/>
            <w:tcBorders>
              <w:top w:val="single" w:sz="4" w:space="0" w:color="000000"/>
              <w:left w:val="nil"/>
              <w:bottom w:val="single" w:sz="4" w:space="0" w:color="000000"/>
              <w:right w:val="nil"/>
            </w:tcBorders>
            <w:shd w:val="clear" w:color="auto" w:fill="auto"/>
          </w:tcPr>
          <w:p w:rsidR="0062726B" w:rsidRDefault="003C0B17">
            <w:pPr>
              <w:ind w:left="646"/>
              <w:rPr>
                <w:rFonts w:eastAsia="Times New Roman"/>
                <w:sz w:val="24"/>
                <w:szCs w:val="24"/>
              </w:rPr>
            </w:pPr>
            <w:r>
              <w:rPr>
                <w:rFonts w:eastAsia="Times New Roman"/>
                <w:sz w:val="24"/>
                <w:szCs w:val="24"/>
              </w:rPr>
              <w:t xml:space="preserve"> -</w:t>
            </w: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3C0B17">
            <w:pPr>
              <w:ind w:left="116"/>
              <w:rPr>
                <w:rFonts w:eastAsia="Times New Roman"/>
                <w:sz w:val="24"/>
                <w:szCs w:val="24"/>
              </w:rPr>
            </w:pPr>
            <w:r>
              <w:rPr>
                <w:rFonts w:eastAsia="Times New Roman"/>
                <w:sz w:val="24"/>
                <w:szCs w:val="24"/>
              </w:rPr>
              <w:t>(</w:t>
            </w:r>
          </w:p>
        </w:tc>
        <w:tc>
          <w:tcPr>
            <w:tcW w:w="719" w:type="pct"/>
            <w:tcBorders>
              <w:top w:val="single" w:sz="4" w:space="0" w:color="000000"/>
              <w:left w:val="nil"/>
              <w:bottom w:val="single" w:sz="4" w:space="0" w:color="000000"/>
              <w:right w:val="nil"/>
            </w:tcBorders>
            <w:shd w:val="clear" w:color="auto" w:fill="auto"/>
          </w:tcPr>
          <w:p w:rsidR="0062726B" w:rsidRDefault="003C0B17">
            <w:pPr>
              <w:ind w:left="556"/>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Інші резерви</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1435</w:t>
            </w: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tcPr>
          <w:p w:rsidR="0062726B" w:rsidRDefault="003C0B17">
            <w:pPr>
              <w:ind w:left="659"/>
              <w:rPr>
                <w:rFonts w:eastAsia="Times New Roman"/>
                <w:sz w:val="24"/>
                <w:szCs w:val="24"/>
              </w:rPr>
            </w:pPr>
            <w:r>
              <w:rPr>
                <w:rFonts w:eastAsia="Times New Roman"/>
                <w:sz w:val="24"/>
                <w:szCs w:val="24"/>
              </w:rPr>
              <w:t xml:space="preserve"> -</w:t>
            </w: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52"/>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b/>
                <w:sz w:val="24"/>
                <w:szCs w:val="24"/>
              </w:rPr>
              <w:t>Усього за розділом І</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b/>
                <w:sz w:val="24"/>
                <w:szCs w:val="24"/>
              </w:rPr>
              <w:t>1495</w:t>
            </w: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tcPr>
          <w:p w:rsidR="0062726B" w:rsidRDefault="003C0B17">
            <w:pPr>
              <w:ind w:left="495"/>
              <w:rPr>
                <w:rFonts w:eastAsia="Times New Roman"/>
                <w:sz w:val="24"/>
                <w:szCs w:val="24"/>
              </w:rPr>
            </w:pPr>
            <w:r>
              <w:rPr>
                <w:rFonts w:eastAsia="Times New Roman"/>
                <w:b/>
                <w:sz w:val="24"/>
                <w:szCs w:val="24"/>
              </w:rPr>
              <w:t>76 529</w:t>
            </w: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387"/>
              <w:rPr>
                <w:rFonts w:eastAsia="Times New Roman"/>
                <w:sz w:val="24"/>
                <w:szCs w:val="24"/>
              </w:rPr>
            </w:pPr>
            <w:r>
              <w:rPr>
                <w:rFonts w:eastAsia="Times New Roman"/>
                <w:b/>
                <w:sz w:val="24"/>
                <w:szCs w:val="24"/>
              </w:rPr>
              <w:t>91 644</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87"/>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b/>
                <w:sz w:val="24"/>
                <w:szCs w:val="24"/>
              </w:rPr>
              <w:t>ІI. Довгострокові зобов’язання і забезпечення</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tcPr>
          <w:p w:rsidR="0062726B" w:rsidRDefault="0062726B">
            <w:pPr>
              <w:rPr>
                <w:rFonts w:eastAsia="Times New Roman"/>
                <w:sz w:val="24"/>
                <w:szCs w:val="24"/>
              </w:rPr>
            </w:pP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62726B">
            <w:pPr>
              <w:rPr>
                <w:rFonts w:eastAsia="Times New Roman"/>
                <w:sz w:val="24"/>
                <w:szCs w:val="24"/>
              </w:rPr>
            </w:pP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Відстрочені податкові зобов'язання</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1500</w:t>
            </w: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tcPr>
          <w:p w:rsidR="0062726B" w:rsidRDefault="003C0B17">
            <w:pPr>
              <w:ind w:left="659"/>
              <w:rPr>
                <w:rFonts w:eastAsia="Times New Roman"/>
                <w:sz w:val="24"/>
                <w:szCs w:val="24"/>
              </w:rPr>
            </w:pPr>
            <w:r>
              <w:rPr>
                <w:rFonts w:eastAsia="Times New Roman"/>
                <w:sz w:val="24"/>
                <w:szCs w:val="24"/>
              </w:rPr>
              <w:t xml:space="preserve"> -</w:t>
            </w: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52"/>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b/>
                <w:sz w:val="24"/>
                <w:szCs w:val="24"/>
              </w:rPr>
              <w:t>Усього за розділом ІІ</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b/>
                <w:sz w:val="24"/>
                <w:szCs w:val="24"/>
              </w:rPr>
              <w:t>1595</w:t>
            </w: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tcPr>
          <w:p w:rsidR="0062726B" w:rsidRDefault="003C0B17">
            <w:pPr>
              <w:ind w:left="659"/>
              <w:rPr>
                <w:rFonts w:eastAsia="Times New Roman"/>
                <w:sz w:val="24"/>
                <w:szCs w:val="24"/>
              </w:rPr>
            </w:pPr>
            <w:r>
              <w:rPr>
                <w:rFonts w:eastAsia="Times New Roman"/>
                <w:b/>
                <w:sz w:val="24"/>
                <w:szCs w:val="24"/>
              </w:rPr>
              <w:t xml:space="preserve"> -</w:t>
            </w: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52"/>
              <w:rPr>
                <w:rFonts w:eastAsia="Times New Roman"/>
                <w:sz w:val="24"/>
                <w:szCs w:val="24"/>
              </w:rPr>
            </w:pPr>
            <w:r>
              <w:rPr>
                <w:rFonts w:eastAsia="Times New Roman"/>
                <w:b/>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87"/>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b/>
                <w:sz w:val="24"/>
                <w:szCs w:val="24"/>
              </w:rPr>
              <w:t>IІІ. Поточні зобов’язання і забезпечення</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tcPr>
          <w:p w:rsidR="0062726B" w:rsidRDefault="0062726B">
            <w:pPr>
              <w:rPr>
                <w:rFonts w:eastAsia="Times New Roman"/>
                <w:sz w:val="24"/>
                <w:szCs w:val="24"/>
              </w:rPr>
            </w:pP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62726B">
            <w:pPr>
              <w:rPr>
                <w:rFonts w:eastAsia="Times New Roman"/>
                <w:sz w:val="24"/>
                <w:szCs w:val="24"/>
              </w:rPr>
            </w:pP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4"/>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Короткострокові кредити банків</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1600</w:t>
            </w: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tcPr>
          <w:p w:rsidR="0062726B" w:rsidRDefault="003C0B17">
            <w:pPr>
              <w:ind w:left="533"/>
              <w:rPr>
                <w:rFonts w:eastAsia="Times New Roman"/>
                <w:sz w:val="24"/>
                <w:szCs w:val="24"/>
              </w:rPr>
            </w:pPr>
            <w:r>
              <w:rPr>
                <w:rFonts w:eastAsia="Times New Roman"/>
                <w:sz w:val="24"/>
                <w:szCs w:val="24"/>
              </w:rPr>
              <w:t>4 615</w:t>
            </w: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425"/>
              <w:rPr>
                <w:rFonts w:eastAsia="Times New Roman"/>
                <w:sz w:val="24"/>
                <w:szCs w:val="24"/>
              </w:rPr>
            </w:pPr>
            <w:r>
              <w:rPr>
                <w:rFonts w:eastAsia="Times New Roman"/>
                <w:sz w:val="24"/>
                <w:szCs w:val="24"/>
              </w:rPr>
              <w:t>6 000</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Векселі видані</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1605</w:t>
            </w: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tcPr>
          <w:p w:rsidR="0062726B" w:rsidRDefault="003C0B17">
            <w:pPr>
              <w:ind w:left="659"/>
              <w:rPr>
                <w:rFonts w:eastAsia="Times New Roman"/>
                <w:sz w:val="24"/>
                <w:szCs w:val="24"/>
              </w:rPr>
            </w:pPr>
            <w:r>
              <w:rPr>
                <w:rFonts w:eastAsia="Times New Roman"/>
                <w:sz w:val="24"/>
                <w:szCs w:val="24"/>
              </w:rPr>
              <w:t xml:space="preserve"> -</w:t>
            </w: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52"/>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376"/>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Поточна кредиторська заборгованість за:</w:t>
            </w:r>
          </w:p>
          <w:p w:rsidR="0062726B" w:rsidRDefault="003C0B17">
            <w:pPr>
              <w:ind w:left="140"/>
              <w:rPr>
                <w:rFonts w:eastAsia="Times New Roman"/>
                <w:sz w:val="24"/>
                <w:szCs w:val="24"/>
              </w:rPr>
            </w:pPr>
            <w:r>
              <w:rPr>
                <w:rFonts w:eastAsia="Times New Roman"/>
                <w:sz w:val="24"/>
                <w:szCs w:val="24"/>
              </w:rPr>
              <w:lastRenderedPageBreak/>
              <w:t>довгостроковими зобов'язаннями</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bottom"/>
          </w:tcPr>
          <w:p w:rsidR="0062726B" w:rsidRDefault="003C0B17">
            <w:pPr>
              <w:ind w:left="106"/>
              <w:jc w:val="center"/>
              <w:rPr>
                <w:rFonts w:eastAsia="Times New Roman"/>
                <w:sz w:val="24"/>
                <w:szCs w:val="24"/>
              </w:rPr>
            </w:pPr>
            <w:r>
              <w:rPr>
                <w:rFonts w:eastAsia="Times New Roman"/>
                <w:sz w:val="24"/>
                <w:szCs w:val="24"/>
              </w:rPr>
              <w:lastRenderedPageBreak/>
              <w:t>1610</w:t>
            </w: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vAlign w:val="bottom"/>
          </w:tcPr>
          <w:p w:rsidR="0062726B" w:rsidRDefault="003C0B17">
            <w:pPr>
              <w:ind w:left="590"/>
              <w:rPr>
                <w:rFonts w:eastAsia="Times New Roman"/>
                <w:sz w:val="24"/>
                <w:szCs w:val="24"/>
              </w:rPr>
            </w:pPr>
            <w:r>
              <w:rPr>
                <w:rFonts w:eastAsia="Times New Roman"/>
                <w:sz w:val="24"/>
                <w:szCs w:val="24"/>
              </w:rPr>
              <w:t>135</w:t>
            </w: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vAlign w:val="bottom"/>
          </w:tcPr>
          <w:p w:rsidR="0062726B" w:rsidRDefault="003C0B17">
            <w:pPr>
              <w:ind w:left="520"/>
              <w:rPr>
                <w:rFonts w:eastAsia="Times New Roman"/>
                <w:sz w:val="24"/>
                <w:szCs w:val="24"/>
              </w:rPr>
            </w:pPr>
            <w:r>
              <w:rPr>
                <w:rFonts w:eastAsia="Times New Roman"/>
                <w:sz w:val="24"/>
                <w:szCs w:val="24"/>
              </w:rPr>
              <w:t>10</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6"/>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40"/>
              <w:rPr>
                <w:rFonts w:eastAsia="Times New Roman"/>
                <w:sz w:val="24"/>
                <w:szCs w:val="24"/>
              </w:rPr>
            </w:pPr>
            <w:r>
              <w:rPr>
                <w:rFonts w:eastAsia="Times New Roman"/>
                <w:sz w:val="24"/>
                <w:szCs w:val="24"/>
              </w:rPr>
              <w:lastRenderedPageBreak/>
              <w:t xml:space="preserve">товари, роботи, послуги </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1615</w:t>
            </w: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tcPr>
          <w:p w:rsidR="0062726B" w:rsidRDefault="003C0B17">
            <w:pPr>
              <w:ind w:left="628"/>
              <w:rPr>
                <w:rFonts w:eastAsia="Times New Roman"/>
                <w:sz w:val="24"/>
                <w:szCs w:val="24"/>
              </w:rPr>
            </w:pPr>
            <w:r>
              <w:rPr>
                <w:rFonts w:eastAsia="Times New Roman"/>
                <w:sz w:val="24"/>
                <w:szCs w:val="24"/>
              </w:rPr>
              <w:t>43</w:t>
            </w: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425"/>
              <w:rPr>
                <w:rFonts w:eastAsia="Times New Roman"/>
                <w:sz w:val="24"/>
                <w:szCs w:val="24"/>
              </w:rPr>
            </w:pPr>
            <w:r>
              <w:rPr>
                <w:rFonts w:eastAsia="Times New Roman"/>
                <w:sz w:val="24"/>
                <w:szCs w:val="24"/>
              </w:rPr>
              <w:t>4 379</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6"/>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40"/>
              <w:rPr>
                <w:rFonts w:eastAsia="Times New Roman"/>
                <w:sz w:val="24"/>
                <w:szCs w:val="24"/>
              </w:rPr>
            </w:pPr>
            <w:r>
              <w:rPr>
                <w:rFonts w:eastAsia="Times New Roman"/>
                <w:sz w:val="24"/>
                <w:szCs w:val="24"/>
              </w:rPr>
              <w:t>розрахунками з бюджетом</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1620</w:t>
            </w: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tcPr>
          <w:p w:rsidR="0062726B" w:rsidRDefault="003C0B17">
            <w:pPr>
              <w:ind w:left="628"/>
              <w:rPr>
                <w:rFonts w:eastAsia="Times New Roman"/>
                <w:sz w:val="24"/>
                <w:szCs w:val="24"/>
              </w:rPr>
            </w:pPr>
            <w:r>
              <w:rPr>
                <w:rFonts w:eastAsia="Times New Roman"/>
                <w:sz w:val="24"/>
                <w:szCs w:val="24"/>
              </w:rPr>
              <w:t>62</w:t>
            </w: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482"/>
              <w:rPr>
                <w:rFonts w:eastAsia="Times New Roman"/>
                <w:sz w:val="24"/>
                <w:szCs w:val="24"/>
              </w:rPr>
            </w:pPr>
            <w:r>
              <w:rPr>
                <w:rFonts w:eastAsia="Times New Roman"/>
                <w:sz w:val="24"/>
                <w:szCs w:val="24"/>
              </w:rPr>
              <w:t>130</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6"/>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40"/>
              <w:rPr>
                <w:rFonts w:eastAsia="Times New Roman"/>
                <w:sz w:val="24"/>
                <w:szCs w:val="24"/>
              </w:rPr>
            </w:pPr>
            <w:r>
              <w:rPr>
                <w:rFonts w:eastAsia="Times New Roman"/>
                <w:sz w:val="24"/>
                <w:szCs w:val="24"/>
              </w:rPr>
              <w:t>у тому числі з податку на прибуток</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1621</w:t>
            </w: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tcPr>
          <w:p w:rsidR="0062726B" w:rsidRDefault="003C0B17">
            <w:pPr>
              <w:ind w:left="659"/>
              <w:rPr>
                <w:rFonts w:eastAsia="Times New Roman"/>
                <w:sz w:val="24"/>
                <w:szCs w:val="24"/>
              </w:rPr>
            </w:pPr>
            <w:r>
              <w:rPr>
                <w:rFonts w:eastAsia="Times New Roman"/>
                <w:sz w:val="24"/>
                <w:szCs w:val="24"/>
              </w:rPr>
              <w:t xml:space="preserve"> -</w:t>
            </w: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52"/>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6"/>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40"/>
              <w:rPr>
                <w:rFonts w:eastAsia="Times New Roman"/>
                <w:sz w:val="24"/>
                <w:szCs w:val="24"/>
              </w:rPr>
            </w:pPr>
            <w:r>
              <w:rPr>
                <w:rFonts w:eastAsia="Times New Roman"/>
                <w:sz w:val="24"/>
                <w:szCs w:val="24"/>
              </w:rPr>
              <w:t>розрахунками зі страхування</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1625</w:t>
            </w: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tcPr>
          <w:p w:rsidR="0062726B" w:rsidRDefault="003C0B17">
            <w:pPr>
              <w:ind w:left="659"/>
              <w:rPr>
                <w:rFonts w:eastAsia="Times New Roman"/>
                <w:sz w:val="24"/>
                <w:szCs w:val="24"/>
              </w:rPr>
            </w:pPr>
            <w:r>
              <w:rPr>
                <w:rFonts w:eastAsia="Times New Roman"/>
                <w:sz w:val="24"/>
                <w:szCs w:val="24"/>
              </w:rPr>
              <w:t xml:space="preserve"> -</w:t>
            </w: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52"/>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6"/>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40"/>
              <w:rPr>
                <w:rFonts w:eastAsia="Times New Roman"/>
                <w:sz w:val="24"/>
                <w:szCs w:val="24"/>
              </w:rPr>
            </w:pPr>
            <w:r>
              <w:rPr>
                <w:rFonts w:eastAsia="Times New Roman"/>
                <w:sz w:val="24"/>
                <w:szCs w:val="24"/>
              </w:rPr>
              <w:t>розрахунками з оплати праці</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1630</w:t>
            </w: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tcPr>
          <w:p w:rsidR="0062726B" w:rsidRDefault="003C0B17">
            <w:pPr>
              <w:ind w:left="590"/>
              <w:rPr>
                <w:rFonts w:eastAsia="Times New Roman"/>
                <w:sz w:val="24"/>
                <w:szCs w:val="24"/>
              </w:rPr>
            </w:pPr>
            <w:r>
              <w:rPr>
                <w:rFonts w:eastAsia="Times New Roman"/>
                <w:sz w:val="24"/>
                <w:szCs w:val="24"/>
              </w:rPr>
              <w:t>104</w:t>
            </w: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482"/>
              <w:rPr>
                <w:rFonts w:eastAsia="Times New Roman"/>
                <w:sz w:val="24"/>
                <w:szCs w:val="24"/>
              </w:rPr>
            </w:pPr>
            <w:r>
              <w:rPr>
                <w:rFonts w:eastAsia="Times New Roman"/>
                <w:sz w:val="24"/>
                <w:szCs w:val="24"/>
              </w:rPr>
              <w:t>149</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6"/>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40"/>
              <w:rPr>
                <w:rFonts w:eastAsia="Times New Roman"/>
                <w:sz w:val="24"/>
                <w:szCs w:val="24"/>
              </w:rPr>
            </w:pPr>
            <w:r>
              <w:rPr>
                <w:rFonts w:eastAsia="Times New Roman"/>
                <w:sz w:val="24"/>
                <w:szCs w:val="24"/>
              </w:rPr>
              <w:t>Поточна кредиторська заборгованість за одержаними авансами</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1635</w:t>
            </w: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tcPr>
          <w:p w:rsidR="0062726B" w:rsidRDefault="003C0B17">
            <w:pPr>
              <w:ind w:left="659"/>
              <w:rPr>
                <w:rFonts w:eastAsia="Times New Roman"/>
                <w:sz w:val="24"/>
                <w:szCs w:val="24"/>
              </w:rPr>
            </w:pPr>
            <w:r>
              <w:rPr>
                <w:rFonts w:eastAsia="Times New Roman"/>
                <w:sz w:val="24"/>
                <w:szCs w:val="24"/>
              </w:rPr>
              <w:t xml:space="preserve"> -</w:t>
            </w: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52"/>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6"/>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40"/>
              <w:rPr>
                <w:rFonts w:eastAsia="Times New Roman"/>
                <w:sz w:val="24"/>
                <w:szCs w:val="24"/>
              </w:rPr>
            </w:pPr>
            <w:r>
              <w:rPr>
                <w:rFonts w:eastAsia="Times New Roman"/>
                <w:sz w:val="24"/>
                <w:szCs w:val="24"/>
              </w:rPr>
              <w:t>Поточна кредиторська заборгованість із внутрішніх розрахунків</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1645</w:t>
            </w: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tcPr>
          <w:p w:rsidR="0062726B" w:rsidRDefault="003C0B17">
            <w:pPr>
              <w:ind w:left="628"/>
              <w:rPr>
                <w:rFonts w:eastAsia="Times New Roman"/>
                <w:sz w:val="24"/>
                <w:szCs w:val="24"/>
              </w:rPr>
            </w:pPr>
            <w:r>
              <w:rPr>
                <w:rFonts w:eastAsia="Times New Roman"/>
                <w:sz w:val="24"/>
                <w:szCs w:val="24"/>
              </w:rPr>
              <w:t>42</w:t>
            </w: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482"/>
              <w:rPr>
                <w:rFonts w:eastAsia="Times New Roman"/>
                <w:sz w:val="24"/>
                <w:szCs w:val="24"/>
              </w:rPr>
            </w:pPr>
            <w:r>
              <w:rPr>
                <w:rFonts w:eastAsia="Times New Roman"/>
                <w:sz w:val="24"/>
                <w:szCs w:val="24"/>
              </w:rPr>
              <w:t>240</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Інші поточні зобов'язання</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1690</w:t>
            </w: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tcPr>
          <w:p w:rsidR="0062726B" w:rsidRDefault="003C0B17">
            <w:pPr>
              <w:ind w:left="590"/>
              <w:rPr>
                <w:rFonts w:eastAsia="Times New Roman"/>
                <w:sz w:val="24"/>
                <w:szCs w:val="24"/>
              </w:rPr>
            </w:pPr>
            <w:r>
              <w:rPr>
                <w:rFonts w:eastAsia="Times New Roman"/>
                <w:sz w:val="24"/>
                <w:szCs w:val="24"/>
              </w:rPr>
              <w:t>984</w:t>
            </w: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482"/>
              <w:rPr>
                <w:rFonts w:eastAsia="Times New Roman"/>
                <w:sz w:val="24"/>
                <w:szCs w:val="24"/>
              </w:rPr>
            </w:pPr>
            <w:r>
              <w:rPr>
                <w:rFonts w:eastAsia="Times New Roman"/>
                <w:sz w:val="24"/>
                <w:szCs w:val="24"/>
              </w:rPr>
              <w:t>659</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b/>
                <w:sz w:val="24"/>
                <w:szCs w:val="24"/>
              </w:rPr>
              <w:t>Усього за розділом ІІІ</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b/>
                <w:sz w:val="24"/>
                <w:szCs w:val="24"/>
              </w:rPr>
              <w:t>1695</w:t>
            </w: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tcPr>
          <w:p w:rsidR="0062726B" w:rsidRDefault="003C0B17">
            <w:pPr>
              <w:ind w:left="533"/>
              <w:rPr>
                <w:rFonts w:eastAsia="Times New Roman"/>
                <w:sz w:val="24"/>
                <w:szCs w:val="24"/>
              </w:rPr>
            </w:pPr>
            <w:r>
              <w:rPr>
                <w:rFonts w:eastAsia="Times New Roman"/>
                <w:b/>
                <w:sz w:val="24"/>
                <w:szCs w:val="24"/>
              </w:rPr>
              <w:t>5 985</w:t>
            </w: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387"/>
              <w:rPr>
                <w:rFonts w:eastAsia="Times New Roman"/>
                <w:sz w:val="24"/>
                <w:szCs w:val="24"/>
              </w:rPr>
            </w:pPr>
            <w:r>
              <w:rPr>
                <w:rFonts w:eastAsia="Times New Roman"/>
                <w:b/>
                <w:sz w:val="24"/>
                <w:szCs w:val="24"/>
              </w:rPr>
              <w:t>11 567</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b/>
                <w:sz w:val="24"/>
                <w:szCs w:val="24"/>
              </w:rPr>
              <w:t>Баланс</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b/>
                <w:sz w:val="24"/>
                <w:szCs w:val="24"/>
              </w:rPr>
              <w:t>1900</w:t>
            </w:r>
          </w:p>
        </w:tc>
        <w:tc>
          <w:tcPr>
            <w:tcW w:w="16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44" w:type="pct"/>
            <w:tcBorders>
              <w:top w:val="single" w:sz="4" w:space="0" w:color="000000"/>
              <w:left w:val="nil"/>
              <w:bottom w:val="single" w:sz="4" w:space="0" w:color="000000"/>
              <w:right w:val="nil"/>
            </w:tcBorders>
            <w:shd w:val="clear" w:color="auto" w:fill="auto"/>
          </w:tcPr>
          <w:p w:rsidR="0062726B" w:rsidRDefault="003C0B17">
            <w:pPr>
              <w:ind w:left="495"/>
              <w:rPr>
                <w:rFonts w:eastAsia="Times New Roman"/>
                <w:sz w:val="24"/>
                <w:szCs w:val="24"/>
              </w:rPr>
            </w:pPr>
            <w:r>
              <w:rPr>
                <w:rFonts w:eastAsia="Times New Roman"/>
                <w:b/>
                <w:sz w:val="24"/>
                <w:szCs w:val="24"/>
              </w:rPr>
              <w:t>82 514</w:t>
            </w:r>
          </w:p>
        </w:tc>
        <w:tc>
          <w:tcPr>
            <w:tcW w:w="82"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349"/>
              <w:rPr>
                <w:rFonts w:eastAsia="Times New Roman"/>
                <w:sz w:val="24"/>
                <w:szCs w:val="24"/>
              </w:rPr>
            </w:pPr>
            <w:r>
              <w:rPr>
                <w:rFonts w:eastAsia="Times New Roman"/>
                <w:b/>
                <w:sz w:val="24"/>
                <w:szCs w:val="24"/>
              </w:rPr>
              <w:t>103 211</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bl>
    <w:p w:rsidR="0062726B" w:rsidRDefault="0062726B">
      <w:pPr>
        <w:ind w:left="20"/>
        <w:rPr>
          <w:sz w:val="24"/>
          <w:szCs w:val="24"/>
        </w:rPr>
      </w:pPr>
    </w:p>
    <w:p w:rsidR="0062726B" w:rsidRDefault="0062726B">
      <w:pPr>
        <w:rPr>
          <w:szCs w:val="28"/>
        </w:rPr>
      </w:pPr>
    </w:p>
    <w:p w:rsidR="0062726B" w:rsidRDefault="0062726B">
      <w:pPr>
        <w:rPr>
          <w:szCs w:val="28"/>
        </w:rPr>
      </w:pPr>
    </w:p>
    <w:p w:rsidR="0062726B" w:rsidRDefault="0062726B">
      <w:pPr>
        <w:rPr>
          <w:szCs w:val="28"/>
        </w:rPr>
      </w:pPr>
    </w:p>
    <w:p w:rsidR="0062726B" w:rsidRDefault="0062726B">
      <w:pPr>
        <w:rPr>
          <w:szCs w:val="28"/>
        </w:rPr>
      </w:pPr>
    </w:p>
    <w:p w:rsidR="0062726B" w:rsidRDefault="0062726B">
      <w:pPr>
        <w:rPr>
          <w:szCs w:val="28"/>
        </w:rPr>
      </w:pPr>
    </w:p>
    <w:p w:rsidR="0062726B" w:rsidRDefault="0062726B">
      <w:pPr>
        <w:rPr>
          <w:szCs w:val="28"/>
        </w:rPr>
      </w:pPr>
    </w:p>
    <w:bookmarkEnd w:id="18"/>
    <w:p w:rsidR="0062726B" w:rsidRDefault="003C0B17">
      <w:pPr>
        <w:jc w:val="right"/>
        <w:rPr>
          <w:szCs w:val="28"/>
        </w:rPr>
      </w:pPr>
      <w:r>
        <w:rPr>
          <w:szCs w:val="28"/>
        </w:rPr>
        <w:t>Додаток В</w:t>
      </w:r>
      <w:r>
        <w:rPr>
          <w:sz w:val="24"/>
          <w:szCs w:val="24"/>
        </w:rPr>
        <w:t xml:space="preserve">                                 </w:t>
      </w:r>
    </w:p>
    <w:p w:rsidR="0062726B" w:rsidRDefault="003C0B17">
      <w:pPr>
        <w:tabs>
          <w:tab w:val="center" w:pos="1666"/>
          <w:tab w:val="center" w:pos="8397"/>
        </w:tabs>
        <w:spacing w:after="34"/>
        <w:rPr>
          <w:sz w:val="24"/>
          <w:szCs w:val="24"/>
        </w:rPr>
      </w:pPr>
      <w:r>
        <w:rPr>
          <w:sz w:val="24"/>
          <w:szCs w:val="24"/>
        </w:rPr>
        <w:tab/>
      </w:r>
    </w:p>
    <w:p w:rsidR="0062726B" w:rsidRDefault="003C0B17">
      <w:pPr>
        <w:spacing w:after="4"/>
        <w:ind w:left="1096"/>
        <w:jc w:val="center"/>
        <w:rPr>
          <w:sz w:val="24"/>
          <w:szCs w:val="24"/>
        </w:rPr>
      </w:pPr>
      <w:r>
        <w:rPr>
          <w:rFonts w:eastAsia="Times New Roman"/>
          <w:b/>
          <w:sz w:val="24"/>
          <w:szCs w:val="24"/>
        </w:rPr>
        <w:t>Баланс (Звіт про фінансовий стан)</w:t>
      </w:r>
    </w:p>
    <w:p w:rsidR="0062726B" w:rsidRDefault="003C0B17">
      <w:pPr>
        <w:tabs>
          <w:tab w:val="center" w:pos="3414"/>
          <w:tab w:val="center" w:pos="5360"/>
          <w:tab w:val="center" w:pos="6697"/>
        </w:tabs>
        <w:spacing w:after="4"/>
        <w:rPr>
          <w:sz w:val="24"/>
          <w:szCs w:val="24"/>
        </w:rPr>
      </w:pPr>
      <w:r>
        <w:rPr>
          <w:sz w:val="24"/>
          <w:szCs w:val="24"/>
        </w:rPr>
        <w:tab/>
      </w:r>
      <w:r>
        <w:rPr>
          <w:rFonts w:eastAsia="Times New Roman"/>
          <w:b/>
          <w:sz w:val="24"/>
          <w:szCs w:val="24"/>
        </w:rPr>
        <w:t xml:space="preserve">                 </w:t>
      </w:r>
      <w:r>
        <w:rPr>
          <w:b/>
          <w:sz w:val="24"/>
          <w:szCs w:val="24"/>
        </w:rPr>
        <w:t xml:space="preserve">               на</w:t>
      </w:r>
      <w:r>
        <w:rPr>
          <w:b/>
          <w:sz w:val="24"/>
          <w:szCs w:val="24"/>
        </w:rPr>
        <w:tab/>
        <w:t>31 грудня 2020</w:t>
      </w:r>
      <w:r>
        <w:rPr>
          <w:rFonts w:eastAsia="Times New Roman"/>
          <w:b/>
          <w:sz w:val="24"/>
          <w:szCs w:val="24"/>
        </w:rPr>
        <w:tab/>
        <w:t xml:space="preserve"> р.</w:t>
      </w:r>
    </w:p>
    <w:tbl>
      <w:tblPr>
        <w:tblW w:w="5000" w:type="pct"/>
        <w:tblCellMar>
          <w:top w:w="9" w:type="dxa"/>
          <w:left w:w="0" w:type="dxa"/>
          <w:right w:w="0" w:type="dxa"/>
        </w:tblCellMar>
        <w:tblLook w:val="04A0" w:firstRow="1" w:lastRow="0" w:firstColumn="1" w:lastColumn="0" w:noHBand="0" w:noVBand="1"/>
      </w:tblPr>
      <w:tblGrid>
        <w:gridCol w:w="4758"/>
        <w:gridCol w:w="789"/>
        <w:gridCol w:w="1857"/>
        <w:gridCol w:w="939"/>
        <w:gridCol w:w="1006"/>
      </w:tblGrid>
      <w:tr w:rsidR="0062726B">
        <w:trPr>
          <w:trHeight w:val="209"/>
        </w:trPr>
        <w:tc>
          <w:tcPr>
            <w:tcW w:w="4462" w:type="pct"/>
            <w:gridSpan w:val="4"/>
            <w:tcBorders>
              <w:top w:val="nil"/>
              <w:left w:val="nil"/>
              <w:bottom w:val="single" w:sz="4" w:space="0" w:color="000000"/>
              <w:right w:val="single" w:sz="4" w:space="0" w:color="000000"/>
            </w:tcBorders>
            <w:shd w:val="clear" w:color="auto" w:fill="auto"/>
          </w:tcPr>
          <w:p w:rsidR="0062726B" w:rsidRDefault="003C0B17">
            <w:pPr>
              <w:jc w:val="right"/>
              <w:rPr>
                <w:rFonts w:eastAsia="Times New Roman"/>
                <w:sz w:val="24"/>
                <w:szCs w:val="24"/>
              </w:rPr>
            </w:pPr>
            <w:r>
              <w:rPr>
                <w:rFonts w:eastAsia="Times New Roman"/>
                <w:b/>
                <w:sz w:val="24"/>
                <w:szCs w:val="24"/>
              </w:rPr>
              <w:t>Форма №1 Код за ДКУД</w:t>
            </w:r>
          </w:p>
        </w:tc>
        <w:tc>
          <w:tcPr>
            <w:tcW w:w="538"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 xml:space="preserve"> 1801001</w:t>
            </w:r>
          </w:p>
        </w:tc>
      </w:tr>
      <w:tr w:rsidR="0062726B">
        <w:trPr>
          <w:trHeight w:val="200"/>
        </w:trPr>
        <w:tc>
          <w:tcPr>
            <w:tcW w:w="2545" w:type="pct"/>
            <w:tcBorders>
              <w:top w:val="single" w:sz="4" w:space="0" w:color="000000"/>
              <w:left w:val="single" w:sz="4" w:space="0" w:color="000000"/>
              <w:bottom w:val="nil"/>
              <w:right w:val="single" w:sz="4" w:space="0" w:color="000000"/>
            </w:tcBorders>
            <w:shd w:val="clear" w:color="auto" w:fill="auto"/>
          </w:tcPr>
          <w:p w:rsidR="0062726B" w:rsidRDefault="0062726B">
            <w:pPr>
              <w:rPr>
                <w:rFonts w:eastAsia="Times New Roman"/>
                <w:sz w:val="24"/>
                <w:szCs w:val="24"/>
              </w:rPr>
            </w:pPr>
          </w:p>
        </w:tc>
        <w:tc>
          <w:tcPr>
            <w:tcW w:w="422" w:type="pct"/>
            <w:tcBorders>
              <w:top w:val="single" w:sz="4" w:space="0" w:color="000000"/>
              <w:left w:val="single" w:sz="4" w:space="0" w:color="000000"/>
              <w:bottom w:val="nil"/>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 xml:space="preserve"> Код</w:t>
            </w:r>
          </w:p>
        </w:tc>
        <w:tc>
          <w:tcPr>
            <w:tcW w:w="993" w:type="pct"/>
            <w:tcBorders>
              <w:top w:val="single" w:sz="4" w:space="0" w:color="000000"/>
              <w:left w:val="single" w:sz="4" w:space="0" w:color="000000"/>
              <w:bottom w:val="nil"/>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На початок</w:t>
            </w:r>
          </w:p>
        </w:tc>
        <w:tc>
          <w:tcPr>
            <w:tcW w:w="1040" w:type="pct"/>
            <w:gridSpan w:val="2"/>
            <w:tcBorders>
              <w:top w:val="single" w:sz="4" w:space="0" w:color="000000"/>
              <w:left w:val="single" w:sz="4" w:space="0" w:color="000000"/>
              <w:bottom w:val="nil"/>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 xml:space="preserve">  На кiнець</w:t>
            </w:r>
          </w:p>
        </w:tc>
      </w:tr>
      <w:tr w:rsidR="0062726B">
        <w:trPr>
          <w:trHeight w:val="185"/>
        </w:trPr>
        <w:tc>
          <w:tcPr>
            <w:tcW w:w="2545" w:type="pct"/>
            <w:tcBorders>
              <w:top w:val="nil"/>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A К Т И В</w:t>
            </w:r>
          </w:p>
        </w:tc>
        <w:tc>
          <w:tcPr>
            <w:tcW w:w="422" w:type="pct"/>
            <w:tcBorders>
              <w:top w:val="nil"/>
              <w:left w:val="single" w:sz="4" w:space="0" w:color="000000"/>
              <w:bottom w:val="single" w:sz="4" w:space="0" w:color="000000"/>
              <w:right w:val="single" w:sz="4" w:space="0" w:color="000000"/>
            </w:tcBorders>
            <w:shd w:val="clear" w:color="auto" w:fill="auto"/>
          </w:tcPr>
          <w:p w:rsidR="0062726B" w:rsidRDefault="003C0B17">
            <w:pPr>
              <w:ind w:left="129"/>
              <w:rPr>
                <w:rFonts w:eastAsia="Times New Roman"/>
                <w:sz w:val="24"/>
                <w:szCs w:val="24"/>
              </w:rPr>
            </w:pPr>
            <w:r>
              <w:rPr>
                <w:rFonts w:eastAsia="Times New Roman"/>
                <w:b/>
                <w:sz w:val="24"/>
                <w:szCs w:val="24"/>
              </w:rPr>
              <w:t>рядка</w:t>
            </w:r>
          </w:p>
        </w:tc>
        <w:tc>
          <w:tcPr>
            <w:tcW w:w="993" w:type="pct"/>
            <w:tcBorders>
              <w:top w:val="nil"/>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звітного  періоду</w:t>
            </w:r>
          </w:p>
        </w:tc>
        <w:tc>
          <w:tcPr>
            <w:tcW w:w="1040" w:type="pct"/>
            <w:gridSpan w:val="2"/>
            <w:tcBorders>
              <w:top w:val="nil"/>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 xml:space="preserve">  звiтного  перiоду</w:t>
            </w:r>
          </w:p>
        </w:tc>
      </w:tr>
      <w:tr w:rsidR="0062726B">
        <w:trPr>
          <w:trHeight w:val="187"/>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1</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2</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3</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4</w:t>
            </w:r>
          </w:p>
        </w:tc>
      </w:tr>
      <w:tr w:rsidR="0062726B">
        <w:trPr>
          <w:trHeight w:val="402"/>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1084" w:firstLine="1982"/>
              <w:rPr>
                <w:rFonts w:eastAsia="Times New Roman"/>
                <w:sz w:val="24"/>
                <w:szCs w:val="24"/>
              </w:rPr>
            </w:pPr>
            <w:r>
              <w:rPr>
                <w:rFonts w:eastAsia="Times New Roman"/>
                <w:b/>
                <w:sz w:val="24"/>
                <w:szCs w:val="24"/>
              </w:rPr>
              <w:t xml:space="preserve">І. Необоротні активи </w:t>
            </w:r>
            <w:r>
              <w:rPr>
                <w:rFonts w:eastAsia="Times New Roman"/>
                <w:sz w:val="24"/>
                <w:szCs w:val="24"/>
              </w:rPr>
              <w:t>Нематеріальні активи</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bottom"/>
          </w:tcPr>
          <w:p w:rsidR="0062726B" w:rsidRDefault="003C0B17">
            <w:pPr>
              <w:ind w:right="30"/>
              <w:jc w:val="center"/>
              <w:rPr>
                <w:rFonts w:eastAsia="Times New Roman"/>
                <w:sz w:val="24"/>
                <w:szCs w:val="24"/>
              </w:rPr>
            </w:pPr>
            <w:r>
              <w:rPr>
                <w:rFonts w:eastAsia="Times New Roman"/>
                <w:sz w:val="24"/>
                <w:szCs w:val="24"/>
              </w:rPr>
              <w:t>1000</w:t>
            </w:r>
          </w:p>
        </w:tc>
        <w:tc>
          <w:tcPr>
            <w:tcW w:w="993" w:type="pct"/>
            <w:tcBorders>
              <w:top w:val="single" w:sz="4" w:space="0" w:color="000000"/>
              <w:left w:val="single" w:sz="4" w:space="0" w:color="000000"/>
              <w:bottom w:val="single" w:sz="4" w:space="0" w:color="000000"/>
              <w:right w:val="single" w:sz="4" w:space="0" w:color="000000"/>
            </w:tcBorders>
            <w:shd w:val="clear" w:color="auto" w:fill="auto"/>
            <w:vAlign w:val="bottom"/>
          </w:tcPr>
          <w:p w:rsidR="0062726B" w:rsidRDefault="003C0B17">
            <w:pPr>
              <w:ind w:right="30"/>
              <w:jc w:val="center"/>
              <w:rPr>
                <w:rFonts w:eastAsia="Times New Roman"/>
                <w:sz w:val="24"/>
                <w:szCs w:val="24"/>
              </w:rPr>
            </w:pPr>
            <w:r>
              <w:rPr>
                <w:rFonts w:eastAsia="Times New Roman"/>
                <w:sz w:val="24"/>
                <w:szCs w:val="24"/>
              </w:rPr>
              <w:t>3</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vAlign w:val="bottom"/>
          </w:tcPr>
          <w:p w:rsidR="0062726B" w:rsidRDefault="003C0B17">
            <w:pPr>
              <w:ind w:right="30"/>
              <w:jc w:val="center"/>
              <w:rPr>
                <w:rFonts w:eastAsia="Times New Roman"/>
                <w:sz w:val="24"/>
                <w:szCs w:val="24"/>
              </w:rPr>
            </w:pPr>
            <w:r>
              <w:rPr>
                <w:rFonts w:eastAsia="Times New Roman"/>
                <w:sz w:val="24"/>
                <w:szCs w:val="24"/>
              </w:rPr>
              <w:t>3</w:t>
            </w:r>
          </w:p>
        </w:tc>
      </w:tr>
      <w:tr w:rsidR="0062726B">
        <w:trPr>
          <w:trHeight w:val="21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10"/>
              <w:rPr>
                <w:rFonts w:eastAsia="Times New Roman"/>
                <w:sz w:val="24"/>
                <w:szCs w:val="24"/>
              </w:rPr>
            </w:pPr>
            <w:r>
              <w:rPr>
                <w:rFonts w:eastAsia="Times New Roman"/>
                <w:sz w:val="24"/>
                <w:szCs w:val="24"/>
              </w:rPr>
              <w:t>первісна вартість</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1001</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5</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5</w:t>
            </w:r>
          </w:p>
        </w:tc>
      </w:tr>
      <w:tr w:rsidR="0062726B">
        <w:trPr>
          <w:trHeight w:val="21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10"/>
              <w:rPr>
                <w:rFonts w:eastAsia="Times New Roman"/>
                <w:sz w:val="24"/>
                <w:szCs w:val="24"/>
              </w:rPr>
            </w:pPr>
            <w:r>
              <w:rPr>
                <w:rFonts w:eastAsia="Times New Roman"/>
                <w:sz w:val="24"/>
                <w:szCs w:val="24"/>
              </w:rPr>
              <w:t>накопичена амортизація</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1002</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2</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2</w:t>
            </w:r>
          </w:p>
        </w:tc>
      </w:tr>
      <w:tr w:rsidR="0062726B">
        <w:trPr>
          <w:trHeight w:val="21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lastRenderedPageBreak/>
              <w:t>Незавершені капітальні інвестиції</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1005</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3 382</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6 970</w:t>
            </w:r>
          </w:p>
        </w:tc>
      </w:tr>
      <w:tr w:rsidR="0062726B">
        <w:trPr>
          <w:trHeight w:val="21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Основні засоби</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1010</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15 968</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27 494</w:t>
            </w:r>
          </w:p>
        </w:tc>
      </w:tr>
      <w:tr w:rsidR="0062726B">
        <w:trPr>
          <w:trHeight w:val="21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10"/>
              <w:rPr>
                <w:rFonts w:eastAsia="Times New Roman"/>
                <w:sz w:val="24"/>
                <w:szCs w:val="24"/>
              </w:rPr>
            </w:pPr>
            <w:r>
              <w:rPr>
                <w:rFonts w:eastAsia="Times New Roman"/>
                <w:sz w:val="24"/>
                <w:szCs w:val="24"/>
              </w:rPr>
              <w:t>первісна вартість</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1011</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27 248</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40 459</w:t>
            </w:r>
          </w:p>
        </w:tc>
      </w:tr>
      <w:tr w:rsidR="0062726B">
        <w:trPr>
          <w:trHeight w:val="21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10"/>
              <w:rPr>
                <w:rFonts w:eastAsia="Times New Roman"/>
                <w:sz w:val="24"/>
                <w:szCs w:val="24"/>
              </w:rPr>
            </w:pPr>
            <w:r>
              <w:rPr>
                <w:rFonts w:eastAsia="Times New Roman"/>
                <w:sz w:val="24"/>
                <w:szCs w:val="24"/>
              </w:rPr>
              <w:t>знос</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1012</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11 280</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12 965</w:t>
            </w:r>
          </w:p>
        </w:tc>
      </w:tr>
      <w:tr w:rsidR="0062726B">
        <w:trPr>
          <w:trHeight w:val="21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Інвестиційна нерухомість</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1015</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1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10"/>
              <w:rPr>
                <w:rFonts w:eastAsia="Times New Roman"/>
                <w:sz w:val="24"/>
                <w:szCs w:val="24"/>
              </w:rPr>
            </w:pPr>
            <w:r>
              <w:rPr>
                <w:rFonts w:eastAsia="Times New Roman"/>
                <w:sz w:val="24"/>
                <w:szCs w:val="24"/>
              </w:rPr>
              <w:t>Первісна вартість інвестиційної нерухомості</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1016</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1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10"/>
              <w:rPr>
                <w:rFonts w:eastAsia="Times New Roman"/>
                <w:sz w:val="24"/>
                <w:szCs w:val="24"/>
              </w:rPr>
            </w:pPr>
            <w:r>
              <w:rPr>
                <w:rFonts w:eastAsia="Times New Roman"/>
                <w:sz w:val="24"/>
                <w:szCs w:val="24"/>
              </w:rPr>
              <w:t>Знос інвестиційної нерухомості</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1017</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1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Довгострокові біологічні активи</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1020</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1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Інші необоротні активи</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1090</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00"/>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b/>
                <w:sz w:val="24"/>
                <w:szCs w:val="24"/>
              </w:rPr>
              <w:t>Усього за розділом І</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1095</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19 353</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34 467</w:t>
            </w:r>
          </w:p>
        </w:tc>
      </w:tr>
      <w:tr w:rsidR="0062726B">
        <w:trPr>
          <w:trHeight w:val="198"/>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b/>
                <w:sz w:val="24"/>
                <w:szCs w:val="24"/>
              </w:rPr>
              <w:t xml:space="preserve">   ІІ. Оборотні активи</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Запаси</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1100</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10 945</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13 582</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Виробничі запаси</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1101</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2 703</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2 387</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Незавершене виробництво</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1102</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2 959</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2 859</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Готова продукція</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1103</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5 283</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8 336</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Товари</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1104</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Поточні біологічні активи</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1110</w:t>
            </w:r>
          </w:p>
        </w:tc>
        <w:tc>
          <w:tcPr>
            <w:tcW w:w="99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6 357</w:t>
            </w:r>
          </w:p>
        </w:tc>
        <w:tc>
          <w:tcPr>
            <w:tcW w:w="1040" w:type="pct"/>
            <w:gridSpan w:val="2"/>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6 460</w:t>
            </w:r>
          </w:p>
        </w:tc>
      </w:tr>
    </w:tbl>
    <w:p w:rsidR="0062726B" w:rsidRDefault="0062726B">
      <w:pPr>
        <w:rPr>
          <w:szCs w:val="28"/>
        </w:rPr>
      </w:pPr>
    </w:p>
    <w:tbl>
      <w:tblPr>
        <w:tblW w:w="4997" w:type="pct"/>
        <w:tblInd w:w="6" w:type="dxa"/>
        <w:tblCellMar>
          <w:top w:w="9" w:type="dxa"/>
          <w:left w:w="0" w:type="dxa"/>
          <w:right w:w="0" w:type="dxa"/>
        </w:tblCellMar>
        <w:tblLook w:val="04A0" w:firstRow="1" w:lastRow="0" w:firstColumn="1" w:lastColumn="0" w:noHBand="0" w:noVBand="1"/>
      </w:tblPr>
      <w:tblGrid>
        <w:gridCol w:w="4749"/>
        <w:gridCol w:w="813"/>
        <w:gridCol w:w="263"/>
        <w:gridCol w:w="1432"/>
        <w:gridCol w:w="148"/>
        <w:gridCol w:w="445"/>
        <w:gridCol w:w="1340"/>
        <w:gridCol w:w="148"/>
      </w:tblGrid>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Депозити перестрахування</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1115</w:t>
            </w:r>
          </w:p>
        </w:tc>
        <w:tc>
          <w:tcPr>
            <w:tcW w:w="993"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Векселі одержані</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1120</w:t>
            </w:r>
          </w:p>
        </w:tc>
        <w:tc>
          <w:tcPr>
            <w:tcW w:w="993"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Дебіторська заборгованість за продукцію, товари, роботи, послуги</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1125</w:t>
            </w:r>
          </w:p>
        </w:tc>
        <w:tc>
          <w:tcPr>
            <w:tcW w:w="993"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6 762</w:t>
            </w:r>
          </w:p>
        </w:tc>
        <w:tc>
          <w:tcPr>
            <w:tcW w:w="1040"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1 574</w:t>
            </w:r>
          </w:p>
        </w:tc>
      </w:tr>
      <w:tr w:rsidR="0062726B">
        <w:trPr>
          <w:trHeight w:val="418"/>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spacing w:after="19"/>
              <w:rPr>
                <w:rFonts w:eastAsia="Times New Roman"/>
                <w:sz w:val="24"/>
                <w:szCs w:val="24"/>
              </w:rPr>
            </w:pPr>
            <w:r>
              <w:rPr>
                <w:rFonts w:eastAsia="Times New Roman"/>
                <w:sz w:val="24"/>
                <w:szCs w:val="24"/>
              </w:rPr>
              <w:t>Дебіторська заборгованість за розрахунками:</w:t>
            </w:r>
          </w:p>
          <w:p w:rsidR="0062726B" w:rsidRDefault="003C0B17">
            <w:pPr>
              <w:ind w:left="110"/>
              <w:rPr>
                <w:rFonts w:eastAsia="Times New Roman"/>
                <w:sz w:val="24"/>
                <w:szCs w:val="24"/>
              </w:rPr>
            </w:pPr>
            <w:r>
              <w:rPr>
                <w:rFonts w:eastAsia="Times New Roman"/>
                <w:sz w:val="24"/>
                <w:szCs w:val="24"/>
              </w:rPr>
              <w:t>за виданими авансами</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bottom"/>
          </w:tcPr>
          <w:p w:rsidR="0062726B" w:rsidRDefault="003C0B17">
            <w:pPr>
              <w:ind w:right="30"/>
              <w:jc w:val="center"/>
              <w:rPr>
                <w:rFonts w:eastAsia="Times New Roman"/>
                <w:sz w:val="24"/>
                <w:szCs w:val="24"/>
              </w:rPr>
            </w:pPr>
            <w:r>
              <w:rPr>
                <w:rFonts w:eastAsia="Times New Roman"/>
                <w:sz w:val="24"/>
                <w:szCs w:val="24"/>
              </w:rPr>
              <w:t>1130</w:t>
            </w:r>
          </w:p>
        </w:tc>
        <w:tc>
          <w:tcPr>
            <w:tcW w:w="993" w:type="pct"/>
            <w:gridSpan w:val="3"/>
            <w:tcBorders>
              <w:top w:val="single" w:sz="4" w:space="0" w:color="000000"/>
              <w:left w:val="single" w:sz="4" w:space="0" w:color="000000"/>
              <w:bottom w:val="single" w:sz="4" w:space="0" w:color="000000"/>
              <w:right w:val="single" w:sz="4" w:space="0" w:color="000000"/>
            </w:tcBorders>
            <w:shd w:val="clear" w:color="auto" w:fill="auto"/>
            <w:vAlign w:val="bottom"/>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gridSpan w:val="3"/>
            <w:tcBorders>
              <w:top w:val="single" w:sz="4" w:space="0" w:color="000000"/>
              <w:left w:val="single" w:sz="4" w:space="0" w:color="000000"/>
              <w:bottom w:val="single" w:sz="4" w:space="0" w:color="000000"/>
              <w:right w:val="single" w:sz="4" w:space="0" w:color="000000"/>
            </w:tcBorders>
            <w:shd w:val="clear" w:color="auto" w:fill="auto"/>
            <w:vAlign w:val="bottom"/>
          </w:tcPr>
          <w:p w:rsidR="0062726B" w:rsidRDefault="003C0B17">
            <w:pPr>
              <w:ind w:right="30"/>
              <w:jc w:val="center"/>
              <w:rPr>
                <w:rFonts w:eastAsia="Times New Roman"/>
                <w:sz w:val="24"/>
                <w:szCs w:val="24"/>
              </w:rPr>
            </w:pPr>
            <w:r>
              <w:rPr>
                <w:rFonts w:eastAsia="Times New Roman"/>
                <w:sz w:val="24"/>
                <w:szCs w:val="24"/>
              </w:rPr>
              <w:t>7 325</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10"/>
              <w:rPr>
                <w:rFonts w:eastAsia="Times New Roman"/>
                <w:sz w:val="24"/>
                <w:szCs w:val="24"/>
              </w:rPr>
            </w:pPr>
            <w:r>
              <w:rPr>
                <w:rFonts w:eastAsia="Times New Roman"/>
                <w:sz w:val="24"/>
                <w:szCs w:val="24"/>
              </w:rPr>
              <w:t>з бюджетом</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1135</w:t>
            </w:r>
          </w:p>
        </w:tc>
        <w:tc>
          <w:tcPr>
            <w:tcW w:w="993"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1 314</w:t>
            </w:r>
          </w:p>
        </w:tc>
        <w:tc>
          <w:tcPr>
            <w:tcW w:w="1040"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486</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10"/>
              <w:rPr>
                <w:rFonts w:eastAsia="Times New Roman"/>
                <w:sz w:val="24"/>
                <w:szCs w:val="24"/>
              </w:rPr>
            </w:pPr>
            <w:r>
              <w:rPr>
                <w:rFonts w:eastAsia="Times New Roman"/>
                <w:sz w:val="24"/>
                <w:szCs w:val="24"/>
              </w:rPr>
              <w:t>у тому числі з податку на прибуток</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1136</w:t>
            </w:r>
          </w:p>
        </w:tc>
        <w:tc>
          <w:tcPr>
            <w:tcW w:w="993"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10"/>
              <w:rPr>
                <w:rFonts w:eastAsia="Times New Roman"/>
                <w:sz w:val="24"/>
                <w:szCs w:val="24"/>
              </w:rPr>
            </w:pPr>
            <w:r>
              <w:rPr>
                <w:rFonts w:eastAsia="Times New Roman"/>
                <w:sz w:val="24"/>
                <w:szCs w:val="24"/>
              </w:rPr>
              <w:t>Дебіторська заборгованість за розрахунками з нарахованих доходів</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1140</w:t>
            </w:r>
          </w:p>
        </w:tc>
        <w:tc>
          <w:tcPr>
            <w:tcW w:w="993"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10"/>
              <w:rPr>
                <w:rFonts w:eastAsia="Times New Roman"/>
                <w:sz w:val="24"/>
                <w:szCs w:val="24"/>
              </w:rPr>
            </w:pPr>
            <w:r>
              <w:rPr>
                <w:rFonts w:eastAsia="Times New Roman"/>
                <w:sz w:val="24"/>
                <w:szCs w:val="24"/>
              </w:rPr>
              <w:t>Дебіторська заборгованість за розрахунками із внутрішніх розрахунків</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1145</w:t>
            </w:r>
          </w:p>
        </w:tc>
        <w:tc>
          <w:tcPr>
            <w:tcW w:w="993"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9</w:t>
            </w:r>
          </w:p>
        </w:tc>
        <w:tc>
          <w:tcPr>
            <w:tcW w:w="1040"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143</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Інша поточна дебіторська заборгованість</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1155</w:t>
            </w:r>
          </w:p>
        </w:tc>
        <w:tc>
          <w:tcPr>
            <w:tcW w:w="993"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Поточні фінансові інвестиції</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1160</w:t>
            </w:r>
          </w:p>
        </w:tc>
        <w:tc>
          <w:tcPr>
            <w:tcW w:w="993"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Гроші та їх еквіваленти</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1165</w:t>
            </w:r>
          </w:p>
        </w:tc>
        <w:tc>
          <w:tcPr>
            <w:tcW w:w="993"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289</w:t>
            </w:r>
          </w:p>
        </w:tc>
        <w:tc>
          <w:tcPr>
            <w:tcW w:w="1040"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35</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lastRenderedPageBreak/>
              <w:t>Готівка</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1166</w:t>
            </w:r>
          </w:p>
        </w:tc>
        <w:tc>
          <w:tcPr>
            <w:tcW w:w="993"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Рахунки в банках</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1167</w:t>
            </w:r>
          </w:p>
        </w:tc>
        <w:tc>
          <w:tcPr>
            <w:tcW w:w="993"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289</w:t>
            </w:r>
          </w:p>
        </w:tc>
        <w:tc>
          <w:tcPr>
            <w:tcW w:w="1040"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35</w:t>
            </w:r>
          </w:p>
        </w:tc>
      </w:tr>
      <w:tr w:rsidR="0062726B">
        <w:trPr>
          <w:trHeight w:val="20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Витрати майбутніх періодів</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1170</w:t>
            </w:r>
          </w:p>
        </w:tc>
        <w:tc>
          <w:tcPr>
            <w:tcW w:w="993"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c>
          <w:tcPr>
            <w:tcW w:w="1040"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right="30"/>
              <w:jc w:val="center"/>
              <w:rPr>
                <w:rFonts w:eastAsia="Times New Roman"/>
                <w:sz w:val="24"/>
                <w:szCs w:val="24"/>
              </w:rPr>
            </w:pPr>
            <w:r>
              <w:rPr>
                <w:rFonts w:eastAsia="Times New Roman"/>
                <w:sz w:val="24"/>
                <w:szCs w:val="24"/>
              </w:rPr>
              <w:t xml:space="preserve"> -</w:t>
            </w:r>
          </w:p>
        </w:tc>
      </w:tr>
      <w:tr w:rsidR="0062726B">
        <w:trPr>
          <w:trHeight w:val="198"/>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b/>
                <w:sz w:val="24"/>
                <w:szCs w:val="24"/>
              </w:rPr>
              <w:t>Усього за розділом ІІ</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1195</w:t>
            </w:r>
          </w:p>
        </w:tc>
        <w:tc>
          <w:tcPr>
            <w:tcW w:w="993"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25 676</w:t>
            </w:r>
          </w:p>
        </w:tc>
        <w:tc>
          <w:tcPr>
            <w:tcW w:w="1040"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29 605</w:t>
            </w:r>
          </w:p>
        </w:tc>
      </w:tr>
      <w:tr w:rsidR="0062726B">
        <w:trPr>
          <w:trHeight w:val="196"/>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III. Необоротні активи, утримувані для продажу, та групи вибуття</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1200</w:t>
            </w:r>
          </w:p>
        </w:tc>
        <w:tc>
          <w:tcPr>
            <w:tcW w:w="993"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 xml:space="preserve"> -</w:t>
            </w:r>
          </w:p>
        </w:tc>
        <w:tc>
          <w:tcPr>
            <w:tcW w:w="1040"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 xml:space="preserve"> -</w:t>
            </w:r>
          </w:p>
        </w:tc>
      </w:tr>
      <w:tr w:rsidR="0062726B">
        <w:trPr>
          <w:trHeight w:val="196"/>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b/>
                <w:sz w:val="24"/>
                <w:szCs w:val="24"/>
              </w:rPr>
              <w:t>Баланс</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1300</w:t>
            </w:r>
          </w:p>
        </w:tc>
        <w:tc>
          <w:tcPr>
            <w:tcW w:w="993"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45 029</w:t>
            </w:r>
          </w:p>
        </w:tc>
        <w:tc>
          <w:tcPr>
            <w:tcW w:w="1040"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64 072</w:t>
            </w:r>
          </w:p>
        </w:tc>
      </w:tr>
      <w:tr w:rsidR="0062726B">
        <w:trPr>
          <w:trHeight w:val="194"/>
        </w:trPr>
        <w:tc>
          <w:tcPr>
            <w:tcW w:w="2545" w:type="pct"/>
            <w:tcBorders>
              <w:top w:val="single" w:sz="4" w:space="0" w:color="000000"/>
              <w:left w:val="single" w:sz="4" w:space="0" w:color="000000"/>
              <w:bottom w:val="nil"/>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b/>
                <w:sz w:val="24"/>
                <w:szCs w:val="24"/>
              </w:rPr>
              <w:t>Пасив</w:t>
            </w:r>
          </w:p>
        </w:tc>
        <w:tc>
          <w:tcPr>
            <w:tcW w:w="422" w:type="pct"/>
            <w:tcBorders>
              <w:top w:val="single" w:sz="4" w:space="0" w:color="000000"/>
              <w:left w:val="single" w:sz="4" w:space="0" w:color="000000"/>
              <w:bottom w:val="nil"/>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b/>
                <w:sz w:val="24"/>
                <w:szCs w:val="24"/>
              </w:rPr>
              <w:t xml:space="preserve"> Код</w:t>
            </w:r>
          </w:p>
        </w:tc>
        <w:tc>
          <w:tcPr>
            <w:tcW w:w="143" w:type="pct"/>
            <w:tcBorders>
              <w:top w:val="single" w:sz="4" w:space="0" w:color="000000"/>
              <w:left w:val="single" w:sz="4" w:space="0" w:color="000000"/>
              <w:bottom w:val="nil"/>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nil"/>
              <w:right w:val="nil"/>
            </w:tcBorders>
            <w:shd w:val="clear" w:color="auto" w:fill="auto"/>
          </w:tcPr>
          <w:p w:rsidR="0062726B" w:rsidRDefault="003C0B17">
            <w:pPr>
              <w:ind w:left="359"/>
              <w:rPr>
                <w:rFonts w:eastAsia="Times New Roman"/>
                <w:sz w:val="24"/>
                <w:szCs w:val="24"/>
              </w:rPr>
            </w:pPr>
            <w:r>
              <w:rPr>
                <w:rFonts w:eastAsia="Times New Roman"/>
                <w:b/>
                <w:sz w:val="24"/>
                <w:szCs w:val="24"/>
              </w:rPr>
              <w:t>На початок</w:t>
            </w:r>
          </w:p>
        </w:tc>
        <w:tc>
          <w:tcPr>
            <w:tcW w:w="81" w:type="pct"/>
            <w:tcBorders>
              <w:top w:val="single" w:sz="4" w:space="0" w:color="000000"/>
              <w:left w:val="nil"/>
              <w:bottom w:val="nil"/>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nil"/>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nil"/>
              <w:right w:val="nil"/>
            </w:tcBorders>
            <w:shd w:val="clear" w:color="auto" w:fill="auto"/>
          </w:tcPr>
          <w:p w:rsidR="0062726B" w:rsidRDefault="003C0B17">
            <w:pPr>
              <w:ind w:left="216"/>
              <w:rPr>
                <w:rFonts w:eastAsia="Times New Roman"/>
                <w:sz w:val="24"/>
                <w:szCs w:val="24"/>
              </w:rPr>
            </w:pPr>
            <w:r>
              <w:rPr>
                <w:rFonts w:eastAsia="Times New Roman"/>
                <w:b/>
                <w:sz w:val="24"/>
                <w:szCs w:val="24"/>
              </w:rPr>
              <w:t xml:space="preserve">  На кiнець</w:t>
            </w:r>
          </w:p>
        </w:tc>
        <w:tc>
          <w:tcPr>
            <w:tcW w:w="81" w:type="pct"/>
            <w:tcBorders>
              <w:top w:val="single" w:sz="4" w:space="0" w:color="000000"/>
              <w:left w:val="nil"/>
              <w:bottom w:val="nil"/>
              <w:right w:val="single" w:sz="4" w:space="0" w:color="000000"/>
            </w:tcBorders>
            <w:shd w:val="clear" w:color="auto" w:fill="auto"/>
          </w:tcPr>
          <w:p w:rsidR="0062726B" w:rsidRDefault="0062726B">
            <w:pPr>
              <w:rPr>
                <w:rFonts w:eastAsia="Times New Roman"/>
                <w:sz w:val="24"/>
                <w:szCs w:val="24"/>
              </w:rPr>
            </w:pPr>
          </w:p>
        </w:tc>
      </w:tr>
      <w:tr w:rsidR="0062726B">
        <w:trPr>
          <w:trHeight w:val="173"/>
        </w:trPr>
        <w:tc>
          <w:tcPr>
            <w:tcW w:w="2545" w:type="pct"/>
            <w:tcBorders>
              <w:top w:val="nil"/>
              <w:left w:val="single" w:sz="4" w:space="0" w:color="000000"/>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422" w:type="pct"/>
            <w:tcBorders>
              <w:top w:val="nil"/>
              <w:left w:val="single" w:sz="4" w:space="0" w:color="000000"/>
              <w:bottom w:val="single" w:sz="4" w:space="0" w:color="000000"/>
              <w:right w:val="single" w:sz="4" w:space="0" w:color="000000"/>
            </w:tcBorders>
            <w:shd w:val="clear" w:color="auto" w:fill="auto"/>
          </w:tcPr>
          <w:p w:rsidR="0062726B" w:rsidRDefault="003C0B17">
            <w:pPr>
              <w:ind w:left="159"/>
              <w:rPr>
                <w:rFonts w:eastAsia="Times New Roman"/>
                <w:sz w:val="24"/>
                <w:szCs w:val="24"/>
              </w:rPr>
            </w:pPr>
            <w:r>
              <w:rPr>
                <w:rFonts w:eastAsia="Times New Roman"/>
                <w:b/>
                <w:sz w:val="24"/>
                <w:szCs w:val="24"/>
              </w:rPr>
              <w:t>рядка</w:t>
            </w:r>
          </w:p>
        </w:tc>
        <w:tc>
          <w:tcPr>
            <w:tcW w:w="143" w:type="pct"/>
            <w:tcBorders>
              <w:top w:val="nil"/>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nil"/>
              <w:left w:val="nil"/>
              <w:bottom w:val="single" w:sz="4" w:space="0" w:color="000000"/>
              <w:right w:val="nil"/>
            </w:tcBorders>
            <w:shd w:val="clear" w:color="auto" w:fill="auto"/>
          </w:tcPr>
          <w:p w:rsidR="0062726B" w:rsidRDefault="003C0B17">
            <w:pPr>
              <w:ind w:left="198"/>
              <w:rPr>
                <w:rFonts w:eastAsia="Times New Roman"/>
                <w:sz w:val="24"/>
                <w:szCs w:val="24"/>
              </w:rPr>
            </w:pPr>
            <w:r>
              <w:rPr>
                <w:rFonts w:eastAsia="Times New Roman"/>
                <w:b/>
                <w:sz w:val="24"/>
                <w:szCs w:val="24"/>
              </w:rPr>
              <w:t>звітного періоду</w:t>
            </w:r>
          </w:p>
        </w:tc>
        <w:tc>
          <w:tcPr>
            <w:tcW w:w="81" w:type="pct"/>
            <w:tcBorders>
              <w:top w:val="nil"/>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nil"/>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nil"/>
              <w:left w:val="nil"/>
              <w:bottom w:val="single" w:sz="4" w:space="0" w:color="000000"/>
              <w:right w:val="nil"/>
            </w:tcBorders>
            <w:shd w:val="clear" w:color="auto" w:fill="auto"/>
          </w:tcPr>
          <w:p w:rsidR="0062726B" w:rsidRDefault="003C0B17">
            <w:pPr>
              <w:rPr>
                <w:rFonts w:eastAsia="Times New Roman"/>
                <w:sz w:val="24"/>
                <w:szCs w:val="24"/>
              </w:rPr>
            </w:pPr>
            <w:r>
              <w:rPr>
                <w:rFonts w:eastAsia="Times New Roman"/>
                <w:b/>
                <w:sz w:val="24"/>
                <w:szCs w:val="24"/>
              </w:rPr>
              <w:t xml:space="preserve">  звiтного періоду</w:t>
            </w:r>
          </w:p>
        </w:tc>
        <w:tc>
          <w:tcPr>
            <w:tcW w:w="81" w:type="pct"/>
            <w:tcBorders>
              <w:top w:val="nil"/>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4"/>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b/>
                <w:sz w:val="24"/>
                <w:szCs w:val="24"/>
              </w:rPr>
              <w:t>1</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b/>
                <w:sz w:val="24"/>
                <w:szCs w:val="24"/>
              </w:rPr>
              <w:t>2</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3C0B17">
            <w:pPr>
              <w:ind w:right="39"/>
              <w:jc w:val="center"/>
              <w:rPr>
                <w:rFonts w:eastAsia="Times New Roman"/>
                <w:sz w:val="24"/>
                <w:szCs w:val="24"/>
              </w:rPr>
            </w:pPr>
            <w:r>
              <w:rPr>
                <w:rFonts w:eastAsia="Times New Roman"/>
                <w:b/>
                <w:sz w:val="24"/>
                <w:szCs w:val="24"/>
              </w:rPr>
              <w:t>3</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20"/>
              <w:rPr>
                <w:rFonts w:eastAsia="Times New Roman"/>
                <w:sz w:val="24"/>
                <w:szCs w:val="24"/>
              </w:rPr>
            </w:pPr>
            <w:r>
              <w:rPr>
                <w:rFonts w:eastAsia="Times New Roman"/>
                <w:b/>
                <w:sz w:val="24"/>
                <w:szCs w:val="24"/>
              </w:rPr>
              <w:t xml:space="preserve">  4</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87"/>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b/>
                <w:sz w:val="24"/>
                <w:szCs w:val="24"/>
              </w:rPr>
              <w:t xml:space="preserve">   І. Власний капітал</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62726B">
            <w:pPr>
              <w:rPr>
                <w:rFonts w:eastAsia="Times New Roman"/>
                <w:sz w:val="24"/>
                <w:szCs w:val="24"/>
              </w:rPr>
            </w:pP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62726B">
            <w:pPr>
              <w:rPr>
                <w:rFonts w:eastAsia="Times New Roman"/>
                <w:sz w:val="24"/>
                <w:szCs w:val="24"/>
              </w:rPr>
            </w:pP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 xml:space="preserve">Зареєстрований (пайовий) капітал </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1400</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3C0B17">
            <w:pPr>
              <w:ind w:right="39"/>
              <w:jc w:val="center"/>
              <w:rPr>
                <w:rFonts w:eastAsia="Times New Roman"/>
                <w:sz w:val="24"/>
                <w:szCs w:val="24"/>
              </w:rPr>
            </w:pPr>
            <w:r>
              <w:rPr>
                <w:rFonts w:eastAsia="Times New Roman"/>
                <w:sz w:val="24"/>
                <w:szCs w:val="24"/>
              </w:rPr>
              <w:t>21</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20"/>
              <w:rPr>
                <w:rFonts w:eastAsia="Times New Roman"/>
                <w:sz w:val="24"/>
                <w:szCs w:val="24"/>
              </w:rPr>
            </w:pPr>
            <w:r>
              <w:rPr>
                <w:rFonts w:eastAsia="Times New Roman"/>
                <w:sz w:val="24"/>
                <w:szCs w:val="24"/>
              </w:rPr>
              <w:t>21</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 xml:space="preserve">Додатковий капітал </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1410</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3C0B17">
            <w:pPr>
              <w:ind w:right="39"/>
              <w:jc w:val="center"/>
              <w:rPr>
                <w:rFonts w:eastAsia="Times New Roman"/>
                <w:sz w:val="24"/>
                <w:szCs w:val="24"/>
              </w:rPr>
            </w:pPr>
            <w:r>
              <w:rPr>
                <w:rFonts w:eastAsia="Times New Roman"/>
                <w:sz w:val="24"/>
                <w:szCs w:val="24"/>
              </w:rPr>
              <w:t>27 988</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387"/>
              <w:rPr>
                <w:rFonts w:eastAsia="Times New Roman"/>
                <w:sz w:val="24"/>
                <w:szCs w:val="24"/>
              </w:rPr>
            </w:pPr>
            <w:r>
              <w:rPr>
                <w:rFonts w:eastAsia="Times New Roman"/>
                <w:sz w:val="24"/>
                <w:szCs w:val="24"/>
              </w:rPr>
              <w:t>42 167</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Емісійний дохід</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1411</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3C0B17">
            <w:pPr>
              <w:ind w:right="39"/>
              <w:jc w:val="center"/>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52"/>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Нерозподілений прибуток (непокритий збиток)</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1420</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3C0B17">
            <w:pPr>
              <w:ind w:right="39"/>
              <w:jc w:val="center"/>
              <w:rPr>
                <w:rFonts w:eastAsia="Times New Roman"/>
                <w:sz w:val="24"/>
                <w:szCs w:val="24"/>
              </w:rPr>
            </w:pPr>
            <w:r>
              <w:rPr>
                <w:rFonts w:eastAsia="Times New Roman"/>
                <w:sz w:val="24"/>
                <w:szCs w:val="24"/>
              </w:rPr>
              <w:t>14 179</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387"/>
              <w:rPr>
                <w:rFonts w:eastAsia="Times New Roman"/>
                <w:sz w:val="24"/>
                <w:szCs w:val="24"/>
              </w:rPr>
            </w:pPr>
            <w:r>
              <w:rPr>
                <w:rFonts w:eastAsia="Times New Roman"/>
                <w:sz w:val="24"/>
                <w:szCs w:val="24"/>
              </w:rPr>
              <w:t>16 150</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23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Неоплачений капітал</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1425</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3C0B17">
            <w:pPr>
              <w:ind w:left="110"/>
              <w:rPr>
                <w:rFonts w:eastAsia="Times New Roman"/>
                <w:sz w:val="24"/>
                <w:szCs w:val="24"/>
              </w:rPr>
            </w:pPr>
            <w:r>
              <w:rPr>
                <w:rFonts w:eastAsia="Times New Roman"/>
                <w:sz w:val="24"/>
                <w:szCs w:val="24"/>
              </w:rPr>
              <w:t>(</w:t>
            </w:r>
          </w:p>
        </w:tc>
        <w:tc>
          <w:tcPr>
            <w:tcW w:w="769" w:type="pct"/>
            <w:tcBorders>
              <w:top w:val="single" w:sz="4" w:space="0" w:color="000000"/>
              <w:left w:val="nil"/>
              <w:bottom w:val="single" w:sz="4" w:space="0" w:color="000000"/>
              <w:right w:val="nil"/>
            </w:tcBorders>
            <w:shd w:val="clear" w:color="auto" w:fill="auto"/>
          </w:tcPr>
          <w:p w:rsidR="0062726B" w:rsidRDefault="003C0B17">
            <w:pPr>
              <w:ind w:right="66"/>
              <w:jc w:val="center"/>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3C0B17">
            <w:pPr>
              <w:ind w:left="116"/>
              <w:rPr>
                <w:rFonts w:eastAsia="Times New Roman"/>
                <w:sz w:val="24"/>
                <w:szCs w:val="24"/>
              </w:rPr>
            </w:pPr>
            <w:r>
              <w:rPr>
                <w:rFonts w:eastAsia="Times New Roman"/>
                <w:sz w:val="24"/>
                <w:szCs w:val="24"/>
              </w:rPr>
              <w:t>(</w:t>
            </w:r>
          </w:p>
        </w:tc>
        <w:tc>
          <w:tcPr>
            <w:tcW w:w="719" w:type="pct"/>
            <w:tcBorders>
              <w:top w:val="single" w:sz="4" w:space="0" w:color="000000"/>
              <w:left w:val="nil"/>
              <w:bottom w:val="single" w:sz="4" w:space="0" w:color="000000"/>
              <w:right w:val="nil"/>
            </w:tcBorders>
            <w:shd w:val="clear" w:color="auto" w:fill="auto"/>
          </w:tcPr>
          <w:p w:rsidR="0062726B" w:rsidRDefault="003C0B17">
            <w:pPr>
              <w:ind w:left="556"/>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r>
      <w:tr w:rsidR="0062726B">
        <w:trPr>
          <w:trHeight w:val="239"/>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Вилучений капітал</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1430</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3C0B17">
            <w:pPr>
              <w:ind w:left="110"/>
              <w:rPr>
                <w:rFonts w:eastAsia="Times New Roman"/>
                <w:sz w:val="24"/>
                <w:szCs w:val="24"/>
              </w:rPr>
            </w:pPr>
            <w:r>
              <w:rPr>
                <w:rFonts w:eastAsia="Times New Roman"/>
                <w:sz w:val="24"/>
                <w:szCs w:val="24"/>
              </w:rPr>
              <w:t>(</w:t>
            </w:r>
          </w:p>
        </w:tc>
        <w:tc>
          <w:tcPr>
            <w:tcW w:w="769" w:type="pct"/>
            <w:tcBorders>
              <w:top w:val="single" w:sz="4" w:space="0" w:color="000000"/>
              <w:left w:val="nil"/>
              <w:bottom w:val="single" w:sz="4" w:space="0" w:color="000000"/>
              <w:right w:val="nil"/>
            </w:tcBorders>
            <w:shd w:val="clear" w:color="auto" w:fill="auto"/>
          </w:tcPr>
          <w:p w:rsidR="0062726B" w:rsidRDefault="003C0B17">
            <w:pPr>
              <w:ind w:right="66"/>
              <w:jc w:val="center"/>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3C0B17">
            <w:pPr>
              <w:ind w:left="116"/>
              <w:rPr>
                <w:rFonts w:eastAsia="Times New Roman"/>
                <w:sz w:val="24"/>
                <w:szCs w:val="24"/>
              </w:rPr>
            </w:pPr>
            <w:r>
              <w:rPr>
                <w:rFonts w:eastAsia="Times New Roman"/>
                <w:sz w:val="24"/>
                <w:szCs w:val="24"/>
              </w:rPr>
              <w:t>(</w:t>
            </w:r>
          </w:p>
        </w:tc>
        <w:tc>
          <w:tcPr>
            <w:tcW w:w="719" w:type="pct"/>
            <w:tcBorders>
              <w:top w:val="single" w:sz="4" w:space="0" w:color="000000"/>
              <w:left w:val="nil"/>
              <w:bottom w:val="single" w:sz="4" w:space="0" w:color="000000"/>
              <w:right w:val="nil"/>
            </w:tcBorders>
            <w:shd w:val="clear" w:color="auto" w:fill="auto"/>
          </w:tcPr>
          <w:p w:rsidR="0062726B" w:rsidRDefault="003C0B17">
            <w:pPr>
              <w:ind w:left="556"/>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Інші резерви</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1435</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3C0B17">
            <w:pPr>
              <w:ind w:right="39"/>
              <w:jc w:val="center"/>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52"/>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b/>
                <w:sz w:val="24"/>
                <w:szCs w:val="24"/>
              </w:rPr>
              <w:t>Усього за розділом І</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b/>
                <w:sz w:val="24"/>
                <w:szCs w:val="24"/>
              </w:rPr>
              <w:t>1495</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3C0B17">
            <w:pPr>
              <w:ind w:right="39"/>
              <w:jc w:val="center"/>
              <w:rPr>
                <w:rFonts w:eastAsia="Times New Roman"/>
                <w:sz w:val="24"/>
                <w:szCs w:val="24"/>
              </w:rPr>
            </w:pPr>
            <w:r>
              <w:rPr>
                <w:rFonts w:eastAsia="Times New Roman"/>
                <w:b/>
                <w:sz w:val="24"/>
                <w:szCs w:val="24"/>
              </w:rPr>
              <w:t>42 188</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387"/>
              <w:rPr>
                <w:rFonts w:eastAsia="Times New Roman"/>
                <w:sz w:val="24"/>
                <w:szCs w:val="24"/>
              </w:rPr>
            </w:pPr>
            <w:r>
              <w:rPr>
                <w:rFonts w:eastAsia="Times New Roman"/>
                <w:b/>
                <w:sz w:val="24"/>
                <w:szCs w:val="24"/>
              </w:rPr>
              <w:t>58 338</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87"/>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b/>
                <w:sz w:val="24"/>
                <w:szCs w:val="24"/>
              </w:rPr>
              <w:t>ІI. Довгострокові зобов’язання і забезпечення</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62726B">
            <w:pPr>
              <w:rPr>
                <w:rFonts w:eastAsia="Times New Roman"/>
                <w:sz w:val="24"/>
                <w:szCs w:val="24"/>
              </w:rPr>
            </w:pP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62726B">
            <w:pPr>
              <w:rPr>
                <w:rFonts w:eastAsia="Times New Roman"/>
                <w:sz w:val="24"/>
                <w:szCs w:val="24"/>
              </w:rPr>
            </w:pP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Інші довгострокові зобов’язання</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1515</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3C0B17">
            <w:pPr>
              <w:ind w:right="39"/>
              <w:jc w:val="center"/>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52"/>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bl>
    <w:p w:rsidR="0062726B" w:rsidRDefault="0062726B">
      <w:pPr>
        <w:rPr>
          <w:szCs w:val="28"/>
        </w:rPr>
      </w:pPr>
    </w:p>
    <w:tbl>
      <w:tblPr>
        <w:tblW w:w="4997" w:type="pct"/>
        <w:tblInd w:w="6" w:type="dxa"/>
        <w:tblCellMar>
          <w:top w:w="9" w:type="dxa"/>
          <w:left w:w="0" w:type="dxa"/>
          <w:right w:w="0" w:type="dxa"/>
        </w:tblCellMar>
        <w:tblLook w:val="04A0" w:firstRow="1" w:lastRow="0" w:firstColumn="1" w:lastColumn="0" w:noHBand="0" w:noVBand="1"/>
      </w:tblPr>
      <w:tblGrid>
        <w:gridCol w:w="4754"/>
        <w:gridCol w:w="788"/>
        <w:gridCol w:w="267"/>
        <w:gridCol w:w="1436"/>
        <w:gridCol w:w="151"/>
        <w:gridCol w:w="448"/>
        <w:gridCol w:w="1343"/>
        <w:gridCol w:w="151"/>
      </w:tblGrid>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 xml:space="preserve">Цільове фінансування </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1525</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3C0B17">
            <w:pPr>
              <w:ind w:right="39"/>
              <w:jc w:val="center"/>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52"/>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Благодійна допомога</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1526</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3C0B17">
            <w:pPr>
              <w:ind w:right="39"/>
              <w:jc w:val="center"/>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52"/>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Страхові резерви</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1530</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3C0B17">
            <w:pPr>
              <w:ind w:right="39"/>
              <w:jc w:val="center"/>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52"/>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b/>
                <w:sz w:val="24"/>
                <w:szCs w:val="24"/>
              </w:rPr>
              <w:t>Усього за розділом ІІ</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b/>
                <w:sz w:val="24"/>
                <w:szCs w:val="24"/>
              </w:rPr>
              <w:t>1595</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3C0B17">
            <w:pPr>
              <w:ind w:right="39"/>
              <w:jc w:val="center"/>
              <w:rPr>
                <w:rFonts w:eastAsia="Times New Roman"/>
                <w:sz w:val="24"/>
                <w:szCs w:val="24"/>
              </w:rPr>
            </w:pPr>
            <w:r>
              <w:rPr>
                <w:rFonts w:eastAsia="Times New Roman"/>
                <w:b/>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52"/>
              <w:rPr>
                <w:rFonts w:eastAsia="Times New Roman"/>
                <w:sz w:val="24"/>
                <w:szCs w:val="24"/>
              </w:rPr>
            </w:pPr>
            <w:r>
              <w:rPr>
                <w:rFonts w:eastAsia="Times New Roman"/>
                <w:b/>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87"/>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b/>
                <w:sz w:val="24"/>
                <w:szCs w:val="24"/>
              </w:rPr>
              <w:t>IІІ. Поточні зобов’язання і забезпечення</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62726B">
            <w:pPr>
              <w:rPr>
                <w:rFonts w:eastAsia="Times New Roman"/>
                <w:sz w:val="24"/>
                <w:szCs w:val="24"/>
              </w:rPr>
            </w:pP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62726B">
            <w:pPr>
              <w:rPr>
                <w:rFonts w:eastAsia="Times New Roman"/>
                <w:sz w:val="24"/>
                <w:szCs w:val="24"/>
              </w:rPr>
            </w:pP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4"/>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Короткострокові кредити банків</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1600</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3C0B17">
            <w:pPr>
              <w:ind w:right="39"/>
              <w:jc w:val="center"/>
              <w:rPr>
                <w:rFonts w:eastAsia="Times New Roman"/>
                <w:sz w:val="24"/>
                <w:szCs w:val="24"/>
              </w:rPr>
            </w:pPr>
            <w:r>
              <w:rPr>
                <w:rFonts w:eastAsia="Times New Roman"/>
                <w:sz w:val="24"/>
                <w:szCs w:val="24"/>
              </w:rPr>
              <w:t>2 200</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425"/>
              <w:rPr>
                <w:rFonts w:eastAsia="Times New Roman"/>
                <w:sz w:val="24"/>
                <w:szCs w:val="24"/>
              </w:rPr>
            </w:pPr>
            <w:r>
              <w:rPr>
                <w:rFonts w:eastAsia="Times New Roman"/>
                <w:sz w:val="24"/>
                <w:szCs w:val="24"/>
              </w:rPr>
              <w:t>3 475</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Векселі видані</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1605</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3C0B17">
            <w:pPr>
              <w:ind w:right="39"/>
              <w:jc w:val="center"/>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52"/>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376"/>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lastRenderedPageBreak/>
              <w:t>Поточна кредиторська заборгованість за:</w:t>
            </w:r>
          </w:p>
          <w:p w:rsidR="0062726B" w:rsidRDefault="003C0B17">
            <w:pPr>
              <w:ind w:left="140"/>
              <w:rPr>
                <w:rFonts w:eastAsia="Times New Roman"/>
                <w:sz w:val="24"/>
                <w:szCs w:val="24"/>
              </w:rPr>
            </w:pPr>
            <w:r>
              <w:rPr>
                <w:rFonts w:eastAsia="Times New Roman"/>
                <w:sz w:val="24"/>
                <w:szCs w:val="24"/>
              </w:rPr>
              <w:t>довгостроковими зобов'язаннями</w:t>
            </w:r>
          </w:p>
        </w:tc>
        <w:tc>
          <w:tcPr>
            <w:tcW w:w="422" w:type="pct"/>
            <w:tcBorders>
              <w:top w:val="single" w:sz="4" w:space="0" w:color="000000"/>
              <w:left w:val="single" w:sz="4" w:space="0" w:color="000000"/>
              <w:bottom w:val="single" w:sz="4" w:space="0" w:color="000000"/>
              <w:right w:val="single" w:sz="4" w:space="0" w:color="000000"/>
            </w:tcBorders>
            <w:shd w:val="clear" w:color="auto" w:fill="auto"/>
            <w:vAlign w:val="bottom"/>
          </w:tcPr>
          <w:p w:rsidR="0062726B" w:rsidRDefault="003C0B17">
            <w:pPr>
              <w:ind w:left="106"/>
              <w:jc w:val="center"/>
              <w:rPr>
                <w:rFonts w:eastAsia="Times New Roman"/>
                <w:sz w:val="24"/>
                <w:szCs w:val="24"/>
              </w:rPr>
            </w:pPr>
            <w:r>
              <w:rPr>
                <w:rFonts w:eastAsia="Times New Roman"/>
                <w:sz w:val="24"/>
                <w:szCs w:val="24"/>
              </w:rPr>
              <w:t>1610</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vAlign w:val="bottom"/>
          </w:tcPr>
          <w:p w:rsidR="0062726B" w:rsidRDefault="003C0B17">
            <w:pPr>
              <w:ind w:right="39"/>
              <w:jc w:val="center"/>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vAlign w:val="bottom"/>
          </w:tcPr>
          <w:p w:rsidR="0062726B" w:rsidRDefault="003C0B17">
            <w:pPr>
              <w:ind w:left="482"/>
              <w:rPr>
                <w:rFonts w:eastAsia="Times New Roman"/>
                <w:sz w:val="24"/>
                <w:szCs w:val="24"/>
              </w:rPr>
            </w:pPr>
            <w:r>
              <w:rPr>
                <w:rFonts w:eastAsia="Times New Roman"/>
                <w:sz w:val="24"/>
                <w:szCs w:val="24"/>
              </w:rPr>
              <w:t>259</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6"/>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40"/>
              <w:rPr>
                <w:rFonts w:eastAsia="Times New Roman"/>
                <w:sz w:val="24"/>
                <w:szCs w:val="24"/>
              </w:rPr>
            </w:pPr>
            <w:r>
              <w:rPr>
                <w:rFonts w:eastAsia="Times New Roman"/>
                <w:sz w:val="24"/>
                <w:szCs w:val="24"/>
              </w:rPr>
              <w:t xml:space="preserve">товари, роботи, послуги </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1615</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3C0B17">
            <w:pPr>
              <w:ind w:right="39"/>
              <w:jc w:val="center"/>
              <w:rPr>
                <w:rFonts w:eastAsia="Times New Roman"/>
                <w:sz w:val="24"/>
                <w:szCs w:val="24"/>
              </w:rPr>
            </w:pPr>
            <w:r>
              <w:rPr>
                <w:rFonts w:eastAsia="Times New Roman"/>
                <w:sz w:val="24"/>
                <w:szCs w:val="24"/>
              </w:rPr>
              <w:t>197</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482"/>
              <w:rPr>
                <w:rFonts w:eastAsia="Times New Roman"/>
                <w:sz w:val="24"/>
                <w:szCs w:val="24"/>
              </w:rPr>
            </w:pPr>
            <w:r>
              <w:rPr>
                <w:rFonts w:eastAsia="Times New Roman"/>
                <w:sz w:val="24"/>
                <w:szCs w:val="24"/>
              </w:rPr>
              <w:t>182</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6"/>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40"/>
              <w:rPr>
                <w:rFonts w:eastAsia="Times New Roman"/>
                <w:sz w:val="24"/>
                <w:szCs w:val="24"/>
              </w:rPr>
            </w:pPr>
            <w:r>
              <w:rPr>
                <w:rFonts w:eastAsia="Times New Roman"/>
                <w:sz w:val="24"/>
                <w:szCs w:val="24"/>
              </w:rPr>
              <w:t>розрахунками з бюджетом</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1620</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3C0B17">
            <w:pPr>
              <w:ind w:right="39"/>
              <w:jc w:val="center"/>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20"/>
              <w:rPr>
                <w:rFonts w:eastAsia="Times New Roman"/>
                <w:sz w:val="24"/>
                <w:szCs w:val="24"/>
              </w:rPr>
            </w:pPr>
            <w:r>
              <w:rPr>
                <w:rFonts w:eastAsia="Times New Roman"/>
                <w:sz w:val="24"/>
                <w:szCs w:val="24"/>
              </w:rPr>
              <w:t>22</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6"/>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40"/>
              <w:rPr>
                <w:rFonts w:eastAsia="Times New Roman"/>
                <w:sz w:val="24"/>
                <w:szCs w:val="24"/>
              </w:rPr>
            </w:pPr>
            <w:r>
              <w:rPr>
                <w:rFonts w:eastAsia="Times New Roman"/>
                <w:sz w:val="24"/>
                <w:szCs w:val="24"/>
              </w:rPr>
              <w:t>у тому числі з податку на прибуток</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1621</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3C0B17">
            <w:pPr>
              <w:ind w:right="39"/>
              <w:jc w:val="center"/>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52"/>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6"/>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40"/>
              <w:rPr>
                <w:rFonts w:eastAsia="Times New Roman"/>
                <w:sz w:val="24"/>
                <w:szCs w:val="24"/>
              </w:rPr>
            </w:pPr>
            <w:r>
              <w:rPr>
                <w:rFonts w:eastAsia="Times New Roman"/>
                <w:sz w:val="24"/>
                <w:szCs w:val="24"/>
              </w:rPr>
              <w:t>розрахунками зі страхування</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1625</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3C0B17">
            <w:pPr>
              <w:ind w:right="39"/>
              <w:jc w:val="center"/>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52"/>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6"/>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40"/>
              <w:rPr>
                <w:rFonts w:eastAsia="Times New Roman"/>
                <w:sz w:val="24"/>
                <w:szCs w:val="24"/>
              </w:rPr>
            </w:pPr>
            <w:r>
              <w:rPr>
                <w:rFonts w:eastAsia="Times New Roman"/>
                <w:sz w:val="24"/>
                <w:szCs w:val="24"/>
              </w:rPr>
              <w:t>розрахунками з оплати праці</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1630</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3C0B17">
            <w:pPr>
              <w:ind w:right="39"/>
              <w:jc w:val="center"/>
              <w:rPr>
                <w:rFonts w:eastAsia="Times New Roman"/>
                <w:sz w:val="24"/>
                <w:szCs w:val="24"/>
              </w:rPr>
            </w:pPr>
            <w:r>
              <w:rPr>
                <w:rFonts w:eastAsia="Times New Roman"/>
                <w:sz w:val="24"/>
                <w:szCs w:val="24"/>
              </w:rPr>
              <w:t>66</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482"/>
              <w:rPr>
                <w:rFonts w:eastAsia="Times New Roman"/>
                <w:sz w:val="24"/>
                <w:szCs w:val="24"/>
              </w:rPr>
            </w:pPr>
            <w:r>
              <w:rPr>
                <w:rFonts w:eastAsia="Times New Roman"/>
                <w:sz w:val="24"/>
                <w:szCs w:val="24"/>
              </w:rPr>
              <w:t>101</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6"/>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40"/>
              <w:rPr>
                <w:rFonts w:eastAsia="Times New Roman"/>
                <w:sz w:val="24"/>
                <w:szCs w:val="24"/>
              </w:rPr>
            </w:pPr>
            <w:r>
              <w:rPr>
                <w:rFonts w:eastAsia="Times New Roman"/>
                <w:sz w:val="24"/>
                <w:szCs w:val="24"/>
              </w:rPr>
              <w:t>Поточна кредиторська заборгованість за одержаними авансами</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1635</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3C0B17">
            <w:pPr>
              <w:ind w:right="39"/>
              <w:jc w:val="center"/>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52"/>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6"/>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40"/>
              <w:rPr>
                <w:rFonts w:eastAsia="Times New Roman"/>
                <w:sz w:val="24"/>
                <w:szCs w:val="24"/>
              </w:rPr>
            </w:pPr>
            <w:r>
              <w:rPr>
                <w:rFonts w:eastAsia="Times New Roman"/>
                <w:sz w:val="24"/>
                <w:szCs w:val="24"/>
              </w:rPr>
              <w:t>Поточна кредиторська заборгованість за розрахунками з учасниками</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1640</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3C0B17">
            <w:pPr>
              <w:ind w:right="39"/>
              <w:jc w:val="center"/>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52"/>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6"/>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40"/>
              <w:rPr>
                <w:rFonts w:eastAsia="Times New Roman"/>
                <w:sz w:val="24"/>
                <w:szCs w:val="24"/>
              </w:rPr>
            </w:pPr>
            <w:r>
              <w:rPr>
                <w:rFonts w:eastAsia="Times New Roman"/>
                <w:sz w:val="24"/>
                <w:szCs w:val="24"/>
              </w:rPr>
              <w:t>Поточна кредиторська заборгованість із внутрішніх розрахунків</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1645</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3C0B17">
            <w:pPr>
              <w:ind w:right="39"/>
              <w:jc w:val="center"/>
              <w:rPr>
                <w:rFonts w:eastAsia="Times New Roman"/>
                <w:sz w:val="24"/>
                <w:szCs w:val="24"/>
              </w:rPr>
            </w:pPr>
            <w:r>
              <w:rPr>
                <w:rFonts w:eastAsia="Times New Roman"/>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482"/>
              <w:rPr>
                <w:rFonts w:eastAsia="Times New Roman"/>
                <w:sz w:val="24"/>
                <w:szCs w:val="24"/>
              </w:rPr>
            </w:pPr>
            <w:r>
              <w:rPr>
                <w:rFonts w:eastAsia="Times New Roman"/>
                <w:sz w:val="24"/>
                <w:szCs w:val="24"/>
              </w:rPr>
              <w:t>495</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Інші поточні зобов'язання</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sz w:val="24"/>
                <w:szCs w:val="24"/>
              </w:rPr>
              <w:t>1690</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3C0B17">
            <w:pPr>
              <w:ind w:right="39"/>
              <w:jc w:val="center"/>
              <w:rPr>
                <w:rFonts w:eastAsia="Times New Roman"/>
                <w:sz w:val="24"/>
                <w:szCs w:val="24"/>
              </w:rPr>
            </w:pPr>
            <w:r>
              <w:rPr>
                <w:rFonts w:eastAsia="Times New Roman"/>
                <w:sz w:val="24"/>
                <w:szCs w:val="24"/>
              </w:rPr>
              <w:t>378</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425"/>
              <w:rPr>
                <w:rFonts w:eastAsia="Times New Roman"/>
                <w:sz w:val="24"/>
                <w:szCs w:val="24"/>
              </w:rPr>
            </w:pPr>
            <w:r>
              <w:rPr>
                <w:rFonts w:eastAsia="Times New Roman"/>
                <w:sz w:val="24"/>
                <w:szCs w:val="24"/>
              </w:rPr>
              <w:t>1 200</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b/>
                <w:sz w:val="24"/>
                <w:szCs w:val="24"/>
              </w:rPr>
              <w:t>Усього за розділом ІІІ</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b/>
                <w:sz w:val="24"/>
                <w:szCs w:val="24"/>
              </w:rPr>
              <w:t>1695</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3C0B17">
            <w:pPr>
              <w:ind w:right="39"/>
              <w:jc w:val="center"/>
              <w:rPr>
                <w:rFonts w:eastAsia="Times New Roman"/>
                <w:sz w:val="24"/>
                <w:szCs w:val="24"/>
              </w:rPr>
            </w:pPr>
            <w:r>
              <w:rPr>
                <w:rFonts w:eastAsia="Times New Roman"/>
                <w:b/>
                <w:sz w:val="24"/>
                <w:szCs w:val="24"/>
              </w:rPr>
              <w:t>2 841</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425"/>
              <w:rPr>
                <w:rFonts w:eastAsia="Times New Roman"/>
                <w:sz w:val="24"/>
                <w:szCs w:val="24"/>
              </w:rPr>
            </w:pPr>
            <w:r>
              <w:rPr>
                <w:rFonts w:eastAsia="Times New Roman"/>
                <w:b/>
                <w:sz w:val="24"/>
                <w:szCs w:val="24"/>
              </w:rPr>
              <w:t>5 734</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411"/>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45" w:right="239"/>
              <w:jc w:val="center"/>
              <w:rPr>
                <w:rFonts w:eastAsia="Times New Roman"/>
                <w:sz w:val="24"/>
                <w:szCs w:val="24"/>
              </w:rPr>
            </w:pPr>
            <w:r>
              <w:rPr>
                <w:rFonts w:eastAsia="Times New Roman"/>
                <w:b/>
                <w:sz w:val="24"/>
                <w:szCs w:val="24"/>
              </w:rPr>
              <w:t>ІV. Зобов’язання, пов’язані з необоротними активами, утримуваними для продажу, та групами вибуття</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b/>
                <w:sz w:val="24"/>
                <w:szCs w:val="24"/>
              </w:rPr>
              <w:t>1700</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3C0B17">
            <w:pPr>
              <w:ind w:right="39"/>
              <w:jc w:val="center"/>
              <w:rPr>
                <w:rFonts w:eastAsia="Times New Roman"/>
                <w:sz w:val="24"/>
                <w:szCs w:val="24"/>
              </w:rPr>
            </w:pPr>
            <w:r>
              <w:rPr>
                <w:rFonts w:eastAsia="Times New Roman"/>
                <w:b/>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52"/>
              <w:rPr>
                <w:rFonts w:eastAsia="Times New Roman"/>
                <w:sz w:val="24"/>
                <w:szCs w:val="24"/>
              </w:rPr>
            </w:pPr>
            <w:r>
              <w:rPr>
                <w:rFonts w:eastAsia="Times New Roman"/>
                <w:b/>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b/>
                <w:sz w:val="24"/>
                <w:szCs w:val="24"/>
              </w:rPr>
              <w:t>V. Чиста вартість активів недержавного пенсійного фонду</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b/>
                <w:sz w:val="24"/>
                <w:szCs w:val="24"/>
              </w:rPr>
              <w:t>1800</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3C0B17">
            <w:pPr>
              <w:ind w:right="39"/>
              <w:jc w:val="center"/>
              <w:rPr>
                <w:rFonts w:eastAsia="Times New Roman"/>
                <w:sz w:val="24"/>
                <w:szCs w:val="24"/>
              </w:rPr>
            </w:pPr>
            <w:r>
              <w:rPr>
                <w:rFonts w:eastAsia="Times New Roman"/>
                <w:b/>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552"/>
              <w:rPr>
                <w:rFonts w:eastAsia="Times New Roman"/>
                <w:sz w:val="24"/>
                <w:szCs w:val="24"/>
              </w:rPr>
            </w:pPr>
            <w:r>
              <w:rPr>
                <w:rFonts w:eastAsia="Times New Roman"/>
                <w:b/>
                <w:sz w:val="24"/>
                <w:szCs w:val="24"/>
              </w:rPr>
              <w:t xml:space="preserve"> -</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195"/>
        </w:trPr>
        <w:tc>
          <w:tcPr>
            <w:tcW w:w="2545"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b/>
                <w:sz w:val="24"/>
                <w:szCs w:val="24"/>
              </w:rPr>
              <w:t>Баланс</w:t>
            </w:r>
          </w:p>
        </w:tc>
        <w:tc>
          <w:tcPr>
            <w:tcW w:w="42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06"/>
              <w:jc w:val="center"/>
              <w:rPr>
                <w:rFonts w:eastAsia="Times New Roman"/>
                <w:sz w:val="24"/>
                <w:szCs w:val="24"/>
              </w:rPr>
            </w:pPr>
            <w:r>
              <w:rPr>
                <w:rFonts w:eastAsia="Times New Roman"/>
                <w:b/>
                <w:sz w:val="24"/>
                <w:szCs w:val="24"/>
              </w:rPr>
              <w:t>1900</w:t>
            </w:r>
          </w:p>
        </w:tc>
        <w:tc>
          <w:tcPr>
            <w:tcW w:w="14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69" w:type="pct"/>
            <w:tcBorders>
              <w:top w:val="single" w:sz="4" w:space="0" w:color="000000"/>
              <w:left w:val="nil"/>
              <w:bottom w:val="single" w:sz="4" w:space="0" w:color="000000"/>
              <w:right w:val="nil"/>
            </w:tcBorders>
            <w:shd w:val="clear" w:color="auto" w:fill="auto"/>
          </w:tcPr>
          <w:p w:rsidR="0062726B" w:rsidRDefault="003C0B17">
            <w:pPr>
              <w:ind w:right="39"/>
              <w:jc w:val="center"/>
              <w:rPr>
                <w:rFonts w:eastAsia="Times New Roman"/>
                <w:sz w:val="24"/>
                <w:szCs w:val="24"/>
              </w:rPr>
            </w:pPr>
            <w:r>
              <w:rPr>
                <w:rFonts w:eastAsia="Times New Roman"/>
                <w:b/>
                <w:sz w:val="24"/>
                <w:szCs w:val="24"/>
              </w:rPr>
              <w:t>45 029</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4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719" w:type="pct"/>
            <w:tcBorders>
              <w:top w:val="single" w:sz="4" w:space="0" w:color="000000"/>
              <w:left w:val="nil"/>
              <w:bottom w:val="single" w:sz="4" w:space="0" w:color="000000"/>
              <w:right w:val="nil"/>
            </w:tcBorders>
            <w:shd w:val="clear" w:color="auto" w:fill="auto"/>
          </w:tcPr>
          <w:p w:rsidR="0062726B" w:rsidRDefault="003C0B17">
            <w:pPr>
              <w:ind w:left="387"/>
              <w:rPr>
                <w:rFonts w:eastAsia="Times New Roman"/>
                <w:sz w:val="24"/>
                <w:szCs w:val="24"/>
              </w:rPr>
            </w:pPr>
            <w:r>
              <w:rPr>
                <w:rFonts w:eastAsia="Times New Roman"/>
                <w:b/>
                <w:sz w:val="24"/>
                <w:szCs w:val="24"/>
              </w:rPr>
              <w:t>64 072</w:t>
            </w:r>
          </w:p>
        </w:tc>
        <w:tc>
          <w:tcPr>
            <w:tcW w:w="81"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bl>
    <w:p w:rsidR="0062726B" w:rsidRDefault="0062726B">
      <w:pPr>
        <w:rPr>
          <w:sz w:val="24"/>
          <w:szCs w:val="24"/>
        </w:rPr>
      </w:pPr>
    </w:p>
    <w:p w:rsidR="0062726B" w:rsidRDefault="0062726B">
      <w:pPr>
        <w:jc w:val="center"/>
        <w:rPr>
          <w:szCs w:val="28"/>
        </w:rPr>
      </w:pPr>
    </w:p>
    <w:p w:rsidR="0062726B" w:rsidRDefault="0062726B">
      <w:pPr>
        <w:rPr>
          <w:szCs w:val="28"/>
        </w:rPr>
      </w:pPr>
    </w:p>
    <w:p w:rsidR="0062726B" w:rsidRDefault="0062726B">
      <w:pPr>
        <w:rPr>
          <w:szCs w:val="28"/>
        </w:rPr>
      </w:pPr>
    </w:p>
    <w:p w:rsidR="0062726B" w:rsidRDefault="0062726B">
      <w:pPr>
        <w:rPr>
          <w:szCs w:val="28"/>
        </w:rPr>
      </w:pPr>
    </w:p>
    <w:p w:rsidR="0062726B" w:rsidRDefault="0062726B">
      <w:pPr>
        <w:rPr>
          <w:szCs w:val="28"/>
        </w:rPr>
      </w:pPr>
    </w:p>
    <w:p w:rsidR="0062726B" w:rsidRDefault="0062726B">
      <w:pPr>
        <w:rPr>
          <w:szCs w:val="28"/>
        </w:rPr>
      </w:pPr>
    </w:p>
    <w:p w:rsidR="0062726B" w:rsidRDefault="0062726B">
      <w:pPr>
        <w:rPr>
          <w:szCs w:val="28"/>
        </w:rPr>
      </w:pPr>
    </w:p>
    <w:p w:rsidR="0062726B" w:rsidRDefault="003C0B17">
      <w:pPr>
        <w:jc w:val="right"/>
        <w:rPr>
          <w:szCs w:val="28"/>
        </w:rPr>
      </w:pPr>
      <w:r>
        <w:rPr>
          <w:szCs w:val="28"/>
        </w:rPr>
        <w:t>Додаток Г</w:t>
      </w:r>
    </w:p>
    <w:p w:rsidR="0062726B" w:rsidRDefault="003C0B17">
      <w:pPr>
        <w:spacing w:after="1"/>
        <w:jc w:val="center"/>
        <w:rPr>
          <w:sz w:val="24"/>
          <w:szCs w:val="24"/>
        </w:rPr>
      </w:pPr>
      <w:r>
        <w:rPr>
          <w:rFonts w:eastAsia="Times New Roman"/>
          <w:b/>
          <w:sz w:val="24"/>
          <w:szCs w:val="24"/>
        </w:rPr>
        <w:t>Звіт про фінансові результати (Звіт про сукупний дохід)</w:t>
      </w:r>
    </w:p>
    <w:p w:rsidR="0062726B" w:rsidRDefault="003C0B17">
      <w:pPr>
        <w:tabs>
          <w:tab w:val="center" w:pos="2359"/>
          <w:tab w:val="center" w:pos="4793"/>
          <w:tab w:val="center" w:pos="6385"/>
        </w:tabs>
        <w:spacing w:after="1"/>
        <w:jc w:val="center"/>
        <w:rPr>
          <w:sz w:val="24"/>
          <w:szCs w:val="24"/>
        </w:rPr>
      </w:pPr>
      <w:r>
        <w:rPr>
          <w:rFonts w:eastAsia="Times New Roman"/>
          <w:b/>
          <w:sz w:val="24"/>
          <w:szCs w:val="24"/>
        </w:rPr>
        <w:t>за</w:t>
      </w:r>
      <w:r>
        <w:rPr>
          <w:rFonts w:eastAsia="Times New Roman"/>
          <w:b/>
          <w:sz w:val="24"/>
          <w:szCs w:val="24"/>
        </w:rPr>
        <w:tab/>
        <w:t>Рік 2020</w:t>
      </w:r>
      <w:r>
        <w:rPr>
          <w:rFonts w:eastAsia="Times New Roman"/>
          <w:b/>
          <w:sz w:val="24"/>
          <w:szCs w:val="24"/>
        </w:rPr>
        <w:tab/>
        <w:t xml:space="preserve"> р.</w:t>
      </w:r>
    </w:p>
    <w:p w:rsidR="0062726B" w:rsidRDefault="003C0B17">
      <w:pPr>
        <w:spacing w:after="2"/>
        <w:ind w:left="10" w:right="79" w:hanging="10"/>
        <w:jc w:val="right"/>
        <w:rPr>
          <w:sz w:val="24"/>
          <w:szCs w:val="24"/>
        </w:rPr>
      </w:pPr>
      <w:r>
        <w:rPr>
          <w:rFonts w:eastAsia="Times New Roman"/>
          <w:sz w:val="24"/>
          <w:szCs w:val="24"/>
        </w:rPr>
        <w:lastRenderedPageBreak/>
        <w:t>Форма N2  Код за ДКУД</w:t>
      </w:r>
    </w:p>
    <w:p w:rsidR="0062726B" w:rsidRDefault="003C0B17">
      <w:pPr>
        <w:numPr>
          <w:ilvl w:val="0"/>
          <w:numId w:val="8"/>
        </w:numPr>
        <w:spacing w:line="259" w:lineRule="auto"/>
        <w:ind w:right="105" w:hanging="450"/>
        <w:jc w:val="center"/>
        <w:rPr>
          <w:sz w:val="24"/>
          <w:szCs w:val="24"/>
        </w:rPr>
      </w:pPr>
      <w:r>
        <w:rPr>
          <w:rFonts w:eastAsia="Times New Roman"/>
          <w:b/>
          <w:sz w:val="24"/>
          <w:szCs w:val="24"/>
        </w:rPr>
        <w:t>ФIНАНСОВI РЕЗУЛЬТАТИ</w:t>
      </w:r>
    </w:p>
    <w:tbl>
      <w:tblPr>
        <w:tblW w:w="5000" w:type="pct"/>
        <w:tblCellMar>
          <w:top w:w="7" w:type="dxa"/>
          <w:left w:w="0" w:type="dxa"/>
          <w:right w:w="115" w:type="dxa"/>
        </w:tblCellMar>
        <w:tblLook w:val="04A0" w:firstRow="1" w:lastRow="0" w:firstColumn="1" w:lastColumn="0" w:noHBand="0" w:noVBand="1"/>
      </w:tblPr>
      <w:tblGrid>
        <w:gridCol w:w="5144"/>
        <w:gridCol w:w="897"/>
        <w:gridCol w:w="299"/>
        <w:gridCol w:w="957"/>
        <w:gridCol w:w="194"/>
        <w:gridCol w:w="293"/>
        <w:gridCol w:w="1305"/>
        <w:gridCol w:w="255"/>
      </w:tblGrid>
      <w:tr w:rsidR="0062726B">
        <w:trPr>
          <w:trHeight w:val="242"/>
        </w:trPr>
        <w:tc>
          <w:tcPr>
            <w:tcW w:w="2724" w:type="pct"/>
            <w:tcBorders>
              <w:top w:val="single" w:sz="4" w:space="0" w:color="000000"/>
              <w:left w:val="single" w:sz="4" w:space="0" w:color="000000"/>
              <w:bottom w:val="nil"/>
              <w:right w:val="single" w:sz="4" w:space="0" w:color="000000"/>
            </w:tcBorders>
            <w:shd w:val="clear" w:color="auto" w:fill="auto"/>
          </w:tcPr>
          <w:p w:rsidR="0062726B" w:rsidRDefault="0062726B">
            <w:pPr>
              <w:rPr>
                <w:rFonts w:eastAsia="Times New Roman"/>
                <w:sz w:val="24"/>
                <w:szCs w:val="24"/>
              </w:rPr>
            </w:pPr>
          </w:p>
        </w:tc>
        <w:tc>
          <w:tcPr>
            <w:tcW w:w="470" w:type="pct"/>
            <w:tcBorders>
              <w:top w:val="single" w:sz="4" w:space="0" w:color="000000"/>
              <w:left w:val="single" w:sz="4" w:space="0" w:color="000000"/>
              <w:bottom w:val="nil"/>
              <w:right w:val="single" w:sz="4" w:space="0" w:color="000000"/>
            </w:tcBorders>
            <w:shd w:val="clear" w:color="auto" w:fill="auto"/>
          </w:tcPr>
          <w:p w:rsidR="0062726B" w:rsidRDefault="0062726B">
            <w:pPr>
              <w:rPr>
                <w:rFonts w:eastAsia="Times New Roman"/>
                <w:sz w:val="24"/>
                <w:szCs w:val="24"/>
              </w:rPr>
            </w:pPr>
          </w:p>
        </w:tc>
        <w:tc>
          <w:tcPr>
            <w:tcW w:w="197" w:type="pct"/>
            <w:tcBorders>
              <w:top w:val="single" w:sz="4" w:space="0" w:color="000000"/>
              <w:left w:val="single" w:sz="4" w:space="0" w:color="000000"/>
              <w:bottom w:val="nil"/>
              <w:right w:val="nil"/>
            </w:tcBorders>
            <w:shd w:val="clear" w:color="auto" w:fill="auto"/>
          </w:tcPr>
          <w:p w:rsidR="0062726B" w:rsidRDefault="0062726B">
            <w:pPr>
              <w:rPr>
                <w:rFonts w:eastAsia="Times New Roman"/>
                <w:sz w:val="24"/>
                <w:szCs w:val="24"/>
              </w:rPr>
            </w:pPr>
          </w:p>
        </w:tc>
        <w:tc>
          <w:tcPr>
            <w:tcW w:w="536" w:type="pct"/>
            <w:tcBorders>
              <w:top w:val="single" w:sz="4" w:space="0" w:color="000000"/>
              <w:left w:val="nil"/>
              <w:bottom w:val="nil"/>
              <w:right w:val="nil"/>
            </w:tcBorders>
            <w:shd w:val="clear" w:color="auto" w:fill="auto"/>
          </w:tcPr>
          <w:p w:rsidR="0062726B" w:rsidRDefault="0062726B">
            <w:pPr>
              <w:rPr>
                <w:rFonts w:eastAsia="Times New Roman"/>
                <w:sz w:val="24"/>
                <w:szCs w:val="24"/>
              </w:rPr>
            </w:pPr>
          </w:p>
        </w:tc>
        <w:tc>
          <w:tcPr>
            <w:tcW w:w="104" w:type="pct"/>
            <w:tcBorders>
              <w:top w:val="single" w:sz="4" w:space="0" w:color="000000"/>
              <w:left w:val="nil"/>
              <w:bottom w:val="nil"/>
              <w:right w:val="single" w:sz="4" w:space="0" w:color="000000"/>
            </w:tcBorders>
            <w:shd w:val="clear" w:color="auto" w:fill="auto"/>
          </w:tcPr>
          <w:p w:rsidR="0062726B" w:rsidRDefault="0062726B">
            <w:pPr>
              <w:rPr>
                <w:rFonts w:eastAsia="Times New Roman"/>
                <w:sz w:val="24"/>
                <w:szCs w:val="24"/>
              </w:rPr>
            </w:pPr>
          </w:p>
        </w:tc>
        <w:tc>
          <w:tcPr>
            <w:tcW w:w="969" w:type="pct"/>
            <w:gridSpan w:val="3"/>
            <w:tcBorders>
              <w:top w:val="single" w:sz="4" w:space="0" w:color="000000"/>
              <w:left w:val="single" w:sz="4" w:space="0" w:color="000000"/>
              <w:bottom w:val="nil"/>
              <w:right w:val="single" w:sz="4" w:space="0" w:color="000000"/>
            </w:tcBorders>
            <w:shd w:val="clear" w:color="auto" w:fill="auto"/>
          </w:tcPr>
          <w:p w:rsidR="0062726B" w:rsidRDefault="003C0B17">
            <w:pPr>
              <w:ind w:left="114"/>
              <w:jc w:val="center"/>
              <w:rPr>
                <w:rFonts w:eastAsia="Times New Roman"/>
                <w:sz w:val="24"/>
                <w:szCs w:val="24"/>
              </w:rPr>
            </w:pPr>
            <w:r>
              <w:rPr>
                <w:rFonts w:eastAsia="Times New Roman"/>
                <w:b/>
                <w:sz w:val="24"/>
                <w:szCs w:val="24"/>
              </w:rPr>
              <w:t>За аналогічний</w:t>
            </w:r>
          </w:p>
        </w:tc>
      </w:tr>
      <w:tr w:rsidR="0062726B">
        <w:trPr>
          <w:trHeight w:val="229"/>
        </w:trPr>
        <w:tc>
          <w:tcPr>
            <w:tcW w:w="2724" w:type="pct"/>
            <w:tcBorders>
              <w:top w:val="nil"/>
              <w:left w:val="single" w:sz="4" w:space="0" w:color="000000"/>
              <w:bottom w:val="nil"/>
              <w:right w:val="single" w:sz="4" w:space="0" w:color="000000"/>
            </w:tcBorders>
            <w:shd w:val="clear" w:color="auto" w:fill="auto"/>
          </w:tcPr>
          <w:p w:rsidR="0062726B" w:rsidRDefault="003C0B17">
            <w:pPr>
              <w:ind w:left="67"/>
              <w:jc w:val="center"/>
              <w:rPr>
                <w:rFonts w:eastAsia="Times New Roman"/>
                <w:sz w:val="24"/>
                <w:szCs w:val="24"/>
              </w:rPr>
            </w:pPr>
            <w:r>
              <w:rPr>
                <w:rFonts w:eastAsia="Times New Roman"/>
                <w:b/>
                <w:sz w:val="24"/>
                <w:szCs w:val="24"/>
              </w:rPr>
              <w:t xml:space="preserve">Стаття </w:t>
            </w:r>
          </w:p>
        </w:tc>
        <w:tc>
          <w:tcPr>
            <w:tcW w:w="470" w:type="pct"/>
            <w:tcBorders>
              <w:top w:val="nil"/>
              <w:left w:val="single" w:sz="4" w:space="0" w:color="000000"/>
              <w:bottom w:val="nil"/>
              <w:right w:val="single" w:sz="4" w:space="0" w:color="000000"/>
            </w:tcBorders>
            <w:shd w:val="clear" w:color="auto" w:fill="auto"/>
          </w:tcPr>
          <w:p w:rsidR="0062726B" w:rsidRDefault="003C0B17">
            <w:pPr>
              <w:ind w:left="115"/>
              <w:jc w:val="center"/>
              <w:rPr>
                <w:rFonts w:eastAsia="Times New Roman"/>
                <w:sz w:val="24"/>
                <w:szCs w:val="24"/>
              </w:rPr>
            </w:pPr>
            <w:r>
              <w:rPr>
                <w:rFonts w:eastAsia="Times New Roman"/>
                <w:b/>
                <w:sz w:val="24"/>
                <w:szCs w:val="24"/>
              </w:rPr>
              <w:t>Код</w:t>
            </w:r>
          </w:p>
        </w:tc>
        <w:tc>
          <w:tcPr>
            <w:tcW w:w="197" w:type="pct"/>
            <w:tcBorders>
              <w:top w:val="nil"/>
              <w:left w:val="single" w:sz="4" w:space="0" w:color="000000"/>
              <w:bottom w:val="nil"/>
              <w:right w:val="nil"/>
            </w:tcBorders>
            <w:shd w:val="clear" w:color="auto" w:fill="auto"/>
          </w:tcPr>
          <w:p w:rsidR="0062726B" w:rsidRDefault="0062726B">
            <w:pPr>
              <w:rPr>
                <w:rFonts w:eastAsia="Times New Roman"/>
                <w:sz w:val="24"/>
                <w:szCs w:val="24"/>
              </w:rPr>
            </w:pPr>
          </w:p>
        </w:tc>
        <w:tc>
          <w:tcPr>
            <w:tcW w:w="536" w:type="pct"/>
            <w:tcBorders>
              <w:top w:val="nil"/>
              <w:left w:val="nil"/>
              <w:bottom w:val="nil"/>
              <w:right w:val="nil"/>
            </w:tcBorders>
            <w:shd w:val="clear" w:color="auto" w:fill="auto"/>
          </w:tcPr>
          <w:p w:rsidR="0062726B" w:rsidRDefault="003C0B17">
            <w:pPr>
              <w:rPr>
                <w:rFonts w:eastAsia="Times New Roman"/>
                <w:sz w:val="24"/>
                <w:szCs w:val="24"/>
              </w:rPr>
            </w:pPr>
            <w:r>
              <w:rPr>
                <w:rFonts w:eastAsia="Times New Roman"/>
                <w:b/>
                <w:sz w:val="24"/>
                <w:szCs w:val="24"/>
              </w:rPr>
              <w:t>За звітний</w:t>
            </w:r>
          </w:p>
        </w:tc>
        <w:tc>
          <w:tcPr>
            <w:tcW w:w="104" w:type="pct"/>
            <w:tcBorders>
              <w:top w:val="nil"/>
              <w:left w:val="nil"/>
              <w:bottom w:val="nil"/>
              <w:right w:val="single" w:sz="4" w:space="0" w:color="000000"/>
            </w:tcBorders>
            <w:shd w:val="clear" w:color="auto" w:fill="auto"/>
          </w:tcPr>
          <w:p w:rsidR="0062726B" w:rsidRDefault="0062726B">
            <w:pPr>
              <w:rPr>
                <w:rFonts w:eastAsia="Times New Roman"/>
                <w:sz w:val="24"/>
                <w:szCs w:val="24"/>
              </w:rPr>
            </w:pPr>
          </w:p>
        </w:tc>
        <w:tc>
          <w:tcPr>
            <w:tcW w:w="152" w:type="pct"/>
            <w:tcBorders>
              <w:top w:val="nil"/>
              <w:left w:val="single" w:sz="4" w:space="0" w:color="000000"/>
              <w:bottom w:val="nil"/>
              <w:right w:val="nil"/>
            </w:tcBorders>
            <w:shd w:val="clear" w:color="auto" w:fill="auto"/>
          </w:tcPr>
          <w:p w:rsidR="0062726B" w:rsidRDefault="0062726B">
            <w:pPr>
              <w:rPr>
                <w:rFonts w:eastAsia="Times New Roman"/>
                <w:sz w:val="24"/>
                <w:szCs w:val="24"/>
              </w:rPr>
            </w:pPr>
          </w:p>
        </w:tc>
        <w:tc>
          <w:tcPr>
            <w:tcW w:w="817" w:type="pct"/>
            <w:gridSpan w:val="2"/>
            <w:tcBorders>
              <w:top w:val="nil"/>
              <w:left w:val="nil"/>
              <w:bottom w:val="nil"/>
              <w:right w:val="single" w:sz="4" w:space="0" w:color="000000"/>
            </w:tcBorders>
            <w:shd w:val="clear" w:color="auto" w:fill="auto"/>
          </w:tcPr>
          <w:p w:rsidR="0062726B" w:rsidRDefault="003C0B17">
            <w:pPr>
              <w:ind w:left="314"/>
              <w:rPr>
                <w:rFonts w:eastAsia="Times New Roman"/>
                <w:sz w:val="24"/>
                <w:szCs w:val="24"/>
              </w:rPr>
            </w:pPr>
            <w:r>
              <w:rPr>
                <w:rFonts w:eastAsia="Times New Roman"/>
                <w:b/>
                <w:sz w:val="24"/>
                <w:szCs w:val="24"/>
              </w:rPr>
              <w:t>період</w:t>
            </w:r>
          </w:p>
        </w:tc>
      </w:tr>
      <w:tr w:rsidR="0062726B">
        <w:trPr>
          <w:trHeight w:val="444"/>
        </w:trPr>
        <w:tc>
          <w:tcPr>
            <w:tcW w:w="2724" w:type="pct"/>
            <w:tcBorders>
              <w:top w:val="nil"/>
              <w:left w:val="single" w:sz="4" w:space="0" w:color="000000"/>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470" w:type="pct"/>
            <w:tcBorders>
              <w:top w:val="nil"/>
              <w:left w:val="single" w:sz="4" w:space="0" w:color="000000"/>
              <w:bottom w:val="single" w:sz="4" w:space="0" w:color="000000"/>
              <w:right w:val="single" w:sz="4" w:space="0" w:color="000000"/>
            </w:tcBorders>
            <w:shd w:val="clear" w:color="auto" w:fill="auto"/>
          </w:tcPr>
          <w:p w:rsidR="0062726B" w:rsidRDefault="003C0B17">
            <w:pPr>
              <w:ind w:left="158"/>
              <w:rPr>
                <w:rFonts w:eastAsia="Times New Roman"/>
                <w:sz w:val="24"/>
                <w:szCs w:val="24"/>
              </w:rPr>
            </w:pPr>
            <w:r>
              <w:rPr>
                <w:rFonts w:eastAsia="Times New Roman"/>
                <w:b/>
                <w:sz w:val="24"/>
                <w:szCs w:val="24"/>
              </w:rPr>
              <w:t>рядка</w:t>
            </w:r>
          </w:p>
        </w:tc>
        <w:tc>
          <w:tcPr>
            <w:tcW w:w="197" w:type="pct"/>
            <w:tcBorders>
              <w:top w:val="nil"/>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36" w:type="pct"/>
            <w:tcBorders>
              <w:top w:val="nil"/>
              <w:left w:val="nil"/>
              <w:bottom w:val="single" w:sz="4" w:space="0" w:color="000000"/>
              <w:right w:val="nil"/>
            </w:tcBorders>
            <w:shd w:val="clear" w:color="auto" w:fill="auto"/>
          </w:tcPr>
          <w:p w:rsidR="0062726B" w:rsidRDefault="003C0B17">
            <w:pPr>
              <w:ind w:left="176"/>
              <w:rPr>
                <w:rFonts w:eastAsia="Times New Roman"/>
                <w:sz w:val="24"/>
                <w:szCs w:val="24"/>
              </w:rPr>
            </w:pPr>
            <w:r>
              <w:rPr>
                <w:rFonts w:eastAsia="Times New Roman"/>
                <w:b/>
                <w:sz w:val="24"/>
                <w:szCs w:val="24"/>
              </w:rPr>
              <w:t>період</w:t>
            </w:r>
          </w:p>
        </w:tc>
        <w:tc>
          <w:tcPr>
            <w:tcW w:w="104" w:type="pct"/>
            <w:tcBorders>
              <w:top w:val="nil"/>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52" w:type="pct"/>
            <w:tcBorders>
              <w:top w:val="nil"/>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817" w:type="pct"/>
            <w:gridSpan w:val="2"/>
            <w:tcBorders>
              <w:top w:val="nil"/>
              <w:left w:val="nil"/>
              <w:bottom w:val="single" w:sz="4" w:space="0" w:color="000000"/>
              <w:right w:val="single" w:sz="4" w:space="0" w:color="000000"/>
            </w:tcBorders>
            <w:shd w:val="clear" w:color="auto" w:fill="auto"/>
          </w:tcPr>
          <w:p w:rsidR="0062726B" w:rsidRDefault="003C0B17">
            <w:pPr>
              <w:ind w:left="382" w:hanging="382"/>
              <w:rPr>
                <w:rFonts w:eastAsia="Times New Roman"/>
                <w:sz w:val="24"/>
                <w:szCs w:val="24"/>
              </w:rPr>
            </w:pPr>
            <w:r>
              <w:rPr>
                <w:rFonts w:eastAsia="Times New Roman"/>
                <w:b/>
                <w:sz w:val="24"/>
                <w:szCs w:val="24"/>
              </w:rPr>
              <w:t>попереднього року</w:t>
            </w:r>
          </w:p>
        </w:tc>
      </w:tr>
      <w:tr w:rsidR="0062726B">
        <w:trPr>
          <w:trHeight w:val="262"/>
        </w:trPr>
        <w:tc>
          <w:tcPr>
            <w:tcW w:w="272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15"/>
              <w:jc w:val="center"/>
              <w:rPr>
                <w:rFonts w:eastAsia="Times New Roman"/>
                <w:sz w:val="24"/>
                <w:szCs w:val="24"/>
              </w:rPr>
            </w:pPr>
            <w:r>
              <w:rPr>
                <w:rFonts w:eastAsia="Times New Roman"/>
                <w:b/>
                <w:sz w:val="24"/>
                <w:szCs w:val="24"/>
              </w:rPr>
              <w:t>1</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15"/>
              <w:jc w:val="center"/>
              <w:rPr>
                <w:rFonts w:eastAsia="Times New Roman"/>
                <w:sz w:val="24"/>
                <w:szCs w:val="24"/>
              </w:rPr>
            </w:pPr>
            <w:r>
              <w:rPr>
                <w:rFonts w:eastAsia="Times New Roman"/>
                <w:b/>
                <w:sz w:val="24"/>
                <w:szCs w:val="24"/>
              </w:rPr>
              <w:t>2</w:t>
            </w:r>
          </w:p>
        </w:tc>
        <w:tc>
          <w:tcPr>
            <w:tcW w:w="19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36" w:type="pct"/>
            <w:tcBorders>
              <w:top w:val="single" w:sz="4" w:space="0" w:color="000000"/>
              <w:left w:val="nil"/>
              <w:bottom w:val="single" w:sz="4" w:space="0" w:color="000000"/>
              <w:right w:val="nil"/>
            </w:tcBorders>
            <w:shd w:val="clear" w:color="auto" w:fill="auto"/>
          </w:tcPr>
          <w:p w:rsidR="0062726B" w:rsidRDefault="003C0B17">
            <w:pPr>
              <w:ind w:left="396"/>
              <w:rPr>
                <w:rFonts w:eastAsia="Times New Roman"/>
                <w:sz w:val="24"/>
                <w:szCs w:val="24"/>
              </w:rPr>
            </w:pPr>
            <w:r>
              <w:rPr>
                <w:rFonts w:eastAsia="Times New Roman"/>
                <w:b/>
                <w:sz w:val="24"/>
                <w:szCs w:val="24"/>
              </w:rPr>
              <w:t>3</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684" w:type="pct"/>
            <w:tcBorders>
              <w:top w:val="single" w:sz="4" w:space="0" w:color="000000"/>
              <w:left w:val="nil"/>
              <w:bottom w:val="single" w:sz="4" w:space="0" w:color="000000"/>
              <w:right w:val="nil"/>
            </w:tcBorders>
            <w:shd w:val="clear" w:color="auto" w:fill="auto"/>
          </w:tcPr>
          <w:p w:rsidR="0062726B" w:rsidRDefault="003C0B17">
            <w:pPr>
              <w:ind w:left="10"/>
              <w:jc w:val="center"/>
              <w:rPr>
                <w:rFonts w:eastAsia="Times New Roman"/>
                <w:sz w:val="24"/>
                <w:szCs w:val="24"/>
              </w:rPr>
            </w:pPr>
            <w:r>
              <w:rPr>
                <w:rFonts w:eastAsia="Times New Roman"/>
                <w:b/>
                <w:sz w:val="24"/>
                <w:szCs w:val="24"/>
              </w:rPr>
              <w:t>4</w:t>
            </w:r>
          </w:p>
        </w:tc>
        <w:tc>
          <w:tcPr>
            <w:tcW w:w="133"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258"/>
        </w:trPr>
        <w:tc>
          <w:tcPr>
            <w:tcW w:w="272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2"/>
              <w:rPr>
                <w:rFonts w:eastAsia="Times New Roman"/>
                <w:sz w:val="24"/>
                <w:szCs w:val="24"/>
              </w:rPr>
            </w:pPr>
            <w:r>
              <w:rPr>
                <w:rFonts w:eastAsia="Times New Roman"/>
                <w:sz w:val="24"/>
                <w:szCs w:val="24"/>
              </w:rPr>
              <w:t>Чистий  дохід від реалізації продукції (товарів, робіт, послуг)</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2000</w:t>
            </w:r>
          </w:p>
        </w:tc>
        <w:tc>
          <w:tcPr>
            <w:tcW w:w="19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36" w:type="pct"/>
            <w:tcBorders>
              <w:top w:val="single" w:sz="4" w:space="0" w:color="000000"/>
              <w:left w:val="nil"/>
              <w:bottom w:val="single" w:sz="4" w:space="0" w:color="000000"/>
              <w:right w:val="nil"/>
            </w:tcBorders>
            <w:shd w:val="clear" w:color="auto" w:fill="auto"/>
          </w:tcPr>
          <w:p w:rsidR="0062726B" w:rsidRDefault="003C0B17">
            <w:pPr>
              <w:ind w:left="160"/>
              <w:rPr>
                <w:rFonts w:eastAsia="Times New Roman"/>
                <w:sz w:val="24"/>
                <w:szCs w:val="24"/>
              </w:rPr>
            </w:pPr>
            <w:r>
              <w:rPr>
                <w:rFonts w:eastAsia="Times New Roman"/>
                <w:sz w:val="24"/>
                <w:szCs w:val="24"/>
              </w:rPr>
              <w:t>54 683</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684" w:type="pct"/>
            <w:tcBorders>
              <w:top w:val="single" w:sz="4" w:space="0" w:color="000000"/>
              <w:left w:val="nil"/>
              <w:bottom w:val="single" w:sz="4" w:space="0" w:color="000000"/>
              <w:right w:val="nil"/>
            </w:tcBorders>
            <w:shd w:val="clear" w:color="auto" w:fill="auto"/>
          </w:tcPr>
          <w:p w:rsidR="0062726B" w:rsidRDefault="003C0B17">
            <w:pPr>
              <w:ind w:left="298"/>
              <w:rPr>
                <w:rFonts w:eastAsia="Times New Roman"/>
                <w:sz w:val="24"/>
                <w:szCs w:val="24"/>
              </w:rPr>
            </w:pPr>
            <w:r>
              <w:rPr>
                <w:rFonts w:eastAsia="Times New Roman"/>
                <w:sz w:val="24"/>
                <w:szCs w:val="24"/>
              </w:rPr>
              <w:t>34 490</w:t>
            </w:r>
          </w:p>
        </w:tc>
        <w:tc>
          <w:tcPr>
            <w:tcW w:w="133"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254"/>
        </w:trPr>
        <w:tc>
          <w:tcPr>
            <w:tcW w:w="272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i/>
                <w:sz w:val="24"/>
                <w:szCs w:val="24"/>
              </w:rPr>
              <w:t>Чисті зароблені страхові премії</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i/>
                <w:sz w:val="24"/>
                <w:szCs w:val="24"/>
              </w:rPr>
              <w:t>2010</w:t>
            </w:r>
          </w:p>
        </w:tc>
        <w:tc>
          <w:tcPr>
            <w:tcW w:w="19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36" w:type="pct"/>
            <w:tcBorders>
              <w:top w:val="single" w:sz="4" w:space="0" w:color="000000"/>
              <w:left w:val="nil"/>
              <w:bottom w:val="single" w:sz="4" w:space="0" w:color="000000"/>
              <w:right w:val="nil"/>
            </w:tcBorders>
            <w:shd w:val="clear" w:color="auto" w:fill="auto"/>
          </w:tcPr>
          <w:p w:rsidR="0062726B" w:rsidRDefault="003C0B17">
            <w:pPr>
              <w:ind w:left="387"/>
              <w:rPr>
                <w:rFonts w:eastAsia="Times New Roman"/>
                <w:sz w:val="24"/>
                <w:szCs w:val="24"/>
              </w:rPr>
            </w:pPr>
            <w:r>
              <w:rPr>
                <w:rFonts w:eastAsia="Times New Roman"/>
                <w:sz w:val="24"/>
                <w:szCs w:val="24"/>
              </w:rPr>
              <w:t xml:space="preserve"> -</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684" w:type="pct"/>
            <w:tcBorders>
              <w:top w:val="single" w:sz="4" w:space="0" w:color="000000"/>
              <w:left w:val="nil"/>
              <w:bottom w:val="single" w:sz="4" w:space="0" w:color="000000"/>
              <w:right w:val="nil"/>
            </w:tcBorders>
            <w:shd w:val="clear" w:color="auto" w:fill="auto"/>
          </w:tcPr>
          <w:p w:rsidR="0062726B" w:rsidRDefault="003C0B17">
            <w:pPr>
              <w:ind w:left="10"/>
              <w:jc w:val="center"/>
              <w:rPr>
                <w:rFonts w:eastAsia="Times New Roman"/>
                <w:sz w:val="24"/>
                <w:szCs w:val="24"/>
              </w:rPr>
            </w:pPr>
            <w:r>
              <w:rPr>
                <w:rFonts w:eastAsia="Times New Roman"/>
                <w:sz w:val="24"/>
                <w:szCs w:val="24"/>
              </w:rPr>
              <w:t xml:space="preserve"> -</w:t>
            </w:r>
          </w:p>
        </w:tc>
        <w:tc>
          <w:tcPr>
            <w:tcW w:w="133"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498"/>
        </w:trPr>
        <w:tc>
          <w:tcPr>
            <w:tcW w:w="272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ight="1177"/>
              <w:rPr>
                <w:rFonts w:eastAsia="Times New Roman"/>
                <w:sz w:val="24"/>
                <w:szCs w:val="24"/>
              </w:rPr>
            </w:pPr>
            <w:r>
              <w:rPr>
                <w:rFonts w:eastAsia="Times New Roman"/>
                <w:sz w:val="24"/>
                <w:szCs w:val="24"/>
              </w:rPr>
              <w:t>Собівартість реалізованої продукції (товарів,робiт, послуг)</w:t>
            </w:r>
          </w:p>
        </w:tc>
        <w:tc>
          <w:tcPr>
            <w:tcW w:w="470" w:type="pct"/>
            <w:tcBorders>
              <w:top w:val="single" w:sz="4" w:space="0" w:color="000000"/>
              <w:left w:val="single" w:sz="4" w:space="0" w:color="000000"/>
              <w:bottom w:val="single" w:sz="4" w:space="0" w:color="000000"/>
              <w:right w:val="single" w:sz="4" w:space="0" w:color="000000"/>
            </w:tcBorders>
            <w:shd w:val="clear" w:color="auto" w:fill="auto"/>
            <w:vAlign w:val="bottom"/>
          </w:tcPr>
          <w:p w:rsidR="0062726B" w:rsidRDefault="003C0B17">
            <w:pPr>
              <w:ind w:left="204"/>
              <w:rPr>
                <w:rFonts w:eastAsia="Times New Roman"/>
                <w:sz w:val="24"/>
                <w:szCs w:val="24"/>
              </w:rPr>
            </w:pPr>
            <w:r>
              <w:rPr>
                <w:rFonts w:eastAsia="Times New Roman"/>
                <w:sz w:val="24"/>
                <w:szCs w:val="24"/>
              </w:rPr>
              <w:t>2050</w:t>
            </w:r>
          </w:p>
        </w:tc>
        <w:tc>
          <w:tcPr>
            <w:tcW w:w="197" w:type="pct"/>
            <w:tcBorders>
              <w:top w:val="single" w:sz="4" w:space="0" w:color="000000"/>
              <w:left w:val="single" w:sz="4" w:space="0" w:color="000000"/>
              <w:bottom w:val="single" w:sz="4" w:space="0" w:color="000000"/>
              <w:right w:val="nil"/>
            </w:tcBorders>
            <w:shd w:val="clear" w:color="auto" w:fill="auto"/>
            <w:vAlign w:val="bottom"/>
          </w:tcPr>
          <w:p w:rsidR="0062726B" w:rsidRDefault="003C0B17">
            <w:pPr>
              <w:ind w:left="108"/>
              <w:rPr>
                <w:rFonts w:eastAsia="Times New Roman"/>
                <w:sz w:val="24"/>
                <w:szCs w:val="24"/>
              </w:rPr>
            </w:pPr>
            <w:r>
              <w:rPr>
                <w:rFonts w:eastAsia="Times New Roman"/>
                <w:sz w:val="24"/>
                <w:szCs w:val="24"/>
              </w:rPr>
              <w:t>(</w:t>
            </w:r>
          </w:p>
        </w:tc>
        <w:tc>
          <w:tcPr>
            <w:tcW w:w="536" w:type="pct"/>
            <w:tcBorders>
              <w:top w:val="single" w:sz="4" w:space="0" w:color="000000"/>
              <w:left w:val="nil"/>
              <w:bottom w:val="single" w:sz="4" w:space="0" w:color="000000"/>
              <w:right w:val="nil"/>
            </w:tcBorders>
            <w:shd w:val="clear" w:color="auto" w:fill="auto"/>
            <w:vAlign w:val="bottom"/>
          </w:tcPr>
          <w:p w:rsidR="0062726B" w:rsidRDefault="003C0B17">
            <w:pPr>
              <w:ind w:left="146"/>
              <w:rPr>
                <w:rFonts w:eastAsia="Times New Roman"/>
                <w:sz w:val="24"/>
                <w:szCs w:val="24"/>
              </w:rPr>
            </w:pPr>
            <w:r>
              <w:rPr>
                <w:rFonts w:eastAsia="Times New Roman"/>
                <w:sz w:val="24"/>
                <w:szCs w:val="24"/>
              </w:rPr>
              <w:t>37 933</w:t>
            </w:r>
          </w:p>
        </w:tc>
        <w:tc>
          <w:tcPr>
            <w:tcW w:w="104" w:type="pct"/>
            <w:tcBorders>
              <w:top w:val="single" w:sz="4" w:space="0" w:color="000000"/>
              <w:left w:val="nil"/>
              <w:bottom w:val="single" w:sz="4" w:space="0" w:color="000000"/>
              <w:right w:val="single" w:sz="4" w:space="0" w:color="000000"/>
            </w:tcBorders>
            <w:shd w:val="clear" w:color="auto" w:fill="auto"/>
            <w:vAlign w:val="bottom"/>
          </w:tcPr>
          <w:p w:rsidR="0062726B" w:rsidRDefault="003C0B17">
            <w:pPr>
              <w:rPr>
                <w:rFonts w:eastAsia="Times New Roman"/>
                <w:sz w:val="24"/>
                <w:szCs w:val="24"/>
              </w:rPr>
            </w:pPr>
            <w:r>
              <w:rPr>
                <w:rFonts w:eastAsia="Times New Roman"/>
                <w:sz w:val="24"/>
                <w:szCs w:val="24"/>
              </w:rPr>
              <w:t>)</w:t>
            </w:r>
          </w:p>
        </w:tc>
        <w:tc>
          <w:tcPr>
            <w:tcW w:w="152" w:type="pct"/>
            <w:tcBorders>
              <w:top w:val="single" w:sz="4" w:space="0" w:color="000000"/>
              <w:left w:val="single" w:sz="4" w:space="0" w:color="000000"/>
              <w:bottom w:val="single" w:sz="4" w:space="0" w:color="000000"/>
              <w:right w:val="nil"/>
            </w:tcBorders>
            <w:shd w:val="clear" w:color="auto" w:fill="auto"/>
            <w:vAlign w:val="bottom"/>
          </w:tcPr>
          <w:p w:rsidR="0062726B" w:rsidRDefault="003C0B17">
            <w:pPr>
              <w:ind w:left="101"/>
              <w:rPr>
                <w:rFonts w:eastAsia="Times New Roman"/>
                <w:sz w:val="24"/>
                <w:szCs w:val="24"/>
              </w:rPr>
            </w:pPr>
            <w:r>
              <w:rPr>
                <w:rFonts w:eastAsia="Times New Roman"/>
                <w:sz w:val="24"/>
                <w:szCs w:val="24"/>
              </w:rPr>
              <w:t>(</w:t>
            </w:r>
          </w:p>
        </w:tc>
        <w:tc>
          <w:tcPr>
            <w:tcW w:w="684" w:type="pct"/>
            <w:tcBorders>
              <w:top w:val="single" w:sz="4" w:space="0" w:color="000000"/>
              <w:left w:val="nil"/>
              <w:bottom w:val="single" w:sz="4" w:space="0" w:color="000000"/>
              <w:right w:val="nil"/>
            </w:tcBorders>
            <w:shd w:val="clear" w:color="auto" w:fill="auto"/>
            <w:vAlign w:val="bottom"/>
          </w:tcPr>
          <w:p w:rsidR="0062726B" w:rsidRDefault="003C0B17">
            <w:pPr>
              <w:ind w:left="273"/>
              <w:rPr>
                <w:rFonts w:eastAsia="Times New Roman"/>
                <w:sz w:val="24"/>
                <w:szCs w:val="24"/>
              </w:rPr>
            </w:pPr>
            <w:r>
              <w:rPr>
                <w:rFonts w:eastAsia="Times New Roman"/>
                <w:sz w:val="24"/>
                <w:szCs w:val="24"/>
              </w:rPr>
              <w:t>22 343</w:t>
            </w:r>
          </w:p>
        </w:tc>
        <w:tc>
          <w:tcPr>
            <w:tcW w:w="133" w:type="pct"/>
            <w:tcBorders>
              <w:top w:val="single" w:sz="4" w:space="0" w:color="000000"/>
              <w:left w:val="nil"/>
              <w:bottom w:val="single" w:sz="4" w:space="0" w:color="000000"/>
              <w:right w:val="single" w:sz="4" w:space="0" w:color="000000"/>
            </w:tcBorders>
            <w:shd w:val="clear" w:color="auto" w:fill="auto"/>
            <w:vAlign w:val="bottom"/>
          </w:tcPr>
          <w:p w:rsidR="0062726B" w:rsidRDefault="003C0B17">
            <w:pPr>
              <w:ind w:left="15"/>
              <w:rPr>
                <w:rFonts w:eastAsia="Times New Roman"/>
                <w:sz w:val="24"/>
                <w:szCs w:val="24"/>
              </w:rPr>
            </w:pPr>
            <w:r>
              <w:rPr>
                <w:rFonts w:eastAsia="Times New Roman"/>
                <w:sz w:val="24"/>
                <w:szCs w:val="24"/>
              </w:rPr>
              <w:t>)</w:t>
            </w:r>
          </w:p>
        </w:tc>
      </w:tr>
      <w:tr w:rsidR="0062726B">
        <w:trPr>
          <w:trHeight w:val="255"/>
        </w:trPr>
        <w:tc>
          <w:tcPr>
            <w:tcW w:w="272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i/>
                <w:sz w:val="24"/>
                <w:szCs w:val="24"/>
              </w:rPr>
              <w:t>Чисті понесені збитки за страховими виплатами</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i/>
                <w:sz w:val="24"/>
                <w:szCs w:val="24"/>
              </w:rPr>
              <w:t>2070</w:t>
            </w:r>
          </w:p>
        </w:tc>
        <w:tc>
          <w:tcPr>
            <w:tcW w:w="19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36" w:type="pct"/>
            <w:tcBorders>
              <w:top w:val="single" w:sz="4" w:space="0" w:color="000000"/>
              <w:left w:val="nil"/>
              <w:bottom w:val="single" w:sz="4" w:space="0" w:color="000000"/>
              <w:right w:val="nil"/>
            </w:tcBorders>
            <w:shd w:val="clear" w:color="auto" w:fill="auto"/>
          </w:tcPr>
          <w:p w:rsidR="0062726B" w:rsidRDefault="003C0B17">
            <w:pPr>
              <w:ind w:left="387"/>
              <w:rPr>
                <w:rFonts w:eastAsia="Times New Roman"/>
                <w:sz w:val="24"/>
                <w:szCs w:val="24"/>
              </w:rPr>
            </w:pPr>
            <w:r>
              <w:rPr>
                <w:rFonts w:eastAsia="Times New Roman"/>
                <w:sz w:val="24"/>
                <w:szCs w:val="24"/>
              </w:rPr>
              <w:t xml:space="preserve"> -</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684" w:type="pct"/>
            <w:tcBorders>
              <w:top w:val="single" w:sz="4" w:space="0" w:color="000000"/>
              <w:left w:val="nil"/>
              <w:bottom w:val="single" w:sz="4" w:space="0" w:color="000000"/>
              <w:right w:val="nil"/>
            </w:tcBorders>
            <w:shd w:val="clear" w:color="auto" w:fill="auto"/>
          </w:tcPr>
          <w:p w:rsidR="0062726B" w:rsidRDefault="003C0B17">
            <w:pPr>
              <w:ind w:left="10"/>
              <w:jc w:val="center"/>
              <w:rPr>
                <w:rFonts w:eastAsia="Times New Roman"/>
                <w:sz w:val="24"/>
                <w:szCs w:val="24"/>
              </w:rPr>
            </w:pPr>
            <w:r>
              <w:rPr>
                <w:rFonts w:eastAsia="Times New Roman"/>
                <w:sz w:val="24"/>
                <w:szCs w:val="24"/>
              </w:rPr>
              <w:t xml:space="preserve"> -</w:t>
            </w:r>
          </w:p>
        </w:tc>
        <w:tc>
          <w:tcPr>
            <w:tcW w:w="133"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512"/>
        </w:trPr>
        <w:tc>
          <w:tcPr>
            <w:tcW w:w="272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53" w:right="3940" w:hanging="223"/>
              <w:rPr>
                <w:rFonts w:eastAsia="Times New Roman"/>
                <w:sz w:val="24"/>
                <w:szCs w:val="24"/>
              </w:rPr>
            </w:pPr>
            <w:r>
              <w:rPr>
                <w:rFonts w:eastAsia="Times New Roman"/>
                <w:b/>
                <w:sz w:val="24"/>
                <w:szCs w:val="24"/>
              </w:rPr>
              <w:t xml:space="preserve">Валовий: </w:t>
            </w:r>
            <w:r>
              <w:rPr>
                <w:rFonts w:eastAsia="Times New Roman"/>
                <w:sz w:val="24"/>
                <w:szCs w:val="24"/>
              </w:rPr>
              <w:t>прибуток</w:t>
            </w:r>
          </w:p>
        </w:tc>
        <w:tc>
          <w:tcPr>
            <w:tcW w:w="470" w:type="pct"/>
            <w:tcBorders>
              <w:top w:val="single" w:sz="4" w:space="0" w:color="000000"/>
              <w:left w:val="single" w:sz="4" w:space="0" w:color="000000"/>
              <w:bottom w:val="single" w:sz="4" w:space="0" w:color="000000"/>
              <w:right w:val="single" w:sz="4" w:space="0" w:color="000000"/>
            </w:tcBorders>
            <w:shd w:val="clear" w:color="auto" w:fill="auto"/>
            <w:vAlign w:val="bottom"/>
          </w:tcPr>
          <w:p w:rsidR="0062726B" w:rsidRDefault="003C0B17">
            <w:pPr>
              <w:ind w:left="204"/>
              <w:rPr>
                <w:rFonts w:eastAsia="Times New Roman"/>
                <w:sz w:val="24"/>
                <w:szCs w:val="24"/>
              </w:rPr>
            </w:pPr>
            <w:r>
              <w:rPr>
                <w:rFonts w:eastAsia="Times New Roman"/>
                <w:sz w:val="24"/>
                <w:szCs w:val="24"/>
              </w:rPr>
              <w:t>2090</w:t>
            </w:r>
          </w:p>
        </w:tc>
        <w:tc>
          <w:tcPr>
            <w:tcW w:w="19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36" w:type="pct"/>
            <w:tcBorders>
              <w:top w:val="single" w:sz="4" w:space="0" w:color="000000"/>
              <w:left w:val="nil"/>
              <w:bottom w:val="single" w:sz="4" w:space="0" w:color="000000"/>
              <w:right w:val="nil"/>
            </w:tcBorders>
            <w:shd w:val="clear" w:color="auto" w:fill="auto"/>
            <w:vAlign w:val="bottom"/>
          </w:tcPr>
          <w:p w:rsidR="0062726B" w:rsidRDefault="003C0B17">
            <w:pPr>
              <w:ind w:left="160"/>
              <w:rPr>
                <w:rFonts w:eastAsia="Times New Roman"/>
                <w:sz w:val="24"/>
                <w:szCs w:val="24"/>
              </w:rPr>
            </w:pPr>
            <w:r>
              <w:rPr>
                <w:rFonts w:eastAsia="Times New Roman"/>
                <w:sz w:val="24"/>
                <w:szCs w:val="24"/>
              </w:rPr>
              <w:t>16 750</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684" w:type="pct"/>
            <w:tcBorders>
              <w:top w:val="single" w:sz="4" w:space="0" w:color="000000"/>
              <w:left w:val="nil"/>
              <w:bottom w:val="single" w:sz="4" w:space="0" w:color="000000"/>
              <w:right w:val="nil"/>
            </w:tcBorders>
            <w:shd w:val="clear" w:color="auto" w:fill="auto"/>
            <w:vAlign w:val="bottom"/>
          </w:tcPr>
          <w:p w:rsidR="0062726B" w:rsidRDefault="003C0B17">
            <w:pPr>
              <w:ind w:left="298"/>
              <w:rPr>
                <w:rFonts w:eastAsia="Times New Roman"/>
                <w:sz w:val="24"/>
                <w:szCs w:val="24"/>
              </w:rPr>
            </w:pPr>
            <w:r>
              <w:rPr>
                <w:rFonts w:eastAsia="Times New Roman"/>
                <w:sz w:val="24"/>
                <w:szCs w:val="24"/>
              </w:rPr>
              <w:t>12 147</w:t>
            </w:r>
          </w:p>
        </w:tc>
        <w:tc>
          <w:tcPr>
            <w:tcW w:w="133"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254"/>
        </w:trPr>
        <w:tc>
          <w:tcPr>
            <w:tcW w:w="272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53"/>
              <w:rPr>
                <w:rFonts w:eastAsia="Times New Roman"/>
                <w:sz w:val="24"/>
                <w:szCs w:val="24"/>
              </w:rPr>
            </w:pPr>
            <w:r>
              <w:rPr>
                <w:rFonts w:eastAsia="Times New Roman"/>
                <w:sz w:val="24"/>
                <w:szCs w:val="24"/>
              </w:rPr>
              <w:t>збиток</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2095</w:t>
            </w:r>
          </w:p>
        </w:tc>
        <w:tc>
          <w:tcPr>
            <w:tcW w:w="197" w:type="pct"/>
            <w:tcBorders>
              <w:top w:val="single" w:sz="4" w:space="0" w:color="000000"/>
              <w:left w:val="single" w:sz="4" w:space="0" w:color="000000"/>
              <w:bottom w:val="single" w:sz="4" w:space="0" w:color="000000"/>
              <w:right w:val="nil"/>
            </w:tcBorders>
            <w:shd w:val="clear" w:color="auto" w:fill="auto"/>
          </w:tcPr>
          <w:p w:rsidR="0062726B" w:rsidRDefault="003C0B17">
            <w:pPr>
              <w:ind w:left="109"/>
              <w:rPr>
                <w:rFonts w:eastAsia="Times New Roman"/>
                <w:sz w:val="24"/>
                <w:szCs w:val="24"/>
              </w:rPr>
            </w:pPr>
            <w:r>
              <w:rPr>
                <w:rFonts w:eastAsia="Times New Roman"/>
                <w:sz w:val="24"/>
                <w:szCs w:val="24"/>
              </w:rPr>
              <w:t>(</w:t>
            </w:r>
          </w:p>
        </w:tc>
        <w:tc>
          <w:tcPr>
            <w:tcW w:w="536" w:type="pct"/>
            <w:tcBorders>
              <w:top w:val="single" w:sz="4" w:space="0" w:color="000000"/>
              <w:left w:val="nil"/>
              <w:bottom w:val="single" w:sz="4" w:space="0" w:color="000000"/>
              <w:right w:val="nil"/>
            </w:tcBorders>
            <w:shd w:val="clear" w:color="auto" w:fill="auto"/>
          </w:tcPr>
          <w:p w:rsidR="0062726B" w:rsidRDefault="003C0B17">
            <w:pPr>
              <w:ind w:left="374"/>
              <w:rPr>
                <w:rFonts w:eastAsia="Times New Roman"/>
                <w:sz w:val="24"/>
                <w:szCs w:val="24"/>
              </w:rPr>
            </w:pPr>
            <w:r>
              <w:rPr>
                <w:rFonts w:eastAsia="Times New Roman"/>
                <w:sz w:val="24"/>
                <w:szCs w:val="24"/>
              </w:rPr>
              <w:t xml:space="preserve"> -</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3C0B17">
            <w:pPr>
              <w:ind w:left="1"/>
              <w:rPr>
                <w:rFonts w:eastAsia="Times New Roman"/>
                <w:sz w:val="24"/>
                <w:szCs w:val="24"/>
              </w:rPr>
            </w:pPr>
            <w:r>
              <w:rPr>
                <w:rFonts w:eastAsia="Times New Roman"/>
                <w:sz w:val="24"/>
                <w:szCs w:val="24"/>
              </w:rPr>
              <w:t>)</w:t>
            </w: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3C0B17">
            <w:pPr>
              <w:ind w:left="102"/>
              <w:rPr>
                <w:rFonts w:eastAsia="Times New Roman"/>
                <w:sz w:val="24"/>
                <w:szCs w:val="24"/>
              </w:rPr>
            </w:pPr>
            <w:r>
              <w:rPr>
                <w:rFonts w:eastAsia="Times New Roman"/>
                <w:sz w:val="24"/>
                <w:szCs w:val="24"/>
              </w:rPr>
              <w:t>(</w:t>
            </w:r>
          </w:p>
        </w:tc>
        <w:tc>
          <w:tcPr>
            <w:tcW w:w="684" w:type="pct"/>
            <w:tcBorders>
              <w:top w:val="single" w:sz="4" w:space="0" w:color="000000"/>
              <w:left w:val="nil"/>
              <w:bottom w:val="single" w:sz="4" w:space="0" w:color="000000"/>
              <w:right w:val="nil"/>
            </w:tcBorders>
            <w:shd w:val="clear" w:color="auto" w:fill="auto"/>
          </w:tcPr>
          <w:p w:rsidR="0062726B" w:rsidRDefault="003C0B17">
            <w:pPr>
              <w:ind w:right="29"/>
              <w:jc w:val="center"/>
              <w:rPr>
                <w:rFonts w:eastAsia="Times New Roman"/>
                <w:sz w:val="24"/>
                <w:szCs w:val="24"/>
              </w:rPr>
            </w:pPr>
            <w:r>
              <w:rPr>
                <w:rFonts w:eastAsia="Times New Roman"/>
                <w:sz w:val="24"/>
                <w:szCs w:val="24"/>
              </w:rPr>
              <w:t xml:space="preserve"> -</w:t>
            </w:r>
          </w:p>
        </w:tc>
        <w:tc>
          <w:tcPr>
            <w:tcW w:w="133" w:type="pct"/>
            <w:tcBorders>
              <w:top w:val="single" w:sz="4" w:space="0" w:color="000000"/>
              <w:left w:val="nil"/>
              <w:bottom w:val="single" w:sz="4" w:space="0" w:color="000000"/>
              <w:right w:val="single" w:sz="4" w:space="0" w:color="000000"/>
            </w:tcBorders>
            <w:shd w:val="clear" w:color="auto" w:fill="auto"/>
          </w:tcPr>
          <w:p w:rsidR="0062726B" w:rsidRDefault="003C0B17">
            <w:pPr>
              <w:ind w:left="19"/>
              <w:rPr>
                <w:rFonts w:eastAsia="Times New Roman"/>
                <w:sz w:val="24"/>
                <w:szCs w:val="24"/>
              </w:rPr>
            </w:pPr>
            <w:r>
              <w:rPr>
                <w:rFonts w:eastAsia="Times New Roman"/>
                <w:sz w:val="24"/>
                <w:szCs w:val="24"/>
              </w:rPr>
              <w:t>)</w:t>
            </w:r>
          </w:p>
        </w:tc>
      </w:tr>
      <w:tr w:rsidR="0062726B">
        <w:trPr>
          <w:trHeight w:val="487"/>
        </w:trPr>
        <w:tc>
          <w:tcPr>
            <w:tcW w:w="272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i/>
                <w:sz w:val="24"/>
                <w:szCs w:val="24"/>
              </w:rPr>
              <w:t>Дохід (витрати) від зміни у резервах довгострокових зобов’язань</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i/>
                <w:sz w:val="24"/>
                <w:szCs w:val="24"/>
              </w:rPr>
              <w:t>2105</w:t>
            </w:r>
          </w:p>
        </w:tc>
        <w:tc>
          <w:tcPr>
            <w:tcW w:w="19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36" w:type="pct"/>
            <w:tcBorders>
              <w:top w:val="single" w:sz="4" w:space="0" w:color="000000"/>
              <w:left w:val="nil"/>
              <w:bottom w:val="single" w:sz="4" w:space="0" w:color="000000"/>
              <w:right w:val="nil"/>
            </w:tcBorders>
            <w:shd w:val="clear" w:color="auto" w:fill="auto"/>
          </w:tcPr>
          <w:p w:rsidR="0062726B" w:rsidRDefault="003C0B17">
            <w:pPr>
              <w:ind w:left="387"/>
              <w:rPr>
                <w:rFonts w:eastAsia="Times New Roman"/>
                <w:sz w:val="24"/>
                <w:szCs w:val="24"/>
              </w:rPr>
            </w:pPr>
            <w:r>
              <w:rPr>
                <w:rFonts w:eastAsia="Times New Roman"/>
                <w:sz w:val="24"/>
                <w:szCs w:val="24"/>
              </w:rPr>
              <w:t xml:space="preserve"> -</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684" w:type="pct"/>
            <w:tcBorders>
              <w:top w:val="single" w:sz="4" w:space="0" w:color="000000"/>
              <w:left w:val="nil"/>
              <w:bottom w:val="single" w:sz="4" w:space="0" w:color="000000"/>
              <w:right w:val="nil"/>
            </w:tcBorders>
            <w:shd w:val="clear" w:color="auto" w:fill="auto"/>
          </w:tcPr>
          <w:p w:rsidR="0062726B" w:rsidRDefault="003C0B17">
            <w:pPr>
              <w:ind w:left="10"/>
              <w:jc w:val="center"/>
              <w:rPr>
                <w:rFonts w:eastAsia="Times New Roman"/>
                <w:sz w:val="24"/>
                <w:szCs w:val="24"/>
              </w:rPr>
            </w:pPr>
            <w:r>
              <w:rPr>
                <w:rFonts w:eastAsia="Times New Roman"/>
                <w:sz w:val="24"/>
                <w:szCs w:val="24"/>
              </w:rPr>
              <w:t xml:space="preserve"> -</w:t>
            </w:r>
          </w:p>
        </w:tc>
        <w:tc>
          <w:tcPr>
            <w:tcW w:w="133"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258"/>
        </w:trPr>
        <w:tc>
          <w:tcPr>
            <w:tcW w:w="272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Iншi операцiйнi доходи</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2120</w:t>
            </w:r>
          </w:p>
        </w:tc>
        <w:tc>
          <w:tcPr>
            <w:tcW w:w="19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36" w:type="pct"/>
            <w:tcBorders>
              <w:top w:val="single" w:sz="4" w:space="0" w:color="000000"/>
              <w:left w:val="nil"/>
              <w:bottom w:val="single" w:sz="4" w:space="0" w:color="000000"/>
              <w:right w:val="nil"/>
            </w:tcBorders>
            <w:shd w:val="clear" w:color="auto" w:fill="auto"/>
          </w:tcPr>
          <w:p w:rsidR="0062726B" w:rsidRDefault="003C0B17">
            <w:pPr>
              <w:ind w:left="291"/>
              <w:rPr>
                <w:rFonts w:eastAsia="Times New Roman"/>
                <w:sz w:val="24"/>
                <w:szCs w:val="24"/>
              </w:rPr>
            </w:pPr>
            <w:r>
              <w:rPr>
                <w:rFonts w:eastAsia="Times New Roman"/>
                <w:sz w:val="24"/>
                <w:szCs w:val="24"/>
              </w:rPr>
              <w:t>168</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684" w:type="pct"/>
            <w:tcBorders>
              <w:top w:val="single" w:sz="4" w:space="0" w:color="000000"/>
              <w:left w:val="nil"/>
              <w:bottom w:val="single" w:sz="4" w:space="0" w:color="000000"/>
              <w:right w:val="nil"/>
            </w:tcBorders>
            <w:shd w:val="clear" w:color="auto" w:fill="auto"/>
          </w:tcPr>
          <w:p w:rsidR="0062726B" w:rsidRDefault="003C0B17">
            <w:pPr>
              <w:ind w:left="10"/>
              <w:jc w:val="center"/>
              <w:rPr>
                <w:rFonts w:eastAsia="Times New Roman"/>
                <w:sz w:val="24"/>
                <w:szCs w:val="24"/>
              </w:rPr>
            </w:pPr>
            <w:r>
              <w:rPr>
                <w:rFonts w:eastAsia="Times New Roman"/>
                <w:sz w:val="24"/>
                <w:szCs w:val="24"/>
              </w:rPr>
              <w:t>21</w:t>
            </w:r>
          </w:p>
        </w:tc>
        <w:tc>
          <w:tcPr>
            <w:tcW w:w="133"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258"/>
        </w:trPr>
        <w:tc>
          <w:tcPr>
            <w:tcW w:w="272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Адміністративні витрати</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2130</w:t>
            </w:r>
          </w:p>
        </w:tc>
        <w:tc>
          <w:tcPr>
            <w:tcW w:w="197" w:type="pct"/>
            <w:tcBorders>
              <w:top w:val="single" w:sz="4" w:space="0" w:color="000000"/>
              <w:left w:val="single" w:sz="4" w:space="0" w:color="000000"/>
              <w:bottom w:val="single" w:sz="4" w:space="0" w:color="000000"/>
              <w:right w:val="nil"/>
            </w:tcBorders>
            <w:shd w:val="clear" w:color="auto" w:fill="auto"/>
          </w:tcPr>
          <w:p w:rsidR="0062726B" w:rsidRDefault="003C0B17">
            <w:pPr>
              <w:ind w:left="108"/>
              <w:rPr>
                <w:rFonts w:eastAsia="Times New Roman"/>
                <w:sz w:val="24"/>
                <w:szCs w:val="24"/>
              </w:rPr>
            </w:pPr>
            <w:r>
              <w:rPr>
                <w:rFonts w:eastAsia="Times New Roman"/>
                <w:sz w:val="24"/>
                <w:szCs w:val="24"/>
              </w:rPr>
              <w:t>(</w:t>
            </w:r>
          </w:p>
        </w:tc>
        <w:tc>
          <w:tcPr>
            <w:tcW w:w="536" w:type="pct"/>
            <w:tcBorders>
              <w:top w:val="single" w:sz="4" w:space="0" w:color="000000"/>
              <w:left w:val="nil"/>
              <w:bottom w:val="single" w:sz="4" w:space="0" w:color="000000"/>
              <w:right w:val="nil"/>
            </w:tcBorders>
            <w:shd w:val="clear" w:color="auto" w:fill="auto"/>
          </w:tcPr>
          <w:p w:rsidR="0062726B" w:rsidRDefault="003C0B17">
            <w:pPr>
              <w:ind w:left="277"/>
              <w:rPr>
                <w:rFonts w:eastAsia="Times New Roman"/>
                <w:sz w:val="24"/>
                <w:szCs w:val="24"/>
              </w:rPr>
            </w:pPr>
            <w:r>
              <w:rPr>
                <w:rFonts w:eastAsia="Times New Roman"/>
                <w:sz w:val="24"/>
                <w:szCs w:val="24"/>
              </w:rPr>
              <w:t>767</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3C0B17">
            <w:pPr>
              <w:ind w:left="101"/>
              <w:rPr>
                <w:rFonts w:eastAsia="Times New Roman"/>
                <w:sz w:val="24"/>
                <w:szCs w:val="24"/>
              </w:rPr>
            </w:pPr>
            <w:r>
              <w:rPr>
                <w:rFonts w:eastAsia="Times New Roman"/>
                <w:sz w:val="24"/>
                <w:szCs w:val="24"/>
              </w:rPr>
              <w:t>(</w:t>
            </w:r>
          </w:p>
        </w:tc>
        <w:tc>
          <w:tcPr>
            <w:tcW w:w="684" w:type="pct"/>
            <w:tcBorders>
              <w:top w:val="single" w:sz="4" w:space="0" w:color="000000"/>
              <w:left w:val="nil"/>
              <w:bottom w:val="single" w:sz="4" w:space="0" w:color="000000"/>
              <w:right w:val="nil"/>
            </w:tcBorders>
            <w:shd w:val="clear" w:color="auto" w:fill="auto"/>
          </w:tcPr>
          <w:p w:rsidR="0062726B" w:rsidRDefault="003C0B17">
            <w:pPr>
              <w:ind w:left="328"/>
              <w:rPr>
                <w:rFonts w:eastAsia="Times New Roman"/>
                <w:sz w:val="24"/>
                <w:szCs w:val="24"/>
              </w:rPr>
            </w:pPr>
            <w:r>
              <w:rPr>
                <w:rFonts w:eastAsia="Times New Roman"/>
                <w:sz w:val="24"/>
                <w:szCs w:val="24"/>
              </w:rPr>
              <w:t>1 284</w:t>
            </w:r>
          </w:p>
        </w:tc>
        <w:tc>
          <w:tcPr>
            <w:tcW w:w="133" w:type="pct"/>
            <w:tcBorders>
              <w:top w:val="single" w:sz="4" w:space="0" w:color="000000"/>
              <w:left w:val="nil"/>
              <w:bottom w:val="single" w:sz="4" w:space="0" w:color="000000"/>
              <w:right w:val="single" w:sz="4" w:space="0" w:color="000000"/>
            </w:tcBorders>
            <w:shd w:val="clear" w:color="auto" w:fill="auto"/>
          </w:tcPr>
          <w:p w:rsidR="0062726B" w:rsidRDefault="003C0B17">
            <w:pPr>
              <w:ind w:left="18"/>
              <w:rPr>
                <w:rFonts w:eastAsia="Times New Roman"/>
                <w:sz w:val="24"/>
                <w:szCs w:val="24"/>
              </w:rPr>
            </w:pPr>
            <w:r>
              <w:rPr>
                <w:rFonts w:eastAsia="Times New Roman"/>
                <w:sz w:val="24"/>
                <w:szCs w:val="24"/>
              </w:rPr>
              <w:t>)</w:t>
            </w:r>
          </w:p>
        </w:tc>
      </w:tr>
      <w:tr w:rsidR="0062726B">
        <w:trPr>
          <w:trHeight w:val="258"/>
        </w:trPr>
        <w:tc>
          <w:tcPr>
            <w:tcW w:w="272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Витрати на збут</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2150</w:t>
            </w:r>
          </w:p>
        </w:tc>
        <w:tc>
          <w:tcPr>
            <w:tcW w:w="197" w:type="pct"/>
            <w:tcBorders>
              <w:top w:val="single" w:sz="4" w:space="0" w:color="000000"/>
              <w:left w:val="single" w:sz="4" w:space="0" w:color="000000"/>
              <w:bottom w:val="single" w:sz="4" w:space="0" w:color="000000"/>
              <w:right w:val="nil"/>
            </w:tcBorders>
            <w:shd w:val="clear" w:color="auto" w:fill="auto"/>
          </w:tcPr>
          <w:p w:rsidR="0062726B" w:rsidRDefault="003C0B17">
            <w:pPr>
              <w:ind w:left="108"/>
              <w:rPr>
                <w:rFonts w:eastAsia="Times New Roman"/>
                <w:sz w:val="24"/>
                <w:szCs w:val="24"/>
              </w:rPr>
            </w:pPr>
            <w:r>
              <w:rPr>
                <w:rFonts w:eastAsia="Times New Roman"/>
                <w:sz w:val="24"/>
                <w:szCs w:val="24"/>
              </w:rPr>
              <w:t>(</w:t>
            </w:r>
          </w:p>
        </w:tc>
        <w:tc>
          <w:tcPr>
            <w:tcW w:w="536" w:type="pct"/>
            <w:tcBorders>
              <w:top w:val="single" w:sz="4" w:space="0" w:color="000000"/>
              <w:left w:val="nil"/>
              <w:bottom w:val="single" w:sz="4" w:space="0" w:color="000000"/>
              <w:right w:val="nil"/>
            </w:tcBorders>
            <w:shd w:val="clear" w:color="auto" w:fill="auto"/>
          </w:tcPr>
          <w:p w:rsidR="0062726B" w:rsidRDefault="003C0B17">
            <w:pPr>
              <w:ind w:left="372"/>
              <w:rPr>
                <w:rFonts w:eastAsia="Times New Roman"/>
                <w:sz w:val="24"/>
                <w:szCs w:val="24"/>
              </w:rPr>
            </w:pPr>
            <w:r>
              <w:rPr>
                <w:rFonts w:eastAsia="Times New Roman"/>
                <w:sz w:val="24"/>
                <w:szCs w:val="24"/>
              </w:rPr>
              <w:t xml:space="preserve"> -</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3C0B17">
            <w:pPr>
              <w:ind w:left="101"/>
              <w:rPr>
                <w:rFonts w:eastAsia="Times New Roman"/>
                <w:sz w:val="24"/>
                <w:szCs w:val="24"/>
              </w:rPr>
            </w:pPr>
            <w:r>
              <w:rPr>
                <w:rFonts w:eastAsia="Times New Roman"/>
                <w:sz w:val="24"/>
                <w:szCs w:val="24"/>
              </w:rPr>
              <w:t>(</w:t>
            </w:r>
          </w:p>
        </w:tc>
        <w:tc>
          <w:tcPr>
            <w:tcW w:w="684" w:type="pct"/>
            <w:tcBorders>
              <w:top w:val="single" w:sz="4" w:space="0" w:color="000000"/>
              <w:left w:val="nil"/>
              <w:bottom w:val="single" w:sz="4" w:space="0" w:color="000000"/>
              <w:right w:val="nil"/>
            </w:tcBorders>
            <w:shd w:val="clear" w:color="auto" w:fill="auto"/>
          </w:tcPr>
          <w:p w:rsidR="0062726B" w:rsidRDefault="003C0B17">
            <w:pPr>
              <w:ind w:left="459"/>
              <w:rPr>
                <w:rFonts w:eastAsia="Times New Roman"/>
                <w:sz w:val="24"/>
                <w:szCs w:val="24"/>
              </w:rPr>
            </w:pPr>
            <w:r>
              <w:rPr>
                <w:rFonts w:eastAsia="Times New Roman"/>
                <w:sz w:val="24"/>
                <w:szCs w:val="24"/>
              </w:rPr>
              <w:t>72</w:t>
            </w:r>
          </w:p>
        </w:tc>
        <w:tc>
          <w:tcPr>
            <w:tcW w:w="133" w:type="pct"/>
            <w:tcBorders>
              <w:top w:val="single" w:sz="4" w:space="0" w:color="000000"/>
              <w:left w:val="nil"/>
              <w:bottom w:val="single" w:sz="4" w:space="0" w:color="000000"/>
              <w:right w:val="single" w:sz="4" w:space="0" w:color="000000"/>
            </w:tcBorders>
            <w:shd w:val="clear" w:color="auto" w:fill="auto"/>
          </w:tcPr>
          <w:p w:rsidR="0062726B" w:rsidRDefault="003C0B17">
            <w:pPr>
              <w:ind w:left="18"/>
              <w:rPr>
                <w:rFonts w:eastAsia="Times New Roman"/>
                <w:sz w:val="24"/>
                <w:szCs w:val="24"/>
              </w:rPr>
            </w:pPr>
            <w:r>
              <w:rPr>
                <w:rFonts w:eastAsia="Times New Roman"/>
                <w:sz w:val="24"/>
                <w:szCs w:val="24"/>
              </w:rPr>
              <w:t>)</w:t>
            </w:r>
          </w:p>
        </w:tc>
      </w:tr>
      <w:tr w:rsidR="0062726B">
        <w:trPr>
          <w:trHeight w:val="258"/>
        </w:trPr>
        <w:tc>
          <w:tcPr>
            <w:tcW w:w="272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Інші операційні витрати</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2180</w:t>
            </w:r>
          </w:p>
        </w:tc>
        <w:tc>
          <w:tcPr>
            <w:tcW w:w="197" w:type="pct"/>
            <w:tcBorders>
              <w:top w:val="single" w:sz="4" w:space="0" w:color="000000"/>
              <w:left w:val="single" w:sz="4" w:space="0" w:color="000000"/>
              <w:bottom w:val="single" w:sz="4" w:space="0" w:color="000000"/>
              <w:right w:val="nil"/>
            </w:tcBorders>
            <w:shd w:val="clear" w:color="auto" w:fill="auto"/>
          </w:tcPr>
          <w:p w:rsidR="0062726B" w:rsidRDefault="003C0B17">
            <w:pPr>
              <w:ind w:left="108"/>
              <w:rPr>
                <w:rFonts w:eastAsia="Times New Roman"/>
                <w:sz w:val="24"/>
                <w:szCs w:val="24"/>
              </w:rPr>
            </w:pPr>
            <w:r>
              <w:rPr>
                <w:rFonts w:eastAsia="Times New Roman"/>
                <w:sz w:val="24"/>
                <w:szCs w:val="24"/>
              </w:rPr>
              <w:t>(</w:t>
            </w:r>
          </w:p>
        </w:tc>
        <w:tc>
          <w:tcPr>
            <w:tcW w:w="536" w:type="pct"/>
            <w:tcBorders>
              <w:top w:val="single" w:sz="4" w:space="0" w:color="000000"/>
              <w:left w:val="nil"/>
              <w:bottom w:val="single" w:sz="4" w:space="0" w:color="000000"/>
              <w:right w:val="nil"/>
            </w:tcBorders>
            <w:shd w:val="clear" w:color="auto" w:fill="auto"/>
          </w:tcPr>
          <w:p w:rsidR="0062726B" w:rsidRDefault="003C0B17">
            <w:pPr>
              <w:ind w:left="277"/>
              <w:rPr>
                <w:rFonts w:eastAsia="Times New Roman"/>
                <w:sz w:val="24"/>
                <w:szCs w:val="24"/>
              </w:rPr>
            </w:pPr>
            <w:r>
              <w:rPr>
                <w:rFonts w:eastAsia="Times New Roman"/>
                <w:sz w:val="24"/>
                <w:szCs w:val="24"/>
              </w:rPr>
              <w:t>367</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3C0B17">
            <w:pPr>
              <w:ind w:left="101"/>
              <w:rPr>
                <w:rFonts w:eastAsia="Times New Roman"/>
                <w:sz w:val="24"/>
                <w:szCs w:val="24"/>
              </w:rPr>
            </w:pPr>
            <w:r>
              <w:rPr>
                <w:rFonts w:eastAsia="Times New Roman"/>
                <w:sz w:val="24"/>
                <w:szCs w:val="24"/>
              </w:rPr>
              <w:t>(</w:t>
            </w:r>
          </w:p>
        </w:tc>
        <w:tc>
          <w:tcPr>
            <w:tcW w:w="684" w:type="pct"/>
            <w:tcBorders>
              <w:top w:val="single" w:sz="4" w:space="0" w:color="000000"/>
              <w:left w:val="nil"/>
              <w:bottom w:val="single" w:sz="4" w:space="0" w:color="000000"/>
              <w:right w:val="nil"/>
            </w:tcBorders>
            <w:shd w:val="clear" w:color="auto" w:fill="auto"/>
          </w:tcPr>
          <w:p w:rsidR="0062726B" w:rsidRDefault="003C0B17">
            <w:pPr>
              <w:ind w:left="407"/>
              <w:rPr>
                <w:rFonts w:eastAsia="Times New Roman"/>
                <w:sz w:val="24"/>
                <w:szCs w:val="24"/>
              </w:rPr>
            </w:pPr>
            <w:r>
              <w:rPr>
                <w:rFonts w:eastAsia="Times New Roman"/>
                <w:sz w:val="24"/>
                <w:szCs w:val="24"/>
              </w:rPr>
              <w:t>298</w:t>
            </w:r>
          </w:p>
        </w:tc>
        <w:tc>
          <w:tcPr>
            <w:tcW w:w="133" w:type="pct"/>
            <w:tcBorders>
              <w:top w:val="single" w:sz="4" w:space="0" w:color="000000"/>
              <w:left w:val="nil"/>
              <w:bottom w:val="single" w:sz="4" w:space="0" w:color="000000"/>
              <w:right w:val="single" w:sz="4" w:space="0" w:color="000000"/>
            </w:tcBorders>
            <w:shd w:val="clear" w:color="auto" w:fill="auto"/>
          </w:tcPr>
          <w:p w:rsidR="0062726B" w:rsidRDefault="003C0B17">
            <w:pPr>
              <w:ind w:left="18"/>
              <w:rPr>
                <w:rFonts w:eastAsia="Times New Roman"/>
                <w:sz w:val="24"/>
                <w:szCs w:val="24"/>
              </w:rPr>
            </w:pPr>
            <w:r>
              <w:rPr>
                <w:rFonts w:eastAsia="Times New Roman"/>
                <w:sz w:val="24"/>
                <w:szCs w:val="24"/>
              </w:rPr>
              <w:t>)</w:t>
            </w:r>
          </w:p>
        </w:tc>
      </w:tr>
      <w:tr w:rsidR="0062726B">
        <w:trPr>
          <w:trHeight w:val="520"/>
        </w:trPr>
        <w:tc>
          <w:tcPr>
            <w:tcW w:w="272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b/>
                <w:sz w:val="24"/>
                <w:szCs w:val="24"/>
              </w:rPr>
              <w:t>Фінансовий результат від операційної діяльності:</w:t>
            </w:r>
          </w:p>
          <w:p w:rsidR="0062726B" w:rsidRDefault="003C0B17">
            <w:pPr>
              <w:ind w:left="30"/>
              <w:rPr>
                <w:rFonts w:eastAsia="Times New Roman"/>
                <w:sz w:val="24"/>
                <w:szCs w:val="24"/>
              </w:rPr>
            </w:pPr>
            <w:r>
              <w:rPr>
                <w:rFonts w:eastAsia="Times New Roman"/>
                <w:sz w:val="24"/>
                <w:szCs w:val="24"/>
              </w:rPr>
              <w:t xml:space="preserve">  прибуток</w:t>
            </w:r>
          </w:p>
        </w:tc>
        <w:tc>
          <w:tcPr>
            <w:tcW w:w="470" w:type="pct"/>
            <w:tcBorders>
              <w:top w:val="single" w:sz="4" w:space="0" w:color="000000"/>
              <w:left w:val="single" w:sz="4" w:space="0" w:color="000000"/>
              <w:bottom w:val="single" w:sz="4" w:space="0" w:color="000000"/>
              <w:right w:val="single" w:sz="4" w:space="0" w:color="000000"/>
            </w:tcBorders>
            <w:shd w:val="clear" w:color="auto" w:fill="auto"/>
            <w:vAlign w:val="bottom"/>
          </w:tcPr>
          <w:p w:rsidR="0062726B" w:rsidRDefault="003C0B17">
            <w:pPr>
              <w:ind w:left="204"/>
              <w:rPr>
                <w:rFonts w:eastAsia="Times New Roman"/>
                <w:sz w:val="24"/>
                <w:szCs w:val="24"/>
              </w:rPr>
            </w:pPr>
            <w:r>
              <w:rPr>
                <w:rFonts w:eastAsia="Times New Roman"/>
                <w:sz w:val="24"/>
                <w:szCs w:val="24"/>
              </w:rPr>
              <w:t>2190</w:t>
            </w:r>
          </w:p>
        </w:tc>
        <w:tc>
          <w:tcPr>
            <w:tcW w:w="19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36" w:type="pct"/>
            <w:tcBorders>
              <w:top w:val="single" w:sz="4" w:space="0" w:color="000000"/>
              <w:left w:val="nil"/>
              <w:bottom w:val="single" w:sz="4" w:space="0" w:color="000000"/>
              <w:right w:val="nil"/>
            </w:tcBorders>
            <w:shd w:val="clear" w:color="auto" w:fill="auto"/>
            <w:vAlign w:val="bottom"/>
          </w:tcPr>
          <w:p w:rsidR="0062726B" w:rsidRDefault="003C0B17">
            <w:pPr>
              <w:ind w:left="160"/>
              <w:rPr>
                <w:rFonts w:eastAsia="Times New Roman"/>
                <w:sz w:val="24"/>
                <w:szCs w:val="24"/>
              </w:rPr>
            </w:pPr>
            <w:r>
              <w:rPr>
                <w:rFonts w:eastAsia="Times New Roman"/>
                <w:sz w:val="24"/>
                <w:szCs w:val="24"/>
              </w:rPr>
              <w:t>15 784</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684" w:type="pct"/>
            <w:tcBorders>
              <w:top w:val="single" w:sz="4" w:space="0" w:color="000000"/>
              <w:left w:val="nil"/>
              <w:bottom w:val="single" w:sz="4" w:space="0" w:color="000000"/>
              <w:right w:val="nil"/>
            </w:tcBorders>
            <w:shd w:val="clear" w:color="auto" w:fill="auto"/>
            <w:vAlign w:val="bottom"/>
          </w:tcPr>
          <w:p w:rsidR="0062726B" w:rsidRDefault="003C0B17">
            <w:pPr>
              <w:ind w:left="298"/>
              <w:rPr>
                <w:rFonts w:eastAsia="Times New Roman"/>
                <w:sz w:val="24"/>
                <w:szCs w:val="24"/>
              </w:rPr>
            </w:pPr>
            <w:r>
              <w:rPr>
                <w:rFonts w:eastAsia="Times New Roman"/>
                <w:sz w:val="24"/>
                <w:szCs w:val="24"/>
              </w:rPr>
              <w:t>10 514</w:t>
            </w:r>
          </w:p>
        </w:tc>
        <w:tc>
          <w:tcPr>
            <w:tcW w:w="133"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254"/>
        </w:trPr>
        <w:tc>
          <w:tcPr>
            <w:tcW w:w="272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 xml:space="preserve">  збиток</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2195</w:t>
            </w:r>
          </w:p>
        </w:tc>
        <w:tc>
          <w:tcPr>
            <w:tcW w:w="197" w:type="pct"/>
            <w:tcBorders>
              <w:top w:val="single" w:sz="4" w:space="0" w:color="000000"/>
              <w:left w:val="single" w:sz="4" w:space="0" w:color="000000"/>
              <w:bottom w:val="single" w:sz="4" w:space="0" w:color="000000"/>
              <w:right w:val="nil"/>
            </w:tcBorders>
            <w:shd w:val="clear" w:color="auto" w:fill="auto"/>
          </w:tcPr>
          <w:p w:rsidR="0062726B" w:rsidRDefault="003C0B17">
            <w:pPr>
              <w:ind w:left="108"/>
              <w:rPr>
                <w:rFonts w:eastAsia="Times New Roman"/>
                <w:sz w:val="24"/>
                <w:szCs w:val="24"/>
              </w:rPr>
            </w:pPr>
            <w:r>
              <w:rPr>
                <w:rFonts w:eastAsia="Times New Roman"/>
                <w:sz w:val="24"/>
                <w:szCs w:val="24"/>
              </w:rPr>
              <w:t>(</w:t>
            </w:r>
          </w:p>
        </w:tc>
        <w:tc>
          <w:tcPr>
            <w:tcW w:w="536" w:type="pct"/>
            <w:tcBorders>
              <w:top w:val="single" w:sz="4" w:space="0" w:color="000000"/>
              <w:left w:val="nil"/>
              <w:bottom w:val="single" w:sz="4" w:space="0" w:color="000000"/>
              <w:right w:val="nil"/>
            </w:tcBorders>
            <w:shd w:val="clear" w:color="auto" w:fill="auto"/>
          </w:tcPr>
          <w:p w:rsidR="0062726B" w:rsidRDefault="003C0B17">
            <w:pPr>
              <w:ind w:left="372"/>
              <w:rPr>
                <w:rFonts w:eastAsia="Times New Roman"/>
                <w:sz w:val="24"/>
                <w:szCs w:val="24"/>
              </w:rPr>
            </w:pPr>
            <w:r>
              <w:rPr>
                <w:rFonts w:eastAsia="Times New Roman"/>
                <w:sz w:val="24"/>
                <w:szCs w:val="24"/>
              </w:rPr>
              <w:t xml:space="preserve"> -</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3C0B17">
            <w:pPr>
              <w:ind w:left="101"/>
              <w:rPr>
                <w:rFonts w:eastAsia="Times New Roman"/>
                <w:sz w:val="24"/>
                <w:szCs w:val="24"/>
              </w:rPr>
            </w:pPr>
            <w:r>
              <w:rPr>
                <w:rFonts w:eastAsia="Times New Roman"/>
                <w:sz w:val="24"/>
                <w:szCs w:val="24"/>
              </w:rPr>
              <w:t>(</w:t>
            </w:r>
          </w:p>
        </w:tc>
        <w:tc>
          <w:tcPr>
            <w:tcW w:w="684" w:type="pct"/>
            <w:tcBorders>
              <w:top w:val="single" w:sz="4" w:space="0" w:color="000000"/>
              <w:left w:val="nil"/>
              <w:bottom w:val="single" w:sz="4" w:space="0" w:color="000000"/>
              <w:right w:val="nil"/>
            </w:tcBorders>
            <w:shd w:val="clear" w:color="auto" w:fill="auto"/>
          </w:tcPr>
          <w:p w:rsidR="0062726B" w:rsidRDefault="003C0B17">
            <w:pPr>
              <w:ind w:left="500"/>
              <w:rPr>
                <w:rFonts w:eastAsia="Times New Roman"/>
                <w:sz w:val="24"/>
                <w:szCs w:val="24"/>
              </w:rPr>
            </w:pPr>
            <w:r>
              <w:rPr>
                <w:rFonts w:eastAsia="Times New Roman"/>
                <w:sz w:val="24"/>
                <w:szCs w:val="24"/>
              </w:rPr>
              <w:t xml:space="preserve"> -</w:t>
            </w:r>
          </w:p>
        </w:tc>
        <w:tc>
          <w:tcPr>
            <w:tcW w:w="133" w:type="pct"/>
            <w:tcBorders>
              <w:top w:val="single" w:sz="4" w:space="0" w:color="000000"/>
              <w:left w:val="nil"/>
              <w:bottom w:val="single" w:sz="4" w:space="0" w:color="000000"/>
              <w:right w:val="single" w:sz="4" w:space="0" w:color="000000"/>
            </w:tcBorders>
            <w:shd w:val="clear" w:color="auto" w:fill="auto"/>
          </w:tcPr>
          <w:p w:rsidR="0062726B" w:rsidRDefault="003C0B17">
            <w:pPr>
              <w:ind w:left="15"/>
              <w:rPr>
                <w:rFonts w:eastAsia="Times New Roman"/>
                <w:sz w:val="24"/>
                <w:szCs w:val="24"/>
              </w:rPr>
            </w:pPr>
            <w:r>
              <w:rPr>
                <w:rFonts w:eastAsia="Times New Roman"/>
                <w:sz w:val="24"/>
                <w:szCs w:val="24"/>
              </w:rPr>
              <w:t>)</w:t>
            </w:r>
          </w:p>
        </w:tc>
      </w:tr>
      <w:tr w:rsidR="0062726B">
        <w:trPr>
          <w:trHeight w:val="254"/>
        </w:trPr>
        <w:tc>
          <w:tcPr>
            <w:tcW w:w="272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Доход від участі в капіталі</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2200</w:t>
            </w:r>
          </w:p>
        </w:tc>
        <w:tc>
          <w:tcPr>
            <w:tcW w:w="19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36" w:type="pct"/>
            <w:tcBorders>
              <w:top w:val="single" w:sz="4" w:space="0" w:color="000000"/>
              <w:left w:val="nil"/>
              <w:bottom w:val="single" w:sz="4" w:space="0" w:color="000000"/>
              <w:right w:val="nil"/>
            </w:tcBorders>
            <w:shd w:val="clear" w:color="auto" w:fill="auto"/>
          </w:tcPr>
          <w:p w:rsidR="0062726B" w:rsidRDefault="003C0B17">
            <w:pPr>
              <w:ind w:left="387"/>
              <w:rPr>
                <w:rFonts w:eastAsia="Times New Roman"/>
                <w:sz w:val="24"/>
                <w:szCs w:val="24"/>
              </w:rPr>
            </w:pPr>
            <w:r>
              <w:rPr>
                <w:rFonts w:eastAsia="Times New Roman"/>
                <w:sz w:val="24"/>
                <w:szCs w:val="24"/>
              </w:rPr>
              <w:t xml:space="preserve"> -</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684" w:type="pct"/>
            <w:tcBorders>
              <w:top w:val="single" w:sz="4" w:space="0" w:color="000000"/>
              <w:left w:val="nil"/>
              <w:bottom w:val="single" w:sz="4" w:space="0" w:color="000000"/>
              <w:right w:val="nil"/>
            </w:tcBorders>
            <w:shd w:val="clear" w:color="auto" w:fill="auto"/>
          </w:tcPr>
          <w:p w:rsidR="0062726B" w:rsidRDefault="003C0B17">
            <w:pPr>
              <w:ind w:left="10"/>
              <w:jc w:val="center"/>
              <w:rPr>
                <w:rFonts w:eastAsia="Times New Roman"/>
                <w:sz w:val="24"/>
                <w:szCs w:val="24"/>
              </w:rPr>
            </w:pPr>
            <w:r>
              <w:rPr>
                <w:rFonts w:eastAsia="Times New Roman"/>
                <w:sz w:val="24"/>
                <w:szCs w:val="24"/>
              </w:rPr>
              <w:t xml:space="preserve"> -</w:t>
            </w:r>
          </w:p>
        </w:tc>
        <w:tc>
          <w:tcPr>
            <w:tcW w:w="133"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254"/>
        </w:trPr>
        <w:tc>
          <w:tcPr>
            <w:tcW w:w="272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Інші фінансові доходи</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2220</w:t>
            </w:r>
          </w:p>
        </w:tc>
        <w:tc>
          <w:tcPr>
            <w:tcW w:w="19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36" w:type="pct"/>
            <w:tcBorders>
              <w:top w:val="single" w:sz="4" w:space="0" w:color="000000"/>
              <w:left w:val="nil"/>
              <w:bottom w:val="single" w:sz="4" w:space="0" w:color="000000"/>
              <w:right w:val="nil"/>
            </w:tcBorders>
            <w:shd w:val="clear" w:color="auto" w:fill="auto"/>
          </w:tcPr>
          <w:p w:rsidR="0062726B" w:rsidRDefault="003C0B17">
            <w:pPr>
              <w:ind w:left="387"/>
              <w:rPr>
                <w:rFonts w:eastAsia="Times New Roman"/>
                <w:sz w:val="24"/>
                <w:szCs w:val="24"/>
              </w:rPr>
            </w:pPr>
            <w:r>
              <w:rPr>
                <w:rFonts w:eastAsia="Times New Roman"/>
                <w:sz w:val="24"/>
                <w:szCs w:val="24"/>
              </w:rPr>
              <w:t xml:space="preserve"> -</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684" w:type="pct"/>
            <w:tcBorders>
              <w:top w:val="single" w:sz="4" w:space="0" w:color="000000"/>
              <w:left w:val="nil"/>
              <w:bottom w:val="single" w:sz="4" w:space="0" w:color="000000"/>
              <w:right w:val="nil"/>
            </w:tcBorders>
            <w:shd w:val="clear" w:color="auto" w:fill="auto"/>
          </w:tcPr>
          <w:p w:rsidR="0062726B" w:rsidRDefault="003C0B17">
            <w:pPr>
              <w:ind w:left="10"/>
              <w:jc w:val="center"/>
              <w:rPr>
                <w:rFonts w:eastAsia="Times New Roman"/>
                <w:sz w:val="24"/>
                <w:szCs w:val="24"/>
              </w:rPr>
            </w:pPr>
            <w:r>
              <w:rPr>
                <w:rFonts w:eastAsia="Times New Roman"/>
                <w:sz w:val="24"/>
                <w:szCs w:val="24"/>
              </w:rPr>
              <w:t xml:space="preserve"> -</w:t>
            </w:r>
          </w:p>
        </w:tc>
        <w:tc>
          <w:tcPr>
            <w:tcW w:w="133"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258"/>
        </w:trPr>
        <w:tc>
          <w:tcPr>
            <w:tcW w:w="272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Інші доходи</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2240</w:t>
            </w:r>
          </w:p>
        </w:tc>
        <w:tc>
          <w:tcPr>
            <w:tcW w:w="19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36" w:type="pct"/>
            <w:tcBorders>
              <w:top w:val="single" w:sz="4" w:space="0" w:color="000000"/>
              <w:left w:val="nil"/>
              <w:bottom w:val="single" w:sz="4" w:space="0" w:color="000000"/>
              <w:right w:val="nil"/>
            </w:tcBorders>
            <w:shd w:val="clear" w:color="auto" w:fill="auto"/>
          </w:tcPr>
          <w:p w:rsidR="0062726B" w:rsidRDefault="003C0B17">
            <w:pPr>
              <w:ind w:left="213"/>
              <w:rPr>
                <w:rFonts w:eastAsia="Times New Roman"/>
                <w:sz w:val="24"/>
                <w:szCs w:val="24"/>
              </w:rPr>
            </w:pPr>
            <w:r>
              <w:rPr>
                <w:rFonts w:eastAsia="Times New Roman"/>
                <w:sz w:val="24"/>
                <w:szCs w:val="24"/>
              </w:rPr>
              <w:t>1 282</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684" w:type="pct"/>
            <w:tcBorders>
              <w:top w:val="single" w:sz="4" w:space="0" w:color="000000"/>
              <w:left w:val="nil"/>
              <w:bottom w:val="single" w:sz="4" w:space="0" w:color="000000"/>
              <w:right w:val="nil"/>
            </w:tcBorders>
            <w:shd w:val="clear" w:color="auto" w:fill="auto"/>
          </w:tcPr>
          <w:p w:rsidR="0062726B" w:rsidRDefault="003C0B17">
            <w:pPr>
              <w:ind w:left="350"/>
              <w:rPr>
                <w:rFonts w:eastAsia="Times New Roman"/>
                <w:sz w:val="24"/>
                <w:szCs w:val="24"/>
              </w:rPr>
            </w:pPr>
            <w:r>
              <w:rPr>
                <w:rFonts w:eastAsia="Times New Roman"/>
                <w:sz w:val="24"/>
                <w:szCs w:val="24"/>
              </w:rPr>
              <w:t>4 406</w:t>
            </w:r>
          </w:p>
        </w:tc>
        <w:tc>
          <w:tcPr>
            <w:tcW w:w="133"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258"/>
        </w:trPr>
        <w:tc>
          <w:tcPr>
            <w:tcW w:w="272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Фінансові витрати</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2250</w:t>
            </w:r>
          </w:p>
        </w:tc>
        <w:tc>
          <w:tcPr>
            <w:tcW w:w="197" w:type="pct"/>
            <w:tcBorders>
              <w:top w:val="single" w:sz="4" w:space="0" w:color="000000"/>
              <w:left w:val="single" w:sz="4" w:space="0" w:color="000000"/>
              <w:bottom w:val="single" w:sz="4" w:space="0" w:color="000000"/>
              <w:right w:val="nil"/>
            </w:tcBorders>
            <w:shd w:val="clear" w:color="auto" w:fill="auto"/>
          </w:tcPr>
          <w:p w:rsidR="0062726B" w:rsidRDefault="003C0B17">
            <w:pPr>
              <w:ind w:left="108"/>
              <w:rPr>
                <w:rFonts w:eastAsia="Times New Roman"/>
                <w:sz w:val="24"/>
                <w:szCs w:val="24"/>
              </w:rPr>
            </w:pPr>
            <w:r>
              <w:rPr>
                <w:rFonts w:eastAsia="Times New Roman"/>
                <w:sz w:val="24"/>
                <w:szCs w:val="24"/>
              </w:rPr>
              <w:t>(</w:t>
            </w:r>
          </w:p>
        </w:tc>
        <w:tc>
          <w:tcPr>
            <w:tcW w:w="536" w:type="pct"/>
            <w:tcBorders>
              <w:top w:val="single" w:sz="4" w:space="0" w:color="000000"/>
              <w:left w:val="nil"/>
              <w:bottom w:val="single" w:sz="4" w:space="0" w:color="000000"/>
              <w:right w:val="nil"/>
            </w:tcBorders>
            <w:shd w:val="clear" w:color="auto" w:fill="auto"/>
          </w:tcPr>
          <w:p w:rsidR="0062726B" w:rsidRDefault="003C0B17">
            <w:pPr>
              <w:ind w:left="277"/>
              <w:rPr>
                <w:rFonts w:eastAsia="Times New Roman"/>
                <w:sz w:val="24"/>
                <w:szCs w:val="24"/>
              </w:rPr>
            </w:pPr>
            <w:r>
              <w:rPr>
                <w:rFonts w:eastAsia="Times New Roman"/>
                <w:sz w:val="24"/>
                <w:szCs w:val="24"/>
              </w:rPr>
              <w:t>856</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3C0B17">
            <w:pPr>
              <w:ind w:left="101"/>
              <w:rPr>
                <w:rFonts w:eastAsia="Times New Roman"/>
                <w:sz w:val="24"/>
                <w:szCs w:val="24"/>
              </w:rPr>
            </w:pPr>
            <w:r>
              <w:rPr>
                <w:rFonts w:eastAsia="Times New Roman"/>
                <w:sz w:val="24"/>
                <w:szCs w:val="24"/>
              </w:rPr>
              <w:t>(</w:t>
            </w:r>
          </w:p>
        </w:tc>
        <w:tc>
          <w:tcPr>
            <w:tcW w:w="684" w:type="pct"/>
            <w:tcBorders>
              <w:top w:val="single" w:sz="4" w:space="0" w:color="000000"/>
              <w:left w:val="nil"/>
              <w:bottom w:val="single" w:sz="4" w:space="0" w:color="000000"/>
              <w:right w:val="nil"/>
            </w:tcBorders>
            <w:shd w:val="clear" w:color="auto" w:fill="auto"/>
          </w:tcPr>
          <w:p w:rsidR="0062726B" w:rsidRDefault="003C0B17">
            <w:pPr>
              <w:ind w:left="388"/>
              <w:rPr>
                <w:rFonts w:eastAsia="Times New Roman"/>
                <w:sz w:val="24"/>
                <w:szCs w:val="24"/>
              </w:rPr>
            </w:pPr>
            <w:r>
              <w:rPr>
                <w:rFonts w:eastAsia="Times New Roman"/>
                <w:sz w:val="24"/>
                <w:szCs w:val="24"/>
              </w:rPr>
              <w:t>731</w:t>
            </w:r>
          </w:p>
        </w:tc>
        <w:tc>
          <w:tcPr>
            <w:tcW w:w="133"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r>
      <w:tr w:rsidR="0062726B">
        <w:trPr>
          <w:trHeight w:val="254"/>
        </w:trPr>
        <w:tc>
          <w:tcPr>
            <w:tcW w:w="272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lastRenderedPageBreak/>
              <w:t>Втрати від участі в капіталі</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2255</w:t>
            </w:r>
          </w:p>
        </w:tc>
        <w:tc>
          <w:tcPr>
            <w:tcW w:w="197" w:type="pct"/>
            <w:tcBorders>
              <w:top w:val="single" w:sz="4" w:space="0" w:color="000000"/>
              <w:left w:val="single" w:sz="4" w:space="0" w:color="000000"/>
              <w:bottom w:val="single" w:sz="4" w:space="0" w:color="000000"/>
              <w:right w:val="nil"/>
            </w:tcBorders>
            <w:shd w:val="clear" w:color="auto" w:fill="auto"/>
          </w:tcPr>
          <w:p w:rsidR="0062726B" w:rsidRDefault="003C0B17">
            <w:pPr>
              <w:ind w:left="108"/>
              <w:rPr>
                <w:rFonts w:eastAsia="Times New Roman"/>
                <w:sz w:val="24"/>
                <w:szCs w:val="24"/>
              </w:rPr>
            </w:pPr>
            <w:r>
              <w:rPr>
                <w:rFonts w:eastAsia="Times New Roman"/>
                <w:sz w:val="24"/>
                <w:szCs w:val="24"/>
              </w:rPr>
              <w:t>(</w:t>
            </w:r>
          </w:p>
        </w:tc>
        <w:tc>
          <w:tcPr>
            <w:tcW w:w="536" w:type="pct"/>
            <w:tcBorders>
              <w:top w:val="single" w:sz="4" w:space="0" w:color="000000"/>
              <w:left w:val="nil"/>
              <w:bottom w:val="single" w:sz="4" w:space="0" w:color="000000"/>
              <w:right w:val="nil"/>
            </w:tcBorders>
            <w:shd w:val="clear" w:color="auto" w:fill="auto"/>
          </w:tcPr>
          <w:p w:rsidR="0062726B" w:rsidRDefault="003C0B17">
            <w:pPr>
              <w:ind w:left="372"/>
              <w:rPr>
                <w:rFonts w:eastAsia="Times New Roman"/>
                <w:sz w:val="24"/>
                <w:szCs w:val="24"/>
              </w:rPr>
            </w:pPr>
            <w:r>
              <w:rPr>
                <w:rFonts w:eastAsia="Times New Roman"/>
                <w:sz w:val="24"/>
                <w:szCs w:val="24"/>
              </w:rPr>
              <w:t xml:space="preserve"> -</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3C0B17">
            <w:pPr>
              <w:ind w:left="101"/>
              <w:rPr>
                <w:rFonts w:eastAsia="Times New Roman"/>
                <w:sz w:val="24"/>
                <w:szCs w:val="24"/>
              </w:rPr>
            </w:pPr>
            <w:r>
              <w:rPr>
                <w:rFonts w:eastAsia="Times New Roman"/>
                <w:sz w:val="24"/>
                <w:szCs w:val="24"/>
              </w:rPr>
              <w:t>(</w:t>
            </w:r>
          </w:p>
        </w:tc>
        <w:tc>
          <w:tcPr>
            <w:tcW w:w="684" w:type="pct"/>
            <w:tcBorders>
              <w:top w:val="single" w:sz="4" w:space="0" w:color="000000"/>
              <w:left w:val="nil"/>
              <w:bottom w:val="single" w:sz="4" w:space="0" w:color="000000"/>
              <w:right w:val="nil"/>
            </w:tcBorders>
            <w:shd w:val="clear" w:color="auto" w:fill="auto"/>
          </w:tcPr>
          <w:p w:rsidR="0062726B" w:rsidRDefault="003C0B17">
            <w:pPr>
              <w:ind w:left="484"/>
              <w:rPr>
                <w:rFonts w:eastAsia="Times New Roman"/>
                <w:sz w:val="24"/>
                <w:szCs w:val="24"/>
              </w:rPr>
            </w:pPr>
            <w:r>
              <w:rPr>
                <w:rFonts w:eastAsia="Times New Roman"/>
                <w:sz w:val="24"/>
                <w:szCs w:val="24"/>
              </w:rPr>
              <w:t xml:space="preserve"> -</w:t>
            </w:r>
          </w:p>
        </w:tc>
        <w:tc>
          <w:tcPr>
            <w:tcW w:w="133"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r>
    </w:tbl>
    <w:p w:rsidR="0062726B" w:rsidRDefault="0062726B"/>
    <w:p w:rsidR="0062726B" w:rsidRDefault="0062726B">
      <w:pPr>
        <w:rPr>
          <w:szCs w:val="28"/>
        </w:rPr>
      </w:pPr>
    </w:p>
    <w:tbl>
      <w:tblPr>
        <w:tblW w:w="5000" w:type="pct"/>
        <w:tblCellMar>
          <w:top w:w="7" w:type="dxa"/>
          <w:left w:w="0" w:type="dxa"/>
          <w:right w:w="115" w:type="dxa"/>
        </w:tblCellMar>
        <w:tblLook w:val="04A0" w:firstRow="1" w:lastRow="0" w:firstColumn="1" w:lastColumn="0" w:noHBand="0" w:noVBand="1"/>
      </w:tblPr>
      <w:tblGrid>
        <w:gridCol w:w="5087"/>
        <w:gridCol w:w="874"/>
        <w:gridCol w:w="364"/>
        <w:gridCol w:w="999"/>
        <w:gridCol w:w="203"/>
        <w:gridCol w:w="296"/>
        <w:gridCol w:w="1275"/>
        <w:gridCol w:w="246"/>
      </w:tblGrid>
      <w:tr w:rsidR="0062726B">
        <w:trPr>
          <w:trHeight w:val="257"/>
        </w:trPr>
        <w:tc>
          <w:tcPr>
            <w:tcW w:w="272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Інші витрати</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2270</w:t>
            </w:r>
          </w:p>
        </w:tc>
        <w:tc>
          <w:tcPr>
            <w:tcW w:w="197" w:type="pct"/>
            <w:tcBorders>
              <w:top w:val="single" w:sz="4" w:space="0" w:color="000000"/>
              <w:left w:val="single" w:sz="4" w:space="0" w:color="000000"/>
              <w:bottom w:val="single" w:sz="4" w:space="0" w:color="000000"/>
              <w:right w:val="nil"/>
            </w:tcBorders>
            <w:shd w:val="clear" w:color="auto" w:fill="auto"/>
          </w:tcPr>
          <w:p w:rsidR="0062726B" w:rsidRDefault="003C0B17">
            <w:pPr>
              <w:ind w:left="108"/>
              <w:rPr>
                <w:rFonts w:eastAsia="Times New Roman"/>
                <w:sz w:val="24"/>
                <w:szCs w:val="24"/>
              </w:rPr>
            </w:pPr>
            <w:r>
              <w:rPr>
                <w:rFonts w:eastAsia="Times New Roman"/>
                <w:sz w:val="24"/>
                <w:szCs w:val="24"/>
              </w:rPr>
              <w:t>(</w:t>
            </w:r>
          </w:p>
        </w:tc>
        <w:tc>
          <w:tcPr>
            <w:tcW w:w="536" w:type="pct"/>
            <w:tcBorders>
              <w:top w:val="single" w:sz="4" w:space="0" w:color="000000"/>
              <w:left w:val="nil"/>
              <w:bottom w:val="single" w:sz="4" w:space="0" w:color="000000"/>
              <w:right w:val="nil"/>
            </w:tcBorders>
            <w:shd w:val="clear" w:color="auto" w:fill="auto"/>
          </w:tcPr>
          <w:p w:rsidR="0062726B" w:rsidRDefault="003C0B17">
            <w:pPr>
              <w:ind w:left="337"/>
              <w:rPr>
                <w:rFonts w:eastAsia="Times New Roman"/>
                <w:sz w:val="24"/>
                <w:szCs w:val="24"/>
              </w:rPr>
            </w:pPr>
            <w:r>
              <w:rPr>
                <w:rFonts w:eastAsia="Times New Roman"/>
                <w:sz w:val="24"/>
                <w:szCs w:val="24"/>
              </w:rPr>
              <w:t>60</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3C0B17">
            <w:pPr>
              <w:ind w:left="8"/>
              <w:rPr>
                <w:rFonts w:eastAsia="Times New Roman"/>
                <w:sz w:val="24"/>
                <w:szCs w:val="24"/>
              </w:rPr>
            </w:pPr>
            <w:r>
              <w:rPr>
                <w:rFonts w:eastAsia="Times New Roman"/>
                <w:sz w:val="24"/>
                <w:szCs w:val="24"/>
              </w:rPr>
              <w:t>)</w:t>
            </w:r>
          </w:p>
        </w:tc>
        <w:tc>
          <w:tcPr>
            <w:tcW w:w="152" w:type="pct"/>
            <w:tcBorders>
              <w:top w:val="single" w:sz="4" w:space="0" w:color="000000"/>
              <w:left w:val="single" w:sz="4" w:space="0" w:color="000000"/>
              <w:bottom w:val="single" w:sz="4" w:space="0" w:color="000000"/>
              <w:right w:val="nil"/>
            </w:tcBorders>
            <w:shd w:val="clear" w:color="auto" w:fill="auto"/>
          </w:tcPr>
          <w:p w:rsidR="0062726B" w:rsidRDefault="003C0B17">
            <w:pPr>
              <w:ind w:left="101"/>
              <w:rPr>
                <w:rFonts w:eastAsia="Times New Roman"/>
                <w:sz w:val="24"/>
                <w:szCs w:val="24"/>
              </w:rPr>
            </w:pPr>
            <w:r>
              <w:rPr>
                <w:rFonts w:eastAsia="Times New Roman"/>
                <w:sz w:val="24"/>
                <w:szCs w:val="24"/>
              </w:rPr>
              <w:t>(</w:t>
            </w:r>
          </w:p>
        </w:tc>
        <w:tc>
          <w:tcPr>
            <w:tcW w:w="684" w:type="pct"/>
            <w:tcBorders>
              <w:top w:val="single" w:sz="4" w:space="0" w:color="000000"/>
              <w:left w:val="nil"/>
              <w:bottom w:val="single" w:sz="4" w:space="0" w:color="000000"/>
              <w:right w:val="nil"/>
            </w:tcBorders>
            <w:shd w:val="clear" w:color="auto" w:fill="auto"/>
          </w:tcPr>
          <w:p w:rsidR="0062726B" w:rsidRDefault="003C0B17">
            <w:pPr>
              <w:ind w:left="450"/>
              <w:rPr>
                <w:rFonts w:eastAsia="Times New Roman"/>
                <w:sz w:val="24"/>
                <w:szCs w:val="24"/>
              </w:rPr>
            </w:pPr>
            <w:r>
              <w:rPr>
                <w:rFonts w:eastAsia="Times New Roman"/>
                <w:sz w:val="24"/>
                <w:szCs w:val="24"/>
              </w:rPr>
              <w:t>10</w:t>
            </w:r>
          </w:p>
        </w:tc>
        <w:tc>
          <w:tcPr>
            <w:tcW w:w="133" w:type="pct"/>
            <w:tcBorders>
              <w:top w:val="single" w:sz="4" w:space="0" w:color="000000"/>
              <w:left w:val="nil"/>
              <w:bottom w:val="single" w:sz="4" w:space="0" w:color="000000"/>
              <w:right w:val="single" w:sz="4" w:space="0" w:color="000000"/>
            </w:tcBorders>
            <w:shd w:val="clear" w:color="auto" w:fill="auto"/>
          </w:tcPr>
          <w:p w:rsidR="0062726B" w:rsidRDefault="003C0B17">
            <w:pPr>
              <w:ind w:left="10"/>
              <w:rPr>
                <w:rFonts w:eastAsia="Times New Roman"/>
                <w:sz w:val="24"/>
                <w:szCs w:val="24"/>
              </w:rPr>
            </w:pPr>
            <w:r>
              <w:rPr>
                <w:rFonts w:eastAsia="Times New Roman"/>
                <w:sz w:val="24"/>
                <w:szCs w:val="24"/>
              </w:rPr>
              <w:t>)</w:t>
            </w:r>
          </w:p>
        </w:tc>
      </w:tr>
      <w:tr w:rsidR="0062726B">
        <w:trPr>
          <w:trHeight w:val="247"/>
        </w:trPr>
        <w:tc>
          <w:tcPr>
            <w:tcW w:w="272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i/>
                <w:sz w:val="24"/>
                <w:szCs w:val="24"/>
              </w:rPr>
              <w:t>Прибуток (збиток) від впливу інфляції на монетарні статті</w:t>
            </w:r>
          </w:p>
        </w:tc>
        <w:tc>
          <w:tcPr>
            <w:tcW w:w="470"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i/>
                <w:sz w:val="24"/>
                <w:szCs w:val="24"/>
              </w:rPr>
              <w:t>2275</w:t>
            </w:r>
          </w:p>
        </w:tc>
        <w:tc>
          <w:tcPr>
            <w:tcW w:w="197"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36" w:type="pct"/>
            <w:tcBorders>
              <w:top w:val="single" w:sz="4" w:space="0" w:color="000000"/>
              <w:left w:val="nil"/>
              <w:bottom w:val="single" w:sz="4" w:space="0" w:color="000000"/>
              <w:right w:val="nil"/>
            </w:tcBorders>
            <w:shd w:val="clear" w:color="auto" w:fill="auto"/>
          </w:tcPr>
          <w:p w:rsidR="0062726B" w:rsidRDefault="003C0B17">
            <w:pPr>
              <w:ind w:left="387"/>
              <w:rPr>
                <w:rFonts w:eastAsia="Times New Roman"/>
                <w:sz w:val="24"/>
                <w:szCs w:val="24"/>
              </w:rPr>
            </w:pPr>
            <w:r>
              <w:rPr>
                <w:rFonts w:eastAsia="Times New Roman"/>
                <w:sz w:val="24"/>
                <w:szCs w:val="24"/>
              </w:rPr>
              <w:t xml:space="preserve"> -</w:t>
            </w:r>
          </w:p>
        </w:tc>
        <w:tc>
          <w:tcPr>
            <w:tcW w:w="104"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969" w:type="pct"/>
            <w:gridSpan w:val="3"/>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14"/>
              <w:jc w:val="center"/>
              <w:rPr>
                <w:rFonts w:eastAsia="Times New Roman"/>
                <w:sz w:val="24"/>
                <w:szCs w:val="24"/>
              </w:rPr>
            </w:pPr>
            <w:r>
              <w:rPr>
                <w:rFonts w:eastAsia="Times New Roman"/>
                <w:sz w:val="24"/>
                <w:szCs w:val="24"/>
              </w:rPr>
              <w:t xml:space="preserve"> -</w:t>
            </w:r>
          </w:p>
        </w:tc>
      </w:tr>
    </w:tbl>
    <w:p w:rsidR="0062726B" w:rsidRDefault="0062726B">
      <w:pPr>
        <w:jc w:val="right"/>
        <w:rPr>
          <w:sz w:val="24"/>
          <w:szCs w:val="24"/>
        </w:rPr>
      </w:pPr>
    </w:p>
    <w:tbl>
      <w:tblPr>
        <w:tblW w:w="5000" w:type="pct"/>
        <w:tblCellMar>
          <w:top w:w="23" w:type="dxa"/>
          <w:left w:w="0" w:type="dxa"/>
          <w:right w:w="115" w:type="dxa"/>
        </w:tblCellMar>
        <w:tblLook w:val="04A0" w:firstRow="1" w:lastRow="0" w:firstColumn="1" w:lastColumn="0" w:noHBand="0" w:noVBand="1"/>
      </w:tblPr>
      <w:tblGrid>
        <w:gridCol w:w="5235"/>
        <w:gridCol w:w="799"/>
        <w:gridCol w:w="401"/>
        <w:gridCol w:w="1109"/>
        <w:gridCol w:w="195"/>
        <w:gridCol w:w="538"/>
        <w:gridCol w:w="872"/>
        <w:gridCol w:w="195"/>
      </w:tblGrid>
      <w:tr w:rsidR="0062726B">
        <w:trPr>
          <w:trHeight w:val="521"/>
        </w:trPr>
        <w:tc>
          <w:tcPr>
            <w:tcW w:w="2807"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spacing w:after="1"/>
              <w:ind w:left="30"/>
              <w:rPr>
                <w:rFonts w:eastAsia="Times New Roman"/>
                <w:sz w:val="24"/>
                <w:szCs w:val="24"/>
              </w:rPr>
            </w:pPr>
            <w:r>
              <w:rPr>
                <w:rFonts w:eastAsia="Times New Roman"/>
                <w:b/>
                <w:sz w:val="24"/>
                <w:szCs w:val="24"/>
              </w:rPr>
              <w:t>Фінансовий результат до оподаткування:</w:t>
            </w:r>
          </w:p>
          <w:p w:rsidR="0062726B" w:rsidRDefault="003C0B17">
            <w:pPr>
              <w:ind w:left="30"/>
              <w:rPr>
                <w:rFonts w:eastAsia="Times New Roman"/>
                <w:sz w:val="24"/>
                <w:szCs w:val="24"/>
              </w:rPr>
            </w:pPr>
            <w:r>
              <w:rPr>
                <w:rFonts w:eastAsia="Times New Roman"/>
                <w:sz w:val="24"/>
                <w:szCs w:val="24"/>
              </w:rPr>
              <w:t xml:space="preserve">  прибуток</w:t>
            </w:r>
          </w:p>
        </w:tc>
        <w:tc>
          <w:tcPr>
            <w:tcW w:w="409" w:type="pct"/>
            <w:tcBorders>
              <w:top w:val="single" w:sz="4" w:space="0" w:color="000000"/>
              <w:left w:val="single" w:sz="4" w:space="0" w:color="000000"/>
              <w:bottom w:val="single" w:sz="4" w:space="0" w:color="000000"/>
              <w:right w:val="single" w:sz="4" w:space="0" w:color="000000"/>
            </w:tcBorders>
            <w:shd w:val="clear" w:color="auto" w:fill="auto"/>
            <w:vAlign w:val="bottom"/>
          </w:tcPr>
          <w:p w:rsidR="0062726B" w:rsidRDefault="003C0B17">
            <w:pPr>
              <w:ind w:left="204"/>
              <w:rPr>
                <w:rFonts w:eastAsia="Times New Roman"/>
                <w:sz w:val="24"/>
                <w:szCs w:val="24"/>
              </w:rPr>
            </w:pPr>
            <w:r>
              <w:rPr>
                <w:rFonts w:eastAsia="Times New Roman"/>
                <w:sz w:val="24"/>
                <w:szCs w:val="24"/>
              </w:rPr>
              <w:t>2290</w:t>
            </w:r>
          </w:p>
        </w:tc>
        <w:tc>
          <w:tcPr>
            <w:tcW w:w="22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99" w:type="pct"/>
            <w:tcBorders>
              <w:top w:val="single" w:sz="4" w:space="0" w:color="000000"/>
              <w:left w:val="nil"/>
              <w:bottom w:val="single" w:sz="4" w:space="0" w:color="000000"/>
              <w:right w:val="nil"/>
            </w:tcBorders>
            <w:shd w:val="clear" w:color="auto" w:fill="auto"/>
            <w:vAlign w:val="bottom"/>
          </w:tcPr>
          <w:p w:rsidR="0062726B" w:rsidRDefault="003C0B17">
            <w:pPr>
              <w:ind w:left="197"/>
              <w:rPr>
                <w:rFonts w:eastAsia="Times New Roman"/>
                <w:sz w:val="24"/>
                <w:szCs w:val="24"/>
              </w:rPr>
            </w:pPr>
            <w:r>
              <w:rPr>
                <w:rFonts w:eastAsia="Times New Roman"/>
                <w:sz w:val="24"/>
                <w:szCs w:val="24"/>
              </w:rPr>
              <w:t>16 150</w:t>
            </w:r>
          </w:p>
        </w:tc>
        <w:tc>
          <w:tcPr>
            <w:tcW w:w="100"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9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472" w:type="pct"/>
            <w:tcBorders>
              <w:top w:val="single" w:sz="4" w:space="0" w:color="000000"/>
              <w:left w:val="nil"/>
              <w:bottom w:val="single" w:sz="4" w:space="0" w:color="000000"/>
              <w:right w:val="nil"/>
            </w:tcBorders>
            <w:shd w:val="clear" w:color="auto" w:fill="auto"/>
            <w:vAlign w:val="bottom"/>
          </w:tcPr>
          <w:p w:rsidR="0062726B" w:rsidRDefault="003C0B17">
            <w:pPr>
              <w:rPr>
                <w:rFonts w:eastAsia="Times New Roman"/>
                <w:sz w:val="24"/>
                <w:szCs w:val="24"/>
              </w:rPr>
            </w:pPr>
            <w:r>
              <w:rPr>
                <w:rFonts w:eastAsia="Times New Roman"/>
                <w:sz w:val="24"/>
                <w:szCs w:val="24"/>
              </w:rPr>
              <w:t>14 179</w:t>
            </w:r>
          </w:p>
        </w:tc>
        <w:tc>
          <w:tcPr>
            <w:tcW w:w="100"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254"/>
        </w:trPr>
        <w:tc>
          <w:tcPr>
            <w:tcW w:w="2807"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 xml:space="preserve">  збиток</w:t>
            </w:r>
          </w:p>
        </w:tc>
        <w:tc>
          <w:tcPr>
            <w:tcW w:w="409"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2295</w:t>
            </w:r>
          </w:p>
        </w:tc>
        <w:tc>
          <w:tcPr>
            <w:tcW w:w="220" w:type="pct"/>
            <w:tcBorders>
              <w:top w:val="single" w:sz="4" w:space="0" w:color="000000"/>
              <w:left w:val="single" w:sz="4" w:space="0" w:color="000000"/>
              <w:bottom w:val="single" w:sz="4" w:space="0" w:color="000000"/>
              <w:right w:val="nil"/>
            </w:tcBorders>
            <w:shd w:val="clear" w:color="auto" w:fill="auto"/>
          </w:tcPr>
          <w:p w:rsidR="0062726B" w:rsidRDefault="003C0B17">
            <w:pPr>
              <w:ind w:left="108"/>
              <w:rPr>
                <w:rFonts w:eastAsia="Times New Roman"/>
                <w:sz w:val="24"/>
                <w:szCs w:val="24"/>
              </w:rPr>
            </w:pPr>
            <w:r>
              <w:rPr>
                <w:rFonts w:eastAsia="Times New Roman"/>
                <w:sz w:val="24"/>
                <w:szCs w:val="24"/>
              </w:rPr>
              <w:t>(</w:t>
            </w:r>
          </w:p>
        </w:tc>
        <w:tc>
          <w:tcPr>
            <w:tcW w:w="599" w:type="pct"/>
            <w:tcBorders>
              <w:top w:val="single" w:sz="4" w:space="0" w:color="000000"/>
              <w:left w:val="nil"/>
              <w:bottom w:val="single" w:sz="4" w:space="0" w:color="000000"/>
              <w:right w:val="nil"/>
            </w:tcBorders>
            <w:shd w:val="clear" w:color="auto" w:fill="auto"/>
          </w:tcPr>
          <w:p w:rsidR="0062726B" w:rsidRDefault="003C0B17">
            <w:pPr>
              <w:ind w:left="417"/>
              <w:rPr>
                <w:rFonts w:eastAsia="Times New Roman"/>
                <w:sz w:val="24"/>
                <w:szCs w:val="24"/>
              </w:rPr>
            </w:pPr>
            <w:r>
              <w:rPr>
                <w:rFonts w:eastAsia="Times New Roman"/>
                <w:sz w:val="24"/>
                <w:szCs w:val="24"/>
              </w:rPr>
              <w:t xml:space="preserve"> -</w:t>
            </w:r>
          </w:p>
        </w:tc>
        <w:tc>
          <w:tcPr>
            <w:tcW w:w="100"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c>
          <w:tcPr>
            <w:tcW w:w="293" w:type="pct"/>
            <w:tcBorders>
              <w:top w:val="single" w:sz="4" w:space="0" w:color="000000"/>
              <w:left w:val="single" w:sz="4" w:space="0" w:color="000000"/>
              <w:bottom w:val="single" w:sz="4" w:space="0" w:color="000000"/>
              <w:right w:val="nil"/>
            </w:tcBorders>
            <w:shd w:val="clear" w:color="auto" w:fill="auto"/>
          </w:tcPr>
          <w:p w:rsidR="0062726B" w:rsidRDefault="003C0B17">
            <w:pPr>
              <w:ind w:left="101"/>
              <w:rPr>
                <w:rFonts w:eastAsia="Times New Roman"/>
                <w:sz w:val="24"/>
                <w:szCs w:val="24"/>
              </w:rPr>
            </w:pPr>
            <w:r>
              <w:rPr>
                <w:rFonts w:eastAsia="Times New Roman"/>
                <w:sz w:val="24"/>
                <w:szCs w:val="24"/>
              </w:rPr>
              <w:t>(</w:t>
            </w:r>
          </w:p>
        </w:tc>
        <w:tc>
          <w:tcPr>
            <w:tcW w:w="472" w:type="pct"/>
            <w:tcBorders>
              <w:top w:val="single" w:sz="4" w:space="0" w:color="000000"/>
              <w:left w:val="nil"/>
              <w:bottom w:val="single" w:sz="4" w:space="0" w:color="000000"/>
              <w:right w:val="nil"/>
            </w:tcBorders>
            <w:shd w:val="clear" w:color="auto" w:fill="auto"/>
          </w:tcPr>
          <w:p w:rsidR="0062726B" w:rsidRDefault="003C0B17">
            <w:pPr>
              <w:ind w:left="191"/>
              <w:rPr>
                <w:rFonts w:eastAsia="Times New Roman"/>
                <w:sz w:val="24"/>
                <w:szCs w:val="24"/>
              </w:rPr>
            </w:pPr>
            <w:r>
              <w:rPr>
                <w:rFonts w:eastAsia="Times New Roman"/>
                <w:sz w:val="24"/>
                <w:szCs w:val="24"/>
              </w:rPr>
              <w:t xml:space="preserve"> -</w:t>
            </w:r>
          </w:p>
        </w:tc>
        <w:tc>
          <w:tcPr>
            <w:tcW w:w="100"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r>
      <w:tr w:rsidR="0062726B">
        <w:trPr>
          <w:trHeight w:val="513"/>
        </w:trPr>
        <w:tc>
          <w:tcPr>
            <w:tcW w:w="2807"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b/>
                <w:sz w:val="24"/>
                <w:szCs w:val="24"/>
              </w:rPr>
              <w:t xml:space="preserve">Чистий фінансовий результат:  </w:t>
            </w:r>
          </w:p>
          <w:p w:rsidR="0062726B" w:rsidRDefault="003C0B17">
            <w:pPr>
              <w:ind w:left="30"/>
              <w:rPr>
                <w:rFonts w:eastAsia="Times New Roman"/>
                <w:sz w:val="24"/>
                <w:szCs w:val="24"/>
              </w:rPr>
            </w:pPr>
            <w:r>
              <w:rPr>
                <w:rFonts w:eastAsia="Times New Roman"/>
                <w:sz w:val="24"/>
                <w:szCs w:val="24"/>
              </w:rPr>
              <w:t xml:space="preserve">  прибуток</w:t>
            </w:r>
          </w:p>
        </w:tc>
        <w:tc>
          <w:tcPr>
            <w:tcW w:w="409" w:type="pct"/>
            <w:tcBorders>
              <w:top w:val="single" w:sz="4" w:space="0" w:color="000000"/>
              <w:left w:val="single" w:sz="4" w:space="0" w:color="000000"/>
              <w:bottom w:val="single" w:sz="4" w:space="0" w:color="000000"/>
              <w:right w:val="single" w:sz="4" w:space="0" w:color="000000"/>
            </w:tcBorders>
            <w:shd w:val="clear" w:color="auto" w:fill="auto"/>
            <w:vAlign w:val="bottom"/>
          </w:tcPr>
          <w:p w:rsidR="0062726B" w:rsidRDefault="003C0B17">
            <w:pPr>
              <w:ind w:left="204"/>
              <w:rPr>
                <w:rFonts w:eastAsia="Times New Roman"/>
                <w:sz w:val="24"/>
                <w:szCs w:val="24"/>
              </w:rPr>
            </w:pPr>
            <w:r>
              <w:rPr>
                <w:rFonts w:eastAsia="Times New Roman"/>
                <w:sz w:val="24"/>
                <w:szCs w:val="24"/>
              </w:rPr>
              <w:t>2350</w:t>
            </w:r>
          </w:p>
        </w:tc>
        <w:tc>
          <w:tcPr>
            <w:tcW w:w="220"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599" w:type="pct"/>
            <w:tcBorders>
              <w:top w:val="single" w:sz="4" w:space="0" w:color="000000"/>
              <w:left w:val="nil"/>
              <w:bottom w:val="single" w:sz="4" w:space="0" w:color="000000"/>
              <w:right w:val="nil"/>
            </w:tcBorders>
            <w:shd w:val="clear" w:color="auto" w:fill="auto"/>
            <w:vAlign w:val="bottom"/>
          </w:tcPr>
          <w:p w:rsidR="0062726B" w:rsidRDefault="003C0B17">
            <w:pPr>
              <w:ind w:left="197"/>
              <w:rPr>
                <w:rFonts w:eastAsia="Times New Roman"/>
                <w:sz w:val="24"/>
                <w:szCs w:val="24"/>
              </w:rPr>
            </w:pPr>
            <w:r>
              <w:rPr>
                <w:rFonts w:eastAsia="Times New Roman"/>
                <w:sz w:val="24"/>
                <w:szCs w:val="24"/>
              </w:rPr>
              <w:t>16 150</w:t>
            </w:r>
          </w:p>
        </w:tc>
        <w:tc>
          <w:tcPr>
            <w:tcW w:w="100"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293" w:type="pct"/>
            <w:tcBorders>
              <w:top w:val="single" w:sz="4" w:space="0" w:color="000000"/>
              <w:left w:val="single" w:sz="4" w:space="0" w:color="000000"/>
              <w:bottom w:val="single" w:sz="4" w:space="0" w:color="000000"/>
              <w:right w:val="nil"/>
            </w:tcBorders>
            <w:shd w:val="clear" w:color="auto" w:fill="auto"/>
          </w:tcPr>
          <w:p w:rsidR="0062726B" w:rsidRDefault="0062726B">
            <w:pPr>
              <w:rPr>
                <w:rFonts w:eastAsia="Times New Roman"/>
                <w:sz w:val="24"/>
                <w:szCs w:val="24"/>
              </w:rPr>
            </w:pPr>
          </w:p>
        </w:tc>
        <w:tc>
          <w:tcPr>
            <w:tcW w:w="472" w:type="pct"/>
            <w:tcBorders>
              <w:top w:val="single" w:sz="4" w:space="0" w:color="000000"/>
              <w:left w:val="nil"/>
              <w:bottom w:val="single" w:sz="4" w:space="0" w:color="000000"/>
              <w:right w:val="nil"/>
            </w:tcBorders>
            <w:shd w:val="clear" w:color="auto" w:fill="auto"/>
            <w:vAlign w:val="bottom"/>
          </w:tcPr>
          <w:p w:rsidR="0062726B" w:rsidRDefault="003C0B17">
            <w:pPr>
              <w:rPr>
                <w:rFonts w:eastAsia="Times New Roman"/>
                <w:sz w:val="24"/>
                <w:szCs w:val="24"/>
              </w:rPr>
            </w:pPr>
            <w:r>
              <w:rPr>
                <w:rFonts w:eastAsia="Times New Roman"/>
                <w:sz w:val="24"/>
                <w:szCs w:val="24"/>
              </w:rPr>
              <w:t>14 179</w:t>
            </w:r>
          </w:p>
        </w:tc>
        <w:tc>
          <w:tcPr>
            <w:tcW w:w="100" w:type="pct"/>
            <w:tcBorders>
              <w:top w:val="single" w:sz="4" w:space="0" w:color="000000"/>
              <w:left w:val="nil"/>
              <w:bottom w:val="single" w:sz="4" w:space="0" w:color="000000"/>
              <w:right w:val="single" w:sz="4" w:space="0" w:color="000000"/>
            </w:tcBorders>
            <w:shd w:val="clear" w:color="auto" w:fill="auto"/>
          </w:tcPr>
          <w:p w:rsidR="0062726B" w:rsidRDefault="0062726B">
            <w:pPr>
              <w:rPr>
                <w:rFonts w:eastAsia="Times New Roman"/>
                <w:sz w:val="24"/>
                <w:szCs w:val="24"/>
              </w:rPr>
            </w:pPr>
          </w:p>
        </w:tc>
      </w:tr>
      <w:tr w:rsidR="0062726B">
        <w:trPr>
          <w:trHeight w:val="254"/>
        </w:trPr>
        <w:tc>
          <w:tcPr>
            <w:tcW w:w="2807"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30"/>
              <w:rPr>
                <w:rFonts w:eastAsia="Times New Roman"/>
                <w:sz w:val="24"/>
                <w:szCs w:val="24"/>
              </w:rPr>
            </w:pPr>
            <w:r>
              <w:rPr>
                <w:rFonts w:eastAsia="Times New Roman"/>
                <w:sz w:val="24"/>
                <w:szCs w:val="24"/>
              </w:rPr>
              <w:t xml:space="preserve">  збиток</w:t>
            </w:r>
          </w:p>
        </w:tc>
        <w:tc>
          <w:tcPr>
            <w:tcW w:w="409"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204"/>
              <w:rPr>
                <w:rFonts w:eastAsia="Times New Roman"/>
                <w:sz w:val="24"/>
                <w:szCs w:val="24"/>
              </w:rPr>
            </w:pPr>
            <w:r>
              <w:rPr>
                <w:rFonts w:eastAsia="Times New Roman"/>
                <w:sz w:val="24"/>
                <w:szCs w:val="24"/>
              </w:rPr>
              <w:t>2355</w:t>
            </w:r>
          </w:p>
        </w:tc>
        <w:tc>
          <w:tcPr>
            <w:tcW w:w="220" w:type="pct"/>
            <w:tcBorders>
              <w:top w:val="single" w:sz="4" w:space="0" w:color="000000"/>
              <w:left w:val="single" w:sz="4" w:space="0" w:color="000000"/>
              <w:bottom w:val="single" w:sz="4" w:space="0" w:color="000000"/>
              <w:right w:val="nil"/>
            </w:tcBorders>
            <w:shd w:val="clear" w:color="auto" w:fill="auto"/>
          </w:tcPr>
          <w:p w:rsidR="0062726B" w:rsidRDefault="003C0B17">
            <w:pPr>
              <w:ind w:left="108"/>
              <w:rPr>
                <w:rFonts w:eastAsia="Times New Roman"/>
                <w:sz w:val="24"/>
                <w:szCs w:val="24"/>
              </w:rPr>
            </w:pPr>
            <w:r>
              <w:rPr>
                <w:rFonts w:eastAsia="Times New Roman"/>
                <w:sz w:val="24"/>
                <w:szCs w:val="24"/>
              </w:rPr>
              <w:t>(</w:t>
            </w:r>
          </w:p>
        </w:tc>
        <w:tc>
          <w:tcPr>
            <w:tcW w:w="599" w:type="pct"/>
            <w:tcBorders>
              <w:top w:val="single" w:sz="4" w:space="0" w:color="000000"/>
              <w:left w:val="nil"/>
              <w:bottom w:val="single" w:sz="4" w:space="0" w:color="000000"/>
              <w:right w:val="nil"/>
            </w:tcBorders>
            <w:shd w:val="clear" w:color="auto" w:fill="auto"/>
          </w:tcPr>
          <w:p w:rsidR="0062726B" w:rsidRDefault="003C0B17">
            <w:pPr>
              <w:ind w:left="417"/>
              <w:rPr>
                <w:rFonts w:eastAsia="Times New Roman"/>
                <w:sz w:val="24"/>
                <w:szCs w:val="24"/>
              </w:rPr>
            </w:pPr>
            <w:r>
              <w:rPr>
                <w:rFonts w:eastAsia="Times New Roman"/>
                <w:sz w:val="24"/>
                <w:szCs w:val="24"/>
              </w:rPr>
              <w:t xml:space="preserve"> -</w:t>
            </w:r>
          </w:p>
        </w:tc>
        <w:tc>
          <w:tcPr>
            <w:tcW w:w="100"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c>
          <w:tcPr>
            <w:tcW w:w="293" w:type="pct"/>
            <w:tcBorders>
              <w:top w:val="single" w:sz="4" w:space="0" w:color="000000"/>
              <w:left w:val="single" w:sz="4" w:space="0" w:color="000000"/>
              <w:bottom w:val="single" w:sz="4" w:space="0" w:color="000000"/>
              <w:right w:val="nil"/>
            </w:tcBorders>
            <w:shd w:val="clear" w:color="auto" w:fill="auto"/>
          </w:tcPr>
          <w:p w:rsidR="0062726B" w:rsidRDefault="003C0B17">
            <w:pPr>
              <w:ind w:left="101"/>
              <w:rPr>
                <w:rFonts w:eastAsia="Times New Roman"/>
                <w:sz w:val="24"/>
                <w:szCs w:val="24"/>
              </w:rPr>
            </w:pPr>
            <w:r>
              <w:rPr>
                <w:rFonts w:eastAsia="Times New Roman"/>
                <w:sz w:val="24"/>
                <w:szCs w:val="24"/>
              </w:rPr>
              <w:t>(</w:t>
            </w:r>
          </w:p>
        </w:tc>
        <w:tc>
          <w:tcPr>
            <w:tcW w:w="472" w:type="pct"/>
            <w:tcBorders>
              <w:top w:val="single" w:sz="4" w:space="0" w:color="000000"/>
              <w:left w:val="nil"/>
              <w:bottom w:val="single" w:sz="4" w:space="0" w:color="000000"/>
              <w:right w:val="nil"/>
            </w:tcBorders>
            <w:shd w:val="clear" w:color="auto" w:fill="auto"/>
          </w:tcPr>
          <w:p w:rsidR="0062726B" w:rsidRDefault="003C0B17">
            <w:pPr>
              <w:ind w:left="191"/>
              <w:rPr>
                <w:rFonts w:eastAsia="Times New Roman"/>
                <w:sz w:val="24"/>
                <w:szCs w:val="24"/>
              </w:rPr>
            </w:pPr>
            <w:r>
              <w:rPr>
                <w:rFonts w:eastAsia="Times New Roman"/>
                <w:sz w:val="24"/>
                <w:szCs w:val="24"/>
              </w:rPr>
              <w:t xml:space="preserve"> -</w:t>
            </w:r>
          </w:p>
        </w:tc>
        <w:tc>
          <w:tcPr>
            <w:tcW w:w="100" w:type="pct"/>
            <w:tcBorders>
              <w:top w:val="single" w:sz="4" w:space="0" w:color="000000"/>
              <w:left w:val="nil"/>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w:t>
            </w:r>
          </w:p>
        </w:tc>
      </w:tr>
    </w:tbl>
    <w:p w:rsidR="0062726B" w:rsidRDefault="0062726B">
      <w:pPr>
        <w:rPr>
          <w:vanish/>
          <w:sz w:val="24"/>
          <w:szCs w:val="24"/>
        </w:rPr>
      </w:pPr>
    </w:p>
    <w:p w:rsidR="0062726B" w:rsidRDefault="0062726B">
      <w:pPr>
        <w:rPr>
          <w:rFonts w:eastAsia="Times New Roman"/>
          <w:vanish/>
          <w:sz w:val="24"/>
          <w:szCs w:val="24"/>
          <w:lang w:eastAsia="uk-UA" w:bidi="uk-UA"/>
        </w:rPr>
      </w:pPr>
    </w:p>
    <w:p w:rsidR="0062726B" w:rsidRDefault="003C0B17">
      <w:pPr>
        <w:numPr>
          <w:ilvl w:val="0"/>
          <w:numId w:val="8"/>
        </w:numPr>
        <w:spacing w:after="3" w:line="265" w:lineRule="auto"/>
        <w:ind w:right="105" w:hanging="450"/>
        <w:jc w:val="center"/>
        <w:rPr>
          <w:sz w:val="24"/>
          <w:szCs w:val="24"/>
        </w:rPr>
      </w:pPr>
      <w:r>
        <w:rPr>
          <w:noProof/>
          <w:sz w:val="24"/>
          <w:szCs w:val="24"/>
          <w:lang w:val="uk-UA" w:eastAsia="uk-UA"/>
        </w:rPr>
        <mc:AlternateContent>
          <mc:Choice Requires="wpg">
            <w:drawing>
              <wp:anchor distT="0" distB="0" distL="114300" distR="114300" simplePos="0" relativeHeight="251680768" behindDoc="0" locked="0" layoutInCell="1" allowOverlap="1">
                <wp:simplePos x="0" y="0"/>
                <wp:positionH relativeFrom="page">
                  <wp:posOffset>2379980</wp:posOffset>
                </wp:positionH>
                <wp:positionV relativeFrom="page">
                  <wp:posOffset>9223375</wp:posOffset>
                </wp:positionV>
                <wp:extent cx="4746625" cy="8255"/>
                <wp:effectExtent l="0" t="0" r="0" b="0"/>
                <wp:wrapTopAndBottom/>
                <wp:docPr id="14955" name="Группа 14955"/>
                <wp:cNvGraphicFramePr/>
                <a:graphic xmlns:a="http://schemas.openxmlformats.org/drawingml/2006/main">
                  <a:graphicData uri="http://schemas.microsoft.com/office/word/2010/wordprocessingGroup">
                    <wpg:wgp>
                      <wpg:cNvGrpSpPr/>
                      <wpg:grpSpPr>
                        <a:xfrm>
                          <a:off x="0" y="0"/>
                          <a:ext cx="4746625" cy="8255"/>
                          <a:chOff x="0" y="0"/>
                          <a:chExt cx="4746626" cy="8230"/>
                        </a:xfrm>
                      </wpg:grpSpPr>
                      <wps:wsp>
                        <wps:cNvPr id="1543" name="Shape 1543"/>
                        <wps:cNvSpPr/>
                        <wps:spPr>
                          <a:xfrm>
                            <a:off x="0" y="0"/>
                            <a:ext cx="1404620" cy="0"/>
                          </a:xfrm>
                          <a:custGeom>
                            <a:avLst/>
                            <a:gdLst/>
                            <a:ahLst/>
                            <a:cxnLst/>
                            <a:rect l="0" t="0" r="0" b="0"/>
                            <a:pathLst>
                              <a:path w="1404620">
                                <a:moveTo>
                                  <a:pt x="0" y="0"/>
                                </a:moveTo>
                                <a:lnTo>
                                  <a:pt x="1404620" y="0"/>
                                </a:lnTo>
                              </a:path>
                            </a:pathLst>
                          </a:custGeom>
                          <a:noFill/>
                          <a:ln w="8230" cap="flat" cmpd="sng" algn="ctr">
                            <a:solidFill>
                              <a:srgbClr val="000000"/>
                            </a:solidFill>
                            <a:prstDash val="solid"/>
                            <a:miter lim="127000"/>
                          </a:ln>
                          <a:effectLst/>
                        </wps:spPr>
                        <wps:bodyPr/>
                      </wps:wsp>
                      <wps:wsp>
                        <wps:cNvPr id="1544" name="Shape 1544"/>
                        <wps:cNvSpPr/>
                        <wps:spPr>
                          <a:xfrm>
                            <a:off x="1555750" y="0"/>
                            <a:ext cx="3190876" cy="0"/>
                          </a:xfrm>
                          <a:custGeom>
                            <a:avLst/>
                            <a:gdLst/>
                            <a:ahLst/>
                            <a:cxnLst/>
                            <a:rect l="0" t="0" r="0" b="0"/>
                            <a:pathLst>
                              <a:path w="3190876">
                                <a:moveTo>
                                  <a:pt x="0" y="0"/>
                                </a:moveTo>
                                <a:lnTo>
                                  <a:pt x="3190876" y="0"/>
                                </a:lnTo>
                              </a:path>
                            </a:pathLst>
                          </a:custGeom>
                          <a:noFill/>
                          <a:ln w="8230" cap="flat" cmpd="sng" algn="ctr">
                            <a:solidFill>
                              <a:srgbClr val="000000"/>
                            </a:solidFill>
                            <a:prstDash val="solid"/>
                            <a:miter lim="127000"/>
                          </a:ln>
                          <a:effectLst/>
                        </wps:spPr>
                        <wps:bodyPr/>
                      </wps:wsp>
                    </wpg:wgp>
                  </a:graphicData>
                </a:graphic>
              </wp:anchor>
            </w:drawing>
          </mc:Choice>
          <mc:Fallback xmlns:wpsCustomData="http://www.wps.cn/officeDocument/2013/wpsCustomData">
            <w:pict>
              <v:group id="_x0000_s1026" o:spid="_x0000_s1026" o:spt="203" style="position:absolute;left:0pt;margin-left:187.4pt;margin-top:726.25pt;height:0.65pt;width:373.75pt;mso-position-horizontal-relative:page;mso-position-vertical-relative:page;mso-wrap-distance-bottom:0pt;mso-wrap-distance-top:0pt;z-index:251680768;mso-width-relative:page;mso-height-relative:page;" coordsize="4746626,8230" o:gfxdata="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">
                <o:lock v:ext="edit" aspectratio="f"/>
                <v:shape id="Shape 1543" o:spid="_x0000_s1026" o:spt="100" style="position:absolute;left:0;top:0;height:0;width:1404620;" filled="f" stroked="t" coordsize="1404620,1" o:gfxdata="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Dn58rsAAADd&#10;AAAADwAAAAAAAAABACAAAAAiAAAAZHJzL2Rvd25yZXYueG1sUEsBAhQAFAAAAAgAh07iQDMvBZ47&#10;AAAAOQAAABAAAAAAAAAAAQAgAAAACgEAAGRycy9zaGFwZXhtbC54bWxQSwUGAAAAAAYABgBbAQAA&#10;tAMAAAAA&#10;" path="m0,0l1404620,0e">
                  <v:fill on="f" focussize="0,0"/>
                  <v:stroke weight="0.648031496062992pt" color="#000000" miterlimit="1" joinstyle="miter"/>
                  <v:imagedata o:title=""/>
                  <o:lock v:ext="edit" aspectratio="f"/>
                </v:shape>
                <v:shape id="Shape 1544" o:spid="_x0000_s1026" o:spt="100" style="position:absolute;left:1555750;top:0;height:0;width:3190876;" filled="f" stroked="t" coordsize="3190876,1" o:gfxdata="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SjHRa8AAAA&#10;3QAAAA8AAAAAAAAAAQAgAAAAIgAAAGRycy9kb3ducmV2LnhtbFBLAQIUABQAAAAIAIdO4kAzLwWe&#10;OwAAADkAAAAQAAAAAAAAAAEAIAAAAAsBAABkcnMvc2hhcGV4bWwueG1sUEsFBgAAAAAGAAYAWwEA&#10;ALUDAAAAAA==&#10;" path="m0,0l3190876,0e">
                  <v:fill on="f" focussize="0,0"/>
                  <v:stroke weight="0.648031496062992pt" color="#000000" miterlimit="1" joinstyle="miter"/>
                  <v:imagedata o:title=""/>
                  <o:lock v:ext="edit" aspectratio="f"/>
                </v:shape>
                <w10:wrap type="topAndBottom"/>
              </v:group>
            </w:pict>
          </mc:Fallback>
        </mc:AlternateContent>
      </w:r>
      <w:r>
        <w:rPr>
          <w:noProof/>
          <w:sz w:val="24"/>
          <w:szCs w:val="24"/>
          <w:lang w:val="uk-UA" w:eastAsia="uk-UA"/>
        </w:rPr>
        <mc:AlternateContent>
          <mc:Choice Requires="wpg">
            <w:drawing>
              <wp:anchor distT="0" distB="0" distL="114300" distR="114300" simplePos="0" relativeHeight="251681792" behindDoc="0" locked="0" layoutInCell="1" allowOverlap="1">
                <wp:simplePos x="0" y="0"/>
                <wp:positionH relativeFrom="page">
                  <wp:posOffset>2379980</wp:posOffset>
                </wp:positionH>
                <wp:positionV relativeFrom="page">
                  <wp:posOffset>9608185</wp:posOffset>
                </wp:positionV>
                <wp:extent cx="4746625" cy="8255"/>
                <wp:effectExtent l="0" t="0" r="0" b="0"/>
                <wp:wrapTopAndBottom/>
                <wp:docPr id="14956" name="Группа 14956"/>
                <wp:cNvGraphicFramePr/>
                <a:graphic xmlns:a="http://schemas.openxmlformats.org/drawingml/2006/main">
                  <a:graphicData uri="http://schemas.microsoft.com/office/word/2010/wordprocessingGroup">
                    <wpg:wgp>
                      <wpg:cNvGrpSpPr/>
                      <wpg:grpSpPr>
                        <a:xfrm>
                          <a:off x="0" y="0"/>
                          <a:ext cx="4746625" cy="8255"/>
                          <a:chOff x="0" y="0"/>
                          <a:chExt cx="4746626" cy="8230"/>
                        </a:xfrm>
                      </wpg:grpSpPr>
                      <wps:wsp>
                        <wps:cNvPr id="1547" name="Shape 1547"/>
                        <wps:cNvSpPr/>
                        <wps:spPr>
                          <a:xfrm>
                            <a:off x="0" y="0"/>
                            <a:ext cx="1404620" cy="0"/>
                          </a:xfrm>
                          <a:custGeom>
                            <a:avLst/>
                            <a:gdLst/>
                            <a:ahLst/>
                            <a:cxnLst/>
                            <a:rect l="0" t="0" r="0" b="0"/>
                            <a:pathLst>
                              <a:path w="1404620">
                                <a:moveTo>
                                  <a:pt x="0" y="0"/>
                                </a:moveTo>
                                <a:lnTo>
                                  <a:pt x="1404620" y="0"/>
                                </a:lnTo>
                              </a:path>
                            </a:pathLst>
                          </a:custGeom>
                          <a:noFill/>
                          <a:ln w="8230" cap="flat" cmpd="sng" algn="ctr">
                            <a:solidFill>
                              <a:srgbClr val="000000"/>
                            </a:solidFill>
                            <a:prstDash val="solid"/>
                            <a:miter lim="127000"/>
                          </a:ln>
                          <a:effectLst/>
                        </wps:spPr>
                        <wps:bodyPr/>
                      </wps:wsp>
                      <wps:wsp>
                        <wps:cNvPr id="1548" name="Shape 1548"/>
                        <wps:cNvSpPr/>
                        <wps:spPr>
                          <a:xfrm>
                            <a:off x="1555750" y="0"/>
                            <a:ext cx="3190876" cy="0"/>
                          </a:xfrm>
                          <a:custGeom>
                            <a:avLst/>
                            <a:gdLst/>
                            <a:ahLst/>
                            <a:cxnLst/>
                            <a:rect l="0" t="0" r="0" b="0"/>
                            <a:pathLst>
                              <a:path w="3190876">
                                <a:moveTo>
                                  <a:pt x="0" y="0"/>
                                </a:moveTo>
                                <a:lnTo>
                                  <a:pt x="3190876" y="0"/>
                                </a:lnTo>
                              </a:path>
                            </a:pathLst>
                          </a:custGeom>
                          <a:noFill/>
                          <a:ln w="8230" cap="flat" cmpd="sng" algn="ctr">
                            <a:solidFill>
                              <a:srgbClr val="000000"/>
                            </a:solidFill>
                            <a:prstDash val="solid"/>
                            <a:miter lim="127000"/>
                          </a:ln>
                          <a:effectLst/>
                        </wps:spPr>
                        <wps:bodyPr/>
                      </wps:wsp>
                    </wpg:wgp>
                  </a:graphicData>
                </a:graphic>
              </wp:anchor>
            </w:drawing>
          </mc:Choice>
          <mc:Fallback xmlns:wpsCustomData="http://www.wps.cn/officeDocument/2013/wpsCustomData">
            <w:pict>
              <v:group id="_x0000_s1026" o:spid="_x0000_s1026" o:spt="203" style="position:absolute;left:0pt;margin-left:187.4pt;margin-top:756.55pt;height:0.65pt;width:373.75pt;mso-position-horizontal-relative:page;mso-position-vertical-relative:page;mso-wrap-distance-bottom:0pt;mso-wrap-distance-top:0pt;z-index:251681792;mso-width-relative:page;mso-height-relative:page;" coordsize="4746626,8230" o:gfxdata="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">
                <o:lock v:ext="edit" aspectratio="f"/>
                <v:shape id="Shape 1547" o:spid="_x0000_s1026" o:spt="100" style="position:absolute;left:0;top:0;height:0;width:1404620;" filled="f" stroked="t" coordsize="1404620,1" o:gfxdata="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LAv/xvQAA&#10;AN0AAAAPAAAAAAAAAAEAIAAAACIAAABkcnMvZG93bnJldi54bWxQSwECFAAUAAAACACHTuJAMy8F&#10;njsAAAA5AAAAEAAAAAAAAAABACAAAAAMAQAAZHJzL3NoYXBleG1sLnhtbFBLBQYAAAAABgAGAFsB&#10;AAC2AwAAAAA=&#10;" path="m0,0l1404620,0e">
                  <v:fill on="f" focussize="0,0"/>
                  <v:stroke weight="0.648031496062992pt" color="#000000" miterlimit="1" joinstyle="miter"/>
                  <v:imagedata o:title=""/>
                  <o:lock v:ext="edit" aspectratio="f"/>
                </v:shape>
                <v:shape id="Shape 1548" o:spid="_x0000_s1026" o:spt="100" style="position:absolute;left:1555750;top:0;height:0;width:3190876;" filled="f" stroked="t" coordsize="3190876,1" o:gfxdata="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F7hcT&#10;wAAAAN0AAAAPAAAAAAAAAAEAIAAAACIAAABkcnMvZG93bnJldi54bWxQSwECFAAUAAAACACHTuJA&#10;My8FnjsAAAA5AAAAEAAAAAAAAAABACAAAAAPAQAAZHJzL3NoYXBleG1sLnhtbFBLBQYAAAAABgAG&#10;AFsBAAC5AwAAAAA=&#10;" path="m0,0l3190876,0e">
                  <v:fill on="f" focussize="0,0"/>
                  <v:stroke weight="0.648031496062992pt" color="#000000" miterlimit="1" joinstyle="miter"/>
                  <v:imagedata o:title=""/>
                  <o:lock v:ext="edit" aspectratio="f"/>
                </v:shape>
                <w10:wrap type="topAndBottom"/>
              </v:group>
            </w:pict>
          </mc:Fallback>
        </mc:AlternateContent>
      </w:r>
      <w:r>
        <w:rPr>
          <w:rFonts w:eastAsia="Times New Roman"/>
          <w:b/>
          <w:sz w:val="24"/>
          <w:szCs w:val="24"/>
        </w:rPr>
        <w:t>СУКУПНИЙ ДОХІД</w:t>
      </w:r>
    </w:p>
    <w:tbl>
      <w:tblPr>
        <w:tblW w:w="5000" w:type="pct"/>
        <w:tblCellMar>
          <w:top w:w="12" w:type="dxa"/>
          <w:left w:w="30" w:type="dxa"/>
          <w:right w:w="115" w:type="dxa"/>
        </w:tblCellMar>
        <w:tblLook w:val="04A0" w:firstRow="1" w:lastRow="0" w:firstColumn="1" w:lastColumn="0" w:noHBand="0" w:noVBand="1"/>
      </w:tblPr>
      <w:tblGrid>
        <w:gridCol w:w="5178"/>
        <w:gridCol w:w="885"/>
        <w:gridCol w:w="1632"/>
        <w:gridCol w:w="1649"/>
      </w:tblGrid>
      <w:tr w:rsidR="0062726B">
        <w:trPr>
          <w:trHeight w:val="269"/>
        </w:trPr>
        <w:tc>
          <w:tcPr>
            <w:tcW w:w="2791" w:type="pct"/>
            <w:tcBorders>
              <w:top w:val="single" w:sz="4" w:space="0" w:color="000000"/>
              <w:left w:val="single" w:sz="4" w:space="0" w:color="000000"/>
              <w:bottom w:val="nil"/>
              <w:right w:val="single" w:sz="4" w:space="0" w:color="000000"/>
            </w:tcBorders>
            <w:shd w:val="clear" w:color="auto" w:fill="auto"/>
          </w:tcPr>
          <w:p w:rsidR="0062726B" w:rsidRDefault="0062726B">
            <w:pPr>
              <w:rPr>
                <w:rFonts w:eastAsia="Times New Roman"/>
                <w:sz w:val="24"/>
                <w:szCs w:val="24"/>
              </w:rPr>
            </w:pPr>
          </w:p>
        </w:tc>
        <w:tc>
          <w:tcPr>
            <w:tcW w:w="452" w:type="pct"/>
            <w:tcBorders>
              <w:top w:val="single" w:sz="4" w:space="0" w:color="000000"/>
              <w:left w:val="single" w:sz="4" w:space="0" w:color="000000"/>
              <w:bottom w:val="nil"/>
              <w:right w:val="single" w:sz="4" w:space="0" w:color="000000"/>
            </w:tcBorders>
            <w:shd w:val="clear" w:color="auto" w:fill="auto"/>
          </w:tcPr>
          <w:p w:rsidR="0062726B" w:rsidRDefault="0062726B">
            <w:pPr>
              <w:rPr>
                <w:rFonts w:eastAsia="Times New Roman"/>
                <w:sz w:val="24"/>
                <w:szCs w:val="24"/>
              </w:rPr>
            </w:pPr>
          </w:p>
        </w:tc>
        <w:tc>
          <w:tcPr>
            <w:tcW w:w="894" w:type="pct"/>
            <w:tcBorders>
              <w:top w:val="single" w:sz="4" w:space="0" w:color="000000"/>
              <w:left w:val="single" w:sz="4" w:space="0" w:color="000000"/>
              <w:bottom w:val="nil"/>
              <w:right w:val="single" w:sz="4" w:space="0" w:color="000000"/>
            </w:tcBorders>
            <w:shd w:val="clear" w:color="auto" w:fill="auto"/>
          </w:tcPr>
          <w:p w:rsidR="0062726B" w:rsidRDefault="0062726B">
            <w:pPr>
              <w:rPr>
                <w:rFonts w:eastAsia="Times New Roman"/>
                <w:sz w:val="24"/>
                <w:szCs w:val="24"/>
              </w:rPr>
            </w:pPr>
          </w:p>
        </w:tc>
        <w:tc>
          <w:tcPr>
            <w:tcW w:w="862" w:type="pct"/>
            <w:tcBorders>
              <w:top w:val="single" w:sz="4" w:space="0" w:color="000000"/>
              <w:left w:val="single" w:sz="4" w:space="0" w:color="000000"/>
              <w:bottom w:val="nil"/>
              <w:right w:val="single" w:sz="4" w:space="0" w:color="000000"/>
            </w:tcBorders>
            <w:shd w:val="clear" w:color="auto" w:fill="auto"/>
          </w:tcPr>
          <w:p w:rsidR="0062726B" w:rsidRDefault="003C0B17">
            <w:pPr>
              <w:ind w:left="145"/>
              <w:rPr>
                <w:rFonts w:eastAsia="Times New Roman"/>
                <w:sz w:val="24"/>
                <w:szCs w:val="24"/>
              </w:rPr>
            </w:pPr>
            <w:r>
              <w:rPr>
                <w:rFonts w:eastAsia="Times New Roman"/>
                <w:b/>
                <w:sz w:val="24"/>
                <w:szCs w:val="24"/>
              </w:rPr>
              <w:t>За аналогічний</w:t>
            </w:r>
          </w:p>
        </w:tc>
      </w:tr>
      <w:tr w:rsidR="0062726B">
        <w:trPr>
          <w:trHeight w:val="258"/>
        </w:trPr>
        <w:tc>
          <w:tcPr>
            <w:tcW w:w="2791" w:type="pct"/>
            <w:tcBorders>
              <w:top w:val="nil"/>
              <w:left w:val="single" w:sz="4" w:space="0" w:color="000000"/>
              <w:bottom w:val="nil"/>
              <w:right w:val="single" w:sz="4" w:space="0" w:color="000000"/>
            </w:tcBorders>
            <w:shd w:val="clear" w:color="auto" w:fill="auto"/>
          </w:tcPr>
          <w:p w:rsidR="0062726B" w:rsidRDefault="003C0B17">
            <w:pPr>
              <w:ind w:left="33"/>
              <w:jc w:val="center"/>
              <w:rPr>
                <w:rFonts w:eastAsia="Times New Roman"/>
                <w:sz w:val="24"/>
                <w:szCs w:val="24"/>
              </w:rPr>
            </w:pPr>
            <w:r>
              <w:rPr>
                <w:rFonts w:eastAsia="Times New Roman"/>
                <w:b/>
                <w:sz w:val="24"/>
                <w:szCs w:val="24"/>
              </w:rPr>
              <w:t xml:space="preserve">Стаття </w:t>
            </w:r>
          </w:p>
        </w:tc>
        <w:tc>
          <w:tcPr>
            <w:tcW w:w="452" w:type="pct"/>
            <w:tcBorders>
              <w:top w:val="nil"/>
              <w:left w:val="single" w:sz="4" w:space="0" w:color="000000"/>
              <w:bottom w:val="nil"/>
              <w:right w:val="single" w:sz="4" w:space="0" w:color="000000"/>
            </w:tcBorders>
            <w:shd w:val="clear" w:color="auto" w:fill="auto"/>
          </w:tcPr>
          <w:p w:rsidR="0062726B" w:rsidRDefault="003C0B17">
            <w:pPr>
              <w:ind w:left="195"/>
              <w:rPr>
                <w:rFonts w:eastAsia="Times New Roman"/>
                <w:sz w:val="24"/>
                <w:szCs w:val="24"/>
              </w:rPr>
            </w:pPr>
            <w:r>
              <w:rPr>
                <w:rFonts w:eastAsia="Times New Roman"/>
                <w:b/>
                <w:sz w:val="24"/>
                <w:szCs w:val="24"/>
              </w:rPr>
              <w:t>Код</w:t>
            </w:r>
          </w:p>
        </w:tc>
        <w:tc>
          <w:tcPr>
            <w:tcW w:w="894" w:type="pct"/>
            <w:tcBorders>
              <w:top w:val="nil"/>
              <w:left w:val="single" w:sz="4" w:space="0" w:color="000000"/>
              <w:bottom w:val="nil"/>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За звітний</w:t>
            </w:r>
          </w:p>
        </w:tc>
        <w:tc>
          <w:tcPr>
            <w:tcW w:w="862" w:type="pct"/>
            <w:tcBorders>
              <w:top w:val="nil"/>
              <w:left w:val="single" w:sz="4" w:space="0" w:color="000000"/>
              <w:bottom w:val="nil"/>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період</w:t>
            </w:r>
          </w:p>
        </w:tc>
      </w:tr>
      <w:tr w:rsidR="0062726B">
        <w:trPr>
          <w:trHeight w:val="506"/>
        </w:trPr>
        <w:tc>
          <w:tcPr>
            <w:tcW w:w="2791" w:type="pct"/>
            <w:tcBorders>
              <w:top w:val="nil"/>
              <w:left w:val="single" w:sz="4" w:space="0" w:color="000000"/>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452" w:type="pct"/>
            <w:tcBorders>
              <w:top w:val="nil"/>
              <w:left w:val="single" w:sz="4" w:space="0" w:color="000000"/>
              <w:bottom w:val="single" w:sz="4" w:space="0" w:color="000000"/>
              <w:right w:val="single" w:sz="4" w:space="0" w:color="000000"/>
            </w:tcBorders>
            <w:shd w:val="clear" w:color="auto" w:fill="auto"/>
          </w:tcPr>
          <w:p w:rsidR="0062726B" w:rsidRDefault="003C0B17">
            <w:pPr>
              <w:ind w:left="96"/>
              <w:rPr>
                <w:rFonts w:eastAsia="Times New Roman"/>
                <w:sz w:val="24"/>
                <w:szCs w:val="24"/>
              </w:rPr>
            </w:pPr>
            <w:r>
              <w:rPr>
                <w:rFonts w:eastAsia="Times New Roman"/>
                <w:b/>
                <w:sz w:val="24"/>
                <w:szCs w:val="24"/>
              </w:rPr>
              <w:t>рядка</w:t>
            </w:r>
          </w:p>
        </w:tc>
        <w:tc>
          <w:tcPr>
            <w:tcW w:w="894" w:type="pct"/>
            <w:tcBorders>
              <w:top w:val="nil"/>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період</w:t>
            </w:r>
          </w:p>
        </w:tc>
        <w:tc>
          <w:tcPr>
            <w:tcW w:w="862" w:type="pct"/>
            <w:tcBorders>
              <w:top w:val="nil"/>
              <w:left w:val="single" w:sz="4" w:space="0" w:color="000000"/>
              <w:bottom w:val="single" w:sz="4" w:space="0" w:color="000000"/>
              <w:right w:val="single" w:sz="4" w:space="0" w:color="000000"/>
            </w:tcBorders>
            <w:shd w:val="clear" w:color="auto" w:fill="auto"/>
          </w:tcPr>
          <w:p w:rsidR="0062726B" w:rsidRDefault="003C0B17">
            <w:pPr>
              <w:ind w:left="4"/>
              <w:jc w:val="center"/>
              <w:rPr>
                <w:rFonts w:eastAsia="Times New Roman"/>
                <w:sz w:val="24"/>
                <w:szCs w:val="24"/>
              </w:rPr>
            </w:pPr>
            <w:r>
              <w:rPr>
                <w:rFonts w:eastAsia="Times New Roman"/>
                <w:b/>
                <w:sz w:val="24"/>
                <w:szCs w:val="24"/>
              </w:rPr>
              <w:t>попереднього року</w:t>
            </w:r>
          </w:p>
        </w:tc>
      </w:tr>
      <w:tr w:rsidR="0062726B">
        <w:trPr>
          <w:trHeight w:val="262"/>
        </w:trPr>
        <w:tc>
          <w:tcPr>
            <w:tcW w:w="2791"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1</w:t>
            </w:r>
          </w:p>
        </w:tc>
        <w:tc>
          <w:tcPr>
            <w:tcW w:w="45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2</w:t>
            </w:r>
          </w:p>
        </w:tc>
        <w:tc>
          <w:tcPr>
            <w:tcW w:w="89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3</w:t>
            </w:r>
          </w:p>
        </w:tc>
        <w:tc>
          <w:tcPr>
            <w:tcW w:w="86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4</w:t>
            </w:r>
          </w:p>
        </w:tc>
      </w:tr>
      <w:tr w:rsidR="0062726B">
        <w:trPr>
          <w:trHeight w:val="254"/>
        </w:trPr>
        <w:tc>
          <w:tcPr>
            <w:tcW w:w="2791"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Податок на прибуток, пов’язаний з іншим сукупним доходом</w:t>
            </w:r>
          </w:p>
        </w:tc>
        <w:tc>
          <w:tcPr>
            <w:tcW w:w="45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67"/>
              <w:rPr>
                <w:rFonts w:eastAsia="Times New Roman"/>
                <w:sz w:val="24"/>
                <w:szCs w:val="24"/>
              </w:rPr>
            </w:pPr>
            <w:r>
              <w:rPr>
                <w:rFonts w:eastAsia="Times New Roman"/>
                <w:sz w:val="24"/>
                <w:szCs w:val="24"/>
              </w:rPr>
              <w:t>2455</w:t>
            </w:r>
          </w:p>
        </w:tc>
        <w:tc>
          <w:tcPr>
            <w:tcW w:w="89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 xml:space="preserve"> -</w:t>
            </w:r>
          </w:p>
        </w:tc>
        <w:tc>
          <w:tcPr>
            <w:tcW w:w="86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 xml:space="preserve"> -</w:t>
            </w:r>
          </w:p>
        </w:tc>
      </w:tr>
      <w:tr w:rsidR="0062726B">
        <w:trPr>
          <w:trHeight w:val="262"/>
        </w:trPr>
        <w:tc>
          <w:tcPr>
            <w:tcW w:w="2791"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b/>
                <w:sz w:val="24"/>
                <w:szCs w:val="24"/>
              </w:rPr>
              <w:t>Інший сукупний дохід після оподаткування</w:t>
            </w:r>
          </w:p>
        </w:tc>
        <w:tc>
          <w:tcPr>
            <w:tcW w:w="45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67"/>
              <w:rPr>
                <w:rFonts w:eastAsia="Times New Roman"/>
                <w:sz w:val="24"/>
                <w:szCs w:val="24"/>
              </w:rPr>
            </w:pPr>
            <w:r>
              <w:rPr>
                <w:rFonts w:eastAsia="Times New Roman"/>
                <w:b/>
                <w:sz w:val="24"/>
                <w:szCs w:val="24"/>
              </w:rPr>
              <w:t>2460</w:t>
            </w:r>
          </w:p>
        </w:tc>
        <w:tc>
          <w:tcPr>
            <w:tcW w:w="89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 xml:space="preserve"> -</w:t>
            </w:r>
          </w:p>
        </w:tc>
        <w:tc>
          <w:tcPr>
            <w:tcW w:w="86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 xml:space="preserve"> -</w:t>
            </w:r>
          </w:p>
        </w:tc>
      </w:tr>
      <w:tr w:rsidR="0062726B">
        <w:trPr>
          <w:trHeight w:val="262"/>
        </w:trPr>
        <w:tc>
          <w:tcPr>
            <w:tcW w:w="2791"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b/>
                <w:sz w:val="24"/>
                <w:szCs w:val="24"/>
              </w:rPr>
              <w:t>Сукупний дохід (сума рядків 2350, 2355 та 2460)</w:t>
            </w:r>
          </w:p>
        </w:tc>
        <w:tc>
          <w:tcPr>
            <w:tcW w:w="45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67"/>
              <w:rPr>
                <w:rFonts w:eastAsia="Times New Roman"/>
                <w:sz w:val="24"/>
                <w:szCs w:val="24"/>
              </w:rPr>
            </w:pPr>
            <w:r>
              <w:rPr>
                <w:rFonts w:eastAsia="Times New Roman"/>
                <w:b/>
                <w:sz w:val="24"/>
                <w:szCs w:val="24"/>
              </w:rPr>
              <w:t>2465</w:t>
            </w:r>
          </w:p>
        </w:tc>
        <w:tc>
          <w:tcPr>
            <w:tcW w:w="894"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16 150</w:t>
            </w:r>
          </w:p>
        </w:tc>
        <w:tc>
          <w:tcPr>
            <w:tcW w:w="862"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14 179</w:t>
            </w:r>
          </w:p>
        </w:tc>
      </w:tr>
    </w:tbl>
    <w:p w:rsidR="0062726B" w:rsidRDefault="003C0B17">
      <w:pPr>
        <w:spacing w:after="3" w:line="265" w:lineRule="auto"/>
        <w:ind w:left="10" w:right="105" w:hanging="10"/>
        <w:jc w:val="center"/>
        <w:rPr>
          <w:sz w:val="24"/>
          <w:szCs w:val="24"/>
        </w:rPr>
      </w:pPr>
      <w:r>
        <w:rPr>
          <w:rFonts w:eastAsia="Times New Roman"/>
          <w:b/>
          <w:sz w:val="24"/>
          <w:szCs w:val="24"/>
        </w:rPr>
        <w:t>ІІІ. ЕЛЕМЕНТИ ОПЕРАЦІЙНИХ ВИТРАТ</w:t>
      </w:r>
    </w:p>
    <w:tbl>
      <w:tblPr>
        <w:tblW w:w="5000" w:type="pct"/>
        <w:tblCellMar>
          <w:top w:w="12" w:type="dxa"/>
          <w:left w:w="30" w:type="dxa"/>
          <w:right w:w="115" w:type="dxa"/>
        </w:tblCellMar>
        <w:tblLook w:val="04A0" w:firstRow="1" w:lastRow="0" w:firstColumn="1" w:lastColumn="0" w:noHBand="0" w:noVBand="1"/>
      </w:tblPr>
      <w:tblGrid>
        <w:gridCol w:w="5175"/>
        <w:gridCol w:w="885"/>
        <w:gridCol w:w="1635"/>
        <w:gridCol w:w="1649"/>
      </w:tblGrid>
      <w:tr w:rsidR="0062726B">
        <w:trPr>
          <w:trHeight w:val="269"/>
        </w:trPr>
        <w:tc>
          <w:tcPr>
            <w:tcW w:w="2798" w:type="pct"/>
            <w:tcBorders>
              <w:top w:val="single" w:sz="4" w:space="0" w:color="000000"/>
              <w:left w:val="single" w:sz="4" w:space="0" w:color="000000"/>
              <w:bottom w:val="nil"/>
              <w:right w:val="single" w:sz="4" w:space="0" w:color="000000"/>
            </w:tcBorders>
            <w:shd w:val="clear" w:color="auto" w:fill="auto"/>
          </w:tcPr>
          <w:p w:rsidR="0062726B" w:rsidRDefault="0062726B">
            <w:pPr>
              <w:rPr>
                <w:rFonts w:eastAsia="Times New Roman"/>
                <w:sz w:val="24"/>
                <w:szCs w:val="24"/>
              </w:rPr>
            </w:pPr>
          </w:p>
        </w:tc>
        <w:tc>
          <w:tcPr>
            <w:tcW w:w="429" w:type="pct"/>
            <w:tcBorders>
              <w:top w:val="single" w:sz="4" w:space="0" w:color="000000"/>
              <w:left w:val="single" w:sz="4" w:space="0" w:color="000000"/>
              <w:bottom w:val="nil"/>
              <w:right w:val="single" w:sz="4" w:space="0" w:color="000000"/>
            </w:tcBorders>
            <w:shd w:val="clear" w:color="auto" w:fill="auto"/>
          </w:tcPr>
          <w:p w:rsidR="0062726B" w:rsidRDefault="0062726B">
            <w:pPr>
              <w:rPr>
                <w:rFonts w:eastAsia="Times New Roman"/>
                <w:sz w:val="24"/>
                <w:szCs w:val="24"/>
              </w:rPr>
            </w:pPr>
          </w:p>
        </w:tc>
        <w:tc>
          <w:tcPr>
            <w:tcW w:w="903" w:type="pct"/>
            <w:tcBorders>
              <w:top w:val="single" w:sz="4" w:space="0" w:color="000000"/>
              <w:left w:val="single" w:sz="4" w:space="0" w:color="000000"/>
              <w:bottom w:val="nil"/>
              <w:right w:val="single" w:sz="4" w:space="0" w:color="000000"/>
            </w:tcBorders>
            <w:shd w:val="clear" w:color="auto" w:fill="auto"/>
          </w:tcPr>
          <w:p w:rsidR="0062726B" w:rsidRDefault="0062726B">
            <w:pPr>
              <w:rPr>
                <w:rFonts w:eastAsia="Times New Roman"/>
                <w:sz w:val="24"/>
                <w:szCs w:val="24"/>
              </w:rPr>
            </w:pPr>
          </w:p>
        </w:tc>
        <w:tc>
          <w:tcPr>
            <w:tcW w:w="871" w:type="pct"/>
            <w:tcBorders>
              <w:top w:val="single" w:sz="4" w:space="0" w:color="000000"/>
              <w:left w:val="single" w:sz="4" w:space="0" w:color="000000"/>
              <w:bottom w:val="nil"/>
              <w:right w:val="single" w:sz="4" w:space="0" w:color="000000"/>
            </w:tcBorders>
            <w:shd w:val="clear" w:color="auto" w:fill="auto"/>
          </w:tcPr>
          <w:p w:rsidR="0062726B" w:rsidRDefault="003C0B17">
            <w:pPr>
              <w:ind w:left="145"/>
              <w:rPr>
                <w:rFonts w:eastAsia="Times New Roman"/>
                <w:sz w:val="24"/>
                <w:szCs w:val="24"/>
              </w:rPr>
            </w:pPr>
            <w:r>
              <w:rPr>
                <w:rFonts w:eastAsia="Times New Roman"/>
                <w:b/>
                <w:sz w:val="24"/>
                <w:szCs w:val="24"/>
              </w:rPr>
              <w:t>За аналогічний</w:t>
            </w:r>
          </w:p>
        </w:tc>
      </w:tr>
      <w:tr w:rsidR="0062726B">
        <w:trPr>
          <w:trHeight w:val="259"/>
        </w:trPr>
        <w:tc>
          <w:tcPr>
            <w:tcW w:w="2798" w:type="pct"/>
            <w:tcBorders>
              <w:top w:val="nil"/>
              <w:left w:val="single" w:sz="4" w:space="0" w:color="000000"/>
              <w:bottom w:val="nil"/>
              <w:right w:val="single" w:sz="4" w:space="0" w:color="000000"/>
            </w:tcBorders>
            <w:shd w:val="clear" w:color="auto" w:fill="auto"/>
          </w:tcPr>
          <w:p w:rsidR="0062726B" w:rsidRDefault="003C0B17">
            <w:pPr>
              <w:ind w:left="33"/>
              <w:jc w:val="center"/>
              <w:rPr>
                <w:rFonts w:eastAsia="Times New Roman"/>
                <w:sz w:val="24"/>
                <w:szCs w:val="24"/>
              </w:rPr>
            </w:pPr>
            <w:r>
              <w:rPr>
                <w:rFonts w:eastAsia="Times New Roman"/>
                <w:b/>
                <w:sz w:val="24"/>
                <w:szCs w:val="24"/>
              </w:rPr>
              <w:t xml:space="preserve">Назва статті </w:t>
            </w:r>
          </w:p>
        </w:tc>
        <w:tc>
          <w:tcPr>
            <w:tcW w:w="429" w:type="pct"/>
            <w:tcBorders>
              <w:top w:val="nil"/>
              <w:left w:val="single" w:sz="4" w:space="0" w:color="000000"/>
              <w:bottom w:val="nil"/>
              <w:right w:val="single" w:sz="4" w:space="0" w:color="000000"/>
            </w:tcBorders>
            <w:shd w:val="clear" w:color="auto" w:fill="auto"/>
          </w:tcPr>
          <w:p w:rsidR="0062726B" w:rsidRDefault="003C0B17">
            <w:pPr>
              <w:ind w:left="195"/>
              <w:rPr>
                <w:rFonts w:eastAsia="Times New Roman"/>
                <w:sz w:val="24"/>
                <w:szCs w:val="24"/>
              </w:rPr>
            </w:pPr>
            <w:r>
              <w:rPr>
                <w:rFonts w:eastAsia="Times New Roman"/>
                <w:b/>
                <w:sz w:val="24"/>
                <w:szCs w:val="24"/>
              </w:rPr>
              <w:t>Код</w:t>
            </w:r>
          </w:p>
        </w:tc>
        <w:tc>
          <w:tcPr>
            <w:tcW w:w="903" w:type="pct"/>
            <w:tcBorders>
              <w:top w:val="nil"/>
              <w:left w:val="single" w:sz="4" w:space="0" w:color="000000"/>
              <w:bottom w:val="nil"/>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За звітний</w:t>
            </w:r>
          </w:p>
        </w:tc>
        <w:tc>
          <w:tcPr>
            <w:tcW w:w="871" w:type="pct"/>
            <w:tcBorders>
              <w:top w:val="nil"/>
              <w:left w:val="single" w:sz="4" w:space="0" w:color="000000"/>
              <w:bottom w:val="nil"/>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період</w:t>
            </w:r>
          </w:p>
        </w:tc>
      </w:tr>
      <w:tr w:rsidR="0062726B">
        <w:trPr>
          <w:trHeight w:val="506"/>
        </w:trPr>
        <w:tc>
          <w:tcPr>
            <w:tcW w:w="2798" w:type="pct"/>
            <w:tcBorders>
              <w:top w:val="nil"/>
              <w:left w:val="single" w:sz="4" w:space="0" w:color="000000"/>
              <w:bottom w:val="single" w:sz="4" w:space="0" w:color="000000"/>
              <w:right w:val="single" w:sz="4" w:space="0" w:color="000000"/>
            </w:tcBorders>
            <w:shd w:val="clear" w:color="auto" w:fill="auto"/>
          </w:tcPr>
          <w:p w:rsidR="0062726B" w:rsidRDefault="0062726B">
            <w:pPr>
              <w:rPr>
                <w:rFonts w:eastAsia="Times New Roman"/>
                <w:sz w:val="24"/>
                <w:szCs w:val="24"/>
              </w:rPr>
            </w:pPr>
          </w:p>
        </w:tc>
        <w:tc>
          <w:tcPr>
            <w:tcW w:w="429" w:type="pct"/>
            <w:tcBorders>
              <w:top w:val="nil"/>
              <w:left w:val="single" w:sz="4" w:space="0" w:color="000000"/>
              <w:bottom w:val="single" w:sz="4" w:space="0" w:color="000000"/>
              <w:right w:val="single" w:sz="4" w:space="0" w:color="000000"/>
            </w:tcBorders>
            <w:shd w:val="clear" w:color="auto" w:fill="auto"/>
          </w:tcPr>
          <w:p w:rsidR="0062726B" w:rsidRDefault="003C0B17">
            <w:pPr>
              <w:ind w:left="96"/>
              <w:rPr>
                <w:rFonts w:eastAsia="Times New Roman"/>
                <w:sz w:val="24"/>
                <w:szCs w:val="24"/>
              </w:rPr>
            </w:pPr>
            <w:r>
              <w:rPr>
                <w:rFonts w:eastAsia="Times New Roman"/>
                <w:b/>
                <w:sz w:val="24"/>
                <w:szCs w:val="24"/>
              </w:rPr>
              <w:t>рядка</w:t>
            </w:r>
          </w:p>
        </w:tc>
        <w:tc>
          <w:tcPr>
            <w:tcW w:w="903" w:type="pct"/>
            <w:tcBorders>
              <w:top w:val="nil"/>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період</w:t>
            </w:r>
          </w:p>
        </w:tc>
        <w:tc>
          <w:tcPr>
            <w:tcW w:w="871" w:type="pct"/>
            <w:tcBorders>
              <w:top w:val="nil"/>
              <w:left w:val="single" w:sz="4" w:space="0" w:color="000000"/>
              <w:bottom w:val="single" w:sz="4" w:space="0" w:color="000000"/>
              <w:right w:val="single" w:sz="4" w:space="0" w:color="000000"/>
            </w:tcBorders>
            <w:shd w:val="clear" w:color="auto" w:fill="auto"/>
          </w:tcPr>
          <w:p w:rsidR="0062726B" w:rsidRDefault="003C0B17">
            <w:pPr>
              <w:ind w:left="4"/>
              <w:jc w:val="center"/>
              <w:rPr>
                <w:rFonts w:eastAsia="Times New Roman"/>
                <w:sz w:val="24"/>
                <w:szCs w:val="24"/>
              </w:rPr>
            </w:pPr>
            <w:r>
              <w:rPr>
                <w:rFonts w:eastAsia="Times New Roman"/>
                <w:b/>
                <w:sz w:val="24"/>
                <w:szCs w:val="24"/>
              </w:rPr>
              <w:t>попереднього року</w:t>
            </w:r>
          </w:p>
        </w:tc>
      </w:tr>
      <w:tr w:rsidR="0062726B">
        <w:trPr>
          <w:trHeight w:val="262"/>
        </w:trPr>
        <w:tc>
          <w:tcPr>
            <w:tcW w:w="2798"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lastRenderedPageBreak/>
              <w:t>1</w:t>
            </w:r>
          </w:p>
        </w:tc>
        <w:tc>
          <w:tcPr>
            <w:tcW w:w="429"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2</w:t>
            </w:r>
          </w:p>
        </w:tc>
        <w:tc>
          <w:tcPr>
            <w:tcW w:w="90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3</w:t>
            </w:r>
          </w:p>
        </w:tc>
        <w:tc>
          <w:tcPr>
            <w:tcW w:w="871"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b/>
                <w:sz w:val="24"/>
                <w:szCs w:val="24"/>
              </w:rPr>
              <w:t>4</w:t>
            </w:r>
          </w:p>
        </w:tc>
      </w:tr>
      <w:tr w:rsidR="0062726B">
        <w:trPr>
          <w:trHeight w:val="258"/>
        </w:trPr>
        <w:tc>
          <w:tcPr>
            <w:tcW w:w="2798"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Матеріальні затрати</w:t>
            </w:r>
          </w:p>
        </w:tc>
        <w:tc>
          <w:tcPr>
            <w:tcW w:w="429"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67"/>
              <w:rPr>
                <w:rFonts w:eastAsia="Times New Roman"/>
                <w:sz w:val="24"/>
                <w:szCs w:val="24"/>
              </w:rPr>
            </w:pPr>
            <w:r>
              <w:rPr>
                <w:rFonts w:eastAsia="Times New Roman"/>
                <w:sz w:val="24"/>
                <w:szCs w:val="24"/>
              </w:rPr>
              <w:t>2500</w:t>
            </w:r>
          </w:p>
        </w:tc>
        <w:tc>
          <w:tcPr>
            <w:tcW w:w="90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30 072</w:t>
            </w:r>
          </w:p>
        </w:tc>
        <w:tc>
          <w:tcPr>
            <w:tcW w:w="871"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17 338</w:t>
            </w:r>
          </w:p>
        </w:tc>
      </w:tr>
      <w:tr w:rsidR="0062726B">
        <w:trPr>
          <w:trHeight w:val="258"/>
        </w:trPr>
        <w:tc>
          <w:tcPr>
            <w:tcW w:w="2798"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Витрати на оплату праці</w:t>
            </w:r>
          </w:p>
        </w:tc>
        <w:tc>
          <w:tcPr>
            <w:tcW w:w="429"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67"/>
              <w:rPr>
                <w:rFonts w:eastAsia="Times New Roman"/>
                <w:sz w:val="24"/>
                <w:szCs w:val="24"/>
              </w:rPr>
            </w:pPr>
            <w:r>
              <w:rPr>
                <w:rFonts w:eastAsia="Times New Roman"/>
                <w:sz w:val="24"/>
                <w:szCs w:val="24"/>
              </w:rPr>
              <w:t>2505</w:t>
            </w:r>
          </w:p>
        </w:tc>
        <w:tc>
          <w:tcPr>
            <w:tcW w:w="90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2 767</w:t>
            </w:r>
          </w:p>
        </w:tc>
        <w:tc>
          <w:tcPr>
            <w:tcW w:w="871"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1 961</w:t>
            </w:r>
          </w:p>
        </w:tc>
      </w:tr>
      <w:tr w:rsidR="0062726B">
        <w:trPr>
          <w:trHeight w:val="257"/>
        </w:trPr>
        <w:tc>
          <w:tcPr>
            <w:tcW w:w="2798"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Відрахування на соціальні заходи</w:t>
            </w:r>
          </w:p>
        </w:tc>
        <w:tc>
          <w:tcPr>
            <w:tcW w:w="429"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67"/>
              <w:rPr>
                <w:rFonts w:eastAsia="Times New Roman"/>
                <w:sz w:val="24"/>
                <w:szCs w:val="24"/>
              </w:rPr>
            </w:pPr>
            <w:r>
              <w:rPr>
                <w:rFonts w:eastAsia="Times New Roman"/>
                <w:sz w:val="24"/>
                <w:szCs w:val="24"/>
              </w:rPr>
              <w:t>2510</w:t>
            </w:r>
          </w:p>
        </w:tc>
        <w:tc>
          <w:tcPr>
            <w:tcW w:w="90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592</w:t>
            </w:r>
          </w:p>
        </w:tc>
        <w:tc>
          <w:tcPr>
            <w:tcW w:w="871"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709</w:t>
            </w:r>
          </w:p>
        </w:tc>
      </w:tr>
      <w:tr w:rsidR="0062726B">
        <w:trPr>
          <w:trHeight w:val="258"/>
        </w:trPr>
        <w:tc>
          <w:tcPr>
            <w:tcW w:w="2798"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Амортизація</w:t>
            </w:r>
          </w:p>
        </w:tc>
        <w:tc>
          <w:tcPr>
            <w:tcW w:w="429"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67"/>
              <w:rPr>
                <w:rFonts w:eastAsia="Times New Roman"/>
                <w:sz w:val="24"/>
                <w:szCs w:val="24"/>
              </w:rPr>
            </w:pPr>
            <w:r>
              <w:rPr>
                <w:rFonts w:eastAsia="Times New Roman"/>
                <w:sz w:val="24"/>
                <w:szCs w:val="24"/>
              </w:rPr>
              <w:t>2515</w:t>
            </w:r>
          </w:p>
        </w:tc>
        <w:tc>
          <w:tcPr>
            <w:tcW w:w="90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2 159</w:t>
            </w:r>
          </w:p>
        </w:tc>
        <w:tc>
          <w:tcPr>
            <w:tcW w:w="871"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1 647</w:t>
            </w:r>
          </w:p>
        </w:tc>
      </w:tr>
      <w:tr w:rsidR="0062726B">
        <w:trPr>
          <w:trHeight w:val="258"/>
        </w:trPr>
        <w:tc>
          <w:tcPr>
            <w:tcW w:w="2798"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sz w:val="24"/>
                <w:szCs w:val="24"/>
              </w:rPr>
              <w:t>Інші операційні витрати</w:t>
            </w:r>
          </w:p>
        </w:tc>
        <w:tc>
          <w:tcPr>
            <w:tcW w:w="429"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67"/>
              <w:rPr>
                <w:rFonts w:eastAsia="Times New Roman"/>
                <w:sz w:val="24"/>
                <w:szCs w:val="24"/>
              </w:rPr>
            </w:pPr>
            <w:r>
              <w:rPr>
                <w:rFonts w:eastAsia="Times New Roman"/>
                <w:sz w:val="24"/>
                <w:szCs w:val="24"/>
              </w:rPr>
              <w:t>2520</w:t>
            </w:r>
          </w:p>
        </w:tc>
        <w:tc>
          <w:tcPr>
            <w:tcW w:w="90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12 147</w:t>
            </w:r>
          </w:p>
        </w:tc>
        <w:tc>
          <w:tcPr>
            <w:tcW w:w="871"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8 455</w:t>
            </w:r>
          </w:p>
        </w:tc>
      </w:tr>
      <w:tr w:rsidR="0062726B">
        <w:trPr>
          <w:trHeight w:val="262"/>
        </w:trPr>
        <w:tc>
          <w:tcPr>
            <w:tcW w:w="2798"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rPr>
                <w:rFonts w:eastAsia="Times New Roman"/>
                <w:sz w:val="24"/>
                <w:szCs w:val="24"/>
              </w:rPr>
            </w:pPr>
            <w:r>
              <w:rPr>
                <w:rFonts w:eastAsia="Times New Roman"/>
                <w:b/>
                <w:sz w:val="24"/>
                <w:szCs w:val="24"/>
              </w:rPr>
              <w:t>Разом</w:t>
            </w:r>
          </w:p>
        </w:tc>
        <w:tc>
          <w:tcPr>
            <w:tcW w:w="429"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167"/>
              <w:rPr>
                <w:rFonts w:eastAsia="Times New Roman"/>
                <w:sz w:val="24"/>
                <w:szCs w:val="24"/>
              </w:rPr>
            </w:pPr>
            <w:r>
              <w:rPr>
                <w:rFonts w:eastAsia="Times New Roman"/>
                <w:b/>
                <w:sz w:val="24"/>
                <w:szCs w:val="24"/>
              </w:rPr>
              <w:t>2550</w:t>
            </w:r>
          </w:p>
        </w:tc>
        <w:tc>
          <w:tcPr>
            <w:tcW w:w="903"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47 737</w:t>
            </w:r>
          </w:p>
        </w:tc>
        <w:tc>
          <w:tcPr>
            <w:tcW w:w="871" w:type="pct"/>
            <w:tcBorders>
              <w:top w:val="single" w:sz="4" w:space="0" w:color="000000"/>
              <w:left w:val="single" w:sz="4" w:space="0" w:color="000000"/>
              <w:bottom w:val="single" w:sz="4" w:space="0" w:color="000000"/>
              <w:right w:val="single" w:sz="4" w:space="0" w:color="000000"/>
            </w:tcBorders>
            <w:shd w:val="clear" w:color="auto" w:fill="auto"/>
          </w:tcPr>
          <w:p w:rsidR="0062726B" w:rsidRDefault="003C0B17">
            <w:pPr>
              <w:ind w:left="85"/>
              <w:jc w:val="center"/>
              <w:rPr>
                <w:rFonts w:eastAsia="Times New Roman"/>
                <w:sz w:val="24"/>
                <w:szCs w:val="24"/>
              </w:rPr>
            </w:pPr>
            <w:r>
              <w:rPr>
                <w:rFonts w:eastAsia="Times New Roman"/>
                <w:sz w:val="24"/>
                <w:szCs w:val="24"/>
              </w:rPr>
              <w:t>30 110</w:t>
            </w:r>
          </w:p>
        </w:tc>
      </w:tr>
    </w:tbl>
    <w:p w:rsidR="0062726B" w:rsidRDefault="0062726B">
      <w:pPr>
        <w:rPr>
          <w:szCs w:val="28"/>
        </w:rPr>
      </w:pPr>
    </w:p>
    <w:p w:rsidR="0062726B" w:rsidRDefault="0062726B">
      <w:pPr>
        <w:ind w:left="709" w:hanging="709"/>
        <w:rPr>
          <w:lang w:val="uk-UA"/>
        </w:rPr>
      </w:pPr>
    </w:p>
    <w:p w:rsidR="0062726B" w:rsidRDefault="0062726B">
      <w:pPr>
        <w:ind w:left="709" w:hanging="709"/>
        <w:rPr>
          <w:lang w:val="uk-UA"/>
        </w:rPr>
      </w:pPr>
    </w:p>
    <w:p w:rsidR="0062726B" w:rsidRDefault="0062726B">
      <w:pPr>
        <w:ind w:left="709" w:hanging="709"/>
        <w:rPr>
          <w:lang w:val="uk-UA"/>
        </w:rPr>
      </w:pPr>
    </w:p>
    <w:p w:rsidR="0062726B" w:rsidRDefault="0062726B">
      <w:pPr>
        <w:ind w:left="709" w:hanging="709"/>
        <w:rPr>
          <w:lang w:val="uk-UA"/>
        </w:rPr>
      </w:pPr>
    </w:p>
    <w:sectPr w:rsidR="0062726B" w:rsidSect="00592767">
      <w:headerReference w:type="default" r:id="rId52"/>
      <w:footnotePr>
        <w:numRestart w:val="eachPage"/>
      </w:footnotePr>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C4AF5" w:rsidRDefault="00DC4AF5">
      <w:pPr>
        <w:spacing w:line="240" w:lineRule="auto"/>
      </w:pPr>
      <w:r>
        <w:separator/>
      </w:r>
    </w:p>
  </w:endnote>
  <w:endnote w:type="continuationSeparator" w:id="0">
    <w:p w:rsidR="00DC4AF5" w:rsidRDefault="00DC4AF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TimesNewRomanPSMT">
    <w:altName w:val="MS Gothic"/>
    <w:panose1 w:val="00000000000000000000"/>
    <w:charset w:val="80"/>
    <w:family w:val="auto"/>
    <w:notTrueType/>
    <w:pitch w:val="default"/>
    <w:sig w:usb0="00000000" w:usb1="08070000" w:usb2="00000010" w:usb3="00000000" w:csb0="00020007" w:csb1="00000000"/>
  </w:font>
  <w:font w:name="Times New Roman Полужирный">
    <w:altName w:val="Times New Roman"/>
    <w:panose1 w:val="00000000000000000000"/>
    <w:charset w:val="00"/>
    <w:family w:val="roman"/>
    <w:notTrueType/>
    <w:pitch w:val="default"/>
  </w:font>
  <w:font w:name="Times New Roman CYR">
    <w:panose1 w:val="02020603050405020304"/>
    <w:charset w:val="CC"/>
    <w:family w:val="roman"/>
    <w:pitch w:val="variable"/>
    <w:sig w:usb0="E0002EFF" w:usb1="C000785B" w:usb2="00000009" w:usb3="00000000" w:csb0="000001FF" w:csb1="00000000"/>
  </w:font>
  <w:font w:name="+mj-ea">
    <w:altName w:val="Segoe Print"/>
    <w:charset w:val="00"/>
    <w:family w:val="roman"/>
    <w:pitch w:val="default"/>
  </w:font>
  <w:font w:name="Batang">
    <w:altName w:val="바탕"/>
    <w:panose1 w:val="02030600000101010101"/>
    <w:charset w:val="81"/>
    <w:family w:val="auto"/>
    <w:pitch w:val="fixed"/>
    <w:sig w:usb0="00000001" w:usb1="09060000" w:usb2="00000010" w:usb3="00000000" w:csb0="00080000"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C4AF5" w:rsidRDefault="00DC4AF5">
      <w:r>
        <w:separator/>
      </w:r>
    </w:p>
  </w:footnote>
  <w:footnote w:type="continuationSeparator" w:id="0">
    <w:p w:rsidR="00DC4AF5" w:rsidRDefault="00DC4AF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5067" w:rsidRPr="00DB7E8A" w:rsidRDefault="00535067" w:rsidP="00592767">
    <w:pPr>
      <w:pStyle w:val="af4"/>
      <w:jc w:val="right"/>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5067" w:rsidRPr="00535067" w:rsidRDefault="00535067" w:rsidP="00535067">
    <w:pPr>
      <w:pStyle w:val="af4"/>
      <w:jc w:val="right"/>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5067" w:rsidRDefault="00535067">
    <w:pPr>
      <w:pStyle w:val="af4"/>
      <w:jc w:val="right"/>
      <w:rPr>
        <w:sz w:val="24"/>
        <w:szCs w:val="24"/>
      </w:rPr>
    </w:pPr>
    <w:r>
      <w:rPr>
        <w:sz w:val="24"/>
        <w:szCs w:val="24"/>
      </w:rPr>
      <w:fldChar w:fldCharType="begin"/>
    </w:r>
    <w:r>
      <w:rPr>
        <w:sz w:val="24"/>
        <w:szCs w:val="24"/>
      </w:rPr>
      <w:instrText>PAGE   \* MERGEFORMAT</w:instrText>
    </w:r>
    <w:r>
      <w:rPr>
        <w:sz w:val="24"/>
        <w:szCs w:val="24"/>
      </w:rPr>
      <w:fldChar w:fldCharType="separate"/>
    </w:r>
    <w:r w:rsidR="00BB4484">
      <w:rPr>
        <w:noProof/>
        <w:sz w:val="24"/>
        <w:szCs w:val="24"/>
      </w:rPr>
      <w:t>21</w:t>
    </w:r>
    <w:r>
      <w:rPr>
        <w:sz w:val="24"/>
        <w:szCs w:val="24"/>
      </w:rP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FFFFFF89"/>
    <w:lvl w:ilvl="0">
      <w:start w:val="1"/>
      <w:numFmt w:val="bullet"/>
      <w:pStyle w:val="a"/>
      <w:lvlText w:val=""/>
      <w:lvlJc w:val="left"/>
      <w:pPr>
        <w:tabs>
          <w:tab w:val="left" w:pos="360"/>
        </w:tabs>
        <w:ind w:left="360" w:hanging="360"/>
      </w:pPr>
      <w:rPr>
        <w:rFonts w:ascii="Symbol" w:hAnsi="Symbol" w:hint="default"/>
      </w:rPr>
    </w:lvl>
  </w:abstractNum>
  <w:abstractNum w:abstractNumId="1" w15:restartNumberingAfterBreak="0">
    <w:nsid w:val="0F12523F"/>
    <w:multiLevelType w:val="multilevel"/>
    <w:tmpl w:val="0F12523F"/>
    <w:lvl w:ilvl="0">
      <w:start w:val="6"/>
      <w:numFmt w:val="bullet"/>
      <w:lvlText w:val="-"/>
      <w:lvlJc w:val="left"/>
      <w:pPr>
        <w:ind w:left="1429" w:hanging="360"/>
      </w:pPr>
      <w:rPr>
        <w:rFonts w:ascii="Times New Roman" w:eastAsiaTheme="minorHAnsi" w:hAnsi="Times New Roman" w:cs="Times New Roman" w:hint="default"/>
      </w:rPr>
    </w:lvl>
    <w:lvl w:ilvl="1">
      <w:numFmt w:val="bullet"/>
      <w:lvlText w:val="•"/>
      <w:lvlJc w:val="left"/>
      <w:pPr>
        <w:ind w:left="2149" w:hanging="360"/>
      </w:pPr>
      <w:rPr>
        <w:rFonts w:ascii="Times New Roman" w:eastAsia="Times New Roman" w:hAnsi="Times New Roman" w:cs="Times New Roman"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2" w15:restartNumberingAfterBreak="0">
    <w:nsid w:val="1D5B69C5"/>
    <w:multiLevelType w:val="multilevel"/>
    <w:tmpl w:val="1D5B69C5"/>
    <w:lvl w:ilvl="0">
      <w:start w:val="1"/>
      <w:numFmt w:val="upperRoman"/>
      <w:lvlText w:val="%1."/>
      <w:lvlJc w:val="left"/>
      <w:pPr>
        <w:ind w:left="267"/>
      </w:pPr>
      <w:rPr>
        <w:rFonts w:ascii="Times New Roman" w:eastAsia="Times New Roman" w:hAnsi="Times New Roman" w:cs="Times New Roman"/>
        <w:b/>
        <w:bCs/>
        <w:i w:val="0"/>
        <w:strike w:val="0"/>
        <w:dstrike w:val="0"/>
        <w:color w:val="000000"/>
        <w:sz w:val="19"/>
        <w:szCs w:val="19"/>
        <w:u w:val="none" w:color="000000"/>
        <w:shd w:val="clear" w:color="auto" w:fill="auto"/>
        <w:vertAlign w:val="baseline"/>
      </w:rPr>
    </w:lvl>
    <w:lvl w:ilvl="1">
      <w:start w:val="1"/>
      <w:numFmt w:val="lowerLetter"/>
      <w:lvlText w:val="%2"/>
      <w:lvlJc w:val="left"/>
      <w:pPr>
        <w:ind w:left="5006"/>
      </w:pPr>
      <w:rPr>
        <w:rFonts w:ascii="Times New Roman" w:eastAsia="Times New Roman" w:hAnsi="Times New Roman" w:cs="Times New Roman"/>
        <w:b/>
        <w:bCs/>
        <w:i w:val="0"/>
        <w:strike w:val="0"/>
        <w:dstrike w:val="0"/>
        <w:color w:val="000000"/>
        <w:sz w:val="19"/>
        <w:szCs w:val="19"/>
        <w:u w:val="none" w:color="000000"/>
        <w:shd w:val="clear" w:color="auto" w:fill="auto"/>
        <w:vertAlign w:val="baseline"/>
      </w:rPr>
    </w:lvl>
    <w:lvl w:ilvl="2">
      <w:start w:val="1"/>
      <w:numFmt w:val="lowerRoman"/>
      <w:lvlText w:val="%3"/>
      <w:lvlJc w:val="left"/>
      <w:pPr>
        <w:ind w:left="5726"/>
      </w:pPr>
      <w:rPr>
        <w:rFonts w:ascii="Times New Roman" w:eastAsia="Times New Roman" w:hAnsi="Times New Roman" w:cs="Times New Roman"/>
        <w:b/>
        <w:bCs/>
        <w:i w:val="0"/>
        <w:strike w:val="0"/>
        <w:dstrike w:val="0"/>
        <w:color w:val="000000"/>
        <w:sz w:val="19"/>
        <w:szCs w:val="19"/>
        <w:u w:val="none" w:color="000000"/>
        <w:shd w:val="clear" w:color="auto" w:fill="auto"/>
        <w:vertAlign w:val="baseline"/>
      </w:rPr>
    </w:lvl>
    <w:lvl w:ilvl="3">
      <w:start w:val="1"/>
      <w:numFmt w:val="decimal"/>
      <w:lvlText w:val="%4"/>
      <w:lvlJc w:val="left"/>
      <w:pPr>
        <w:ind w:left="6446"/>
      </w:pPr>
      <w:rPr>
        <w:rFonts w:ascii="Times New Roman" w:eastAsia="Times New Roman" w:hAnsi="Times New Roman" w:cs="Times New Roman"/>
        <w:b/>
        <w:bCs/>
        <w:i w:val="0"/>
        <w:strike w:val="0"/>
        <w:dstrike w:val="0"/>
        <w:color w:val="000000"/>
        <w:sz w:val="19"/>
        <w:szCs w:val="19"/>
        <w:u w:val="none" w:color="000000"/>
        <w:shd w:val="clear" w:color="auto" w:fill="auto"/>
        <w:vertAlign w:val="baseline"/>
      </w:rPr>
    </w:lvl>
    <w:lvl w:ilvl="4">
      <w:start w:val="1"/>
      <w:numFmt w:val="lowerLetter"/>
      <w:lvlText w:val="%5"/>
      <w:lvlJc w:val="left"/>
      <w:pPr>
        <w:ind w:left="7166"/>
      </w:pPr>
      <w:rPr>
        <w:rFonts w:ascii="Times New Roman" w:eastAsia="Times New Roman" w:hAnsi="Times New Roman" w:cs="Times New Roman"/>
        <w:b/>
        <w:bCs/>
        <w:i w:val="0"/>
        <w:strike w:val="0"/>
        <w:dstrike w:val="0"/>
        <w:color w:val="000000"/>
        <w:sz w:val="19"/>
        <w:szCs w:val="19"/>
        <w:u w:val="none" w:color="000000"/>
        <w:shd w:val="clear" w:color="auto" w:fill="auto"/>
        <w:vertAlign w:val="baseline"/>
      </w:rPr>
    </w:lvl>
    <w:lvl w:ilvl="5">
      <w:start w:val="1"/>
      <w:numFmt w:val="lowerRoman"/>
      <w:lvlText w:val="%6"/>
      <w:lvlJc w:val="left"/>
      <w:pPr>
        <w:ind w:left="7886"/>
      </w:pPr>
      <w:rPr>
        <w:rFonts w:ascii="Times New Roman" w:eastAsia="Times New Roman" w:hAnsi="Times New Roman" w:cs="Times New Roman"/>
        <w:b/>
        <w:bCs/>
        <w:i w:val="0"/>
        <w:strike w:val="0"/>
        <w:dstrike w:val="0"/>
        <w:color w:val="000000"/>
        <w:sz w:val="19"/>
        <w:szCs w:val="19"/>
        <w:u w:val="none" w:color="000000"/>
        <w:shd w:val="clear" w:color="auto" w:fill="auto"/>
        <w:vertAlign w:val="baseline"/>
      </w:rPr>
    </w:lvl>
    <w:lvl w:ilvl="6">
      <w:start w:val="1"/>
      <w:numFmt w:val="decimal"/>
      <w:lvlText w:val="%7"/>
      <w:lvlJc w:val="left"/>
      <w:pPr>
        <w:ind w:left="8606"/>
      </w:pPr>
      <w:rPr>
        <w:rFonts w:ascii="Times New Roman" w:eastAsia="Times New Roman" w:hAnsi="Times New Roman" w:cs="Times New Roman"/>
        <w:b/>
        <w:bCs/>
        <w:i w:val="0"/>
        <w:strike w:val="0"/>
        <w:dstrike w:val="0"/>
        <w:color w:val="000000"/>
        <w:sz w:val="19"/>
        <w:szCs w:val="19"/>
        <w:u w:val="none" w:color="000000"/>
        <w:shd w:val="clear" w:color="auto" w:fill="auto"/>
        <w:vertAlign w:val="baseline"/>
      </w:rPr>
    </w:lvl>
    <w:lvl w:ilvl="7">
      <w:start w:val="1"/>
      <w:numFmt w:val="lowerLetter"/>
      <w:lvlText w:val="%8"/>
      <w:lvlJc w:val="left"/>
      <w:pPr>
        <w:ind w:left="9326"/>
      </w:pPr>
      <w:rPr>
        <w:rFonts w:ascii="Times New Roman" w:eastAsia="Times New Roman" w:hAnsi="Times New Roman" w:cs="Times New Roman"/>
        <w:b/>
        <w:bCs/>
        <w:i w:val="0"/>
        <w:strike w:val="0"/>
        <w:dstrike w:val="0"/>
        <w:color w:val="000000"/>
        <w:sz w:val="19"/>
        <w:szCs w:val="19"/>
        <w:u w:val="none" w:color="000000"/>
        <w:shd w:val="clear" w:color="auto" w:fill="auto"/>
        <w:vertAlign w:val="baseline"/>
      </w:rPr>
    </w:lvl>
    <w:lvl w:ilvl="8">
      <w:start w:val="1"/>
      <w:numFmt w:val="lowerRoman"/>
      <w:lvlText w:val="%9"/>
      <w:lvlJc w:val="left"/>
      <w:pPr>
        <w:ind w:left="10046"/>
      </w:pPr>
      <w:rPr>
        <w:rFonts w:ascii="Times New Roman" w:eastAsia="Times New Roman" w:hAnsi="Times New Roman" w:cs="Times New Roman"/>
        <w:b/>
        <w:bCs/>
        <w:i w:val="0"/>
        <w:strike w:val="0"/>
        <w:dstrike w:val="0"/>
        <w:color w:val="000000"/>
        <w:sz w:val="19"/>
        <w:szCs w:val="19"/>
        <w:u w:val="none" w:color="000000"/>
        <w:shd w:val="clear" w:color="auto" w:fill="auto"/>
        <w:vertAlign w:val="baseline"/>
      </w:rPr>
    </w:lvl>
  </w:abstractNum>
  <w:abstractNum w:abstractNumId="3" w15:restartNumberingAfterBreak="0">
    <w:nsid w:val="1FF945F5"/>
    <w:multiLevelType w:val="multilevel"/>
    <w:tmpl w:val="1FF945F5"/>
    <w:lvl w:ilvl="0">
      <w:start w:val="1"/>
      <w:numFmt w:val="decimal"/>
      <w:suff w:val="space"/>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4" w15:restartNumberingAfterBreak="0">
    <w:nsid w:val="4C61610E"/>
    <w:multiLevelType w:val="multilevel"/>
    <w:tmpl w:val="4C61610E"/>
    <w:lvl w:ilvl="0">
      <w:start w:val="6"/>
      <w:numFmt w:val="bullet"/>
      <w:suff w:val="space"/>
      <w:lvlText w:val="-"/>
      <w:lvlJc w:val="left"/>
      <w:pPr>
        <w:ind w:left="1429" w:hanging="360"/>
      </w:pPr>
      <w:rPr>
        <w:rFonts w:ascii="Times New Roman" w:eastAsiaTheme="minorHAnsi" w:hAnsi="Times New Roman" w:cs="Times New Roman" w:hint="default"/>
      </w:rPr>
    </w:lvl>
    <w:lvl w:ilvl="1">
      <w:start w:val="6"/>
      <w:numFmt w:val="bullet"/>
      <w:lvlText w:val="-"/>
      <w:lvlJc w:val="left"/>
      <w:pPr>
        <w:ind w:left="2149" w:hanging="360"/>
      </w:pPr>
      <w:rPr>
        <w:rFonts w:ascii="Times New Roman" w:eastAsiaTheme="minorHAnsi" w:hAnsi="Times New Roman" w:cs="Times New Roman"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5" w15:restartNumberingAfterBreak="0">
    <w:nsid w:val="517549A9"/>
    <w:multiLevelType w:val="multilevel"/>
    <w:tmpl w:val="517549A9"/>
    <w:lvl w:ilvl="0">
      <w:start w:val="1"/>
      <w:numFmt w:val="upperRoman"/>
      <w:lvlText w:val="%1."/>
      <w:lvlJc w:val="left"/>
      <w:pPr>
        <w:ind w:left="267"/>
      </w:pPr>
      <w:rPr>
        <w:rFonts w:ascii="Times New Roman" w:eastAsia="Times New Roman" w:hAnsi="Times New Roman" w:cs="Times New Roman"/>
        <w:b/>
        <w:bCs/>
        <w:i w:val="0"/>
        <w:strike w:val="0"/>
        <w:dstrike w:val="0"/>
        <w:color w:val="000000"/>
        <w:sz w:val="19"/>
        <w:szCs w:val="19"/>
        <w:u w:val="none" w:color="000000"/>
        <w:shd w:val="clear" w:color="auto" w:fill="auto"/>
        <w:vertAlign w:val="baseline"/>
      </w:rPr>
    </w:lvl>
    <w:lvl w:ilvl="1">
      <w:start w:val="1"/>
      <w:numFmt w:val="lowerLetter"/>
      <w:lvlText w:val="%2"/>
      <w:lvlJc w:val="left"/>
      <w:pPr>
        <w:ind w:left="5006"/>
      </w:pPr>
      <w:rPr>
        <w:rFonts w:ascii="Times New Roman" w:eastAsia="Times New Roman" w:hAnsi="Times New Roman" w:cs="Times New Roman"/>
        <w:b/>
        <w:bCs/>
        <w:i w:val="0"/>
        <w:strike w:val="0"/>
        <w:dstrike w:val="0"/>
        <w:color w:val="000000"/>
        <w:sz w:val="19"/>
        <w:szCs w:val="19"/>
        <w:u w:val="none" w:color="000000"/>
        <w:shd w:val="clear" w:color="auto" w:fill="auto"/>
        <w:vertAlign w:val="baseline"/>
      </w:rPr>
    </w:lvl>
    <w:lvl w:ilvl="2">
      <w:start w:val="1"/>
      <w:numFmt w:val="lowerRoman"/>
      <w:lvlText w:val="%3"/>
      <w:lvlJc w:val="left"/>
      <w:pPr>
        <w:ind w:left="5726"/>
      </w:pPr>
      <w:rPr>
        <w:rFonts w:ascii="Times New Roman" w:eastAsia="Times New Roman" w:hAnsi="Times New Roman" w:cs="Times New Roman"/>
        <w:b/>
        <w:bCs/>
        <w:i w:val="0"/>
        <w:strike w:val="0"/>
        <w:dstrike w:val="0"/>
        <w:color w:val="000000"/>
        <w:sz w:val="19"/>
        <w:szCs w:val="19"/>
        <w:u w:val="none" w:color="000000"/>
        <w:shd w:val="clear" w:color="auto" w:fill="auto"/>
        <w:vertAlign w:val="baseline"/>
      </w:rPr>
    </w:lvl>
    <w:lvl w:ilvl="3">
      <w:start w:val="1"/>
      <w:numFmt w:val="decimal"/>
      <w:lvlText w:val="%4"/>
      <w:lvlJc w:val="left"/>
      <w:pPr>
        <w:ind w:left="6446"/>
      </w:pPr>
      <w:rPr>
        <w:rFonts w:ascii="Times New Roman" w:eastAsia="Times New Roman" w:hAnsi="Times New Roman" w:cs="Times New Roman"/>
        <w:b/>
        <w:bCs/>
        <w:i w:val="0"/>
        <w:strike w:val="0"/>
        <w:dstrike w:val="0"/>
        <w:color w:val="000000"/>
        <w:sz w:val="19"/>
        <w:szCs w:val="19"/>
        <w:u w:val="none" w:color="000000"/>
        <w:shd w:val="clear" w:color="auto" w:fill="auto"/>
        <w:vertAlign w:val="baseline"/>
      </w:rPr>
    </w:lvl>
    <w:lvl w:ilvl="4">
      <w:start w:val="1"/>
      <w:numFmt w:val="lowerLetter"/>
      <w:lvlText w:val="%5"/>
      <w:lvlJc w:val="left"/>
      <w:pPr>
        <w:ind w:left="7166"/>
      </w:pPr>
      <w:rPr>
        <w:rFonts w:ascii="Times New Roman" w:eastAsia="Times New Roman" w:hAnsi="Times New Roman" w:cs="Times New Roman"/>
        <w:b/>
        <w:bCs/>
        <w:i w:val="0"/>
        <w:strike w:val="0"/>
        <w:dstrike w:val="0"/>
        <w:color w:val="000000"/>
        <w:sz w:val="19"/>
        <w:szCs w:val="19"/>
        <w:u w:val="none" w:color="000000"/>
        <w:shd w:val="clear" w:color="auto" w:fill="auto"/>
        <w:vertAlign w:val="baseline"/>
      </w:rPr>
    </w:lvl>
    <w:lvl w:ilvl="5">
      <w:start w:val="1"/>
      <w:numFmt w:val="lowerRoman"/>
      <w:lvlText w:val="%6"/>
      <w:lvlJc w:val="left"/>
      <w:pPr>
        <w:ind w:left="7886"/>
      </w:pPr>
      <w:rPr>
        <w:rFonts w:ascii="Times New Roman" w:eastAsia="Times New Roman" w:hAnsi="Times New Roman" w:cs="Times New Roman"/>
        <w:b/>
        <w:bCs/>
        <w:i w:val="0"/>
        <w:strike w:val="0"/>
        <w:dstrike w:val="0"/>
        <w:color w:val="000000"/>
        <w:sz w:val="19"/>
        <w:szCs w:val="19"/>
        <w:u w:val="none" w:color="000000"/>
        <w:shd w:val="clear" w:color="auto" w:fill="auto"/>
        <w:vertAlign w:val="baseline"/>
      </w:rPr>
    </w:lvl>
    <w:lvl w:ilvl="6">
      <w:start w:val="1"/>
      <w:numFmt w:val="decimal"/>
      <w:lvlText w:val="%7"/>
      <w:lvlJc w:val="left"/>
      <w:pPr>
        <w:ind w:left="8606"/>
      </w:pPr>
      <w:rPr>
        <w:rFonts w:ascii="Times New Roman" w:eastAsia="Times New Roman" w:hAnsi="Times New Roman" w:cs="Times New Roman"/>
        <w:b/>
        <w:bCs/>
        <w:i w:val="0"/>
        <w:strike w:val="0"/>
        <w:dstrike w:val="0"/>
        <w:color w:val="000000"/>
        <w:sz w:val="19"/>
        <w:szCs w:val="19"/>
        <w:u w:val="none" w:color="000000"/>
        <w:shd w:val="clear" w:color="auto" w:fill="auto"/>
        <w:vertAlign w:val="baseline"/>
      </w:rPr>
    </w:lvl>
    <w:lvl w:ilvl="7">
      <w:start w:val="1"/>
      <w:numFmt w:val="lowerLetter"/>
      <w:lvlText w:val="%8"/>
      <w:lvlJc w:val="left"/>
      <w:pPr>
        <w:ind w:left="9326"/>
      </w:pPr>
      <w:rPr>
        <w:rFonts w:ascii="Times New Roman" w:eastAsia="Times New Roman" w:hAnsi="Times New Roman" w:cs="Times New Roman"/>
        <w:b/>
        <w:bCs/>
        <w:i w:val="0"/>
        <w:strike w:val="0"/>
        <w:dstrike w:val="0"/>
        <w:color w:val="000000"/>
        <w:sz w:val="19"/>
        <w:szCs w:val="19"/>
        <w:u w:val="none" w:color="000000"/>
        <w:shd w:val="clear" w:color="auto" w:fill="auto"/>
        <w:vertAlign w:val="baseline"/>
      </w:rPr>
    </w:lvl>
    <w:lvl w:ilvl="8">
      <w:start w:val="1"/>
      <w:numFmt w:val="lowerRoman"/>
      <w:lvlText w:val="%9"/>
      <w:lvlJc w:val="left"/>
      <w:pPr>
        <w:ind w:left="10046"/>
      </w:pPr>
      <w:rPr>
        <w:rFonts w:ascii="Times New Roman" w:eastAsia="Times New Roman" w:hAnsi="Times New Roman" w:cs="Times New Roman"/>
        <w:b/>
        <w:bCs/>
        <w:i w:val="0"/>
        <w:strike w:val="0"/>
        <w:dstrike w:val="0"/>
        <w:color w:val="000000"/>
        <w:sz w:val="19"/>
        <w:szCs w:val="19"/>
        <w:u w:val="none" w:color="000000"/>
        <w:shd w:val="clear" w:color="auto" w:fill="auto"/>
        <w:vertAlign w:val="baseline"/>
      </w:rPr>
    </w:lvl>
  </w:abstractNum>
  <w:abstractNum w:abstractNumId="6" w15:restartNumberingAfterBreak="0">
    <w:nsid w:val="6A9C384F"/>
    <w:multiLevelType w:val="multilevel"/>
    <w:tmpl w:val="6A9C384F"/>
    <w:lvl w:ilvl="0">
      <w:numFmt w:val="bullet"/>
      <w:suff w:val="space"/>
      <w:lvlText w:val="-"/>
      <w:lvlJc w:val="left"/>
      <w:pPr>
        <w:ind w:left="1069" w:hanging="360"/>
      </w:pPr>
      <w:rPr>
        <w:rFonts w:ascii="Times New Roman" w:eastAsia="Calibri" w:hAnsi="Times New Roman" w:cs="Times New Roman" w:hint="default"/>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hint="default"/>
      </w:rPr>
    </w:lvl>
    <w:lvl w:ilvl="3">
      <w:start w:val="1"/>
      <w:numFmt w:val="bullet"/>
      <w:lvlText w:val=""/>
      <w:lvlJc w:val="left"/>
      <w:pPr>
        <w:ind w:left="3229" w:hanging="360"/>
      </w:pPr>
      <w:rPr>
        <w:rFonts w:ascii="Symbol" w:hAnsi="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hint="default"/>
      </w:rPr>
    </w:lvl>
    <w:lvl w:ilvl="6">
      <w:start w:val="1"/>
      <w:numFmt w:val="bullet"/>
      <w:lvlText w:val=""/>
      <w:lvlJc w:val="left"/>
      <w:pPr>
        <w:ind w:left="5389" w:hanging="360"/>
      </w:pPr>
      <w:rPr>
        <w:rFonts w:ascii="Symbol" w:hAnsi="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hint="default"/>
      </w:rPr>
    </w:lvl>
  </w:abstractNum>
  <w:abstractNum w:abstractNumId="7" w15:restartNumberingAfterBreak="0">
    <w:nsid w:val="72F856FA"/>
    <w:multiLevelType w:val="multilevel"/>
    <w:tmpl w:val="72F856FA"/>
    <w:lvl w:ilvl="0">
      <w:start w:val="1"/>
      <w:numFmt w:val="bullet"/>
      <w:suff w:val="space"/>
      <w:lvlText w:val="-"/>
      <w:lvlJc w:val="left"/>
      <w:pPr>
        <w:ind w:left="720" w:hanging="360"/>
      </w:pPr>
      <w:rPr>
        <w:rFonts w:ascii="Verdana" w:hAnsi="Verdana" w:hint="default"/>
        <w:sz w:val="24"/>
        <w:szCs w:val="24"/>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num w:numId="1">
    <w:abstractNumId w:val="0"/>
  </w:num>
  <w:num w:numId="2">
    <w:abstractNumId w:val="6"/>
  </w:num>
  <w:num w:numId="3">
    <w:abstractNumId w:val="7"/>
  </w:num>
  <w:num w:numId="4">
    <w:abstractNumId w:val="1"/>
  </w:num>
  <w:num w:numId="5">
    <w:abstractNumId w:val="4"/>
  </w:num>
  <w:num w:numId="6">
    <w:abstractNumId w:val="3"/>
  </w:num>
  <w:num w:numId="7">
    <w:abstractNumId w:val="5"/>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08"/>
  <w:hyphenationZone w:val="425"/>
  <w:characterSpacingControl w:val="doNotCompress"/>
  <w:hdrShapeDefaults>
    <o:shapedefaults v:ext="edit" spidmax="2049" fillcolor="white">
      <v:fill color="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3CE1"/>
    <w:rsid w:val="000007EF"/>
    <w:rsid w:val="00000A85"/>
    <w:rsid w:val="00000C32"/>
    <w:rsid w:val="000012EC"/>
    <w:rsid w:val="0000188C"/>
    <w:rsid w:val="000018C6"/>
    <w:rsid w:val="00001A8F"/>
    <w:rsid w:val="00001D01"/>
    <w:rsid w:val="00001F3F"/>
    <w:rsid w:val="000020B3"/>
    <w:rsid w:val="00002985"/>
    <w:rsid w:val="00002B86"/>
    <w:rsid w:val="000030C9"/>
    <w:rsid w:val="00003C35"/>
    <w:rsid w:val="000045DC"/>
    <w:rsid w:val="0000507A"/>
    <w:rsid w:val="00005502"/>
    <w:rsid w:val="00005A5C"/>
    <w:rsid w:val="00006A7F"/>
    <w:rsid w:val="00006F01"/>
    <w:rsid w:val="00010413"/>
    <w:rsid w:val="00010537"/>
    <w:rsid w:val="00010B91"/>
    <w:rsid w:val="00010C1D"/>
    <w:rsid w:val="00010CFB"/>
    <w:rsid w:val="000113F4"/>
    <w:rsid w:val="00013091"/>
    <w:rsid w:val="000138A3"/>
    <w:rsid w:val="00013AC1"/>
    <w:rsid w:val="0001428D"/>
    <w:rsid w:val="000144E3"/>
    <w:rsid w:val="000153D8"/>
    <w:rsid w:val="00015BAB"/>
    <w:rsid w:val="0001682E"/>
    <w:rsid w:val="00016886"/>
    <w:rsid w:val="000168B6"/>
    <w:rsid w:val="00016B71"/>
    <w:rsid w:val="00016CB8"/>
    <w:rsid w:val="00017656"/>
    <w:rsid w:val="00020481"/>
    <w:rsid w:val="00020859"/>
    <w:rsid w:val="00020AE2"/>
    <w:rsid w:val="00020E3E"/>
    <w:rsid w:val="000211DA"/>
    <w:rsid w:val="000217E9"/>
    <w:rsid w:val="0002355D"/>
    <w:rsid w:val="0002362D"/>
    <w:rsid w:val="0002411C"/>
    <w:rsid w:val="00024DF9"/>
    <w:rsid w:val="0002580F"/>
    <w:rsid w:val="000274E6"/>
    <w:rsid w:val="00027859"/>
    <w:rsid w:val="00030A09"/>
    <w:rsid w:val="000313D9"/>
    <w:rsid w:val="00031AF1"/>
    <w:rsid w:val="00031BC0"/>
    <w:rsid w:val="00032613"/>
    <w:rsid w:val="00032FBC"/>
    <w:rsid w:val="000335A6"/>
    <w:rsid w:val="00034209"/>
    <w:rsid w:val="000343E6"/>
    <w:rsid w:val="00034AFE"/>
    <w:rsid w:val="00035081"/>
    <w:rsid w:val="0003542F"/>
    <w:rsid w:val="000358EA"/>
    <w:rsid w:val="00035C1A"/>
    <w:rsid w:val="00035F80"/>
    <w:rsid w:val="00036394"/>
    <w:rsid w:val="000363BB"/>
    <w:rsid w:val="00036A23"/>
    <w:rsid w:val="00036B2A"/>
    <w:rsid w:val="00036B80"/>
    <w:rsid w:val="00036EE3"/>
    <w:rsid w:val="000372BD"/>
    <w:rsid w:val="00037390"/>
    <w:rsid w:val="000402D9"/>
    <w:rsid w:val="00040E37"/>
    <w:rsid w:val="00041090"/>
    <w:rsid w:val="00041480"/>
    <w:rsid w:val="000415EC"/>
    <w:rsid w:val="00041699"/>
    <w:rsid w:val="00041C58"/>
    <w:rsid w:val="00041DBE"/>
    <w:rsid w:val="00042005"/>
    <w:rsid w:val="0004201C"/>
    <w:rsid w:val="00042F2B"/>
    <w:rsid w:val="00043A72"/>
    <w:rsid w:val="00043FAB"/>
    <w:rsid w:val="00044785"/>
    <w:rsid w:val="00044883"/>
    <w:rsid w:val="00044C73"/>
    <w:rsid w:val="00046E89"/>
    <w:rsid w:val="00047655"/>
    <w:rsid w:val="00047719"/>
    <w:rsid w:val="000509FD"/>
    <w:rsid w:val="00051253"/>
    <w:rsid w:val="000512B5"/>
    <w:rsid w:val="00051713"/>
    <w:rsid w:val="00051BB1"/>
    <w:rsid w:val="00051F0C"/>
    <w:rsid w:val="000523E7"/>
    <w:rsid w:val="00052C19"/>
    <w:rsid w:val="00052CB3"/>
    <w:rsid w:val="0005457A"/>
    <w:rsid w:val="00054651"/>
    <w:rsid w:val="000549BC"/>
    <w:rsid w:val="000554EE"/>
    <w:rsid w:val="00055719"/>
    <w:rsid w:val="0005724B"/>
    <w:rsid w:val="0005745D"/>
    <w:rsid w:val="0006064E"/>
    <w:rsid w:val="00060BE4"/>
    <w:rsid w:val="00060F34"/>
    <w:rsid w:val="000613FE"/>
    <w:rsid w:val="0006180A"/>
    <w:rsid w:val="0006245D"/>
    <w:rsid w:val="000625F7"/>
    <w:rsid w:val="00062D42"/>
    <w:rsid w:val="000631A8"/>
    <w:rsid w:val="0006474B"/>
    <w:rsid w:val="00065714"/>
    <w:rsid w:val="00066269"/>
    <w:rsid w:val="00066566"/>
    <w:rsid w:val="000670BF"/>
    <w:rsid w:val="0007046C"/>
    <w:rsid w:val="00071664"/>
    <w:rsid w:val="000726AA"/>
    <w:rsid w:val="00072BB0"/>
    <w:rsid w:val="000730A5"/>
    <w:rsid w:val="0007371B"/>
    <w:rsid w:val="00073B34"/>
    <w:rsid w:val="00074A17"/>
    <w:rsid w:val="000753E5"/>
    <w:rsid w:val="00076E25"/>
    <w:rsid w:val="00077CB7"/>
    <w:rsid w:val="00077D8D"/>
    <w:rsid w:val="00080451"/>
    <w:rsid w:val="00080E34"/>
    <w:rsid w:val="000817C7"/>
    <w:rsid w:val="00081D23"/>
    <w:rsid w:val="00081E39"/>
    <w:rsid w:val="000821EB"/>
    <w:rsid w:val="000831B9"/>
    <w:rsid w:val="000832AA"/>
    <w:rsid w:val="00083C24"/>
    <w:rsid w:val="00083C25"/>
    <w:rsid w:val="000852A3"/>
    <w:rsid w:val="00085455"/>
    <w:rsid w:val="00086327"/>
    <w:rsid w:val="00086AF3"/>
    <w:rsid w:val="00086E2D"/>
    <w:rsid w:val="00090A9B"/>
    <w:rsid w:val="00090C86"/>
    <w:rsid w:val="00091EC6"/>
    <w:rsid w:val="00091FFF"/>
    <w:rsid w:val="00092330"/>
    <w:rsid w:val="00092583"/>
    <w:rsid w:val="00093515"/>
    <w:rsid w:val="0009365B"/>
    <w:rsid w:val="000940B9"/>
    <w:rsid w:val="00094259"/>
    <w:rsid w:val="00095325"/>
    <w:rsid w:val="00095470"/>
    <w:rsid w:val="00095553"/>
    <w:rsid w:val="000964D2"/>
    <w:rsid w:val="00096A1F"/>
    <w:rsid w:val="00096B4E"/>
    <w:rsid w:val="000971AB"/>
    <w:rsid w:val="000971FF"/>
    <w:rsid w:val="000978BD"/>
    <w:rsid w:val="000A013E"/>
    <w:rsid w:val="000A0273"/>
    <w:rsid w:val="000A0B8C"/>
    <w:rsid w:val="000A0E05"/>
    <w:rsid w:val="000A2A09"/>
    <w:rsid w:val="000A2D0D"/>
    <w:rsid w:val="000A2FA8"/>
    <w:rsid w:val="000A39A5"/>
    <w:rsid w:val="000A4549"/>
    <w:rsid w:val="000A456B"/>
    <w:rsid w:val="000A47CB"/>
    <w:rsid w:val="000A49B0"/>
    <w:rsid w:val="000A4AB9"/>
    <w:rsid w:val="000A5A89"/>
    <w:rsid w:val="000A5EB8"/>
    <w:rsid w:val="000A612E"/>
    <w:rsid w:val="000A6AD1"/>
    <w:rsid w:val="000A704F"/>
    <w:rsid w:val="000B0596"/>
    <w:rsid w:val="000B0DB0"/>
    <w:rsid w:val="000B116E"/>
    <w:rsid w:val="000B15AD"/>
    <w:rsid w:val="000B17B4"/>
    <w:rsid w:val="000B20E3"/>
    <w:rsid w:val="000B25F1"/>
    <w:rsid w:val="000B2D98"/>
    <w:rsid w:val="000B32C4"/>
    <w:rsid w:val="000B38AB"/>
    <w:rsid w:val="000B3F09"/>
    <w:rsid w:val="000B5363"/>
    <w:rsid w:val="000B6131"/>
    <w:rsid w:val="000B61A2"/>
    <w:rsid w:val="000B6758"/>
    <w:rsid w:val="000B695E"/>
    <w:rsid w:val="000B69EA"/>
    <w:rsid w:val="000B7046"/>
    <w:rsid w:val="000B73F4"/>
    <w:rsid w:val="000C0A3B"/>
    <w:rsid w:val="000C14D3"/>
    <w:rsid w:val="000C1575"/>
    <w:rsid w:val="000C1769"/>
    <w:rsid w:val="000C231E"/>
    <w:rsid w:val="000C27E0"/>
    <w:rsid w:val="000C29D0"/>
    <w:rsid w:val="000C29F4"/>
    <w:rsid w:val="000C39CB"/>
    <w:rsid w:val="000C4326"/>
    <w:rsid w:val="000C4565"/>
    <w:rsid w:val="000C515B"/>
    <w:rsid w:val="000C75EC"/>
    <w:rsid w:val="000D0676"/>
    <w:rsid w:val="000D06C7"/>
    <w:rsid w:val="000D12EA"/>
    <w:rsid w:val="000D1F31"/>
    <w:rsid w:val="000D205D"/>
    <w:rsid w:val="000D2723"/>
    <w:rsid w:val="000D2724"/>
    <w:rsid w:val="000D2979"/>
    <w:rsid w:val="000D2C31"/>
    <w:rsid w:val="000D3B43"/>
    <w:rsid w:val="000D4A1D"/>
    <w:rsid w:val="000D5844"/>
    <w:rsid w:val="000D589D"/>
    <w:rsid w:val="000D5D66"/>
    <w:rsid w:val="000D5E83"/>
    <w:rsid w:val="000D619A"/>
    <w:rsid w:val="000D6423"/>
    <w:rsid w:val="000D6F8D"/>
    <w:rsid w:val="000D75B4"/>
    <w:rsid w:val="000D75E0"/>
    <w:rsid w:val="000E002C"/>
    <w:rsid w:val="000E0691"/>
    <w:rsid w:val="000E070D"/>
    <w:rsid w:val="000E0833"/>
    <w:rsid w:val="000E13C9"/>
    <w:rsid w:val="000E1C1F"/>
    <w:rsid w:val="000E1CD5"/>
    <w:rsid w:val="000E43B9"/>
    <w:rsid w:val="000E43E1"/>
    <w:rsid w:val="000E4667"/>
    <w:rsid w:val="000E496B"/>
    <w:rsid w:val="000E4F5B"/>
    <w:rsid w:val="000E5A22"/>
    <w:rsid w:val="000E6B38"/>
    <w:rsid w:val="000E7600"/>
    <w:rsid w:val="000E79FB"/>
    <w:rsid w:val="000F00B3"/>
    <w:rsid w:val="000F0346"/>
    <w:rsid w:val="000F10D0"/>
    <w:rsid w:val="000F22E2"/>
    <w:rsid w:val="000F26C9"/>
    <w:rsid w:val="000F2B24"/>
    <w:rsid w:val="000F32C8"/>
    <w:rsid w:val="000F398F"/>
    <w:rsid w:val="000F3EF6"/>
    <w:rsid w:val="000F5038"/>
    <w:rsid w:val="000F544D"/>
    <w:rsid w:val="000F573B"/>
    <w:rsid w:val="000F5D57"/>
    <w:rsid w:val="000F6599"/>
    <w:rsid w:val="000F66CA"/>
    <w:rsid w:val="000F6C94"/>
    <w:rsid w:val="000F6E5F"/>
    <w:rsid w:val="0010056C"/>
    <w:rsid w:val="00100C3D"/>
    <w:rsid w:val="00100FB3"/>
    <w:rsid w:val="0010177A"/>
    <w:rsid w:val="00101C2C"/>
    <w:rsid w:val="00102012"/>
    <w:rsid w:val="00102BF0"/>
    <w:rsid w:val="00102D45"/>
    <w:rsid w:val="00103317"/>
    <w:rsid w:val="00103AC3"/>
    <w:rsid w:val="001047C5"/>
    <w:rsid w:val="0010564F"/>
    <w:rsid w:val="001057FF"/>
    <w:rsid w:val="00106093"/>
    <w:rsid w:val="00106351"/>
    <w:rsid w:val="00106A64"/>
    <w:rsid w:val="00106B10"/>
    <w:rsid w:val="00106B79"/>
    <w:rsid w:val="00106CDF"/>
    <w:rsid w:val="00106F90"/>
    <w:rsid w:val="0010704C"/>
    <w:rsid w:val="00107BB7"/>
    <w:rsid w:val="00107E14"/>
    <w:rsid w:val="00107E98"/>
    <w:rsid w:val="0011059F"/>
    <w:rsid w:val="001110FF"/>
    <w:rsid w:val="001118AB"/>
    <w:rsid w:val="00111EE0"/>
    <w:rsid w:val="00111EFC"/>
    <w:rsid w:val="0011217D"/>
    <w:rsid w:val="00113DE2"/>
    <w:rsid w:val="00114817"/>
    <w:rsid w:val="00115676"/>
    <w:rsid w:val="001159D4"/>
    <w:rsid w:val="00116253"/>
    <w:rsid w:val="001169C9"/>
    <w:rsid w:val="00116B73"/>
    <w:rsid w:val="001175DE"/>
    <w:rsid w:val="0011778A"/>
    <w:rsid w:val="00121B3A"/>
    <w:rsid w:val="00122267"/>
    <w:rsid w:val="001225D1"/>
    <w:rsid w:val="00122C33"/>
    <w:rsid w:val="00123917"/>
    <w:rsid w:val="0012484F"/>
    <w:rsid w:val="001256C3"/>
    <w:rsid w:val="00125721"/>
    <w:rsid w:val="00125874"/>
    <w:rsid w:val="00126B76"/>
    <w:rsid w:val="00127592"/>
    <w:rsid w:val="0012759A"/>
    <w:rsid w:val="001276C4"/>
    <w:rsid w:val="00127BEA"/>
    <w:rsid w:val="00127C4C"/>
    <w:rsid w:val="00127E7C"/>
    <w:rsid w:val="00130933"/>
    <w:rsid w:val="001309AB"/>
    <w:rsid w:val="00130D3D"/>
    <w:rsid w:val="0013118F"/>
    <w:rsid w:val="00131A4D"/>
    <w:rsid w:val="0013257C"/>
    <w:rsid w:val="00132E4A"/>
    <w:rsid w:val="001337E2"/>
    <w:rsid w:val="00133B0E"/>
    <w:rsid w:val="00134BB9"/>
    <w:rsid w:val="001351C4"/>
    <w:rsid w:val="0013523A"/>
    <w:rsid w:val="00136B26"/>
    <w:rsid w:val="00136EA1"/>
    <w:rsid w:val="0013700D"/>
    <w:rsid w:val="001371AA"/>
    <w:rsid w:val="001402A0"/>
    <w:rsid w:val="0014115D"/>
    <w:rsid w:val="0014150F"/>
    <w:rsid w:val="00141761"/>
    <w:rsid w:val="00141AA4"/>
    <w:rsid w:val="00142351"/>
    <w:rsid w:val="00142D89"/>
    <w:rsid w:val="00143464"/>
    <w:rsid w:val="00143630"/>
    <w:rsid w:val="00143777"/>
    <w:rsid w:val="00144093"/>
    <w:rsid w:val="00144AEF"/>
    <w:rsid w:val="00145468"/>
    <w:rsid w:val="00145C1C"/>
    <w:rsid w:val="001463F0"/>
    <w:rsid w:val="00146BC0"/>
    <w:rsid w:val="00147774"/>
    <w:rsid w:val="00147D2C"/>
    <w:rsid w:val="00150FAC"/>
    <w:rsid w:val="00151AEA"/>
    <w:rsid w:val="00151BA7"/>
    <w:rsid w:val="00152F29"/>
    <w:rsid w:val="001533FA"/>
    <w:rsid w:val="0015367C"/>
    <w:rsid w:val="001538CF"/>
    <w:rsid w:val="001538E1"/>
    <w:rsid w:val="0015458D"/>
    <w:rsid w:val="0015465B"/>
    <w:rsid w:val="0015489E"/>
    <w:rsid w:val="001549C8"/>
    <w:rsid w:val="00154D55"/>
    <w:rsid w:val="00154F10"/>
    <w:rsid w:val="0015551B"/>
    <w:rsid w:val="0015675A"/>
    <w:rsid w:val="001567FB"/>
    <w:rsid w:val="00156B6F"/>
    <w:rsid w:val="001578B3"/>
    <w:rsid w:val="0016011F"/>
    <w:rsid w:val="001603FD"/>
    <w:rsid w:val="00160F72"/>
    <w:rsid w:val="001613ED"/>
    <w:rsid w:val="00161814"/>
    <w:rsid w:val="001619F2"/>
    <w:rsid w:val="00161B35"/>
    <w:rsid w:val="0016263D"/>
    <w:rsid w:val="00163FF1"/>
    <w:rsid w:val="00164018"/>
    <w:rsid w:val="00164420"/>
    <w:rsid w:val="00164586"/>
    <w:rsid w:val="00164C82"/>
    <w:rsid w:val="00164D17"/>
    <w:rsid w:val="00164F3E"/>
    <w:rsid w:val="001654D4"/>
    <w:rsid w:val="00165999"/>
    <w:rsid w:val="0016646F"/>
    <w:rsid w:val="001668CA"/>
    <w:rsid w:val="00166BE9"/>
    <w:rsid w:val="00167444"/>
    <w:rsid w:val="001704A9"/>
    <w:rsid w:val="001705D0"/>
    <w:rsid w:val="001708E7"/>
    <w:rsid w:val="00171269"/>
    <w:rsid w:val="001721C1"/>
    <w:rsid w:val="001726DA"/>
    <w:rsid w:val="00172E2D"/>
    <w:rsid w:val="00173756"/>
    <w:rsid w:val="00175F29"/>
    <w:rsid w:val="001766D8"/>
    <w:rsid w:val="0017798D"/>
    <w:rsid w:val="00177B39"/>
    <w:rsid w:val="00177C50"/>
    <w:rsid w:val="00180691"/>
    <w:rsid w:val="0018081D"/>
    <w:rsid w:val="00180D25"/>
    <w:rsid w:val="00181233"/>
    <w:rsid w:val="00182BF7"/>
    <w:rsid w:val="00182D4B"/>
    <w:rsid w:val="00182D9D"/>
    <w:rsid w:val="00183354"/>
    <w:rsid w:val="001842A7"/>
    <w:rsid w:val="00185239"/>
    <w:rsid w:val="0018551F"/>
    <w:rsid w:val="00185CBB"/>
    <w:rsid w:val="001860D6"/>
    <w:rsid w:val="00187685"/>
    <w:rsid w:val="00187C9A"/>
    <w:rsid w:val="001906CE"/>
    <w:rsid w:val="00190829"/>
    <w:rsid w:val="00190B4B"/>
    <w:rsid w:val="00190B7B"/>
    <w:rsid w:val="00191495"/>
    <w:rsid w:val="001924CF"/>
    <w:rsid w:val="00192F2E"/>
    <w:rsid w:val="00193218"/>
    <w:rsid w:val="0019337A"/>
    <w:rsid w:val="00193410"/>
    <w:rsid w:val="00193FD1"/>
    <w:rsid w:val="00194568"/>
    <w:rsid w:val="001945A8"/>
    <w:rsid w:val="0019670A"/>
    <w:rsid w:val="0019715D"/>
    <w:rsid w:val="00197226"/>
    <w:rsid w:val="001979E1"/>
    <w:rsid w:val="00197D5F"/>
    <w:rsid w:val="001A27A4"/>
    <w:rsid w:val="001A2CFD"/>
    <w:rsid w:val="001A3551"/>
    <w:rsid w:val="001A37D6"/>
    <w:rsid w:val="001A3963"/>
    <w:rsid w:val="001A3E80"/>
    <w:rsid w:val="001A4464"/>
    <w:rsid w:val="001A44F8"/>
    <w:rsid w:val="001A4FC2"/>
    <w:rsid w:val="001A4FF8"/>
    <w:rsid w:val="001A536A"/>
    <w:rsid w:val="001A60E9"/>
    <w:rsid w:val="001A6365"/>
    <w:rsid w:val="001A7785"/>
    <w:rsid w:val="001A7D35"/>
    <w:rsid w:val="001A7D8C"/>
    <w:rsid w:val="001B0457"/>
    <w:rsid w:val="001B05BF"/>
    <w:rsid w:val="001B064A"/>
    <w:rsid w:val="001B0C67"/>
    <w:rsid w:val="001B1029"/>
    <w:rsid w:val="001B1B54"/>
    <w:rsid w:val="001B25AD"/>
    <w:rsid w:val="001B29D2"/>
    <w:rsid w:val="001B2C2A"/>
    <w:rsid w:val="001B422A"/>
    <w:rsid w:val="001B4933"/>
    <w:rsid w:val="001B4DD8"/>
    <w:rsid w:val="001B5560"/>
    <w:rsid w:val="001B60C4"/>
    <w:rsid w:val="001B6370"/>
    <w:rsid w:val="001B788F"/>
    <w:rsid w:val="001B7CF1"/>
    <w:rsid w:val="001C1170"/>
    <w:rsid w:val="001C2D50"/>
    <w:rsid w:val="001C3AE4"/>
    <w:rsid w:val="001C3B41"/>
    <w:rsid w:val="001C40A9"/>
    <w:rsid w:val="001C4D9A"/>
    <w:rsid w:val="001C544A"/>
    <w:rsid w:val="001C5C36"/>
    <w:rsid w:val="001C5DAA"/>
    <w:rsid w:val="001C66FE"/>
    <w:rsid w:val="001C6B57"/>
    <w:rsid w:val="001C6CDE"/>
    <w:rsid w:val="001C6EEF"/>
    <w:rsid w:val="001C703B"/>
    <w:rsid w:val="001C721D"/>
    <w:rsid w:val="001C78E4"/>
    <w:rsid w:val="001D0016"/>
    <w:rsid w:val="001D008D"/>
    <w:rsid w:val="001D0BA1"/>
    <w:rsid w:val="001D0ED3"/>
    <w:rsid w:val="001D17EC"/>
    <w:rsid w:val="001D1D5A"/>
    <w:rsid w:val="001D2111"/>
    <w:rsid w:val="001D2246"/>
    <w:rsid w:val="001D2BF6"/>
    <w:rsid w:val="001D2D71"/>
    <w:rsid w:val="001D3A22"/>
    <w:rsid w:val="001D402C"/>
    <w:rsid w:val="001D434F"/>
    <w:rsid w:val="001D4B38"/>
    <w:rsid w:val="001D6177"/>
    <w:rsid w:val="001D62C1"/>
    <w:rsid w:val="001D63F9"/>
    <w:rsid w:val="001D643C"/>
    <w:rsid w:val="001D6501"/>
    <w:rsid w:val="001D77DB"/>
    <w:rsid w:val="001D7CF2"/>
    <w:rsid w:val="001E0AFA"/>
    <w:rsid w:val="001E0B5D"/>
    <w:rsid w:val="001E0F43"/>
    <w:rsid w:val="001E13D3"/>
    <w:rsid w:val="001E1629"/>
    <w:rsid w:val="001E1809"/>
    <w:rsid w:val="001E2C2F"/>
    <w:rsid w:val="001E2CB2"/>
    <w:rsid w:val="001E356D"/>
    <w:rsid w:val="001E39F4"/>
    <w:rsid w:val="001E5254"/>
    <w:rsid w:val="001E5330"/>
    <w:rsid w:val="001E5A92"/>
    <w:rsid w:val="001E6385"/>
    <w:rsid w:val="001E654D"/>
    <w:rsid w:val="001E68B7"/>
    <w:rsid w:val="001E6B35"/>
    <w:rsid w:val="001E6B9E"/>
    <w:rsid w:val="001E6E5E"/>
    <w:rsid w:val="001E75D0"/>
    <w:rsid w:val="001E79F6"/>
    <w:rsid w:val="001E7D41"/>
    <w:rsid w:val="001F0C80"/>
    <w:rsid w:val="001F17A7"/>
    <w:rsid w:val="001F1B48"/>
    <w:rsid w:val="001F20AB"/>
    <w:rsid w:val="001F24FE"/>
    <w:rsid w:val="001F2DDE"/>
    <w:rsid w:val="001F36FA"/>
    <w:rsid w:val="001F4063"/>
    <w:rsid w:val="001F488E"/>
    <w:rsid w:val="001F4D2B"/>
    <w:rsid w:val="001F5153"/>
    <w:rsid w:val="001F6059"/>
    <w:rsid w:val="001F6F4B"/>
    <w:rsid w:val="001F7A33"/>
    <w:rsid w:val="001F7D13"/>
    <w:rsid w:val="001F7D6A"/>
    <w:rsid w:val="00200426"/>
    <w:rsid w:val="00200971"/>
    <w:rsid w:val="00201BD9"/>
    <w:rsid w:val="002020AC"/>
    <w:rsid w:val="00203E5B"/>
    <w:rsid w:val="00203F2A"/>
    <w:rsid w:val="00204569"/>
    <w:rsid w:val="00204F1A"/>
    <w:rsid w:val="00205061"/>
    <w:rsid w:val="002053BB"/>
    <w:rsid w:val="00205E55"/>
    <w:rsid w:val="00206A7F"/>
    <w:rsid w:val="00207512"/>
    <w:rsid w:val="00207812"/>
    <w:rsid w:val="00207A52"/>
    <w:rsid w:val="00210490"/>
    <w:rsid w:val="00210491"/>
    <w:rsid w:val="00210E89"/>
    <w:rsid w:val="002110AF"/>
    <w:rsid w:val="002116F6"/>
    <w:rsid w:val="00211C68"/>
    <w:rsid w:val="00211E72"/>
    <w:rsid w:val="00213F1C"/>
    <w:rsid w:val="002141DF"/>
    <w:rsid w:val="002145DF"/>
    <w:rsid w:val="002147E8"/>
    <w:rsid w:val="00214A4D"/>
    <w:rsid w:val="00214A50"/>
    <w:rsid w:val="00214DAA"/>
    <w:rsid w:val="00215258"/>
    <w:rsid w:val="002154EA"/>
    <w:rsid w:val="002161C8"/>
    <w:rsid w:val="00216C93"/>
    <w:rsid w:val="00216FB5"/>
    <w:rsid w:val="00216FB8"/>
    <w:rsid w:val="002174F2"/>
    <w:rsid w:val="00220668"/>
    <w:rsid w:val="002208DB"/>
    <w:rsid w:val="002211EE"/>
    <w:rsid w:val="0022187A"/>
    <w:rsid w:val="002221A7"/>
    <w:rsid w:val="002222F9"/>
    <w:rsid w:val="00222D0D"/>
    <w:rsid w:val="00222F64"/>
    <w:rsid w:val="00223A84"/>
    <w:rsid w:val="00223D50"/>
    <w:rsid w:val="00223E7B"/>
    <w:rsid w:val="002242B5"/>
    <w:rsid w:val="00224A1F"/>
    <w:rsid w:val="00224A7F"/>
    <w:rsid w:val="002265AD"/>
    <w:rsid w:val="00227CBF"/>
    <w:rsid w:val="00230026"/>
    <w:rsid w:val="002304A3"/>
    <w:rsid w:val="0023077A"/>
    <w:rsid w:val="002309FC"/>
    <w:rsid w:val="002314FD"/>
    <w:rsid w:val="002334C1"/>
    <w:rsid w:val="0023406B"/>
    <w:rsid w:val="0023419C"/>
    <w:rsid w:val="002345AD"/>
    <w:rsid w:val="00234965"/>
    <w:rsid w:val="00234974"/>
    <w:rsid w:val="0023549F"/>
    <w:rsid w:val="00235820"/>
    <w:rsid w:val="00235A76"/>
    <w:rsid w:val="00235B95"/>
    <w:rsid w:val="00235F94"/>
    <w:rsid w:val="002360C4"/>
    <w:rsid w:val="00236B9B"/>
    <w:rsid w:val="00237331"/>
    <w:rsid w:val="00237987"/>
    <w:rsid w:val="0024203F"/>
    <w:rsid w:val="002420D0"/>
    <w:rsid w:val="00243AFA"/>
    <w:rsid w:val="0024428A"/>
    <w:rsid w:val="002442ED"/>
    <w:rsid w:val="002449EA"/>
    <w:rsid w:val="00244B1B"/>
    <w:rsid w:val="002450A8"/>
    <w:rsid w:val="002451CD"/>
    <w:rsid w:val="00245AE3"/>
    <w:rsid w:val="00245EAF"/>
    <w:rsid w:val="0024686F"/>
    <w:rsid w:val="0024696C"/>
    <w:rsid w:val="00246B57"/>
    <w:rsid w:val="00246D28"/>
    <w:rsid w:val="00247205"/>
    <w:rsid w:val="002502CF"/>
    <w:rsid w:val="00250EB1"/>
    <w:rsid w:val="00250F37"/>
    <w:rsid w:val="002514A1"/>
    <w:rsid w:val="002518E4"/>
    <w:rsid w:val="00251957"/>
    <w:rsid w:val="002519FB"/>
    <w:rsid w:val="00251A72"/>
    <w:rsid w:val="00251BF4"/>
    <w:rsid w:val="0025206C"/>
    <w:rsid w:val="0025238B"/>
    <w:rsid w:val="002523B8"/>
    <w:rsid w:val="00252794"/>
    <w:rsid w:val="00252CAD"/>
    <w:rsid w:val="00253F17"/>
    <w:rsid w:val="00254326"/>
    <w:rsid w:val="002544E6"/>
    <w:rsid w:val="002546BF"/>
    <w:rsid w:val="002548F4"/>
    <w:rsid w:val="00254FCF"/>
    <w:rsid w:val="00255ED1"/>
    <w:rsid w:val="00256AFC"/>
    <w:rsid w:val="0025716A"/>
    <w:rsid w:val="00260097"/>
    <w:rsid w:val="002609B3"/>
    <w:rsid w:val="00261B02"/>
    <w:rsid w:val="002621ED"/>
    <w:rsid w:val="00262B31"/>
    <w:rsid w:val="00263A5A"/>
    <w:rsid w:val="00263CBE"/>
    <w:rsid w:val="00263FFC"/>
    <w:rsid w:val="002640D4"/>
    <w:rsid w:val="00266005"/>
    <w:rsid w:val="0026678C"/>
    <w:rsid w:val="00266864"/>
    <w:rsid w:val="00266AA6"/>
    <w:rsid w:val="00266BAA"/>
    <w:rsid w:val="00267688"/>
    <w:rsid w:val="00267A9F"/>
    <w:rsid w:val="00267C93"/>
    <w:rsid w:val="00267F3F"/>
    <w:rsid w:val="00270F79"/>
    <w:rsid w:val="002712EB"/>
    <w:rsid w:val="00271462"/>
    <w:rsid w:val="00271669"/>
    <w:rsid w:val="00271C4D"/>
    <w:rsid w:val="002724B4"/>
    <w:rsid w:val="0027288C"/>
    <w:rsid w:val="00273343"/>
    <w:rsid w:val="0027368A"/>
    <w:rsid w:val="002743F2"/>
    <w:rsid w:val="002748AF"/>
    <w:rsid w:val="002748E9"/>
    <w:rsid w:val="00275451"/>
    <w:rsid w:val="0027545F"/>
    <w:rsid w:val="00276148"/>
    <w:rsid w:val="00277655"/>
    <w:rsid w:val="002802EA"/>
    <w:rsid w:val="00280C04"/>
    <w:rsid w:val="00281A67"/>
    <w:rsid w:val="0028208F"/>
    <w:rsid w:val="002820BC"/>
    <w:rsid w:val="00282A5F"/>
    <w:rsid w:val="0028369D"/>
    <w:rsid w:val="00283B58"/>
    <w:rsid w:val="00283FBD"/>
    <w:rsid w:val="002849EB"/>
    <w:rsid w:val="002852E4"/>
    <w:rsid w:val="00285331"/>
    <w:rsid w:val="00285B34"/>
    <w:rsid w:val="00285D8D"/>
    <w:rsid w:val="002869AF"/>
    <w:rsid w:val="002869E1"/>
    <w:rsid w:val="00287251"/>
    <w:rsid w:val="002876AC"/>
    <w:rsid w:val="002876E0"/>
    <w:rsid w:val="00287BCA"/>
    <w:rsid w:val="00287E87"/>
    <w:rsid w:val="00287EE2"/>
    <w:rsid w:val="00290459"/>
    <w:rsid w:val="00290BE5"/>
    <w:rsid w:val="0029256F"/>
    <w:rsid w:val="002927B7"/>
    <w:rsid w:val="002933AF"/>
    <w:rsid w:val="0029343B"/>
    <w:rsid w:val="00293826"/>
    <w:rsid w:val="002941AB"/>
    <w:rsid w:val="002949CF"/>
    <w:rsid w:val="00294A69"/>
    <w:rsid w:val="00294C0C"/>
    <w:rsid w:val="0029517C"/>
    <w:rsid w:val="002951E7"/>
    <w:rsid w:val="00295A4F"/>
    <w:rsid w:val="00296213"/>
    <w:rsid w:val="00296411"/>
    <w:rsid w:val="002964F0"/>
    <w:rsid w:val="00296E8B"/>
    <w:rsid w:val="002970F4"/>
    <w:rsid w:val="00297846"/>
    <w:rsid w:val="002A0154"/>
    <w:rsid w:val="002A0AF9"/>
    <w:rsid w:val="002A0C8B"/>
    <w:rsid w:val="002A0E48"/>
    <w:rsid w:val="002A16C7"/>
    <w:rsid w:val="002A1AAC"/>
    <w:rsid w:val="002A1D8B"/>
    <w:rsid w:val="002A2649"/>
    <w:rsid w:val="002A27F2"/>
    <w:rsid w:val="002A3C49"/>
    <w:rsid w:val="002A3E08"/>
    <w:rsid w:val="002A407D"/>
    <w:rsid w:val="002A418F"/>
    <w:rsid w:val="002A42B6"/>
    <w:rsid w:val="002A5423"/>
    <w:rsid w:val="002A570D"/>
    <w:rsid w:val="002A6873"/>
    <w:rsid w:val="002A6EC8"/>
    <w:rsid w:val="002A70E9"/>
    <w:rsid w:val="002B0D51"/>
    <w:rsid w:val="002B1E74"/>
    <w:rsid w:val="002B2014"/>
    <w:rsid w:val="002B27C3"/>
    <w:rsid w:val="002B2E72"/>
    <w:rsid w:val="002B34F3"/>
    <w:rsid w:val="002B374C"/>
    <w:rsid w:val="002B3834"/>
    <w:rsid w:val="002B4227"/>
    <w:rsid w:val="002B42C3"/>
    <w:rsid w:val="002B4323"/>
    <w:rsid w:val="002B5C12"/>
    <w:rsid w:val="002B7697"/>
    <w:rsid w:val="002B7D4F"/>
    <w:rsid w:val="002C0705"/>
    <w:rsid w:val="002C14E0"/>
    <w:rsid w:val="002C19D3"/>
    <w:rsid w:val="002C27C7"/>
    <w:rsid w:val="002C28EA"/>
    <w:rsid w:val="002C36DC"/>
    <w:rsid w:val="002C4288"/>
    <w:rsid w:val="002C43CC"/>
    <w:rsid w:val="002C4519"/>
    <w:rsid w:val="002C4716"/>
    <w:rsid w:val="002C4C84"/>
    <w:rsid w:val="002C5214"/>
    <w:rsid w:val="002C581B"/>
    <w:rsid w:val="002C65AA"/>
    <w:rsid w:val="002C7559"/>
    <w:rsid w:val="002D0415"/>
    <w:rsid w:val="002D0AF4"/>
    <w:rsid w:val="002D16D0"/>
    <w:rsid w:val="002D1B6F"/>
    <w:rsid w:val="002D2154"/>
    <w:rsid w:val="002D2B0E"/>
    <w:rsid w:val="002D32A1"/>
    <w:rsid w:val="002D32DF"/>
    <w:rsid w:val="002D35CD"/>
    <w:rsid w:val="002D3621"/>
    <w:rsid w:val="002D3DBD"/>
    <w:rsid w:val="002D587B"/>
    <w:rsid w:val="002D6F23"/>
    <w:rsid w:val="002D6FD7"/>
    <w:rsid w:val="002D79D1"/>
    <w:rsid w:val="002E0023"/>
    <w:rsid w:val="002E03C2"/>
    <w:rsid w:val="002E06B8"/>
    <w:rsid w:val="002E08FE"/>
    <w:rsid w:val="002E0DE3"/>
    <w:rsid w:val="002E0E0D"/>
    <w:rsid w:val="002E0E8C"/>
    <w:rsid w:val="002E0F6B"/>
    <w:rsid w:val="002E128C"/>
    <w:rsid w:val="002E1A9F"/>
    <w:rsid w:val="002E1AB9"/>
    <w:rsid w:val="002E25DA"/>
    <w:rsid w:val="002E275F"/>
    <w:rsid w:val="002E2AF2"/>
    <w:rsid w:val="002E2CF6"/>
    <w:rsid w:val="002E2D88"/>
    <w:rsid w:val="002E31F7"/>
    <w:rsid w:val="002E3512"/>
    <w:rsid w:val="002E37D6"/>
    <w:rsid w:val="002E3BBE"/>
    <w:rsid w:val="002E51B6"/>
    <w:rsid w:val="002E55A4"/>
    <w:rsid w:val="002E59F7"/>
    <w:rsid w:val="002F0523"/>
    <w:rsid w:val="002F08D2"/>
    <w:rsid w:val="002F194B"/>
    <w:rsid w:val="002F1BA2"/>
    <w:rsid w:val="002F3535"/>
    <w:rsid w:val="002F39CD"/>
    <w:rsid w:val="002F3B40"/>
    <w:rsid w:val="002F3DD9"/>
    <w:rsid w:val="002F4287"/>
    <w:rsid w:val="002F439F"/>
    <w:rsid w:val="002F43EE"/>
    <w:rsid w:val="002F47B3"/>
    <w:rsid w:val="002F4ABD"/>
    <w:rsid w:val="002F5464"/>
    <w:rsid w:val="002F5C17"/>
    <w:rsid w:val="002F64F3"/>
    <w:rsid w:val="002F6675"/>
    <w:rsid w:val="002F71EA"/>
    <w:rsid w:val="002F7265"/>
    <w:rsid w:val="002F728A"/>
    <w:rsid w:val="002F732F"/>
    <w:rsid w:val="002F7666"/>
    <w:rsid w:val="002F7CA2"/>
    <w:rsid w:val="003000DE"/>
    <w:rsid w:val="003009F1"/>
    <w:rsid w:val="00300BE6"/>
    <w:rsid w:val="00300F9A"/>
    <w:rsid w:val="00301264"/>
    <w:rsid w:val="00302230"/>
    <w:rsid w:val="0030228B"/>
    <w:rsid w:val="003025A6"/>
    <w:rsid w:val="00302625"/>
    <w:rsid w:val="00302A0A"/>
    <w:rsid w:val="003037F6"/>
    <w:rsid w:val="003038B2"/>
    <w:rsid w:val="00305321"/>
    <w:rsid w:val="00306024"/>
    <w:rsid w:val="003064F1"/>
    <w:rsid w:val="0030717B"/>
    <w:rsid w:val="00307194"/>
    <w:rsid w:val="00310326"/>
    <w:rsid w:val="00310C54"/>
    <w:rsid w:val="00310CDD"/>
    <w:rsid w:val="0031129B"/>
    <w:rsid w:val="00311E19"/>
    <w:rsid w:val="003125B6"/>
    <w:rsid w:val="00312B53"/>
    <w:rsid w:val="003137E9"/>
    <w:rsid w:val="003141AC"/>
    <w:rsid w:val="00314919"/>
    <w:rsid w:val="00314FE7"/>
    <w:rsid w:val="003155DE"/>
    <w:rsid w:val="003157AC"/>
    <w:rsid w:val="0031635C"/>
    <w:rsid w:val="00316615"/>
    <w:rsid w:val="00316843"/>
    <w:rsid w:val="00316F77"/>
    <w:rsid w:val="00317134"/>
    <w:rsid w:val="0031714D"/>
    <w:rsid w:val="00317DDF"/>
    <w:rsid w:val="00320B60"/>
    <w:rsid w:val="00320D93"/>
    <w:rsid w:val="00321A5B"/>
    <w:rsid w:val="00321BC8"/>
    <w:rsid w:val="00322669"/>
    <w:rsid w:val="00322AF3"/>
    <w:rsid w:val="003238FF"/>
    <w:rsid w:val="00323B61"/>
    <w:rsid w:val="00323C16"/>
    <w:rsid w:val="00324101"/>
    <w:rsid w:val="0032424B"/>
    <w:rsid w:val="00324878"/>
    <w:rsid w:val="00326B30"/>
    <w:rsid w:val="003279C1"/>
    <w:rsid w:val="00330042"/>
    <w:rsid w:val="00330460"/>
    <w:rsid w:val="003308B3"/>
    <w:rsid w:val="00330F81"/>
    <w:rsid w:val="00331847"/>
    <w:rsid w:val="0033330C"/>
    <w:rsid w:val="00333655"/>
    <w:rsid w:val="00333BDD"/>
    <w:rsid w:val="00333CE0"/>
    <w:rsid w:val="00333DAA"/>
    <w:rsid w:val="00333E96"/>
    <w:rsid w:val="00333F2B"/>
    <w:rsid w:val="003340F3"/>
    <w:rsid w:val="00334416"/>
    <w:rsid w:val="00335002"/>
    <w:rsid w:val="00335009"/>
    <w:rsid w:val="00335562"/>
    <w:rsid w:val="00335BC7"/>
    <w:rsid w:val="00335C6F"/>
    <w:rsid w:val="00337075"/>
    <w:rsid w:val="003400B3"/>
    <w:rsid w:val="00341582"/>
    <w:rsid w:val="00341775"/>
    <w:rsid w:val="00342173"/>
    <w:rsid w:val="00342296"/>
    <w:rsid w:val="0034301F"/>
    <w:rsid w:val="00343089"/>
    <w:rsid w:val="00343A21"/>
    <w:rsid w:val="00343BCB"/>
    <w:rsid w:val="00343CF7"/>
    <w:rsid w:val="0034409E"/>
    <w:rsid w:val="00345544"/>
    <w:rsid w:val="00345571"/>
    <w:rsid w:val="003456F9"/>
    <w:rsid w:val="003467A2"/>
    <w:rsid w:val="00346C9A"/>
    <w:rsid w:val="00346D59"/>
    <w:rsid w:val="0034703B"/>
    <w:rsid w:val="0034712F"/>
    <w:rsid w:val="0034769B"/>
    <w:rsid w:val="003478D8"/>
    <w:rsid w:val="003507FD"/>
    <w:rsid w:val="00350F04"/>
    <w:rsid w:val="00351220"/>
    <w:rsid w:val="0035137F"/>
    <w:rsid w:val="00351390"/>
    <w:rsid w:val="00351D8C"/>
    <w:rsid w:val="00351E5C"/>
    <w:rsid w:val="00352345"/>
    <w:rsid w:val="00352914"/>
    <w:rsid w:val="00352EFE"/>
    <w:rsid w:val="0035308E"/>
    <w:rsid w:val="003532B4"/>
    <w:rsid w:val="00354179"/>
    <w:rsid w:val="0035421A"/>
    <w:rsid w:val="0035437D"/>
    <w:rsid w:val="00354419"/>
    <w:rsid w:val="003546A3"/>
    <w:rsid w:val="00354D09"/>
    <w:rsid w:val="003554F5"/>
    <w:rsid w:val="0035551D"/>
    <w:rsid w:val="00355F16"/>
    <w:rsid w:val="00356171"/>
    <w:rsid w:val="0035658F"/>
    <w:rsid w:val="00356A22"/>
    <w:rsid w:val="00356BF7"/>
    <w:rsid w:val="00357791"/>
    <w:rsid w:val="00357E4E"/>
    <w:rsid w:val="00357FBF"/>
    <w:rsid w:val="00360251"/>
    <w:rsid w:val="00361128"/>
    <w:rsid w:val="003623A0"/>
    <w:rsid w:val="00363459"/>
    <w:rsid w:val="00363784"/>
    <w:rsid w:val="0036427B"/>
    <w:rsid w:val="003642A2"/>
    <w:rsid w:val="00364458"/>
    <w:rsid w:val="003646FF"/>
    <w:rsid w:val="00365450"/>
    <w:rsid w:val="00365902"/>
    <w:rsid w:val="00365DDA"/>
    <w:rsid w:val="00366427"/>
    <w:rsid w:val="00366A49"/>
    <w:rsid w:val="00366E6E"/>
    <w:rsid w:val="00367A47"/>
    <w:rsid w:val="00370329"/>
    <w:rsid w:val="003703E3"/>
    <w:rsid w:val="00370490"/>
    <w:rsid w:val="003705ED"/>
    <w:rsid w:val="00371153"/>
    <w:rsid w:val="00371437"/>
    <w:rsid w:val="00371556"/>
    <w:rsid w:val="00371882"/>
    <w:rsid w:val="003724C6"/>
    <w:rsid w:val="003734CA"/>
    <w:rsid w:val="003737CA"/>
    <w:rsid w:val="00373EC7"/>
    <w:rsid w:val="00374097"/>
    <w:rsid w:val="0037422D"/>
    <w:rsid w:val="00374496"/>
    <w:rsid w:val="00374ACA"/>
    <w:rsid w:val="00374CF6"/>
    <w:rsid w:val="00375043"/>
    <w:rsid w:val="003750B6"/>
    <w:rsid w:val="003751DB"/>
    <w:rsid w:val="0037568A"/>
    <w:rsid w:val="0037616A"/>
    <w:rsid w:val="0037695B"/>
    <w:rsid w:val="00376C61"/>
    <w:rsid w:val="00376D12"/>
    <w:rsid w:val="00376F70"/>
    <w:rsid w:val="0037720D"/>
    <w:rsid w:val="00377783"/>
    <w:rsid w:val="0037783E"/>
    <w:rsid w:val="003778C0"/>
    <w:rsid w:val="00377F41"/>
    <w:rsid w:val="00380E09"/>
    <w:rsid w:val="003810B4"/>
    <w:rsid w:val="003811B5"/>
    <w:rsid w:val="003814B7"/>
    <w:rsid w:val="003814CD"/>
    <w:rsid w:val="0038189A"/>
    <w:rsid w:val="00382A3C"/>
    <w:rsid w:val="0038336D"/>
    <w:rsid w:val="00383607"/>
    <w:rsid w:val="00383658"/>
    <w:rsid w:val="00383EFF"/>
    <w:rsid w:val="003845EE"/>
    <w:rsid w:val="00384604"/>
    <w:rsid w:val="00384849"/>
    <w:rsid w:val="00384C15"/>
    <w:rsid w:val="00385337"/>
    <w:rsid w:val="00385A5E"/>
    <w:rsid w:val="00385DB8"/>
    <w:rsid w:val="00385FA6"/>
    <w:rsid w:val="003902BF"/>
    <w:rsid w:val="00390648"/>
    <w:rsid w:val="0039083A"/>
    <w:rsid w:val="003912C4"/>
    <w:rsid w:val="003912D0"/>
    <w:rsid w:val="0039180D"/>
    <w:rsid w:val="00391E3A"/>
    <w:rsid w:val="00393932"/>
    <w:rsid w:val="00393B32"/>
    <w:rsid w:val="003946CE"/>
    <w:rsid w:val="00394D57"/>
    <w:rsid w:val="00395158"/>
    <w:rsid w:val="003957C3"/>
    <w:rsid w:val="00395FB7"/>
    <w:rsid w:val="003963FA"/>
    <w:rsid w:val="0039712F"/>
    <w:rsid w:val="0039794B"/>
    <w:rsid w:val="003A0411"/>
    <w:rsid w:val="003A06D2"/>
    <w:rsid w:val="003A0FE3"/>
    <w:rsid w:val="003A1A51"/>
    <w:rsid w:val="003A2960"/>
    <w:rsid w:val="003A2EE0"/>
    <w:rsid w:val="003A34EE"/>
    <w:rsid w:val="003A37E4"/>
    <w:rsid w:val="003A39D7"/>
    <w:rsid w:val="003A3A2B"/>
    <w:rsid w:val="003A42D2"/>
    <w:rsid w:val="003A43AC"/>
    <w:rsid w:val="003A5AF5"/>
    <w:rsid w:val="003A60A1"/>
    <w:rsid w:val="003A690D"/>
    <w:rsid w:val="003A6B13"/>
    <w:rsid w:val="003A7829"/>
    <w:rsid w:val="003A7A1E"/>
    <w:rsid w:val="003B006F"/>
    <w:rsid w:val="003B01D0"/>
    <w:rsid w:val="003B135C"/>
    <w:rsid w:val="003B1E34"/>
    <w:rsid w:val="003B1E70"/>
    <w:rsid w:val="003B1FF6"/>
    <w:rsid w:val="003B273C"/>
    <w:rsid w:val="003B3103"/>
    <w:rsid w:val="003B3591"/>
    <w:rsid w:val="003B396B"/>
    <w:rsid w:val="003B477E"/>
    <w:rsid w:val="003B56E8"/>
    <w:rsid w:val="003B60B7"/>
    <w:rsid w:val="003B6847"/>
    <w:rsid w:val="003B7149"/>
    <w:rsid w:val="003B7945"/>
    <w:rsid w:val="003C0528"/>
    <w:rsid w:val="003C06BD"/>
    <w:rsid w:val="003C0B17"/>
    <w:rsid w:val="003C10F6"/>
    <w:rsid w:val="003C24A9"/>
    <w:rsid w:val="003C296F"/>
    <w:rsid w:val="003C2C4E"/>
    <w:rsid w:val="003C40D4"/>
    <w:rsid w:val="003C41B5"/>
    <w:rsid w:val="003C4E08"/>
    <w:rsid w:val="003C50D6"/>
    <w:rsid w:val="003C523B"/>
    <w:rsid w:val="003C6160"/>
    <w:rsid w:val="003C6AB5"/>
    <w:rsid w:val="003C7416"/>
    <w:rsid w:val="003C7D2B"/>
    <w:rsid w:val="003C7E02"/>
    <w:rsid w:val="003D1DB7"/>
    <w:rsid w:val="003D2517"/>
    <w:rsid w:val="003D5D54"/>
    <w:rsid w:val="003D623B"/>
    <w:rsid w:val="003D72E3"/>
    <w:rsid w:val="003D775B"/>
    <w:rsid w:val="003E037B"/>
    <w:rsid w:val="003E0771"/>
    <w:rsid w:val="003E081B"/>
    <w:rsid w:val="003E0E20"/>
    <w:rsid w:val="003E13AB"/>
    <w:rsid w:val="003E4BB7"/>
    <w:rsid w:val="003E4EB1"/>
    <w:rsid w:val="003E504B"/>
    <w:rsid w:val="003E5ED9"/>
    <w:rsid w:val="003E6A6F"/>
    <w:rsid w:val="003E7015"/>
    <w:rsid w:val="003E72EC"/>
    <w:rsid w:val="003E7A5A"/>
    <w:rsid w:val="003F0271"/>
    <w:rsid w:val="003F041F"/>
    <w:rsid w:val="003F1AB4"/>
    <w:rsid w:val="003F1DA4"/>
    <w:rsid w:val="003F25F1"/>
    <w:rsid w:val="003F289F"/>
    <w:rsid w:val="003F3A2D"/>
    <w:rsid w:val="003F3DD5"/>
    <w:rsid w:val="003F40B4"/>
    <w:rsid w:val="003F5266"/>
    <w:rsid w:val="003F6295"/>
    <w:rsid w:val="003F67EB"/>
    <w:rsid w:val="003F78E0"/>
    <w:rsid w:val="003F7AC5"/>
    <w:rsid w:val="0040055B"/>
    <w:rsid w:val="00400F43"/>
    <w:rsid w:val="00400FFE"/>
    <w:rsid w:val="004016CD"/>
    <w:rsid w:val="00401F0E"/>
    <w:rsid w:val="00401F1D"/>
    <w:rsid w:val="004024CE"/>
    <w:rsid w:val="0040277C"/>
    <w:rsid w:val="004028BB"/>
    <w:rsid w:val="004031D4"/>
    <w:rsid w:val="004037BE"/>
    <w:rsid w:val="004043DB"/>
    <w:rsid w:val="0040549A"/>
    <w:rsid w:val="00405766"/>
    <w:rsid w:val="00405A0C"/>
    <w:rsid w:val="00405D87"/>
    <w:rsid w:val="00405DF2"/>
    <w:rsid w:val="0040646C"/>
    <w:rsid w:val="00406E64"/>
    <w:rsid w:val="00407015"/>
    <w:rsid w:val="0040796A"/>
    <w:rsid w:val="00407C5A"/>
    <w:rsid w:val="00410201"/>
    <w:rsid w:val="004109AF"/>
    <w:rsid w:val="00410C1D"/>
    <w:rsid w:val="004112AB"/>
    <w:rsid w:val="00411763"/>
    <w:rsid w:val="00411AFC"/>
    <w:rsid w:val="0041245B"/>
    <w:rsid w:val="0041263E"/>
    <w:rsid w:val="00412A76"/>
    <w:rsid w:val="00412E3E"/>
    <w:rsid w:val="00412EB8"/>
    <w:rsid w:val="00413536"/>
    <w:rsid w:val="00413619"/>
    <w:rsid w:val="004142E4"/>
    <w:rsid w:val="00414677"/>
    <w:rsid w:val="00414C91"/>
    <w:rsid w:val="00415B92"/>
    <w:rsid w:val="00416B4E"/>
    <w:rsid w:val="00416BD7"/>
    <w:rsid w:val="00417131"/>
    <w:rsid w:val="00417A4E"/>
    <w:rsid w:val="00417A7D"/>
    <w:rsid w:val="00417DF2"/>
    <w:rsid w:val="0042060F"/>
    <w:rsid w:val="00420B97"/>
    <w:rsid w:val="00420EFE"/>
    <w:rsid w:val="00421178"/>
    <w:rsid w:val="00421EF8"/>
    <w:rsid w:val="00422EC9"/>
    <w:rsid w:val="00423B79"/>
    <w:rsid w:val="00423C9C"/>
    <w:rsid w:val="00423E19"/>
    <w:rsid w:val="00423E60"/>
    <w:rsid w:val="00424181"/>
    <w:rsid w:val="004244AB"/>
    <w:rsid w:val="004248F6"/>
    <w:rsid w:val="00424FBA"/>
    <w:rsid w:val="004250EF"/>
    <w:rsid w:val="00425A92"/>
    <w:rsid w:val="00426B32"/>
    <w:rsid w:val="00426D8B"/>
    <w:rsid w:val="00426F97"/>
    <w:rsid w:val="004274DA"/>
    <w:rsid w:val="00427537"/>
    <w:rsid w:val="0042762B"/>
    <w:rsid w:val="004277BB"/>
    <w:rsid w:val="00430002"/>
    <w:rsid w:val="00430EA8"/>
    <w:rsid w:val="00430ECD"/>
    <w:rsid w:val="00431E7D"/>
    <w:rsid w:val="004320E6"/>
    <w:rsid w:val="00432D21"/>
    <w:rsid w:val="0043436E"/>
    <w:rsid w:val="004343CB"/>
    <w:rsid w:val="004343D7"/>
    <w:rsid w:val="0043461B"/>
    <w:rsid w:val="00434966"/>
    <w:rsid w:val="004349FC"/>
    <w:rsid w:val="004361F8"/>
    <w:rsid w:val="00436E89"/>
    <w:rsid w:val="00436F1D"/>
    <w:rsid w:val="00437761"/>
    <w:rsid w:val="004400CD"/>
    <w:rsid w:val="004401A9"/>
    <w:rsid w:val="004401F3"/>
    <w:rsid w:val="00440D49"/>
    <w:rsid w:val="00440DE4"/>
    <w:rsid w:val="004423BB"/>
    <w:rsid w:val="0044284D"/>
    <w:rsid w:val="00442881"/>
    <w:rsid w:val="00442B0F"/>
    <w:rsid w:val="004430F3"/>
    <w:rsid w:val="00443505"/>
    <w:rsid w:val="00443FAB"/>
    <w:rsid w:val="00444DC0"/>
    <w:rsid w:val="00445223"/>
    <w:rsid w:val="0044589E"/>
    <w:rsid w:val="00445CDF"/>
    <w:rsid w:val="00445DA6"/>
    <w:rsid w:val="004474E3"/>
    <w:rsid w:val="00447DD4"/>
    <w:rsid w:val="00450030"/>
    <w:rsid w:val="00450108"/>
    <w:rsid w:val="004505B1"/>
    <w:rsid w:val="004507E0"/>
    <w:rsid w:val="00451324"/>
    <w:rsid w:val="0045245C"/>
    <w:rsid w:val="004525A0"/>
    <w:rsid w:val="00452AD3"/>
    <w:rsid w:val="00452DB1"/>
    <w:rsid w:val="00453324"/>
    <w:rsid w:val="0045338B"/>
    <w:rsid w:val="00453601"/>
    <w:rsid w:val="00454015"/>
    <w:rsid w:val="004541CA"/>
    <w:rsid w:val="00454771"/>
    <w:rsid w:val="00454D29"/>
    <w:rsid w:val="00454F86"/>
    <w:rsid w:val="004553E8"/>
    <w:rsid w:val="00455C65"/>
    <w:rsid w:val="0045668E"/>
    <w:rsid w:val="0045691A"/>
    <w:rsid w:val="00460001"/>
    <w:rsid w:val="00461A13"/>
    <w:rsid w:val="00461CD9"/>
    <w:rsid w:val="00462245"/>
    <w:rsid w:val="004622E9"/>
    <w:rsid w:val="00462AAE"/>
    <w:rsid w:val="004634C4"/>
    <w:rsid w:val="00463FDC"/>
    <w:rsid w:val="00464146"/>
    <w:rsid w:val="004643DD"/>
    <w:rsid w:val="00465C5E"/>
    <w:rsid w:val="004664F3"/>
    <w:rsid w:val="00466A99"/>
    <w:rsid w:val="004671D4"/>
    <w:rsid w:val="00467780"/>
    <w:rsid w:val="00471234"/>
    <w:rsid w:val="00471588"/>
    <w:rsid w:val="00471902"/>
    <w:rsid w:val="004719E1"/>
    <w:rsid w:val="004719F7"/>
    <w:rsid w:val="00472442"/>
    <w:rsid w:val="00472DB4"/>
    <w:rsid w:val="00473214"/>
    <w:rsid w:val="004734F7"/>
    <w:rsid w:val="0047374C"/>
    <w:rsid w:val="00473A5F"/>
    <w:rsid w:val="0047407C"/>
    <w:rsid w:val="00474132"/>
    <w:rsid w:val="00474274"/>
    <w:rsid w:val="00474B40"/>
    <w:rsid w:val="00474DC4"/>
    <w:rsid w:val="0047562D"/>
    <w:rsid w:val="0047606A"/>
    <w:rsid w:val="004769DD"/>
    <w:rsid w:val="00476BF8"/>
    <w:rsid w:val="00480048"/>
    <w:rsid w:val="00480216"/>
    <w:rsid w:val="0048033A"/>
    <w:rsid w:val="00481008"/>
    <w:rsid w:val="0048199D"/>
    <w:rsid w:val="00482A35"/>
    <w:rsid w:val="0048316D"/>
    <w:rsid w:val="004835B0"/>
    <w:rsid w:val="00483E92"/>
    <w:rsid w:val="00484E60"/>
    <w:rsid w:val="00485494"/>
    <w:rsid w:val="00485A7D"/>
    <w:rsid w:val="004866EA"/>
    <w:rsid w:val="0048695D"/>
    <w:rsid w:val="00486B6C"/>
    <w:rsid w:val="004873EF"/>
    <w:rsid w:val="00487519"/>
    <w:rsid w:val="00487D04"/>
    <w:rsid w:val="00487E58"/>
    <w:rsid w:val="00487F45"/>
    <w:rsid w:val="0049054D"/>
    <w:rsid w:val="00490E53"/>
    <w:rsid w:val="004912AC"/>
    <w:rsid w:val="00491608"/>
    <w:rsid w:val="00491F71"/>
    <w:rsid w:val="004927C4"/>
    <w:rsid w:val="00493104"/>
    <w:rsid w:val="0049326A"/>
    <w:rsid w:val="00493A73"/>
    <w:rsid w:val="00493C30"/>
    <w:rsid w:val="00493CF0"/>
    <w:rsid w:val="0049465A"/>
    <w:rsid w:val="00494B84"/>
    <w:rsid w:val="0049505D"/>
    <w:rsid w:val="0049519F"/>
    <w:rsid w:val="004952B9"/>
    <w:rsid w:val="0049598A"/>
    <w:rsid w:val="00495D69"/>
    <w:rsid w:val="00495E28"/>
    <w:rsid w:val="00495E72"/>
    <w:rsid w:val="00496476"/>
    <w:rsid w:val="004965F5"/>
    <w:rsid w:val="004972E5"/>
    <w:rsid w:val="0049763C"/>
    <w:rsid w:val="00497904"/>
    <w:rsid w:val="00497CCB"/>
    <w:rsid w:val="004A0442"/>
    <w:rsid w:val="004A0CA0"/>
    <w:rsid w:val="004A233A"/>
    <w:rsid w:val="004A349D"/>
    <w:rsid w:val="004A3799"/>
    <w:rsid w:val="004A3CC7"/>
    <w:rsid w:val="004A4347"/>
    <w:rsid w:val="004A536A"/>
    <w:rsid w:val="004A55FB"/>
    <w:rsid w:val="004A5AB2"/>
    <w:rsid w:val="004A7081"/>
    <w:rsid w:val="004A72F7"/>
    <w:rsid w:val="004A7567"/>
    <w:rsid w:val="004A7D00"/>
    <w:rsid w:val="004B0195"/>
    <w:rsid w:val="004B033E"/>
    <w:rsid w:val="004B07FE"/>
    <w:rsid w:val="004B08DE"/>
    <w:rsid w:val="004B28C1"/>
    <w:rsid w:val="004B2E5A"/>
    <w:rsid w:val="004B3139"/>
    <w:rsid w:val="004B3CAD"/>
    <w:rsid w:val="004B4491"/>
    <w:rsid w:val="004B49C1"/>
    <w:rsid w:val="004B50C7"/>
    <w:rsid w:val="004B5E9C"/>
    <w:rsid w:val="004B7265"/>
    <w:rsid w:val="004C0BB2"/>
    <w:rsid w:val="004C11C6"/>
    <w:rsid w:val="004C11C9"/>
    <w:rsid w:val="004C2B2A"/>
    <w:rsid w:val="004C4518"/>
    <w:rsid w:val="004C4E71"/>
    <w:rsid w:val="004C5F18"/>
    <w:rsid w:val="004C5F26"/>
    <w:rsid w:val="004C5F7E"/>
    <w:rsid w:val="004C6005"/>
    <w:rsid w:val="004C65ED"/>
    <w:rsid w:val="004C6854"/>
    <w:rsid w:val="004C68B5"/>
    <w:rsid w:val="004C6ED7"/>
    <w:rsid w:val="004C78A4"/>
    <w:rsid w:val="004C7A9D"/>
    <w:rsid w:val="004D0E9A"/>
    <w:rsid w:val="004D101A"/>
    <w:rsid w:val="004D14B1"/>
    <w:rsid w:val="004D1515"/>
    <w:rsid w:val="004D16D2"/>
    <w:rsid w:val="004D1822"/>
    <w:rsid w:val="004D1C46"/>
    <w:rsid w:val="004D1F01"/>
    <w:rsid w:val="004D22E8"/>
    <w:rsid w:val="004D2442"/>
    <w:rsid w:val="004D2487"/>
    <w:rsid w:val="004D3038"/>
    <w:rsid w:val="004D3D81"/>
    <w:rsid w:val="004D3EA0"/>
    <w:rsid w:val="004D47E0"/>
    <w:rsid w:val="004D4B28"/>
    <w:rsid w:val="004D4E3E"/>
    <w:rsid w:val="004D5C3A"/>
    <w:rsid w:val="004D6010"/>
    <w:rsid w:val="004D6249"/>
    <w:rsid w:val="004D6384"/>
    <w:rsid w:val="004D6547"/>
    <w:rsid w:val="004D6638"/>
    <w:rsid w:val="004D69D8"/>
    <w:rsid w:val="004D701D"/>
    <w:rsid w:val="004D75D7"/>
    <w:rsid w:val="004D7615"/>
    <w:rsid w:val="004E1080"/>
    <w:rsid w:val="004E16EB"/>
    <w:rsid w:val="004E17BE"/>
    <w:rsid w:val="004E28C6"/>
    <w:rsid w:val="004E2B4F"/>
    <w:rsid w:val="004E2BA0"/>
    <w:rsid w:val="004E2C0E"/>
    <w:rsid w:val="004E2EAF"/>
    <w:rsid w:val="004E32E3"/>
    <w:rsid w:val="004E468A"/>
    <w:rsid w:val="004E5509"/>
    <w:rsid w:val="004E6131"/>
    <w:rsid w:val="004E676D"/>
    <w:rsid w:val="004E6840"/>
    <w:rsid w:val="004E6987"/>
    <w:rsid w:val="004F0AB1"/>
    <w:rsid w:val="004F0B5D"/>
    <w:rsid w:val="004F1086"/>
    <w:rsid w:val="004F12F3"/>
    <w:rsid w:val="004F1A91"/>
    <w:rsid w:val="004F2078"/>
    <w:rsid w:val="004F2231"/>
    <w:rsid w:val="004F2BB7"/>
    <w:rsid w:val="004F2E27"/>
    <w:rsid w:val="004F48EF"/>
    <w:rsid w:val="004F51BF"/>
    <w:rsid w:val="004F578A"/>
    <w:rsid w:val="004F6BAD"/>
    <w:rsid w:val="0050035B"/>
    <w:rsid w:val="005009B4"/>
    <w:rsid w:val="00501569"/>
    <w:rsid w:val="00501D39"/>
    <w:rsid w:val="005031C9"/>
    <w:rsid w:val="00503410"/>
    <w:rsid w:val="005044D7"/>
    <w:rsid w:val="005049D1"/>
    <w:rsid w:val="0050582B"/>
    <w:rsid w:val="00505D62"/>
    <w:rsid w:val="00507433"/>
    <w:rsid w:val="0051010D"/>
    <w:rsid w:val="00510FB2"/>
    <w:rsid w:val="0051105D"/>
    <w:rsid w:val="0051154A"/>
    <w:rsid w:val="00511A07"/>
    <w:rsid w:val="005120F3"/>
    <w:rsid w:val="00512768"/>
    <w:rsid w:val="00512A7A"/>
    <w:rsid w:val="00512B03"/>
    <w:rsid w:val="00512DC3"/>
    <w:rsid w:val="005132CB"/>
    <w:rsid w:val="005136C6"/>
    <w:rsid w:val="00513CE1"/>
    <w:rsid w:val="00513CF6"/>
    <w:rsid w:val="00514189"/>
    <w:rsid w:val="00514FDA"/>
    <w:rsid w:val="00515520"/>
    <w:rsid w:val="00516892"/>
    <w:rsid w:val="00516F0E"/>
    <w:rsid w:val="0051723D"/>
    <w:rsid w:val="00517ABD"/>
    <w:rsid w:val="0052045A"/>
    <w:rsid w:val="00521F5B"/>
    <w:rsid w:val="005220E0"/>
    <w:rsid w:val="00522A79"/>
    <w:rsid w:val="005235A6"/>
    <w:rsid w:val="005247DC"/>
    <w:rsid w:val="00524C73"/>
    <w:rsid w:val="00524C9A"/>
    <w:rsid w:val="00525291"/>
    <w:rsid w:val="0052571E"/>
    <w:rsid w:val="00525B17"/>
    <w:rsid w:val="00525D9E"/>
    <w:rsid w:val="00526058"/>
    <w:rsid w:val="00526B6E"/>
    <w:rsid w:val="00526E95"/>
    <w:rsid w:val="005270FE"/>
    <w:rsid w:val="00527E6F"/>
    <w:rsid w:val="005307BE"/>
    <w:rsid w:val="00531047"/>
    <w:rsid w:val="005318A8"/>
    <w:rsid w:val="00531ABA"/>
    <w:rsid w:val="00531B2E"/>
    <w:rsid w:val="0053266C"/>
    <w:rsid w:val="00532C8E"/>
    <w:rsid w:val="0053310E"/>
    <w:rsid w:val="00533FB3"/>
    <w:rsid w:val="005343AB"/>
    <w:rsid w:val="00534478"/>
    <w:rsid w:val="005348BB"/>
    <w:rsid w:val="00534F43"/>
    <w:rsid w:val="00535067"/>
    <w:rsid w:val="00535264"/>
    <w:rsid w:val="00535E13"/>
    <w:rsid w:val="00537B27"/>
    <w:rsid w:val="00537ECB"/>
    <w:rsid w:val="00540427"/>
    <w:rsid w:val="005405A1"/>
    <w:rsid w:val="0054186C"/>
    <w:rsid w:val="00541B35"/>
    <w:rsid w:val="00541F2F"/>
    <w:rsid w:val="0054252D"/>
    <w:rsid w:val="00542A66"/>
    <w:rsid w:val="00542BC0"/>
    <w:rsid w:val="0054325B"/>
    <w:rsid w:val="005432C8"/>
    <w:rsid w:val="005442AC"/>
    <w:rsid w:val="00544B44"/>
    <w:rsid w:val="00544F44"/>
    <w:rsid w:val="005455B4"/>
    <w:rsid w:val="005459E1"/>
    <w:rsid w:val="00545A5D"/>
    <w:rsid w:val="00545C30"/>
    <w:rsid w:val="00545C5B"/>
    <w:rsid w:val="00545E1F"/>
    <w:rsid w:val="00546082"/>
    <w:rsid w:val="00547092"/>
    <w:rsid w:val="00547178"/>
    <w:rsid w:val="00551036"/>
    <w:rsid w:val="00551170"/>
    <w:rsid w:val="005515D7"/>
    <w:rsid w:val="00551746"/>
    <w:rsid w:val="0055223C"/>
    <w:rsid w:val="00553098"/>
    <w:rsid w:val="00554472"/>
    <w:rsid w:val="00554647"/>
    <w:rsid w:val="00554AB4"/>
    <w:rsid w:val="005550C9"/>
    <w:rsid w:val="005552C6"/>
    <w:rsid w:val="005553A0"/>
    <w:rsid w:val="00556712"/>
    <w:rsid w:val="005568AA"/>
    <w:rsid w:val="00557489"/>
    <w:rsid w:val="005604B7"/>
    <w:rsid w:val="005607E8"/>
    <w:rsid w:val="0056087F"/>
    <w:rsid w:val="00560BAE"/>
    <w:rsid w:val="00561085"/>
    <w:rsid w:val="00561833"/>
    <w:rsid w:val="00561C2E"/>
    <w:rsid w:val="0056207C"/>
    <w:rsid w:val="00562218"/>
    <w:rsid w:val="0056255A"/>
    <w:rsid w:val="00564F13"/>
    <w:rsid w:val="00565C28"/>
    <w:rsid w:val="00565DDE"/>
    <w:rsid w:val="00566388"/>
    <w:rsid w:val="00566916"/>
    <w:rsid w:val="00566F26"/>
    <w:rsid w:val="00567589"/>
    <w:rsid w:val="005675A7"/>
    <w:rsid w:val="005701E4"/>
    <w:rsid w:val="005701F6"/>
    <w:rsid w:val="00570203"/>
    <w:rsid w:val="00570B90"/>
    <w:rsid w:val="00570E74"/>
    <w:rsid w:val="005713FB"/>
    <w:rsid w:val="00571D27"/>
    <w:rsid w:val="00572AD2"/>
    <w:rsid w:val="00573397"/>
    <w:rsid w:val="005739A1"/>
    <w:rsid w:val="00573D40"/>
    <w:rsid w:val="00574965"/>
    <w:rsid w:val="005750FD"/>
    <w:rsid w:val="00575136"/>
    <w:rsid w:val="005753F6"/>
    <w:rsid w:val="00575D77"/>
    <w:rsid w:val="00576333"/>
    <w:rsid w:val="00576C7D"/>
    <w:rsid w:val="00576DE3"/>
    <w:rsid w:val="005775EC"/>
    <w:rsid w:val="005778BA"/>
    <w:rsid w:val="00580BB2"/>
    <w:rsid w:val="00581BA6"/>
    <w:rsid w:val="00581DDC"/>
    <w:rsid w:val="0058297E"/>
    <w:rsid w:val="00582B84"/>
    <w:rsid w:val="00582D1C"/>
    <w:rsid w:val="005839CF"/>
    <w:rsid w:val="00583DE9"/>
    <w:rsid w:val="00583DEF"/>
    <w:rsid w:val="00583F7D"/>
    <w:rsid w:val="005840CD"/>
    <w:rsid w:val="005847F3"/>
    <w:rsid w:val="00584924"/>
    <w:rsid w:val="00585ED8"/>
    <w:rsid w:val="00586D11"/>
    <w:rsid w:val="00587B10"/>
    <w:rsid w:val="00590746"/>
    <w:rsid w:val="00590A33"/>
    <w:rsid w:val="00592767"/>
    <w:rsid w:val="005929B2"/>
    <w:rsid w:val="00592A05"/>
    <w:rsid w:val="0059394F"/>
    <w:rsid w:val="00593C9E"/>
    <w:rsid w:val="00593FF0"/>
    <w:rsid w:val="00594369"/>
    <w:rsid w:val="00594BEC"/>
    <w:rsid w:val="00595723"/>
    <w:rsid w:val="00595AFA"/>
    <w:rsid w:val="00595BF4"/>
    <w:rsid w:val="00596112"/>
    <w:rsid w:val="00596E93"/>
    <w:rsid w:val="00597226"/>
    <w:rsid w:val="00597575"/>
    <w:rsid w:val="00597762"/>
    <w:rsid w:val="005A0128"/>
    <w:rsid w:val="005A1806"/>
    <w:rsid w:val="005A2505"/>
    <w:rsid w:val="005A2877"/>
    <w:rsid w:val="005A3357"/>
    <w:rsid w:val="005A3560"/>
    <w:rsid w:val="005A3810"/>
    <w:rsid w:val="005A3BEE"/>
    <w:rsid w:val="005A3C0D"/>
    <w:rsid w:val="005A45F8"/>
    <w:rsid w:val="005A48E1"/>
    <w:rsid w:val="005A49B8"/>
    <w:rsid w:val="005A529C"/>
    <w:rsid w:val="005A54B0"/>
    <w:rsid w:val="005A59F5"/>
    <w:rsid w:val="005A5CDD"/>
    <w:rsid w:val="005A724A"/>
    <w:rsid w:val="005B0894"/>
    <w:rsid w:val="005B1293"/>
    <w:rsid w:val="005B152D"/>
    <w:rsid w:val="005B1CF0"/>
    <w:rsid w:val="005B233B"/>
    <w:rsid w:val="005B262E"/>
    <w:rsid w:val="005B2D79"/>
    <w:rsid w:val="005B3048"/>
    <w:rsid w:val="005B32E3"/>
    <w:rsid w:val="005B33C6"/>
    <w:rsid w:val="005B44F9"/>
    <w:rsid w:val="005B48E3"/>
    <w:rsid w:val="005B525D"/>
    <w:rsid w:val="005B5444"/>
    <w:rsid w:val="005B5817"/>
    <w:rsid w:val="005B5826"/>
    <w:rsid w:val="005B6E43"/>
    <w:rsid w:val="005B7416"/>
    <w:rsid w:val="005B7847"/>
    <w:rsid w:val="005B79D8"/>
    <w:rsid w:val="005B7D27"/>
    <w:rsid w:val="005C02B5"/>
    <w:rsid w:val="005C04D3"/>
    <w:rsid w:val="005C1176"/>
    <w:rsid w:val="005C1758"/>
    <w:rsid w:val="005C1B3A"/>
    <w:rsid w:val="005C2356"/>
    <w:rsid w:val="005C2792"/>
    <w:rsid w:val="005C2B43"/>
    <w:rsid w:val="005C2C6E"/>
    <w:rsid w:val="005C33DF"/>
    <w:rsid w:val="005C4254"/>
    <w:rsid w:val="005C5A03"/>
    <w:rsid w:val="005C65AB"/>
    <w:rsid w:val="005C65CA"/>
    <w:rsid w:val="005C6C4E"/>
    <w:rsid w:val="005C7157"/>
    <w:rsid w:val="005C74D5"/>
    <w:rsid w:val="005D03E3"/>
    <w:rsid w:val="005D043D"/>
    <w:rsid w:val="005D0E77"/>
    <w:rsid w:val="005D118C"/>
    <w:rsid w:val="005D1F7C"/>
    <w:rsid w:val="005D2949"/>
    <w:rsid w:val="005D2C05"/>
    <w:rsid w:val="005D3386"/>
    <w:rsid w:val="005D45C9"/>
    <w:rsid w:val="005D4FA6"/>
    <w:rsid w:val="005D6102"/>
    <w:rsid w:val="005D6719"/>
    <w:rsid w:val="005E0098"/>
    <w:rsid w:val="005E027A"/>
    <w:rsid w:val="005E07A7"/>
    <w:rsid w:val="005E10D0"/>
    <w:rsid w:val="005E1D12"/>
    <w:rsid w:val="005E22BD"/>
    <w:rsid w:val="005E25BA"/>
    <w:rsid w:val="005E28A5"/>
    <w:rsid w:val="005E3443"/>
    <w:rsid w:val="005E3D8A"/>
    <w:rsid w:val="005E40AE"/>
    <w:rsid w:val="005E43F2"/>
    <w:rsid w:val="005E443B"/>
    <w:rsid w:val="005E4C26"/>
    <w:rsid w:val="005E5183"/>
    <w:rsid w:val="005E5AC9"/>
    <w:rsid w:val="005E5C2D"/>
    <w:rsid w:val="005E6761"/>
    <w:rsid w:val="005E713B"/>
    <w:rsid w:val="005E7878"/>
    <w:rsid w:val="005F0951"/>
    <w:rsid w:val="005F0FA3"/>
    <w:rsid w:val="005F187E"/>
    <w:rsid w:val="005F18A2"/>
    <w:rsid w:val="005F19AA"/>
    <w:rsid w:val="005F2580"/>
    <w:rsid w:val="005F2F06"/>
    <w:rsid w:val="005F337E"/>
    <w:rsid w:val="005F358E"/>
    <w:rsid w:val="005F379B"/>
    <w:rsid w:val="005F4440"/>
    <w:rsid w:val="005F57B1"/>
    <w:rsid w:val="005F5D6D"/>
    <w:rsid w:val="005F6974"/>
    <w:rsid w:val="005F7114"/>
    <w:rsid w:val="005F72CD"/>
    <w:rsid w:val="005F7320"/>
    <w:rsid w:val="005F772E"/>
    <w:rsid w:val="006005E5"/>
    <w:rsid w:val="006010E0"/>
    <w:rsid w:val="006019EE"/>
    <w:rsid w:val="00602445"/>
    <w:rsid w:val="00602610"/>
    <w:rsid w:val="00603315"/>
    <w:rsid w:val="006036BA"/>
    <w:rsid w:val="00603B44"/>
    <w:rsid w:val="0060442F"/>
    <w:rsid w:val="00604FAF"/>
    <w:rsid w:val="006057C3"/>
    <w:rsid w:val="00607D3D"/>
    <w:rsid w:val="00607D6F"/>
    <w:rsid w:val="006100E7"/>
    <w:rsid w:val="006104D1"/>
    <w:rsid w:val="006105C8"/>
    <w:rsid w:val="00610CB8"/>
    <w:rsid w:val="00612ABF"/>
    <w:rsid w:val="00612CA8"/>
    <w:rsid w:val="00612EAE"/>
    <w:rsid w:val="00613515"/>
    <w:rsid w:val="006137D3"/>
    <w:rsid w:val="006137F6"/>
    <w:rsid w:val="00613BEE"/>
    <w:rsid w:val="00614266"/>
    <w:rsid w:val="00614546"/>
    <w:rsid w:val="0061459F"/>
    <w:rsid w:val="0061578F"/>
    <w:rsid w:val="00616250"/>
    <w:rsid w:val="00616B3E"/>
    <w:rsid w:val="006173D2"/>
    <w:rsid w:val="0062038D"/>
    <w:rsid w:val="00620BD7"/>
    <w:rsid w:val="00620C9F"/>
    <w:rsid w:val="00620E68"/>
    <w:rsid w:val="00621088"/>
    <w:rsid w:val="006211B0"/>
    <w:rsid w:val="00621D3D"/>
    <w:rsid w:val="006220B3"/>
    <w:rsid w:val="00622A32"/>
    <w:rsid w:val="00622FAE"/>
    <w:rsid w:val="00623205"/>
    <w:rsid w:val="00624017"/>
    <w:rsid w:val="006241AF"/>
    <w:rsid w:val="00624489"/>
    <w:rsid w:val="006245EA"/>
    <w:rsid w:val="00624626"/>
    <w:rsid w:val="00624E5D"/>
    <w:rsid w:val="00624E6B"/>
    <w:rsid w:val="00625BC9"/>
    <w:rsid w:val="00626430"/>
    <w:rsid w:val="00626533"/>
    <w:rsid w:val="00626674"/>
    <w:rsid w:val="0062726B"/>
    <w:rsid w:val="00627418"/>
    <w:rsid w:val="00627A7D"/>
    <w:rsid w:val="00627F12"/>
    <w:rsid w:val="00627F3D"/>
    <w:rsid w:val="0063017A"/>
    <w:rsid w:val="0063018D"/>
    <w:rsid w:val="0063092E"/>
    <w:rsid w:val="006309DC"/>
    <w:rsid w:val="00631178"/>
    <w:rsid w:val="006311E8"/>
    <w:rsid w:val="006313F4"/>
    <w:rsid w:val="0063312C"/>
    <w:rsid w:val="00633330"/>
    <w:rsid w:val="0063376D"/>
    <w:rsid w:val="00633BDE"/>
    <w:rsid w:val="00633D7C"/>
    <w:rsid w:val="0063437F"/>
    <w:rsid w:val="00634391"/>
    <w:rsid w:val="006344B6"/>
    <w:rsid w:val="00634761"/>
    <w:rsid w:val="00635133"/>
    <w:rsid w:val="006352DB"/>
    <w:rsid w:val="006353CC"/>
    <w:rsid w:val="006357FB"/>
    <w:rsid w:val="00635A50"/>
    <w:rsid w:val="00635F31"/>
    <w:rsid w:val="006364A6"/>
    <w:rsid w:val="0063682B"/>
    <w:rsid w:val="00636B14"/>
    <w:rsid w:val="0063731B"/>
    <w:rsid w:val="00637B4D"/>
    <w:rsid w:val="006410FA"/>
    <w:rsid w:val="0064199F"/>
    <w:rsid w:val="00642E83"/>
    <w:rsid w:val="00644B25"/>
    <w:rsid w:val="00644CC6"/>
    <w:rsid w:val="006456F9"/>
    <w:rsid w:val="00645BEE"/>
    <w:rsid w:val="00646FE3"/>
    <w:rsid w:val="006478E4"/>
    <w:rsid w:val="00647EEF"/>
    <w:rsid w:val="00647F6E"/>
    <w:rsid w:val="00651082"/>
    <w:rsid w:val="00651A2A"/>
    <w:rsid w:val="00652913"/>
    <w:rsid w:val="00652FB8"/>
    <w:rsid w:val="006535F6"/>
    <w:rsid w:val="00653ADC"/>
    <w:rsid w:val="00653BFE"/>
    <w:rsid w:val="006541E3"/>
    <w:rsid w:val="0065471B"/>
    <w:rsid w:val="00654DE2"/>
    <w:rsid w:val="00655171"/>
    <w:rsid w:val="006554BB"/>
    <w:rsid w:val="006556A0"/>
    <w:rsid w:val="00655EC6"/>
    <w:rsid w:val="00655EF7"/>
    <w:rsid w:val="00655FC0"/>
    <w:rsid w:val="00656177"/>
    <w:rsid w:val="00656E75"/>
    <w:rsid w:val="00656F06"/>
    <w:rsid w:val="00656FC6"/>
    <w:rsid w:val="00657522"/>
    <w:rsid w:val="00657918"/>
    <w:rsid w:val="00657D0E"/>
    <w:rsid w:val="00660B34"/>
    <w:rsid w:val="00661620"/>
    <w:rsid w:val="0066166A"/>
    <w:rsid w:val="00661AF0"/>
    <w:rsid w:val="0066212A"/>
    <w:rsid w:val="00662713"/>
    <w:rsid w:val="0066295E"/>
    <w:rsid w:val="00663FA4"/>
    <w:rsid w:val="006648D2"/>
    <w:rsid w:val="00664A45"/>
    <w:rsid w:val="00665BBE"/>
    <w:rsid w:val="006662C5"/>
    <w:rsid w:val="006668A6"/>
    <w:rsid w:val="00666986"/>
    <w:rsid w:val="00666B4C"/>
    <w:rsid w:val="006672E0"/>
    <w:rsid w:val="00667730"/>
    <w:rsid w:val="00667A28"/>
    <w:rsid w:val="00670006"/>
    <w:rsid w:val="00670444"/>
    <w:rsid w:val="00671032"/>
    <w:rsid w:val="006712D2"/>
    <w:rsid w:val="0067212E"/>
    <w:rsid w:val="0067279E"/>
    <w:rsid w:val="00672BC8"/>
    <w:rsid w:val="00675769"/>
    <w:rsid w:val="00675E98"/>
    <w:rsid w:val="00675EE7"/>
    <w:rsid w:val="006764FC"/>
    <w:rsid w:val="00676593"/>
    <w:rsid w:val="00676666"/>
    <w:rsid w:val="006768C5"/>
    <w:rsid w:val="006773EC"/>
    <w:rsid w:val="00680206"/>
    <w:rsid w:val="00680A2B"/>
    <w:rsid w:val="0068123A"/>
    <w:rsid w:val="00681376"/>
    <w:rsid w:val="006814C2"/>
    <w:rsid w:val="00682585"/>
    <w:rsid w:val="0068282C"/>
    <w:rsid w:val="00682D83"/>
    <w:rsid w:val="00683BDD"/>
    <w:rsid w:val="006843D9"/>
    <w:rsid w:val="00684A30"/>
    <w:rsid w:val="00684A7A"/>
    <w:rsid w:val="0068549D"/>
    <w:rsid w:val="0068561B"/>
    <w:rsid w:val="00685D05"/>
    <w:rsid w:val="006861E2"/>
    <w:rsid w:val="00686C2B"/>
    <w:rsid w:val="0068705E"/>
    <w:rsid w:val="006871A6"/>
    <w:rsid w:val="00687618"/>
    <w:rsid w:val="0069042C"/>
    <w:rsid w:val="006907B9"/>
    <w:rsid w:val="006909E2"/>
    <w:rsid w:val="00690C19"/>
    <w:rsid w:val="00691A2B"/>
    <w:rsid w:val="0069213E"/>
    <w:rsid w:val="00692182"/>
    <w:rsid w:val="00692851"/>
    <w:rsid w:val="006929AA"/>
    <w:rsid w:val="00692BBA"/>
    <w:rsid w:val="00692CA8"/>
    <w:rsid w:val="006935D5"/>
    <w:rsid w:val="0069385C"/>
    <w:rsid w:val="00693866"/>
    <w:rsid w:val="0069467E"/>
    <w:rsid w:val="0069471A"/>
    <w:rsid w:val="00694FDD"/>
    <w:rsid w:val="00695AE8"/>
    <w:rsid w:val="00695B0C"/>
    <w:rsid w:val="00696B9B"/>
    <w:rsid w:val="00696C0B"/>
    <w:rsid w:val="00696D1D"/>
    <w:rsid w:val="0069748F"/>
    <w:rsid w:val="00697898"/>
    <w:rsid w:val="006A0932"/>
    <w:rsid w:val="006A0D72"/>
    <w:rsid w:val="006A0E24"/>
    <w:rsid w:val="006A17DF"/>
    <w:rsid w:val="006A2086"/>
    <w:rsid w:val="006A2FA9"/>
    <w:rsid w:val="006A4A9D"/>
    <w:rsid w:val="006A4AD5"/>
    <w:rsid w:val="006A4E2A"/>
    <w:rsid w:val="006A5353"/>
    <w:rsid w:val="006A583C"/>
    <w:rsid w:val="006A5ABA"/>
    <w:rsid w:val="006A5FC3"/>
    <w:rsid w:val="006A6041"/>
    <w:rsid w:val="006A7CFF"/>
    <w:rsid w:val="006A7EFB"/>
    <w:rsid w:val="006B0369"/>
    <w:rsid w:val="006B2182"/>
    <w:rsid w:val="006B27B8"/>
    <w:rsid w:val="006B38F0"/>
    <w:rsid w:val="006B3A32"/>
    <w:rsid w:val="006B45AE"/>
    <w:rsid w:val="006B4937"/>
    <w:rsid w:val="006B4B0F"/>
    <w:rsid w:val="006B51E0"/>
    <w:rsid w:val="006B530F"/>
    <w:rsid w:val="006B56F5"/>
    <w:rsid w:val="006B5D2C"/>
    <w:rsid w:val="006B676E"/>
    <w:rsid w:val="006B6A52"/>
    <w:rsid w:val="006B7348"/>
    <w:rsid w:val="006C04DC"/>
    <w:rsid w:val="006C0669"/>
    <w:rsid w:val="006C15E3"/>
    <w:rsid w:val="006C2EE9"/>
    <w:rsid w:val="006C34A2"/>
    <w:rsid w:val="006C3CC7"/>
    <w:rsid w:val="006C4045"/>
    <w:rsid w:val="006C46E4"/>
    <w:rsid w:val="006C4963"/>
    <w:rsid w:val="006C4ADD"/>
    <w:rsid w:val="006C4CC0"/>
    <w:rsid w:val="006C4F61"/>
    <w:rsid w:val="006C55B3"/>
    <w:rsid w:val="006C59DE"/>
    <w:rsid w:val="006C672A"/>
    <w:rsid w:val="006C6794"/>
    <w:rsid w:val="006C6FA0"/>
    <w:rsid w:val="006C7463"/>
    <w:rsid w:val="006C793B"/>
    <w:rsid w:val="006C7940"/>
    <w:rsid w:val="006C7DD0"/>
    <w:rsid w:val="006D048B"/>
    <w:rsid w:val="006D0A16"/>
    <w:rsid w:val="006D2132"/>
    <w:rsid w:val="006D2198"/>
    <w:rsid w:val="006D249A"/>
    <w:rsid w:val="006D2ECA"/>
    <w:rsid w:val="006D3397"/>
    <w:rsid w:val="006D3895"/>
    <w:rsid w:val="006D3DBF"/>
    <w:rsid w:val="006D3E0D"/>
    <w:rsid w:val="006D3ED8"/>
    <w:rsid w:val="006D4302"/>
    <w:rsid w:val="006D483F"/>
    <w:rsid w:val="006D5CDA"/>
    <w:rsid w:val="006D6798"/>
    <w:rsid w:val="006D7046"/>
    <w:rsid w:val="006D710B"/>
    <w:rsid w:val="006D7444"/>
    <w:rsid w:val="006D7509"/>
    <w:rsid w:val="006D76F4"/>
    <w:rsid w:val="006D7954"/>
    <w:rsid w:val="006E0378"/>
    <w:rsid w:val="006E0927"/>
    <w:rsid w:val="006E0B8C"/>
    <w:rsid w:val="006E0EA6"/>
    <w:rsid w:val="006E1033"/>
    <w:rsid w:val="006E15AF"/>
    <w:rsid w:val="006E1F50"/>
    <w:rsid w:val="006E2878"/>
    <w:rsid w:val="006E2C09"/>
    <w:rsid w:val="006E311B"/>
    <w:rsid w:val="006E3283"/>
    <w:rsid w:val="006E3CCB"/>
    <w:rsid w:val="006E3F3B"/>
    <w:rsid w:val="006E41F9"/>
    <w:rsid w:val="006E47E5"/>
    <w:rsid w:val="006E4A32"/>
    <w:rsid w:val="006E500B"/>
    <w:rsid w:val="006E5398"/>
    <w:rsid w:val="006E611D"/>
    <w:rsid w:val="006E64EF"/>
    <w:rsid w:val="006E65D2"/>
    <w:rsid w:val="006E66F7"/>
    <w:rsid w:val="006E6B5F"/>
    <w:rsid w:val="006E6F6F"/>
    <w:rsid w:val="006E70AB"/>
    <w:rsid w:val="006E72A8"/>
    <w:rsid w:val="006E7B4B"/>
    <w:rsid w:val="006F11D2"/>
    <w:rsid w:val="006F13B4"/>
    <w:rsid w:val="006F1E17"/>
    <w:rsid w:val="006F2ECC"/>
    <w:rsid w:val="006F385D"/>
    <w:rsid w:val="006F3D9C"/>
    <w:rsid w:val="006F417C"/>
    <w:rsid w:val="006F4ACC"/>
    <w:rsid w:val="006F52A3"/>
    <w:rsid w:val="006F534B"/>
    <w:rsid w:val="006F5353"/>
    <w:rsid w:val="006F594D"/>
    <w:rsid w:val="006F5DFA"/>
    <w:rsid w:val="006F6015"/>
    <w:rsid w:val="006F639B"/>
    <w:rsid w:val="006F6A1F"/>
    <w:rsid w:val="006F6F10"/>
    <w:rsid w:val="006F72B5"/>
    <w:rsid w:val="006F77AA"/>
    <w:rsid w:val="006F7C2B"/>
    <w:rsid w:val="006F7C84"/>
    <w:rsid w:val="0070010D"/>
    <w:rsid w:val="00700560"/>
    <w:rsid w:val="007008C2"/>
    <w:rsid w:val="00700ECD"/>
    <w:rsid w:val="00701375"/>
    <w:rsid w:val="007019A4"/>
    <w:rsid w:val="00701EC6"/>
    <w:rsid w:val="00702112"/>
    <w:rsid w:val="007021B3"/>
    <w:rsid w:val="0070267D"/>
    <w:rsid w:val="00702C1B"/>
    <w:rsid w:val="0070301C"/>
    <w:rsid w:val="00703C5E"/>
    <w:rsid w:val="00703D40"/>
    <w:rsid w:val="00704326"/>
    <w:rsid w:val="00704D63"/>
    <w:rsid w:val="007051DB"/>
    <w:rsid w:val="00705332"/>
    <w:rsid w:val="007054EA"/>
    <w:rsid w:val="00705820"/>
    <w:rsid w:val="00705AEE"/>
    <w:rsid w:val="00705F45"/>
    <w:rsid w:val="00706C0E"/>
    <w:rsid w:val="007078E9"/>
    <w:rsid w:val="00711230"/>
    <w:rsid w:val="007114D6"/>
    <w:rsid w:val="007114FE"/>
    <w:rsid w:val="00711B04"/>
    <w:rsid w:val="00711BF5"/>
    <w:rsid w:val="00712398"/>
    <w:rsid w:val="00712A5D"/>
    <w:rsid w:val="00713054"/>
    <w:rsid w:val="0071330F"/>
    <w:rsid w:val="00713528"/>
    <w:rsid w:val="007135AE"/>
    <w:rsid w:val="00713722"/>
    <w:rsid w:val="0071474B"/>
    <w:rsid w:val="00714A8D"/>
    <w:rsid w:val="00714EFB"/>
    <w:rsid w:val="007157C5"/>
    <w:rsid w:val="00716105"/>
    <w:rsid w:val="00716757"/>
    <w:rsid w:val="00716BDC"/>
    <w:rsid w:val="0071705E"/>
    <w:rsid w:val="00717C16"/>
    <w:rsid w:val="0072007A"/>
    <w:rsid w:val="007201DF"/>
    <w:rsid w:val="007204FC"/>
    <w:rsid w:val="00720B98"/>
    <w:rsid w:val="00720B9F"/>
    <w:rsid w:val="00721E97"/>
    <w:rsid w:val="00723060"/>
    <w:rsid w:val="007244A5"/>
    <w:rsid w:val="00724C77"/>
    <w:rsid w:val="0072510D"/>
    <w:rsid w:val="007251AC"/>
    <w:rsid w:val="00726071"/>
    <w:rsid w:val="0072659A"/>
    <w:rsid w:val="00726760"/>
    <w:rsid w:val="00726AC6"/>
    <w:rsid w:val="0072724D"/>
    <w:rsid w:val="0073089A"/>
    <w:rsid w:val="00730ED1"/>
    <w:rsid w:val="007310A4"/>
    <w:rsid w:val="0073161C"/>
    <w:rsid w:val="007323E3"/>
    <w:rsid w:val="00733808"/>
    <w:rsid w:val="00733E23"/>
    <w:rsid w:val="007343A9"/>
    <w:rsid w:val="0073460C"/>
    <w:rsid w:val="00734C84"/>
    <w:rsid w:val="00735E40"/>
    <w:rsid w:val="007363F3"/>
    <w:rsid w:val="00736470"/>
    <w:rsid w:val="0073797F"/>
    <w:rsid w:val="007403B3"/>
    <w:rsid w:val="007413BF"/>
    <w:rsid w:val="00741AD9"/>
    <w:rsid w:val="0074223A"/>
    <w:rsid w:val="00742572"/>
    <w:rsid w:val="00742EFE"/>
    <w:rsid w:val="007442F7"/>
    <w:rsid w:val="0074466D"/>
    <w:rsid w:val="007446F0"/>
    <w:rsid w:val="007447B2"/>
    <w:rsid w:val="00745AE8"/>
    <w:rsid w:val="007463EB"/>
    <w:rsid w:val="00746478"/>
    <w:rsid w:val="00746E03"/>
    <w:rsid w:val="00746F27"/>
    <w:rsid w:val="00747083"/>
    <w:rsid w:val="00747AEF"/>
    <w:rsid w:val="00750E1A"/>
    <w:rsid w:val="0075155A"/>
    <w:rsid w:val="007522EB"/>
    <w:rsid w:val="00753EDD"/>
    <w:rsid w:val="00753F20"/>
    <w:rsid w:val="00754450"/>
    <w:rsid w:val="007547F2"/>
    <w:rsid w:val="0075531F"/>
    <w:rsid w:val="0075580F"/>
    <w:rsid w:val="00755A84"/>
    <w:rsid w:val="00755B51"/>
    <w:rsid w:val="00755E8E"/>
    <w:rsid w:val="00755EC7"/>
    <w:rsid w:val="0075651B"/>
    <w:rsid w:val="007567BB"/>
    <w:rsid w:val="0075685F"/>
    <w:rsid w:val="00756BD0"/>
    <w:rsid w:val="0075743F"/>
    <w:rsid w:val="0075761D"/>
    <w:rsid w:val="00757653"/>
    <w:rsid w:val="00757D53"/>
    <w:rsid w:val="007604A6"/>
    <w:rsid w:val="007606AB"/>
    <w:rsid w:val="007609D0"/>
    <w:rsid w:val="0076156F"/>
    <w:rsid w:val="007620B4"/>
    <w:rsid w:val="00762EA2"/>
    <w:rsid w:val="00764031"/>
    <w:rsid w:val="00764205"/>
    <w:rsid w:val="0076461F"/>
    <w:rsid w:val="007648A2"/>
    <w:rsid w:val="007648E4"/>
    <w:rsid w:val="00764DD6"/>
    <w:rsid w:val="00765546"/>
    <w:rsid w:val="00767435"/>
    <w:rsid w:val="00770139"/>
    <w:rsid w:val="00770208"/>
    <w:rsid w:val="00770343"/>
    <w:rsid w:val="0077061F"/>
    <w:rsid w:val="0077074A"/>
    <w:rsid w:val="00770808"/>
    <w:rsid w:val="00770986"/>
    <w:rsid w:val="00770C1E"/>
    <w:rsid w:val="007710EA"/>
    <w:rsid w:val="007711BA"/>
    <w:rsid w:val="00771359"/>
    <w:rsid w:val="0077145E"/>
    <w:rsid w:val="007719CC"/>
    <w:rsid w:val="00771CB3"/>
    <w:rsid w:val="00772ECA"/>
    <w:rsid w:val="0077360D"/>
    <w:rsid w:val="00774170"/>
    <w:rsid w:val="00774392"/>
    <w:rsid w:val="007743F0"/>
    <w:rsid w:val="007752D8"/>
    <w:rsid w:val="00775677"/>
    <w:rsid w:val="00776058"/>
    <w:rsid w:val="00776086"/>
    <w:rsid w:val="0077615E"/>
    <w:rsid w:val="0077632C"/>
    <w:rsid w:val="007763AB"/>
    <w:rsid w:val="00776CBA"/>
    <w:rsid w:val="00776D09"/>
    <w:rsid w:val="00776E6E"/>
    <w:rsid w:val="00777128"/>
    <w:rsid w:val="007771C4"/>
    <w:rsid w:val="0078002C"/>
    <w:rsid w:val="007808BD"/>
    <w:rsid w:val="0078093D"/>
    <w:rsid w:val="00780D05"/>
    <w:rsid w:val="00780E2E"/>
    <w:rsid w:val="00780F2C"/>
    <w:rsid w:val="007813BD"/>
    <w:rsid w:val="00781411"/>
    <w:rsid w:val="007819F3"/>
    <w:rsid w:val="00781CE2"/>
    <w:rsid w:val="00782E3E"/>
    <w:rsid w:val="007831F0"/>
    <w:rsid w:val="0078435B"/>
    <w:rsid w:val="007844BB"/>
    <w:rsid w:val="00785779"/>
    <w:rsid w:val="00785C09"/>
    <w:rsid w:val="00785D09"/>
    <w:rsid w:val="00785F6D"/>
    <w:rsid w:val="007860C8"/>
    <w:rsid w:val="00786700"/>
    <w:rsid w:val="00786CB4"/>
    <w:rsid w:val="00786F2F"/>
    <w:rsid w:val="00790B6A"/>
    <w:rsid w:val="00791006"/>
    <w:rsid w:val="007917E4"/>
    <w:rsid w:val="00791A41"/>
    <w:rsid w:val="00793372"/>
    <w:rsid w:val="00793652"/>
    <w:rsid w:val="00794267"/>
    <w:rsid w:val="007942A5"/>
    <w:rsid w:val="0079553E"/>
    <w:rsid w:val="00795A86"/>
    <w:rsid w:val="0079671F"/>
    <w:rsid w:val="007969E0"/>
    <w:rsid w:val="00797301"/>
    <w:rsid w:val="007A030B"/>
    <w:rsid w:val="007A0339"/>
    <w:rsid w:val="007A03B9"/>
    <w:rsid w:val="007A0608"/>
    <w:rsid w:val="007A080D"/>
    <w:rsid w:val="007A0847"/>
    <w:rsid w:val="007A1B68"/>
    <w:rsid w:val="007A1D92"/>
    <w:rsid w:val="007A1E45"/>
    <w:rsid w:val="007A1E57"/>
    <w:rsid w:val="007A2896"/>
    <w:rsid w:val="007A4497"/>
    <w:rsid w:val="007A471E"/>
    <w:rsid w:val="007A478D"/>
    <w:rsid w:val="007A48C1"/>
    <w:rsid w:val="007A4BD9"/>
    <w:rsid w:val="007A4F42"/>
    <w:rsid w:val="007A52B7"/>
    <w:rsid w:val="007A5853"/>
    <w:rsid w:val="007A63B0"/>
    <w:rsid w:val="007A6BD1"/>
    <w:rsid w:val="007A7799"/>
    <w:rsid w:val="007A7DD5"/>
    <w:rsid w:val="007B0F51"/>
    <w:rsid w:val="007B11FE"/>
    <w:rsid w:val="007B1514"/>
    <w:rsid w:val="007B1C04"/>
    <w:rsid w:val="007B2019"/>
    <w:rsid w:val="007B2CB9"/>
    <w:rsid w:val="007B2EE7"/>
    <w:rsid w:val="007B364F"/>
    <w:rsid w:val="007B3F54"/>
    <w:rsid w:val="007B43AC"/>
    <w:rsid w:val="007B477E"/>
    <w:rsid w:val="007B5A4A"/>
    <w:rsid w:val="007B5F5C"/>
    <w:rsid w:val="007B62D9"/>
    <w:rsid w:val="007B637D"/>
    <w:rsid w:val="007B63A6"/>
    <w:rsid w:val="007B6BEC"/>
    <w:rsid w:val="007B6F4E"/>
    <w:rsid w:val="007B70A1"/>
    <w:rsid w:val="007B7209"/>
    <w:rsid w:val="007B7310"/>
    <w:rsid w:val="007B751D"/>
    <w:rsid w:val="007B7812"/>
    <w:rsid w:val="007C02A0"/>
    <w:rsid w:val="007C0631"/>
    <w:rsid w:val="007C099C"/>
    <w:rsid w:val="007C0FAD"/>
    <w:rsid w:val="007C10C1"/>
    <w:rsid w:val="007C1A3A"/>
    <w:rsid w:val="007C303F"/>
    <w:rsid w:val="007C3632"/>
    <w:rsid w:val="007C3F5B"/>
    <w:rsid w:val="007C4F37"/>
    <w:rsid w:val="007C5745"/>
    <w:rsid w:val="007C590B"/>
    <w:rsid w:val="007C5AB8"/>
    <w:rsid w:val="007C6A40"/>
    <w:rsid w:val="007C7459"/>
    <w:rsid w:val="007C7B75"/>
    <w:rsid w:val="007D0727"/>
    <w:rsid w:val="007D0DC1"/>
    <w:rsid w:val="007D1129"/>
    <w:rsid w:val="007D29E3"/>
    <w:rsid w:val="007D2B53"/>
    <w:rsid w:val="007D2C01"/>
    <w:rsid w:val="007D2D93"/>
    <w:rsid w:val="007D3429"/>
    <w:rsid w:val="007D3B50"/>
    <w:rsid w:val="007D45A0"/>
    <w:rsid w:val="007D56C5"/>
    <w:rsid w:val="007D5B3E"/>
    <w:rsid w:val="007D613A"/>
    <w:rsid w:val="007D752C"/>
    <w:rsid w:val="007D77CB"/>
    <w:rsid w:val="007E030E"/>
    <w:rsid w:val="007E036E"/>
    <w:rsid w:val="007E0990"/>
    <w:rsid w:val="007E0AFF"/>
    <w:rsid w:val="007E0D69"/>
    <w:rsid w:val="007E1893"/>
    <w:rsid w:val="007E23B4"/>
    <w:rsid w:val="007E273E"/>
    <w:rsid w:val="007E29F5"/>
    <w:rsid w:val="007E2A69"/>
    <w:rsid w:val="007E3164"/>
    <w:rsid w:val="007E330E"/>
    <w:rsid w:val="007E394B"/>
    <w:rsid w:val="007E4721"/>
    <w:rsid w:val="007E47C2"/>
    <w:rsid w:val="007E602E"/>
    <w:rsid w:val="007E701F"/>
    <w:rsid w:val="007E73A5"/>
    <w:rsid w:val="007E74A9"/>
    <w:rsid w:val="007E76AA"/>
    <w:rsid w:val="007E78D9"/>
    <w:rsid w:val="007F040A"/>
    <w:rsid w:val="007F0D43"/>
    <w:rsid w:val="007F0F8F"/>
    <w:rsid w:val="007F11F6"/>
    <w:rsid w:val="007F1670"/>
    <w:rsid w:val="007F181C"/>
    <w:rsid w:val="007F1D83"/>
    <w:rsid w:val="007F2197"/>
    <w:rsid w:val="007F22A2"/>
    <w:rsid w:val="007F3E26"/>
    <w:rsid w:val="007F4017"/>
    <w:rsid w:val="007F4071"/>
    <w:rsid w:val="007F442A"/>
    <w:rsid w:val="007F4E66"/>
    <w:rsid w:val="007F5627"/>
    <w:rsid w:val="007F5781"/>
    <w:rsid w:val="007F5A79"/>
    <w:rsid w:val="007F5AC7"/>
    <w:rsid w:val="007F5E72"/>
    <w:rsid w:val="007F5FB1"/>
    <w:rsid w:val="007F6AE5"/>
    <w:rsid w:val="007F7161"/>
    <w:rsid w:val="007F7A24"/>
    <w:rsid w:val="007F7B92"/>
    <w:rsid w:val="008001E9"/>
    <w:rsid w:val="00800631"/>
    <w:rsid w:val="00800662"/>
    <w:rsid w:val="00801A59"/>
    <w:rsid w:val="00801EF9"/>
    <w:rsid w:val="008043E9"/>
    <w:rsid w:val="00804526"/>
    <w:rsid w:val="00804BEF"/>
    <w:rsid w:val="00804F3D"/>
    <w:rsid w:val="008051EE"/>
    <w:rsid w:val="0080674F"/>
    <w:rsid w:val="00806EB5"/>
    <w:rsid w:val="00807CB2"/>
    <w:rsid w:val="00807DD0"/>
    <w:rsid w:val="00807ED1"/>
    <w:rsid w:val="00810257"/>
    <w:rsid w:val="0081062A"/>
    <w:rsid w:val="008106C6"/>
    <w:rsid w:val="00810AB4"/>
    <w:rsid w:val="00810FB7"/>
    <w:rsid w:val="0081192A"/>
    <w:rsid w:val="00812345"/>
    <w:rsid w:val="008129FB"/>
    <w:rsid w:val="00812CF8"/>
    <w:rsid w:val="00812DB8"/>
    <w:rsid w:val="008131D9"/>
    <w:rsid w:val="00813298"/>
    <w:rsid w:val="008153D6"/>
    <w:rsid w:val="00815550"/>
    <w:rsid w:val="00815F87"/>
    <w:rsid w:val="00816BAD"/>
    <w:rsid w:val="00816CD7"/>
    <w:rsid w:val="00816D57"/>
    <w:rsid w:val="008174B8"/>
    <w:rsid w:val="008176D6"/>
    <w:rsid w:val="00817C54"/>
    <w:rsid w:val="00820847"/>
    <w:rsid w:val="00820E2C"/>
    <w:rsid w:val="00821D3C"/>
    <w:rsid w:val="00823133"/>
    <w:rsid w:val="00823180"/>
    <w:rsid w:val="008243D5"/>
    <w:rsid w:val="008254AE"/>
    <w:rsid w:val="00825930"/>
    <w:rsid w:val="00825BF6"/>
    <w:rsid w:val="00825D10"/>
    <w:rsid w:val="00826D17"/>
    <w:rsid w:val="00827393"/>
    <w:rsid w:val="008274EB"/>
    <w:rsid w:val="00830928"/>
    <w:rsid w:val="00831861"/>
    <w:rsid w:val="00831ECB"/>
    <w:rsid w:val="00832128"/>
    <w:rsid w:val="0083280D"/>
    <w:rsid w:val="0083292F"/>
    <w:rsid w:val="00832C7E"/>
    <w:rsid w:val="0083379D"/>
    <w:rsid w:val="00834720"/>
    <w:rsid w:val="00834978"/>
    <w:rsid w:val="00834D11"/>
    <w:rsid w:val="008356BD"/>
    <w:rsid w:val="008361CE"/>
    <w:rsid w:val="00836223"/>
    <w:rsid w:val="008374AC"/>
    <w:rsid w:val="008377C9"/>
    <w:rsid w:val="00837BB7"/>
    <w:rsid w:val="00837E06"/>
    <w:rsid w:val="00840255"/>
    <w:rsid w:val="00840680"/>
    <w:rsid w:val="00840BCA"/>
    <w:rsid w:val="008414D7"/>
    <w:rsid w:val="00841CC0"/>
    <w:rsid w:val="00841F52"/>
    <w:rsid w:val="00842949"/>
    <w:rsid w:val="00842A16"/>
    <w:rsid w:val="00842FD9"/>
    <w:rsid w:val="008434BE"/>
    <w:rsid w:val="00843CD6"/>
    <w:rsid w:val="008445B2"/>
    <w:rsid w:val="00844A4F"/>
    <w:rsid w:val="0084566D"/>
    <w:rsid w:val="00845FB5"/>
    <w:rsid w:val="0084634C"/>
    <w:rsid w:val="0084650B"/>
    <w:rsid w:val="0084690E"/>
    <w:rsid w:val="00846E65"/>
    <w:rsid w:val="0084739C"/>
    <w:rsid w:val="008475FE"/>
    <w:rsid w:val="00847DBD"/>
    <w:rsid w:val="008506BF"/>
    <w:rsid w:val="008506F4"/>
    <w:rsid w:val="00850718"/>
    <w:rsid w:val="00850B58"/>
    <w:rsid w:val="00850E4C"/>
    <w:rsid w:val="00851C6D"/>
    <w:rsid w:val="00852529"/>
    <w:rsid w:val="008532DD"/>
    <w:rsid w:val="008536D7"/>
    <w:rsid w:val="00853B42"/>
    <w:rsid w:val="00854172"/>
    <w:rsid w:val="0085434E"/>
    <w:rsid w:val="0085629C"/>
    <w:rsid w:val="008565C2"/>
    <w:rsid w:val="00857402"/>
    <w:rsid w:val="0085772C"/>
    <w:rsid w:val="00857856"/>
    <w:rsid w:val="0085796F"/>
    <w:rsid w:val="00857DCB"/>
    <w:rsid w:val="008600A8"/>
    <w:rsid w:val="008608BA"/>
    <w:rsid w:val="00861C99"/>
    <w:rsid w:val="00863A35"/>
    <w:rsid w:val="00863F50"/>
    <w:rsid w:val="00864B1E"/>
    <w:rsid w:val="00864B9A"/>
    <w:rsid w:val="00865BE8"/>
    <w:rsid w:val="00867B8F"/>
    <w:rsid w:val="00870B9E"/>
    <w:rsid w:val="00870DA8"/>
    <w:rsid w:val="00871107"/>
    <w:rsid w:val="00871E05"/>
    <w:rsid w:val="008724E4"/>
    <w:rsid w:val="00872A89"/>
    <w:rsid w:val="00872AD6"/>
    <w:rsid w:val="00872BE4"/>
    <w:rsid w:val="00872DE8"/>
    <w:rsid w:val="008731F5"/>
    <w:rsid w:val="00874BAE"/>
    <w:rsid w:val="00874F96"/>
    <w:rsid w:val="00875E67"/>
    <w:rsid w:val="008762B1"/>
    <w:rsid w:val="00876840"/>
    <w:rsid w:val="008772B9"/>
    <w:rsid w:val="00877671"/>
    <w:rsid w:val="00877B7C"/>
    <w:rsid w:val="00880837"/>
    <w:rsid w:val="00880D95"/>
    <w:rsid w:val="008810F1"/>
    <w:rsid w:val="00881484"/>
    <w:rsid w:val="00881F50"/>
    <w:rsid w:val="008826EE"/>
    <w:rsid w:val="00882717"/>
    <w:rsid w:val="00882D2F"/>
    <w:rsid w:val="00883545"/>
    <w:rsid w:val="00883EFF"/>
    <w:rsid w:val="00884718"/>
    <w:rsid w:val="00885041"/>
    <w:rsid w:val="00885B3D"/>
    <w:rsid w:val="00886F3C"/>
    <w:rsid w:val="008878BB"/>
    <w:rsid w:val="00890260"/>
    <w:rsid w:val="008906E9"/>
    <w:rsid w:val="00890EA2"/>
    <w:rsid w:val="008910E0"/>
    <w:rsid w:val="00891CC5"/>
    <w:rsid w:val="00891F23"/>
    <w:rsid w:val="0089237D"/>
    <w:rsid w:val="00893D09"/>
    <w:rsid w:val="0089428E"/>
    <w:rsid w:val="0089463F"/>
    <w:rsid w:val="0089476B"/>
    <w:rsid w:val="00894D5E"/>
    <w:rsid w:val="00895D64"/>
    <w:rsid w:val="00895F03"/>
    <w:rsid w:val="0089627B"/>
    <w:rsid w:val="008963CC"/>
    <w:rsid w:val="0089685A"/>
    <w:rsid w:val="00896AD9"/>
    <w:rsid w:val="00896D36"/>
    <w:rsid w:val="00896E1B"/>
    <w:rsid w:val="008979FB"/>
    <w:rsid w:val="00897C36"/>
    <w:rsid w:val="008A0286"/>
    <w:rsid w:val="008A0372"/>
    <w:rsid w:val="008A087D"/>
    <w:rsid w:val="008A21C1"/>
    <w:rsid w:val="008A3452"/>
    <w:rsid w:val="008A3A18"/>
    <w:rsid w:val="008A3B53"/>
    <w:rsid w:val="008A436B"/>
    <w:rsid w:val="008A4409"/>
    <w:rsid w:val="008A4581"/>
    <w:rsid w:val="008A5072"/>
    <w:rsid w:val="008A528B"/>
    <w:rsid w:val="008A5A1C"/>
    <w:rsid w:val="008A6610"/>
    <w:rsid w:val="008A6DF9"/>
    <w:rsid w:val="008A7193"/>
    <w:rsid w:val="008A7E44"/>
    <w:rsid w:val="008B1CD7"/>
    <w:rsid w:val="008B23CA"/>
    <w:rsid w:val="008B24EB"/>
    <w:rsid w:val="008B3C8E"/>
    <w:rsid w:val="008B42AC"/>
    <w:rsid w:val="008B4812"/>
    <w:rsid w:val="008B4F39"/>
    <w:rsid w:val="008B599E"/>
    <w:rsid w:val="008B66F7"/>
    <w:rsid w:val="008B7313"/>
    <w:rsid w:val="008B78D1"/>
    <w:rsid w:val="008B7F52"/>
    <w:rsid w:val="008C06A8"/>
    <w:rsid w:val="008C0791"/>
    <w:rsid w:val="008C0AEA"/>
    <w:rsid w:val="008C1A05"/>
    <w:rsid w:val="008C1F23"/>
    <w:rsid w:val="008C1F78"/>
    <w:rsid w:val="008C331E"/>
    <w:rsid w:val="008C5068"/>
    <w:rsid w:val="008C50AF"/>
    <w:rsid w:val="008C50C6"/>
    <w:rsid w:val="008C5195"/>
    <w:rsid w:val="008C55C2"/>
    <w:rsid w:val="008C5A6C"/>
    <w:rsid w:val="008C5ED9"/>
    <w:rsid w:val="008C6928"/>
    <w:rsid w:val="008C731F"/>
    <w:rsid w:val="008C7881"/>
    <w:rsid w:val="008C7947"/>
    <w:rsid w:val="008D09D2"/>
    <w:rsid w:val="008D1132"/>
    <w:rsid w:val="008D12BF"/>
    <w:rsid w:val="008D135A"/>
    <w:rsid w:val="008D152E"/>
    <w:rsid w:val="008D1C9C"/>
    <w:rsid w:val="008D2C50"/>
    <w:rsid w:val="008D2E26"/>
    <w:rsid w:val="008D31E6"/>
    <w:rsid w:val="008D3C76"/>
    <w:rsid w:val="008D3F52"/>
    <w:rsid w:val="008D416C"/>
    <w:rsid w:val="008D4571"/>
    <w:rsid w:val="008D4E42"/>
    <w:rsid w:val="008D5A3E"/>
    <w:rsid w:val="008D5B73"/>
    <w:rsid w:val="008D606D"/>
    <w:rsid w:val="008D6625"/>
    <w:rsid w:val="008D6A3A"/>
    <w:rsid w:val="008D6E3B"/>
    <w:rsid w:val="008D763B"/>
    <w:rsid w:val="008D7641"/>
    <w:rsid w:val="008D7EA7"/>
    <w:rsid w:val="008E005D"/>
    <w:rsid w:val="008E015E"/>
    <w:rsid w:val="008E2520"/>
    <w:rsid w:val="008E2E3C"/>
    <w:rsid w:val="008E33D9"/>
    <w:rsid w:val="008E33E7"/>
    <w:rsid w:val="008E3413"/>
    <w:rsid w:val="008E35D3"/>
    <w:rsid w:val="008E3B9D"/>
    <w:rsid w:val="008E44BA"/>
    <w:rsid w:val="008E4A12"/>
    <w:rsid w:val="008E4A88"/>
    <w:rsid w:val="008E575B"/>
    <w:rsid w:val="008E57C3"/>
    <w:rsid w:val="008E5A2E"/>
    <w:rsid w:val="008E5A55"/>
    <w:rsid w:val="008E6136"/>
    <w:rsid w:val="008E6415"/>
    <w:rsid w:val="008E67DE"/>
    <w:rsid w:val="008E712B"/>
    <w:rsid w:val="008E76DC"/>
    <w:rsid w:val="008F00C5"/>
    <w:rsid w:val="008F0222"/>
    <w:rsid w:val="008F0597"/>
    <w:rsid w:val="008F10D5"/>
    <w:rsid w:val="008F13B5"/>
    <w:rsid w:val="008F167D"/>
    <w:rsid w:val="008F1F29"/>
    <w:rsid w:val="008F24E7"/>
    <w:rsid w:val="008F35DF"/>
    <w:rsid w:val="008F409B"/>
    <w:rsid w:val="008F4152"/>
    <w:rsid w:val="008F4C39"/>
    <w:rsid w:val="008F59D3"/>
    <w:rsid w:val="008F5DB8"/>
    <w:rsid w:val="008F6321"/>
    <w:rsid w:val="008F75BB"/>
    <w:rsid w:val="008F7768"/>
    <w:rsid w:val="008F77FB"/>
    <w:rsid w:val="008F7ECA"/>
    <w:rsid w:val="00900268"/>
    <w:rsid w:val="00900B3C"/>
    <w:rsid w:val="00900FB6"/>
    <w:rsid w:val="00902152"/>
    <w:rsid w:val="00902208"/>
    <w:rsid w:val="0090243E"/>
    <w:rsid w:val="009025B8"/>
    <w:rsid w:val="00902F8A"/>
    <w:rsid w:val="0090409B"/>
    <w:rsid w:val="009044A4"/>
    <w:rsid w:val="00904A14"/>
    <w:rsid w:val="0090575A"/>
    <w:rsid w:val="00905C8A"/>
    <w:rsid w:val="0090626D"/>
    <w:rsid w:val="0090798A"/>
    <w:rsid w:val="00907A1A"/>
    <w:rsid w:val="009105B8"/>
    <w:rsid w:val="00910AD8"/>
    <w:rsid w:val="009125EE"/>
    <w:rsid w:val="00913E16"/>
    <w:rsid w:val="0091410B"/>
    <w:rsid w:val="009143BC"/>
    <w:rsid w:val="00914F21"/>
    <w:rsid w:val="009156CB"/>
    <w:rsid w:val="009159FD"/>
    <w:rsid w:val="009162D7"/>
    <w:rsid w:val="00916D35"/>
    <w:rsid w:val="009172CB"/>
    <w:rsid w:val="0092033E"/>
    <w:rsid w:val="009206B5"/>
    <w:rsid w:val="00920AE2"/>
    <w:rsid w:val="00921207"/>
    <w:rsid w:val="00921824"/>
    <w:rsid w:val="00921A32"/>
    <w:rsid w:val="00922111"/>
    <w:rsid w:val="00922E62"/>
    <w:rsid w:val="0092339D"/>
    <w:rsid w:val="00923538"/>
    <w:rsid w:val="0092501F"/>
    <w:rsid w:val="0092512D"/>
    <w:rsid w:val="009251D9"/>
    <w:rsid w:val="009255A6"/>
    <w:rsid w:val="00925663"/>
    <w:rsid w:val="00925709"/>
    <w:rsid w:val="00926540"/>
    <w:rsid w:val="00926777"/>
    <w:rsid w:val="00926A6D"/>
    <w:rsid w:val="00927293"/>
    <w:rsid w:val="00927B85"/>
    <w:rsid w:val="00927B9C"/>
    <w:rsid w:val="00927D4D"/>
    <w:rsid w:val="00927F66"/>
    <w:rsid w:val="00930AED"/>
    <w:rsid w:val="00930B1E"/>
    <w:rsid w:val="00931A6B"/>
    <w:rsid w:val="00931AB4"/>
    <w:rsid w:val="009326B8"/>
    <w:rsid w:val="00932FE5"/>
    <w:rsid w:val="00933F26"/>
    <w:rsid w:val="00934619"/>
    <w:rsid w:val="00934639"/>
    <w:rsid w:val="00934E00"/>
    <w:rsid w:val="00934FB0"/>
    <w:rsid w:val="00934FBA"/>
    <w:rsid w:val="00935531"/>
    <w:rsid w:val="00935DBF"/>
    <w:rsid w:val="00936303"/>
    <w:rsid w:val="00936377"/>
    <w:rsid w:val="00937837"/>
    <w:rsid w:val="00937F5B"/>
    <w:rsid w:val="00940961"/>
    <w:rsid w:val="00940AFD"/>
    <w:rsid w:val="00940B64"/>
    <w:rsid w:val="00940DC0"/>
    <w:rsid w:val="00940EE1"/>
    <w:rsid w:val="0094142F"/>
    <w:rsid w:val="00942457"/>
    <w:rsid w:val="0094281A"/>
    <w:rsid w:val="00943025"/>
    <w:rsid w:val="009438E8"/>
    <w:rsid w:val="00943D66"/>
    <w:rsid w:val="00944A6B"/>
    <w:rsid w:val="00945B69"/>
    <w:rsid w:val="00945E39"/>
    <w:rsid w:val="0094602D"/>
    <w:rsid w:val="009460EC"/>
    <w:rsid w:val="0094671F"/>
    <w:rsid w:val="00946880"/>
    <w:rsid w:val="009475CA"/>
    <w:rsid w:val="0095083A"/>
    <w:rsid w:val="009514FE"/>
    <w:rsid w:val="00951C6E"/>
    <w:rsid w:val="00951F8C"/>
    <w:rsid w:val="00952713"/>
    <w:rsid w:val="00952C97"/>
    <w:rsid w:val="00952DF7"/>
    <w:rsid w:val="00952F3A"/>
    <w:rsid w:val="009535BD"/>
    <w:rsid w:val="00954927"/>
    <w:rsid w:val="00955A24"/>
    <w:rsid w:val="00955E30"/>
    <w:rsid w:val="00956DE0"/>
    <w:rsid w:val="00956F8A"/>
    <w:rsid w:val="0095732C"/>
    <w:rsid w:val="00960335"/>
    <w:rsid w:val="00960B94"/>
    <w:rsid w:val="00960F3B"/>
    <w:rsid w:val="009613F7"/>
    <w:rsid w:val="00961D90"/>
    <w:rsid w:val="00962083"/>
    <w:rsid w:val="009628EE"/>
    <w:rsid w:val="00962CDA"/>
    <w:rsid w:val="0096331F"/>
    <w:rsid w:val="00963C91"/>
    <w:rsid w:val="009640B6"/>
    <w:rsid w:val="0096412F"/>
    <w:rsid w:val="0096479B"/>
    <w:rsid w:val="009648DF"/>
    <w:rsid w:val="00964A86"/>
    <w:rsid w:val="00964E7C"/>
    <w:rsid w:val="00964E95"/>
    <w:rsid w:val="009659D1"/>
    <w:rsid w:val="00966920"/>
    <w:rsid w:val="009669C9"/>
    <w:rsid w:val="00966F51"/>
    <w:rsid w:val="00967540"/>
    <w:rsid w:val="009676FA"/>
    <w:rsid w:val="0097149D"/>
    <w:rsid w:val="009715F5"/>
    <w:rsid w:val="00971844"/>
    <w:rsid w:val="00971CC5"/>
    <w:rsid w:val="00971F9C"/>
    <w:rsid w:val="009722AF"/>
    <w:rsid w:val="00972891"/>
    <w:rsid w:val="0097293D"/>
    <w:rsid w:val="00972EB1"/>
    <w:rsid w:val="009730B5"/>
    <w:rsid w:val="00973343"/>
    <w:rsid w:val="0097455A"/>
    <w:rsid w:val="00975635"/>
    <w:rsid w:val="009760B7"/>
    <w:rsid w:val="00976570"/>
    <w:rsid w:val="009765E6"/>
    <w:rsid w:val="00976D9B"/>
    <w:rsid w:val="0097732C"/>
    <w:rsid w:val="0097751C"/>
    <w:rsid w:val="00977D18"/>
    <w:rsid w:val="00977F00"/>
    <w:rsid w:val="0098023A"/>
    <w:rsid w:val="0098111E"/>
    <w:rsid w:val="009813A8"/>
    <w:rsid w:val="009814C6"/>
    <w:rsid w:val="009818DC"/>
    <w:rsid w:val="00981DAF"/>
    <w:rsid w:val="00982163"/>
    <w:rsid w:val="0098224E"/>
    <w:rsid w:val="009834C9"/>
    <w:rsid w:val="00983F62"/>
    <w:rsid w:val="009854F0"/>
    <w:rsid w:val="00985535"/>
    <w:rsid w:val="009855A3"/>
    <w:rsid w:val="00985FBE"/>
    <w:rsid w:val="00986111"/>
    <w:rsid w:val="009861BA"/>
    <w:rsid w:val="009863C1"/>
    <w:rsid w:val="00987F5C"/>
    <w:rsid w:val="009904B4"/>
    <w:rsid w:val="00990816"/>
    <w:rsid w:val="00990FD2"/>
    <w:rsid w:val="0099128A"/>
    <w:rsid w:val="0099166A"/>
    <w:rsid w:val="00991AA3"/>
    <w:rsid w:val="009927F1"/>
    <w:rsid w:val="00992DD2"/>
    <w:rsid w:val="00992EBA"/>
    <w:rsid w:val="00993508"/>
    <w:rsid w:val="0099355F"/>
    <w:rsid w:val="00994159"/>
    <w:rsid w:val="00994562"/>
    <w:rsid w:val="00994737"/>
    <w:rsid w:val="009948A1"/>
    <w:rsid w:val="00994E90"/>
    <w:rsid w:val="009950C2"/>
    <w:rsid w:val="00995B67"/>
    <w:rsid w:val="00996CE2"/>
    <w:rsid w:val="00997721"/>
    <w:rsid w:val="00997C5F"/>
    <w:rsid w:val="009A0040"/>
    <w:rsid w:val="009A20B8"/>
    <w:rsid w:val="009A23AE"/>
    <w:rsid w:val="009A26B6"/>
    <w:rsid w:val="009A313A"/>
    <w:rsid w:val="009A3E02"/>
    <w:rsid w:val="009A44E9"/>
    <w:rsid w:val="009A4535"/>
    <w:rsid w:val="009A5653"/>
    <w:rsid w:val="009A5B03"/>
    <w:rsid w:val="009A644E"/>
    <w:rsid w:val="009A662E"/>
    <w:rsid w:val="009A6822"/>
    <w:rsid w:val="009A6B01"/>
    <w:rsid w:val="009B0A16"/>
    <w:rsid w:val="009B0C0D"/>
    <w:rsid w:val="009B15AB"/>
    <w:rsid w:val="009B18C4"/>
    <w:rsid w:val="009B2AFF"/>
    <w:rsid w:val="009B3644"/>
    <w:rsid w:val="009B4240"/>
    <w:rsid w:val="009B4680"/>
    <w:rsid w:val="009B4807"/>
    <w:rsid w:val="009B4A67"/>
    <w:rsid w:val="009B57AF"/>
    <w:rsid w:val="009B63A6"/>
    <w:rsid w:val="009B6698"/>
    <w:rsid w:val="009B69A4"/>
    <w:rsid w:val="009B6BB5"/>
    <w:rsid w:val="009B6ED6"/>
    <w:rsid w:val="009B7FC4"/>
    <w:rsid w:val="009C0327"/>
    <w:rsid w:val="009C0338"/>
    <w:rsid w:val="009C0600"/>
    <w:rsid w:val="009C1501"/>
    <w:rsid w:val="009C1A75"/>
    <w:rsid w:val="009C21C2"/>
    <w:rsid w:val="009C3589"/>
    <w:rsid w:val="009C3D6A"/>
    <w:rsid w:val="009C4D23"/>
    <w:rsid w:val="009C50F9"/>
    <w:rsid w:val="009C5B68"/>
    <w:rsid w:val="009C5C50"/>
    <w:rsid w:val="009C6EC6"/>
    <w:rsid w:val="009C7F4A"/>
    <w:rsid w:val="009D0097"/>
    <w:rsid w:val="009D03A5"/>
    <w:rsid w:val="009D06E0"/>
    <w:rsid w:val="009D0887"/>
    <w:rsid w:val="009D0A73"/>
    <w:rsid w:val="009D110C"/>
    <w:rsid w:val="009D1232"/>
    <w:rsid w:val="009D1277"/>
    <w:rsid w:val="009D16BD"/>
    <w:rsid w:val="009D19B0"/>
    <w:rsid w:val="009D2928"/>
    <w:rsid w:val="009D2FF0"/>
    <w:rsid w:val="009D315A"/>
    <w:rsid w:val="009D3D14"/>
    <w:rsid w:val="009D4049"/>
    <w:rsid w:val="009D435C"/>
    <w:rsid w:val="009D4B11"/>
    <w:rsid w:val="009D4D37"/>
    <w:rsid w:val="009D5798"/>
    <w:rsid w:val="009D5E78"/>
    <w:rsid w:val="009D6BED"/>
    <w:rsid w:val="009D6F9B"/>
    <w:rsid w:val="009D7036"/>
    <w:rsid w:val="009D78BD"/>
    <w:rsid w:val="009D790A"/>
    <w:rsid w:val="009D7AF1"/>
    <w:rsid w:val="009D7C3C"/>
    <w:rsid w:val="009D7DA8"/>
    <w:rsid w:val="009E0748"/>
    <w:rsid w:val="009E19A2"/>
    <w:rsid w:val="009E1BDF"/>
    <w:rsid w:val="009E1C24"/>
    <w:rsid w:val="009E1E06"/>
    <w:rsid w:val="009E2671"/>
    <w:rsid w:val="009E276F"/>
    <w:rsid w:val="009E2EA4"/>
    <w:rsid w:val="009E3475"/>
    <w:rsid w:val="009E39A9"/>
    <w:rsid w:val="009E3A7F"/>
    <w:rsid w:val="009E3B4C"/>
    <w:rsid w:val="009E3C70"/>
    <w:rsid w:val="009E3D7E"/>
    <w:rsid w:val="009E3E58"/>
    <w:rsid w:val="009E410F"/>
    <w:rsid w:val="009E43B2"/>
    <w:rsid w:val="009E4869"/>
    <w:rsid w:val="009E4B33"/>
    <w:rsid w:val="009E62B5"/>
    <w:rsid w:val="009E6390"/>
    <w:rsid w:val="009E70EE"/>
    <w:rsid w:val="009E720B"/>
    <w:rsid w:val="009E7339"/>
    <w:rsid w:val="009E7605"/>
    <w:rsid w:val="009E7C52"/>
    <w:rsid w:val="009F075D"/>
    <w:rsid w:val="009F0B0B"/>
    <w:rsid w:val="009F0D5D"/>
    <w:rsid w:val="009F1AD5"/>
    <w:rsid w:val="009F203F"/>
    <w:rsid w:val="009F20C6"/>
    <w:rsid w:val="009F2512"/>
    <w:rsid w:val="009F2E71"/>
    <w:rsid w:val="009F32B9"/>
    <w:rsid w:val="009F343B"/>
    <w:rsid w:val="009F359B"/>
    <w:rsid w:val="009F3750"/>
    <w:rsid w:val="009F37ED"/>
    <w:rsid w:val="009F3DC5"/>
    <w:rsid w:val="009F4ECE"/>
    <w:rsid w:val="009F5A38"/>
    <w:rsid w:val="009F6167"/>
    <w:rsid w:val="009F61B6"/>
    <w:rsid w:val="009F6B1B"/>
    <w:rsid w:val="009F6B41"/>
    <w:rsid w:val="009F6D68"/>
    <w:rsid w:val="00A006FB"/>
    <w:rsid w:val="00A00D2B"/>
    <w:rsid w:val="00A0245E"/>
    <w:rsid w:val="00A02AB0"/>
    <w:rsid w:val="00A0312E"/>
    <w:rsid w:val="00A03503"/>
    <w:rsid w:val="00A03536"/>
    <w:rsid w:val="00A04D7D"/>
    <w:rsid w:val="00A04E41"/>
    <w:rsid w:val="00A0553D"/>
    <w:rsid w:val="00A05CFE"/>
    <w:rsid w:val="00A06819"/>
    <w:rsid w:val="00A070B4"/>
    <w:rsid w:val="00A0778E"/>
    <w:rsid w:val="00A10595"/>
    <w:rsid w:val="00A10898"/>
    <w:rsid w:val="00A10BFF"/>
    <w:rsid w:val="00A11360"/>
    <w:rsid w:val="00A114B0"/>
    <w:rsid w:val="00A11897"/>
    <w:rsid w:val="00A11A03"/>
    <w:rsid w:val="00A11CA8"/>
    <w:rsid w:val="00A12093"/>
    <w:rsid w:val="00A131D9"/>
    <w:rsid w:val="00A132CC"/>
    <w:rsid w:val="00A13D05"/>
    <w:rsid w:val="00A14C9A"/>
    <w:rsid w:val="00A153D3"/>
    <w:rsid w:val="00A15AF7"/>
    <w:rsid w:val="00A15E82"/>
    <w:rsid w:val="00A15F73"/>
    <w:rsid w:val="00A20A85"/>
    <w:rsid w:val="00A2105F"/>
    <w:rsid w:val="00A216F9"/>
    <w:rsid w:val="00A21F52"/>
    <w:rsid w:val="00A21F88"/>
    <w:rsid w:val="00A22225"/>
    <w:rsid w:val="00A22E09"/>
    <w:rsid w:val="00A2330C"/>
    <w:rsid w:val="00A237B9"/>
    <w:rsid w:val="00A23919"/>
    <w:rsid w:val="00A23FA4"/>
    <w:rsid w:val="00A2413E"/>
    <w:rsid w:val="00A24FA2"/>
    <w:rsid w:val="00A24FAB"/>
    <w:rsid w:val="00A253ED"/>
    <w:rsid w:val="00A25968"/>
    <w:rsid w:val="00A25AD6"/>
    <w:rsid w:val="00A26019"/>
    <w:rsid w:val="00A2643A"/>
    <w:rsid w:val="00A26727"/>
    <w:rsid w:val="00A26FE4"/>
    <w:rsid w:val="00A27351"/>
    <w:rsid w:val="00A27C44"/>
    <w:rsid w:val="00A30223"/>
    <w:rsid w:val="00A3056C"/>
    <w:rsid w:val="00A30A82"/>
    <w:rsid w:val="00A30EB2"/>
    <w:rsid w:val="00A312D0"/>
    <w:rsid w:val="00A31599"/>
    <w:rsid w:val="00A316FF"/>
    <w:rsid w:val="00A3193C"/>
    <w:rsid w:val="00A32611"/>
    <w:rsid w:val="00A32620"/>
    <w:rsid w:val="00A32EF2"/>
    <w:rsid w:val="00A32F2A"/>
    <w:rsid w:val="00A3307C"/>
    <w:rsid w:val="00A3312B"/>
    <w:rsid w:val="00A3322E"/>
    <w:rsid w:val="00A33676"/>
    <w:rsid w:val="00A3369A"/>
    <w:rsid w:val="00A34750"/>
    <w:rsid w:val="00A34C8A"/>
    <w:rsid w:val="00A356B8"/>
    <w:rsid w:val="00A36211"/>
    <w:rsid w:val="00A3622D"/>
    <w:rsid w:val="00A364BE"/>
    <w:rsid w:val="00A3682F"/>
    <w:rsid w:val="00A36E2B"/>
    <w:rsid w:val="00A40BA2"/>
    <w:rsid w:val="00A41666"/>
    <w:rsid w:val="00A41811"/>
    <w:rsid w:val="00A41F36"/>
    <w:rsid w:val="00A428EE"/>
    <w:rsid w:val="00A430BA"/>
    <w:rsid w:val="00A43B68"/>
    <w:rsid w:val="00A44A5E"/>
    <w:rsid w:val="00A44B2D"/>
    <w:rsid w:val="00A44E9B"/>
    <w:rsid w:val="00A45573"/>
    <w:rsid w:val="00A469B0"/>
    <w:rsid w:val="00A46A33"/>
    <w:rsid w:val="00A46CEF"/>
    <w:rsid w:val="00A4700F"/>
    <w:rsid w:val="00A4743F"/>
    <w:rsid w:val="00A4791A"/>
    <w:rsid w:val="00A511AF"/>
    <w:rsid w:val="00A51254"/>
    <w:rsid w:val="00A514EC"/>
    <w:rsid w:val="00A5154F"/>
    <w:rsid w:val="00A526DF"/>
    <w:rsid w:val="00A5280D"/>
    <w:rsid w:val="00A5292B"/>
    <w:rsid w:val="00A53034"/>
    <w:rsid w:val="00A532D2"/>
    <w:rsid w:val="00A5382C"/>
    <w:rsid w:val="00A53C72"/>
    <w:rsid w:val="00A54288"/>
    <w:rsid w:val="00A54820"/>
    <w:rsid w:val="00A54FDC"/>
    <w:rsid w:val="00A554E3"/>
    <w:rsid w:val="00A557B8"/>
    <w:rsid w:val="00A5637E"/>
    <w:rsid w:val="00A5660C"/>
    <w:rsid w:val="00A56A9F"/>
    <w:rsid w:val="00A56B73"/>
    <w:rsid w:val="00A56F37"/>
    <w:rsid w:val="00A578C9"/>
    <w:rsid w:val="00A5791B"/>
    <w:rsid w:val="00A57CBB"/>
    <w:rsid w:val="00A57FE3"/>
    <w:rsid w:val="00A600A0"/>
    <w:rsid w:val="00A60DEE"/>
    <w:rsid w:val="00A62422"/>
    <w:rsid w:val="00A6255A"/>
    <w:rsid w:val="00A626CC"/>
    <w:rsid w:val="00A63114"/>
    <w:rsid w:val="00A64085"/>
    <w:rsid w:val="00A64406"/>
    <w:rsid w:val="00A647F6"/>
    <w:rsid w:val="00A6515B"/>
    <w:rsid w:val="00A66548"/>
    <w:rsid w:val="00A66AF5"/>
    <w:rsid w:val="00A67496"/>
    <w:rsid w:val="00A7082D"/>
    <w:rsid w:val="00A70ABC"/>
    <w:rsid w:val="00A71348"/>
    <w:rsid w:val="00A716EB"/>
    <w:rsid w:val="00A7170D"/>
    <w:rsid w:val="00A71CA1"/>
    <w:rsid w:val="00A71E43"/>
    <w:rsid w:val="00A72012"/>
    <w:rsid w:val="00A72271"/>
    <w:rsid w:val="00A72A44"/>
    <w:rsid w:val="00A72B28"/>
    <w:rsid w:val="00A735B2"/>
    <w:rsid w:val="00A7419A"/>
    <w:rsid w:val="00A74F3D"/>
    <w:rsid w:val="00A7533A"/>
    <w:rsid w:val="00A76239"/>
    <w:rsid w:val="00A764D1"/>
    <w:rsid w:val="00A769E5"/>
    <w:rsid w:val="00A77143"/>
    <w:rsid w:val="00A774C2"/>
    <w:rsid w:val="00A776FC"/>
    <w:rsid w:val="00A77761"/>
    <w:rsid w:val="00A77BFE"/>
    <w:rsid w:val="00A77E70"/>
    <w:rsid w:val="00A80227"/>
    <w:rsid w:val="00A80C0C"/>
    <w:rsid w:val="00A80D41"/>
    <w:rsid w:val="00A80E6A"/>
    <w:rsid w:val="00A81D5E"/>
    <w:rsid w:val="00A82A79"/>
    <w:rsid w:val="00A82BCB"/>
    <w:rsid w:val="00A82D4A"/>
    <w:rsid w:val="00A83373"/>
    <w:rsid w:val="00A835C0"/>
    <w:rsid w:val="00A83811"/>
    <w:rsid w:val="00A83EA4"/>
    <w:rsid w:val="00A844CF"/>
    <w:rsid w:val="00A84C28"/>
    <w:rsid w:val="00A85789"/>
    <w:rsid w:val="00A85908"/>
    <w:rsid w:val="00A85C18"/>
    <w:rsid w:val="00A85F1A"/>
    <w:rsid w:val="00A86062"/>
    <w:rsid w:val="00A860A7"/>
    <w:rsid w:val="00A864D9"/>
    <w:rsid w:val="00A86F6A"/>
    <w:rsid w:val="00A87141"/>
    <w:rsid w:val="00A871C5"/>
    <w:rsid w:val="00A87AFC"/>
    <w:rsid w:val="00A91073"/>
    <w:rsid w:val="00A930CC"/>
    <w:rsid w:val="00A93CF3"/>
    <w:rsid w:val="00A94405"/>
    <w:rsid w:val="00A9474E"/>
    <w:rsid w:val="00A94800"/>
    <w:rsid w:val="00A95A9E"/>
    <w:rsid w:val="00A95C4A"/>
    <w:rsid w:val="00A9615D"/>
    <w:rsid w:val="00A961CF"/>
    <w:rsid w:val="00A96F6B"/>
    <w:rsid w:val="00A9733C"/>
    <w:rsid w:val="00A9768F"/>
    <w:rsid w:val="00A97AB0"/>
    <w:rsid w:val="00A97F5D"/>
    <w:rsid w:val="00AA0402"/>
    <w:rsid w:val="00AA06BD"/>
    <w:rsid w:val="00AA08AA"/>
    <w:rsid w:val="00AA0C07"/>
    <w:rsid w:val="00AA27DD"/>
    <w:rsid w:val="00AA2B8D"/>
    <w:rsid w:val="00AA3517"/>
    <w:rsid w:val="00AA366B"/>
    <w:rsid w:val="00AA3C46"/>
    <w:rsid w:val="00AA3D39"/>
    <w:rsid w:val="00AA421C"/>
    <w:rsid w:val="00AA4446"/>
    <w:rsid w:val="00AA4D0D"/>
    <w:rsid w:val="00AA595F"/>
    <w:rsid w:val="00AA5D8A"/>
    <w:rsid w:val="00AA5DFE"/>
    <w:rsid w:val="00AA6187"/>
    <w:rsid w:val="00AA6473"/>
    <w:rsid w:val="00AA6D65"/>
    <w:rsid w:val="00AA71F8"/>
    <w:rsid w:val="00AB0214"/>
    <w:rsid w:val="00AB02CE"/>
    <w:rsid w:val="00AB112D"/>
    <w:rsid w:val="00AB15DA"/>
    <w:rsid w:val="00AB182D"/>
    <w:rsid w:val="00AB1B14"/>
    <w:rsid w:val="00AB1D50"/>
    <w:rsid w:val="00AB253E"/>
    <w:rsid w:val="00AB2E76"/>
    <w:rsid w:val="00AB3FE8"/>
    <w:rsid w:val="00AB40C7"/>
    <w:rsid w:val="00AB4237"/>
    <w:rsid w:val="00AB429A"/>
    <w:rsid w:val="00AB4BB1"/>
    <w:rsid w:val="00AB5669"/>
    <w:rsid w:val="00AB5DBE"/>
    <w:rsid w:val="00AB6CBE"/>
    <w:rsid w:val="00AB6FD5"/>
    <w:rsid w:val="00AC01F9"/>
    <w:rsid w:val="00AC0512"/>
    <w:rsid w:val="00AC0631"/>
    <w:rsid w:val="00AC0B76"/>
    <w:rsid w:val="00AC0D9D"/>
    <w:rsid w:val="00AC138A"/>
    <w:rsid w:val="00AC1803"/>
    <w:rsid w:val="00AC1806"/>
    <w:rsid w:val="00AC1C86"/>
    <w:rsid w:val="00AC2FF2"/>
    <w:rsid w:val="00AC328B"/>
    <w:rsid w:val="00AC3441"/>
    <w:rsid w:val="00AC37C4"/>
    <w:rsid w:val="00AC3CB6"/>
    <w:rsid w:val="00AC40B7"/>
    <w:rsid w:val="00AC4307"/>
    <w:rsid w:val="00AC4464"/>
    <w:rsid w:val="00AC4788"/>
    <w:rsid w:val="00AC5DB1"/>
    <w:rsid w:val="00AC5E19"/>
    <w:rsid w:val="00AC6643"/>
    <w:rsid w:val="00AC666F"/>
    <w:rsid w:val="00AC6D1E"/>
    <w:rsid w:val="00AC6ED8"/>
    <w:rsid w:val="00AC708A"/>
    <w:rsid w:val="00AC728D"/>
    <w:rsid w:val="00AD02CF"/>
    <w:rsid w:val="00AD0591"/>
    <w:rsid w:val="00AD0A79"/>
    <w:rsid w:val="00AD0BA8"/>
    <w:rsid w:val="00AD39F2"/>
    <w:rsid w:val="00AD4003"/>
    <w:rsid w:val="00AD44CD"/>
    <w:rsid w:val="00AD4A01"/>
    <w:rsid w:val="00AD56EE"/>
    <w:rsid w:val="00AD5DE3"/>
    <w:rsid w:val="00AD5E3C"/>
    <w:rsid w:val="00AD5EC9"/>
    <w:rsid w:val="00AD6118"/>
    <w:rsid w:val="00AD64D0"/>
    <w:rsid w:val="00AD7C5A"/>
    <w:rsid w:val="00AE039D"/>
    <w:rsid w:val="00AE06B6"/>
    <w:rsid w:val="00AE0A59"/>
    <w:rsid w:val="00AE0C95"/>
    <w:rsid w:val="00AE14DF"/>
    <w:rsid w:val="00AE24A7"/>
    <w:rsid w:val="00AE2AF1"/>
    <w:rsid w:val="00AE2C01"/>
    <w:rsid w:val="00AE3050"/>
    <w:rsid w:val="00AE31BA"/>
    <w:rsid w:val="00AE345F"/>
    <w:rsid w:val="00AE35B8"/>
    <w:rsid w:val="00AE3689"/>
    <w:rsid w:val="00AE3C58"/>
    <w:rsid w:val="00AE3CEF"/>
    <w:rsid w:val="00AE4EA6"/>
    <w:rsid w:val="00AE57AB"/>
    <w:rsid w:val="00AE5B83"/>
    <w:rsid w:val="00AE694F"/>
    <w:rsid w:val="00AE6BAE"/>
    <w:rsid w:val="00AE7296"/>
    <w:rsid w:val="00AE735A"/>
    <w:rsid w:val="00AE77DE"/>
    <w:rsid w:val="00AE7A70"/>
    <w:rsid w:val="00AF071A"/>
    <w:rsid w:val="00AF0C53"/>
    <w:rsid w:val="00AF117E"/>
    <w:rsid w:val="00AF207E"/>
    <w:rsid w:val="00AF2A26"/>
    <w:rsid w:val="00AF2F31"/>
    <w:rsid w:val="00AF3090"/>
    <w:rsid w:val="00AF3F43"/>
    <w:rsid w:val="00AF4FDF"/>
    <w:rsid w:val="00AF6F7E"/>
    <w:rsid w:val="00B00673"/>
    <w:rsid w:val="00B00841"/>
    <w:rsid w:val="00B00A75"/>
    <w:rsid w:val="00B0130B"/>
    <w:rsid w:val="00B016AF"/>
    <w:rsid w:val="00B01ED9"/>
    <w:rsid w:val="00B02020"/>
    <w:rsid w:val="00B02944"/>
    <w:rsid w:val="00B02EB0"/>
    <w:rsid w:val="00B04292"/>
    <w:rsid w:val="00B05581"/>
    <w:rsid w:val="00B05B5A"/>
    <w:rsid w:val="00B05DD1"/>
    <w:rsid w:val="00B06835"/>
    <w:rsid w:val="00B06A62"/>
    <w:rsid w:val="00B06BBA"/>
    <w:rsid w:val="00B070D0"/>
    <w:rsid w:val="00B07457"/>
    <w:rsid w:val="00B07548"/>
    <w:rsid w:val="00B07C4B"/>
    <w:rsid w:val="00B10F92"/>
    <w:rsid w:val="00B117B6"/>
    <w:rsid w:val="00B118BC"/>
    <w:rsid w:val="00B12B47"/>
    <w:rsid w:val="00B135C5"/>
    <w:rsid w:val="00B141E7"/>
    <w:rsid w:val="00B14F56"/>
    <w:rsid w:val="00B15327"/>
    <w:rsid w:val="00B15ECB"/>
    <w:rsid w:val="00B163F6"/>
    <w:rsid w:val="00B167EC"/>
    <w:rsid w:val="00B1685F"/>
    <w:rsid w:val="00B176B9"/>
    <w:rsid w:val="00B17979"/>
    <w:rsid w:val="00B17FB4"/>
    <w:rsid w:val="00B2059E"/>
    <w:rsid w:val="00B207A4"/>
    <w:rsid w:val="00B20B6D"/>
    <w:rsid w:val="00B20F3E"/>
    <w:rsid w:val="00B2139D"/>
    <w:rsid w:val="00B21AB2"/>
    <w:rsid w:val="00B21BC1"/>
    <w:rsid w:val="00B2245D"/>
    <w:rsid w:val="00B22C31"/>
    <w:rsid w:val="00B23293"/>
    <w:rsid w:val="00B23ED0"/>
    <w:rsid w:val="00B25438"/>
    <w:rsid w:val="00B25BCD"/>
    <w:rsid w:val="00B25EFF"/>
    <w:rsid w:val="00B26063"/>
    <w:rsid w:val="00B26328"/>
    <w:rsid w:val="00B26AA9"/>
    <w:rsid w:val="00B26AC4"/>
    <w:rsid w:val="00B26EE3"/>
    <w:rsid w:val="00B2742E"/>
    <w:rsid w:val="00B27A1E"/>
    <w:rsid w:val="00B30123"/>
    <w:rsid w:val="00B305A3"/>
    <w:rsid w:val="00B307AC"/>
    <w:rsid w:val="00B30BCB"/>
    <w:rsid w:val="00B30D70"/>
    <w:rsid w:val="00B30E30"/>
    <w:rsid w:val="00B31375"/>
    <w:rsid w:val="00B3166A"/>
    <w:rsid w:val="00B31F6E"/>
    <w:rsid w:val="00B32C59"/>
    <w:rsid w:val="00B3332A"/>
    <w:rsid w:val="00B3335C"/>
    <w:rsid w:val="00B33606"/>
    <w:rsid w:val="00B33E02"/>
    <w:rsid w:val="00B346B4"/>
    <w:rsid w:val="00B34D5E"/>
    <w:rsid w:val="00B34EAF"/>
    <w:rsid w:val="00B35038"/>
    <w:rsid w:val="00B35DCD"/>
    <w:rsid w:val="00B35F73"/>
    <w:rsid w:val="00B360D2"/>
    <w:rsid w:val="00B37260"/>
    <w:rsid w:val="00B373F9"/>
    <w:rsid w:val="00B379DE"/>
    <w:rsid w:val="00B40D37"/>
    <w:rsid w:val="00B41E65"/>
    <w:rsid w:val="00B434D1"/>
    <w:rsid w:val="00B43751"/>
    <w:rsid w:val="00B43E3E"/>
    <w:rsid w:val="00B43F61"/>
    <w:rsid w:val="00B44236"/>
    <w:rsid w:val="00B44F7E"/>
    <w:rsid w:val="00B450F8"/>
    <w:rsid w:val="00B45171"/>
    <w:rsid w:val="00B4554F"/>
    <w:rsid w:val="00B460C9"/>
    <w:rsid w:val="00B461C3"/>
    <w:rsid w:val="00B47216"/>
    <w:rsid w:val="00B47B7D"/>
    <w:rsid w:val="00B50F7F"/>
    <w:rsid w:val="00B530C7"/>
    <w:rsid w:val="00B5370A"/>
    <w:rsid w:val="00B537F1"/>
    <w:rsid w:val="00B5414B"/>
    <w:rsid w:val="00B542F0"/>
    <w:rsid w:val="00B549AF"/>
    <w:rsid w:val="00B55CC4"/>
    <w:rsid w:val="00B56AD2"/>
    <w:rsid w:val="00B57AF6"/>
    <w:rsid w:val="00B57B08"/>
    <w:rsid w:val="00B57F93"/>
    <w:rsid w:val="00B60674"/>
    <w:rsid w:val="00B60D74"/>
    <w:rsid w:val="00B61E04"/>
    <w:rsid w:val="00B62D99"/>
    <w:rsid w:val="00B63D28"/>
    <w:rsid w:val="00B640BB"/>
    <w:rsid w:val="00B642EF"/>
    <w:rsid w:val="00B64D10"/>
    <w:rsid w:val="00B64FD1"/>
    <w:rsid w:val="00B65861"/>
    <w:rsid w:val="00B65B94"/>
    <w:rsid w:val="00B662BC"/>
    <w:rsid w:val="00B668DB"/>
    <w:rsid w:val="00B66F96"/>
    <w:rsid w:val="00B7024B"/>
    <w:rsid w:val="00B70731"/>
    <w:rsid w:val="00B70C05"/>
    <w:rsid w:val="00B7160B"/>
    <w:rsid w:val="00B71BA6"/>
    <w:rsid w:val="00B72BBA"/>
    <w:rsid w:val="00B72DBA"/>
    <w:rsid w:val="00B74417"/>
    <w:rsid w:val="00B75B71"/>
    <w:rsid w:val="00B7695A"/>
    <w:rsid w:val="00B769E7"/>
    <w:rsid w:val="00B76B54"/>
    <w:rsid w:val="00B77186"/>
    <w:rsid w:val="00B7766C"/>
    <w:rsid w:val="00B77CBC"/>
    <w:rsid w:val="00B77CF6"/>
    <w:rsid w:val="00B8032F"/>
    <w:rsid w:val="00B8145B"/>
    <w:rsid w:val="00B81EF7"/>
    <w:rsid w:val="00B81FAB"/>
    <w:rsid w:val="00B82013"/>
    <w:rsid w:val="00B825D8"/>
    <w:rsid w:val="00B8294C"/>
    <w:rsid w:val="00B82D57"/>
    <w:rsid w:val="00B82DA3"/>
    <w:rsid w:val="00B82ED2"/>
    <w:rsid w:val="00B83088"/>
    <w:rsid w:val="00B83B79"/>
    <w:rsid w:val="00B83F14"/>
    <w:rsid w:val="00B84F4E"/>
    <w:rsid w:val="00B8521B"/>
    <w:rsid w:val="00B853B7"/>
    <w:rsid w:val="00B85412"/>
    <w:rsid w:val="00B8551D"/>
    <w:rsid w:val="00B85650"/>
    <w:rsid w:val="00B85772"/>
    <w:rsid w:val="00B86836"/>
    <w:rsid w:val="00B86A37"/>
    <w:rsid w:val="00B87893"/>
    <w:rsid w:val="00B87A6E"/>
    <w:rsid w:val="00B87A82"/>
    <w:rsid w:val="00B9039A"/>
    <w:rsid w:val="00B9063F"/>
    <w:rsid w:val="00B908CF"/>
    <w:rsid w:val="00B90DE7"/>
    <w:rsid w:val="00B9161A"/>
    <w:rsid w:val="00B91BC0"/>
    <w:rsid w:val="00B91E53"/>
    <w:rsid w:val="00B92107"/>
    <w:rsid w:val="00B921DB"/>
    <w:rsid w:val="00B92402"/>
    <w:rsid w:val="00B924C3"/>
    <w:rsid w:val="00B926BD"/>
    <w:rsid w:val="00B926C9"/>
    <w:rsid w:val="00B92FB5"/>
    <w:rsid w:val="00B9329A"/>
    <w:rsid w:val="00B936BB"/>
    <w:rsid w:val="00B9400D"/>
    <w:rsid w:val="00B940BC"/>
    <w:rsid w:val="00B94C2D"/>
    <w:rsid w:val="00B95995"/>
    <w:rsid w:val="00B95AEB"/>
    <w:rsid w:val="00B95D00"/>
    <w:rsid w:val="00B95EB8"/>
    <w:rsid w:val="00B96A3B"/>
    <w:rsid w:val="00B96D4E"/>
    <w:rsid w:val="00B97AA0"/>
    <w:rsid w:val="00B97FD1"/>
    <w:rsid w:val="00BA06BD"/>
    <w:rsid w:val="00BA10B5"/>
    <w:rsid w:val="00BA1327"/>
    <w:rsid w:val="00BA13F5"/>
    <w:rsid w:val="00BA2CD0"/>
    <w:rsid w:val="00BA302A"/>
    <w:rsid w:val="00BA3878"/>
    <w:rsid w:val="00BA3F2F"/>
    <w:rsid w:val="00BA48E2"/>
    <w:rsid w:val="00BA4B71"/>
    <w:rsid w:val="00BA5134"/>
    <w:rsid w:val="00BA54A5"/>
    <w:rsid w:val="00BA5742"/>
    <w:rsid w:val="00BA59C1"/>
    <w:rsid w:val="00BA65E2"/>
    <w:rsid w:val="00BA6751"/>
    <w:rsid w:val="00BA67A3"/>
    <w:rsid w:val="00BA67B3"/>
    <w:rsid w:val="00BA7734"/>
    <w:rsid w:val="00BA7D9B"/>
    <w:rsid w:val="00BB0581"/>
    <w:rsid w:val="00BB08D2"/>
    <w:rsid w:val="00BB1188"/>
    <w:rsid w:val="00BB187E"/>
    <w:rsid w:val="00BB27F1"/>
    <w:rsid w:val="00BB2AA6"/>
    <w:rsid w:val="00BB2F95"/>
    <w:rsid w:val="00BB40B2"/>
    <w:rsid w:val="00BB42FF"/>
    <w:rsid w:val="00BB43E1"/>
    <w:rsid w:val="00BB4484"/>
    <w:rsid w:val="00BB4976"/>
    <w:rsid w:val="00BB505A"/>
    <w:rsid w:val="00BB5532"/>
    <w:rsid w:val="00BB61C8"/>
    <w:rsid w:val="00BB631A"/>
    <w:rsid w:val="00BB685A"/>
    <w:rsid w:val="00BB68D4"/>
    <w:rsid w:val="00BB6B70"/>
    <w:rsid w:val="00BB6B75"/>
    <w:rsid w:val="00BB6F90"/>
    <w:rsid w:val="00BB796F"/>
    <w:rsid w:val="00BB7A00"/>
    <w:rsid w:val="00BB7FBB"/>
    <w:rsid w:val="00BC051A"/>
    <w:rsid w:val="00BC065A"/>
    <w:rsid w:val="00BC0F09"/>
    <w:rsid w:val="00BC0FC1"/>
    <w:rsid w:val="00BC184E"/>
    <w:rsid w:val="00BC36F4"/>
    <w:rsid w:val="00BC3795"/>
    <w:rsid w:val="00BC3AE1"/>
    <w:rsid w:val="00BC3FCF"/>
    <w:rsid w:val="00BC5EAE"/>
    <w:rsid w:val="00BC7609"/>
    <w:rsid w:val="00BD0354"/>
    <w:rsid w:val="00BD1097"/>
    <w:rsid w:val="00BD1BB3"/>
    <w:rsid w:val="00BD2B65"/>
    <w:rsid w:val="00BD38EF"/>
    <w:rsid w:val="00BD40DA"/>
    <w:rsid w:val="00BD4855"/>
    <w:rsid w:val="00BD4B0D"/>
    <w:rsid w:val="00BD5171"/>
    <w:rsid w:val="00BD5E39"/>
    <w:rsid w:val="00BD66DD"/>
    <w:rsid w:val="00BD69AC"/>
    <w:rsid w:val="00BD6B65"/>
    <w:rsid w:val="00BD7D07"/>
    <w:rsid w:val="00BE0131"/>
    <w:rsid w:val="00BE045A"/>
    <w:rsid w:val="00BE07A0"/>
    <w:rsid w:val="00BE0EF0"/>
    <w:rsid w:val="00BE1249"/>
    <w:rsid w:val="00BE195A"/>
    <w:rsid w:val="00BE1B47"/>
    <w:rsid w:val="00BE2761"/>
    <w:rsid w:val="00BE386D"/>
    <w:rsid w:val="00BE3CFA"/>
    <w:rsid w:val="00BE3F8E"/>
    <w:rsid w:val="00BE4438"/>
    <w:rsid w:val="00BE5207"/>
    <w:rsid w:val="00BE5B44"/>
    <w:rsid w:val="00BE5EBB"/>
    <w:rsid w:val="00BE686E"/>
    <w:rsid w:val="00BF0056"/>
    <w:rsid w:val="00BF03A6"/>
    <w:rsid w:val="00BF0A7C"/>
    <w:rsid w:val="00BF0E58"/>
    <w:rsid w:val="00BF201D"/>
    <w:rsid w:val="00BF2434"/>
    <w:rsid w:val="00BF26D6"/>
    <w:rsid w:val="00BF2AB5"/>
    <w:rsid w:val="00BF2C11"/>
    <w:rsid w:val="00BF308D"/>
    <w:rsid w:val="00BF3FED"/>
    <w:rsid w:val="00BF4145"/>
    <w:rsid w:val="00BF4710"/>
    <w:rsid w:val="00BF482E"/>
    <w:rsid w:val="00BF4895"/>
    <w:rsid w:val="00BF48C8"/>
    <w:rsid w:val="00BF536D"/>
    <w:rsid w:val="00BF6A51"/>
    <w:rsid w:val="00BF6A80"/>
    <w:rsid w:val="00BF7A32"/>
    <w:rsid w:val="00BF7AFD"/>
    <w:rsid w:val="00C0097B"/>
    <w:rsid w:val="00C00AB9"/>
    <w:rsid w:val="00C00C06"/>
    <w:rsid w:val="00C0118E"/>
    <w:rsid w:val="00C01310"/>
    <w:rsid w:val="00C0180D"/>
    <w:rsid w:val="00C02100"/>
    <w:rsid w:val="00C0218A"/>
    <w:rsid w:val="00C02F2E"/>
    <w:rsid w:val="00C032F6"/>
    <w:rsid w:val="00C038B6"/>
    <w:rsid w:val="00C0448F"/>
    <w:rsid w:val="00C044F8"/>
    <w:rsid w:val="00C0488F"/>
    <w:rsid w:val="00C048FC"/>
    <w:rsid w:val="00C04FED"/>
    <w:rsid w:val="00C06B9B"/>
    <w:rsid w:val="00C06C73"/>
    <w:rsid w:val="00C071F7"/>
    <w:rsid w:val="00C07C68"/>
    <w:rsid w:val="00C101F5"/>
    <w:rsid w:val="00C103EE"/>
    <w:rsid w:val="00C105D0"/>
    <w:rsid w:val="00C1070A"/>
    <w:rsid w:val="00C107AA"/>
    <w:rsid w:val="00C1103D"/>
    <w:rsid w:val="00C111D6"/>
    <w:rsid w:val="00C117C5"/>
    <w:rsid w:val="00C11F03"/>
    <w:rsid w:val="00C1203A"/>
    <w:rsid w:val="00C12F6D"/>
    <w:rsid w:val="00C13434"/>
    <w:rsid w:val="00C13714"/>
    <w:rsid w:val="00C14494"/>
    <w:rsid w:val="00C145B7"/>
    <w:rsid w:val="00C1509A"/>
    <w:rsid w:val="00C1513C"/>
    <w:rsid w:val="00C151FB"/>
    <w:rsid w:val="00C16AC2"/>
    <w:rsid w:val="00C16E87"/>
    <w:rsid w:val="00C170C6"/>
    <w:rsid w:val="00C17396"/>
    <w:rsid w:val="00C17455"/>
    <w:rsid w:val="00C17A86"/>
    <w:rsid w:val="00C17E6D"/>
    <w:rsid w:val="00C2002F"/>
    <w:rsid w:val="00C205D8"/>
    <w:rsid w:val="00C20694"/>
    <w:rsid w:val="00C21F98"/>
    <w:rsid w:val="00C23BBA"/>
    <w:rsid w:val="00C23C6B"/>
    <w:rsid w:val="00C23D13"/>
    <w:rsid w:val="00C24809"/>
    <w:rsid w:val="00C248E6"/>
    <w:rsid w:val="00C24CB6"/>
    <w:rsid w:val="00C24F42"/>
    <w:rsid w:val="00C26389"/>
    <w:rsid w:val="00C266FA"/>
    <w:rsid w:val="00C269C2"/>
    <w:rsid w:val="00C26F63"/>
    <w:rsid w:val="00C2772E"/>
    <w:rsid w:val="00C27BCE"/>
    <w:rsid w:val="00C27D62"/>
    <w:rsid w:val="00C3030D"/>
    <w:rsid w:val="00C30333"/>
    <w:rsid w:val="00C30559"/>
    <w:rsid w:val="00C30CCF"/>
    <w:rsid w:val="00C30EBB"/>
    <w:rsid w:val="00C318FF"/>
    <w:rsid w:val="00C31AE5"/>
    <w:rsid w:val="00C3240E"/>
    <w:rsid w:val="00C32BB8"/>
    <w:rsid w:val="00C32D64"/>
    <w:rsid w:val="00C33195"/>
    <w:rsid w:val="00C341C2"/>
    <w:rsid w:val="00C342C1"/>
    <w:rsid w:val="00C356B5"/>
    <w:rsid w:val="00C359D9"/>
    <w:rsid w:val="00C36703"/>
    <w:rsid w:val="00C36C19"/>
    <w:rsid w:val="00C3701A"/>
    <w:rsid w:val="00C37EAE"/>
    <w:rsid w:val="00C406C0"/>
    <w:rsid w:val="00C407C3"/>
    <w:rsid w:val="00C40AD1"/>
    <w:rsid w:val="00C40CCD"/>
    <w:rsid w:val="00C41207"/>
    <w:rsid w:val="00C412EC"/>
    <w:rsid w:val="00C41B75"/>
    <w:rsid w:val="00C41C55"/>
    <w:rsid w:val="00C41F51"/>
    <w:rsid w:val="00C42C1F"/>
    <w:rsid w:val="00C42E1B"/>
    <w:rsid w:val="00C4344E"/>
    <w:rsid w:val="00C43507"/>
    <w:rsid w:val="00C437C3"/>
    <w:rsid w:val="00C439BD"/>
    <w:rsid w:val="00C4412F"/>
    <w:rsid w:val="00C4490D"/>
    <w:rsid w:val="00C44A4E"/>
    <w:rsid w:val="00C45136"/>
    <w:rsid w:val="00C45791"/>
    <w:rsid w:val="00C45CE1"/>
    <w:rsid w:val="00C45E3B"/>
    <w:rsid w:val="00C46258"/>
    <w:rsid w:val="00C4631A"/>
    <w:rsid w:val="00C470E4"/>
    <w:rsid w:val="00C47585"/>
    <w:rsid w:val="00C47BAC"/>
    <w:rsid w:val="00C512A9"/>
    <w:rsid w:val="00C512E5"/>
    <w:rsid w:val="00C514DF"/>
    <w:rsid w:val="00C51EA7"/>
    <w:rsid w:val="00C51F86"/>
    <w:rsid w:val="00C5203F"/>
    <w:rsid w:val="00C52162"/>
    <w:rsid w:val="00C524DD"/>
    <w:rsid w:val="00C531E9"/>
    <w:rsid w:val="00C53210"/>
    <w:rsid w:val="00C53ED2"/>
    <w:rsid w:val="00C5414C"/>
    <w:rsid w:val="00C552B7"/>
    <w:rsid w:val="00C55EE8"/>
    <w:rsid w:val="00C56004"/>
    <w:rsid w:val="00C561F9"/>
    <w:rsid w:val="00C56DC7"/>
    <w:rsid w:val="00C56DCF"/>
    <w:rsid w:val="00C57185"/>
    <w:rsid w:val="00C57772"/>
    <w:rsid w:val="00C57CFA"/>
    <w:rsid w:val="00C6021D"/>
    <w:rsid w:val="00C60690"/>
    <w:rsid w:val="00C606D5"/>
    <w:rsid w:val="00C608E5"/>
    <w:rsid w:val="00C61CF7"/>
    <w:rsid w:val="00C6293C"/>
    <w:rsid w:val="00C62B7C"/>
    <w:rsid w:val="00C63CE0"/>
    <w:rsid w:val="00C64F78"/>
    <w:rsid w:val="00C652CB"/>
    <w:rsid w:val="00C65C35"/>
    <w:rsid w:val="00C65FFA"/>
    <w:rsid w:val="00C66700"/>
    <w:rsid w:val="00C66F61"/>
    <w:rsid w:val="00C679A8"/>
    <w:rsid w:val="00C67C62"/>
    <w:rsid w:val="00C701CB"/>
    <w:rsid w:val="00C7040E"/>
    <w:rsid w:val="00C717FD"/>
    <w:rsid w:val="00C720D7"/>
    <w:rsid w:val="00C724DD"/>
    <w:rsid w:val="00C72E9A"/>
    <w:rsid w:val="00C73B3A"/>
    <w:rsid w:val="00C73EC8"/>
    <w:rsid w:val="00C73FCD"/>
    <w:rsid w:val="00C742F5"/>
    <w:rsid w:val="00C74674"/>
    <w:rsid w:val="00C74992"/>
    <w:rsid w:val="00C74FB9"/>
    <w:rsid w:val="00C76EF1"/>
    <w:rsid w:val="00C80280"/>
    <w:rsid w:val="00C805A4"/>
    <w:rsid w:val="00C805FF"/>
    <w:rsid w:val="00C81583"/>
    <w:rsid w:val="00C81EEE"/>
    <w:rsid w:val="00C81FF8"/>
    <w:rsid w:val="00C822FE"/>
    <w:rsid w:val="00C83255"/>
    <w:rsid w:val="00C83979"/>
    <w:rsid w:val="00C84012"/>
    <w:rsid w:val="00C8422C"/>
    <w:rsid w:val="00C851BD"/>
    <w:rsid w:val="00C859CB"/>
    <w:rsid w:val="00C85CD6"/>
    <w:rsid w:val="00C85D6C"/>
    <w:rsid w:val="00C85F8B"/>
    <w:rsid w:val="00C860EC"/>
    <w:rsid w:val="00C8610E"/>
    <w:rsid w:val="00C864F9"/>
    <w:rsid w:val="00C86C0B"/>
    <w:rsid w:val="00C87516"/>
    <w:rsid w:val="00C9047F"/>
    <w:rsid w:val="00C90523"/>
    <w:rsid w:val="00C90728"/>
    <w:rsid w:val="00C913D3"/>
    <w:rsid w:val="00C914AA"/>
    <w:rsid w:val="00C929DC"/>
    <w:rsid w:val="00C92B69"/>
    <w:rsid w:val="00C92C01"/>
    <w:rsid w:val="00C931FF"/>
    <w:rsid w:val="00C94D0F"/>
    <w:rsid w:val="00C94DB7"/>
    <w:rsid w:val="00C95712"/>
    <w:rsid w:val="00C96535"/>
    <w:rsid w:val="00C9680C"/>
    <w:rsid w:val="00C96841"/>
    <w:rsid w:val="00C96A91"/>
    <w:rsid w:val="00C96EAB"/>
    <w:rsid w:val="00C96EF5"/>
    <w:rsid w:val="00C96F5A"/>
    <w:rsid w:val="00C978E2"/>
    <w:rsid w:val="00CA0C23"/>
    <w:rsid w:val="00CA153A"/>
    <w:rsid w:val="00CA281D"/>
    <w:rsid w:val="00CA28F2"/>
    <w:rsid w:val="00CA29A8"/>
    <w:rsid w:val="00CA2EA3"/>
    <w:rsid w:val="00CA338A"/>
    <w:rsid w:val="00CA4377"/>
    <w:rsid w:val="00CA474C"/>
    <w:rsid w:val="00CA487A"/>
    <w:rsid w:val="00CA673F"/>
    <w:rsid w:val="00CA68E3"/>
    <w:rsid w:val="00CA6B84"/>
    <w:rsid w:val="00CB0238"/>
    <w:rsid w:val="00CB0257"/>
    <w:rsid w:val="00CB081B"/>
    <w:rsid w:val="00CB0C5F"/>
    <w:rsid w:val="00CB2341"/>
    <w:rsid w:val="00CB24A0"/>
    <w:rsid w:val="00CB2D60"/>
    <w:rsid w:val="00CB2D74"/>
    <w:rsid w:val="00CB2DA3"/>
    <w:rsid w:val="00CB3F73"/>
    <w:rsid w:val="00CB40F2"/>
    <w:rsid w:val="00CB493C"/>
    <w:rsid w:val="00CB5008"/>
    <w:rsid w:val="00CB50F1"/>
    <w:rsid w:val="00CB5434"/>
    <w:rsid w:val="00CB5B13"/>
    <w:rsid w:val="00CB6279"/>
    <w:rsid w:val="00CB65B6"/>
    <w:rsid w:val="00CB65EC"/>
    <w:rsid w:val="00CB7685"/>
    <w:rsid w:val="00CB7807"/>
    <w:rsid w:val="00CB7974"/>
    <w:rsid w:val="00CB7D0B"/>
    <w:rsid w:val="00CC06A3"/>
    <w:rsid w:val="00CC1087"/>
    <w:rsid w:val="00CC2266"/>
    <w:rsid w:val="00CC26ED"/>
    <w:rsid w:val="00CC284D"/>
    <w:rsid w:val="00CC2D70"/>
    <w:rsid w:val="00CC309E"/>
    <w:rsid w:val="00CC338E"/>
    <w:rsid w:val="00CC34B0"/>
    <w:rsid w:val="00CC41DA"/>
    <w:rsid w:val="00CC4932"/>
    <w:rsid w:val="00CC4D09"/>
    <w:rsid w:val="00CC4D15"/>
    <w:rsid w:val="00CC5502"/>
    <w:rsid w:val="00CC55F1"/>
    <w:rsid w:val="00CC59C1"/>
    <w:rsid w:val="00CC5CB6"/>
    <w:rsid w:val="00CC699E"/>
    <w:rsid w:val="00CC6C62"/>
    <w:rsid w:val="00CC6E1E"/>
    <w:rsid w:val="00CC7293"/>
    <w:rsid w:val="00CC72C1"/>
    <w:rsid w:val="00CD02F5"/>
    <w:rsid w:val="00CD14B4"/>
    <w:rsid w:val="00CD197A"/>
    <w:rsid w:val="00CD1D20"/>
    <w:rsid w:val="00CD2998"/>
    <w:rsid w:val="00CD2DBF"/>
    <w:rsid w:val="00CD4DCB"/>
    <w:rsid w:val="00CD650F"/>
    <w:rsid w:val="00CD6519"/>
    <w:rsid w:val="00CD65D5"/>
    <w:rsid w:val="00CD700F"/>
    <w:rsid w:val="00CD738B"/>
    <w:rsid w:val="00CD7A5F"/>
    <w:rsid w:val="00CE0200"/>
    <w:rsid w:val="00CE0ACA"/>
    <w:rsid w:val="00CE0CBD"/>
    <w:rsid w:val="00CE1310"/>
    <w:rsid w:val="00CE16BA"/>
    <w:rsid w:val="00CE2A06"/>
    <w:rsid w:val="00CE32F1"/>
    <w:rsid w:val="00CE3B81"/>
    <w:rsid w:val="00CE4C4B"/>
    <w:rsid w:val="00CE529C"/>
    <w:rsid w:val="00CE5384"/>
    <w:rsid w:val="00CE5625"/>
    <w:rsid w:val="00CE58A0"/>
    <w:rsid w:val="00CE5E3B"/>
    <w:rsid w:val="00CE6163"/>
    <w:rsid w:val="00CE617F"/>
    <w:rsid w:val="00CE6DEB"/>
    <w:rsid w:val="00CE78B6"/>
    <w:rsid w:val="00CF01B3"/>
    <w:rsid w:val="00CF0FF5"/>
    <w:rsid w:val="00CF10C0"/>
    <w:rsid w:val="00CF13F0"/>
    <w:rsid w:val="00CF15C6"/>
    <w:rsid w:val="00CF1A2C"/>
    <w:rsid w:val="00CF1BE7"/>
    <w:rsid w:val="00CF2AFF"/>
    <w:rsid w:val="00CF319F"/>
    <w:rsid w:val="00CF4047"/>
    <w:rsid w:val="00CF4AD0"/>
    <w:rsid w:val="00CF58F4"/>
    <w:rsid w:val="00CF5E78"/>
    <w:rsid w:val="00CF5FA3"/>
    <w:rsid w:val="00CF67B6"/>
    <w:rsid w:val="00CF7010"/>
    <w:rsid w:val="00CF790C"/>
    <w:rsid w:val="00D003FC"/>
    <w:rsid w:val="00D00DE8"/>
    <w:rsid w:val="00D00EAD"/>
    <w:rsid w:val="00D00ECE"/>
    <w:rsid w:val="00D0169D"/>
    <w:rsid w:val="00D021D0"/>
    <w:rsid w:val="00D02693"/>
    <w:rsid w:val="00D02A27"/>
    <w:rsid w:val="00D02B36"/>
    <w:rsid w:val="00D02EBB"/>
    <w:rsid w:val="00D0327D"/>
    <w:rsid w:val="00D0374B"/>
    <w:rsid w:val="00D042D9"/>
    <w:rsid w:val="00D052B4"/>
    <w:rsid w:val="00D05448"/>
    <w:rsid w:val="00D06CAF"/>
    <w:rsid w:val="00D06E5E"/>
    <w:rsid w:val="00D0746B"/>
    <w:rsid w:val="00D075E3"/>
    <w:rsid w:val="00D07841"/>
    <w:rsid w:val="00D07F31"/>
    <w:rsid w:val="00D10494"/>
    <w:rsid w:val="00D106A6"/>
    <w:rsid w:val="00D10AA5"/>
    <w:rsid w:val="00D11004"/>
    <w:rsid w:val="00D11D18"/>
    <w:rsid w:val="00D11E89"/>
    <w:rsid w:val="00D1220C"/>
    <w:rsid w:val="00D12803"/>
    <w:rsid w:val="00D128B2"/>
    <w:rsid w:val="00D12CA4"/>
    <w:rsid w:val="00D13B80"/>
    <w:rsid w:val="00D157A0"/>
    <w:rsid w:val="00D172D8"/>
    <w:rsid w:val="00D17CE8"/>
    <w:rsid w:val="00D20B2D"/>
    <w:rsid w:val="00D20B2E"/>
    <w:rsid w:val="00D20DE6"/>
    <w:rsid w:val="00D212A7"/>
    <w:rsid w:val="00D2138B"/>
    <w:rsid w:val="00D21504"/>
    <w:rsid w:val="00D21AFB"/>
    <w:rsid w:val="00D21B69"/>
    <w:rsid w:val="00D21F3C"/>
    <w:rsid w:val="00D2275C"/>
    <w:rsid w:val="00D242B6"/>
    <w:rsid w:val="00D24B60"/>
    <w:rsid w:val="00D25062"/>
    <w:rsid w:val="00D25327"/>
    <w:rsid w:val="00D26878"/>
    <w:rsid w:val="00D26929"/>
    <w:rsid w:val="00D26940"/>
    <w:rsid w:val="00D26AD4"/>
    <w:rsid w:val="00D26F02"/>
    <w:rsid w:val="00D274CF"/>
    <w:rsid w:val="00D2794B"/>
    <w:rsid w:val="00D27CD0"/>
    <w:rsid w:val="00D3075D"/>
    <w:rsid w:val="00D3107C"/>
    <w:rsid w:val="00D3183C"/>
    <w:rsid w:val="00D32081"/>
    <w:rsid w:val="00D32259"/>
    <w:rsid w:val="00D327F0"/>
    <w:rsid w:val="00D32B7C"/>
    <w:rsid w:val="00D336F3"/>
    <w:rsid w:val="00D35157"/>
    <w:rsid w:val="00D35B44"/>
    <w:rsid w:val="00D35C7D"/>
    <w:rsid w:val="00D35D68"/>
    <w:rsid w:val="00D36317"/>
    <w:rsid w:val="00D3665B"/>
    <w:rsid w:val="00D366CA"/>
    <w:rsid w:val="00D36E68"/>
    <w:rsid w:val="00D37070"/>
    <w:rsid w:val="00D37D24"/>
    <w:rsid w:val="00D37F65"/>
    <w:rsid w:val="00D40856"/>
    <w:rsid w:val="00D4205C"/>
    <w:rsid w:val="00D425DE"/>
    <w:rsid w:val="00D42713"/>
    <w:rsid w:val="00D42EEA"/>
    <w:rsid w:val="00D42F70"/>
    <w:rsid w:val="00D42F95"/>
    <w:rsid w:val="00D436E7"/>
    <w:rsid w:val="00D44061"/>
    <w:rsid w:val="00D440F6"/>
    <w:rsid w:val="00D44542"/>
    <w:rsid w:val="00D44C07"/>
    <w:rsid w:val="00D457F6"/>
    <w:rsid w:val="00D45AC1"/>
    <w:rsid w:val="00D469DC"/>
    <w:rsid w:val="00D47DA0"/>
    <w:rsid w:val="00D5065A"/>
    <w:rsid w:val="00D50668"/>
    <w:rsid w:val="00D527E8"/>
    <w:rsid w:val="00D52E25"/>
    <w:rsid w:val="00D52F82"/>
    <w:rsid w:val="00D53744"/>
    <w:rsid w:val="00D53F5D"/>
    <w:rsid w:val="00D53F95"/>
    <w:rsid w:val="00D542DD"/>
    <w:rsid w:val="00D54322"/>
    <w:rsid w:val="00D54499"/>
    <w:rsid w:val="00D559CC"/>
    <w:rsid w:val="00D55A00"/>
    <w:rsid w:val="00D55B1A"/>
    <w:rsid w:val="00D55EB2"/>
    <w:rsid w:val="00D56390"/>
    <w:rsid w:val="00D56B07"/>
    <w:rsid w:val="00D56B69"/>
    <w:rsid w:val="00D56BAC"/>
    <w:rsid w:val="00D56C0A"/>
    <w:rsid w:val="00D56F05"/>
    <w:rsid w:val="00D5738F"/>
    <w:rsid w:val="00D60437"/>
    <w:rsid w:val="00D606CB"/>
    <w:rsid w:val="00D60B66"/>
    <w:rsid w:val="00D60BC6"/>
    <w:rsid w:val="00D6184D"/>
    <w:rsid w:val="00D63A55"/>
    <w:rsid w:val="00D640B8"/>
    <w:rsid w:val="00D648F8"/>
    <w:rsid w:val="00D64CC6"/>
    <w:rsid w:val="00D6513D"/>
    <w:rsid w:val="00D65525"/>
    <w:rsid w:val="00D65665"/>
    <w:rsid w:val="00D6576F"/>
    <w:rsid w:val="00D66400"/>
    <w:rsid w:val="00D66620"/>
    <w:rsid w:val="00D67EDB"/>
    <w:rsid w:val="00D70353"/>
    <w:rsid w:val="00D706A6"/>
    <w:rsid w:val="00D7097F"/>
    <w:rsid w:val="00D70A88"/>
    <w:rsid w:val="00D70AD4"/>
    <w:rsid w:val="00D71C89"/>
    <w:rsid w:val="00D72244"/>
    <w:rsid w:val="00D72653"/>
    <w:rsid w:val="00D72869"/>
    <w:rsid w:val="00D72FA4"/>
    <w:rsid w:val="00D731BC"/>
    <w:rsid w:val="00D73701"/>
    <w:rsid w:val="00D739A5"/>
    <w:rsid w:val="00D73BBF"/>
    <w:rsid w:val="00D74301"/>
    <w:rsid w:val="00D7461F"/>
    <w:rsid w:val="00D747EE"/>
    <w:rsid w:val="00D75377"/>
    <w:rsid w:val="00D754AB"/>
    <w:rsid w:val="00D755E2"/>
    <w:rsid w:val="00D76247"/>
    <w:rsid w:val="00D76BA2"/>
    <w:rsid w:val="00D77490"/>
    <w:rsid w:val="00D774BB"/>
    <w:rsid w:val="00D802B6"/>
    <w:rsid w:val="00D80541"/>
    <w:rsid w:val="00D80608"/>
    <w:rsid w:val="00D81096"/>
    <w:rsid w:val="00D81801"/>
    <w:rsid w:val="00D82101"/>
    <w:rsid w:val="00D82260"/>
    <w:rsid w:val="00D82559"/>
    <w:rsid w:val="00D82CAC"/>
    <w:rsid w:val="00D83036"/>
    <w:rsid w:val="00D830E5"/>
    <w:rsid w:val="00D8320D"/>
    <w:rsid w:val="00D835DC"/>
    <w:rsid w:val="00D837A5"/>
    <w:rsid w:val="00D84224"/>
    <w:rsid w:val="00D847CA"/>
    <w:rsid w:val="00D84A3D"/>
    <w:rsid w:val="00D850A9"/>
    <w:rsid w:val="00D8538E"/>
    <w:rsid w:val="00D857AD"/>
    <w:rsid w:val="00D85E8A"/>
    <w:rsid w:val="00D85F3F"/>
    <w:rsid w:val="00D867A1"/>
    <w:rsid w:val="00D86C58"/>
    <w:rsid w:val="00D878E8"/>
    <w:rsid w:val="00D87B55"/>
    <w:rsid w:val="00D9087D"/>
    <w:rsid w:val="00D9127A"/>
    <w:rsid w:val="00D912EE"/>
    <w:rsid w:val="00D918E8"/>
    <w:rsid w:val="00D93E60"/>
    <w:rsid w:val="00D95798"/>
    <w:rsid w:val="00D96043"/>
    <w:rsid w:val="00D96055"/>
    <w:rsid w:val="00D96A93"/>
    <w:rsid w:val="00D970FB"/>
    <w:rsid w:val="00D97891"/>
    <w:rsid w:val="00DA0272"/>
    <w:rsid w:val="00DA0BCB"/>
    <w:rsid w:val="00DA1503"/>
    <w:rsid w:val="00DA1F4F"/>
    <w:rsid w:val="00DA201F"/>
    <w:rsid w:val="00DA21C3"/>
    <w:rsid w:val="00DA22E2"/>
    <w:rsid w:val="00DA2571"/>
    <w:rsid w:val="00DA271B"/>
    <w:rsid w:val="00DA28E1"/>
    <w:rsid w:val="00DA2EE7"/>
    <w:rsid w:val="00DA3072"/>
    <w:rsid w:val="00DA37C9"/>
    <w:rsid w:val="00DA3D4C"/>
    <w:rsid w:val="00DA445D"/>
    <w:rsid w:val="00DA52DE"/>
    <w:rsid w:val="00DA5514"/>
    <w:rsid w:val="00DA5EE1"/>
    <w:rsid w:val="00DA5F00"/>
    <w:rsid w:val="00DA6415"/>
    <w:rsid w:val="00DA741F"/>
    <w:rsid w:val="00DA7A51"/>
    <w:rsid w:val="00DA7A84"/>
    <w:rsid w:val="00DA7D4D"/>
    <w:rsid w:val="00DB0204"/>
    <w:rsid w:val="00DB1AD7"/>
    <w:rsid w:val="00DB273C"/>
    <w:rsid w:val="00DB3485"/>
    <w:rsid w:val="00DB3BFE"/>
    <w:rsid w:val="00DB467D"/>
    <w:rsid w:val="00DB482E"/>
    <w:rsid w:val="00DB4A5E"/>
    <w:rsid w:val="00DB5244"/>
    <w:rsid w:val="00DB626A"/>
    <w:rsid w:val="00DB68C3"/>
    <w:rsid w:val="00DB703A"/>
    <w:rsid w:val="00DB7E99"/>
    <w:rsid w:val="00DC0F8A"/>
    <w:rsid w:val="00DC0FC5"/>
    <w:rsid w:val="00DC1561"/>
    <w:rsid w:val="00DC2532"/>
    <w:rsid w:val="00DC26FD"/>
    <w:rsid w:val="00DC2967"/>
    <w:rsid w:val="00DC33A0"/>
    <w:rsid w:val="00DC354D"/>
    <w:rsid w:val="00DC3686"/>
    <w:rsid w:val="00DC3762"/>
    <w:rsid w:val="00DC408F"/>
    <w:rsid w:val="00DC4406"/>
    <w:rsid w:val="00DC4AF5"/>
    <w:rsid w:val="00DC50EA"/>
    <w:rsid w:val="00DC5481"/>
    <w:rsid w:val="00DC6DD5"/>
    <w:rsid w:val="00DC74CB"/>
    <w:rsid w:val="00DC7A98"/>
    <w:rsid w:val="00DC7AA8"/>
    <w:rsid w:val="00DC7DC2"/>
    <w:rsid w:val="00DD108E"/>
    <w:rsid w:val="00DD116C"/>
    <w:rsid w:val="00DD18CE"/>
    <w:rsid w:val="00DD1B59"/>
    <w:rsid w:val="00DD1D5F"/>
    <w:rsid w:val="00DD2064"/>
    <w:rsid w:val="00DD25C1"/>
    <w:rsid w:val="00DD2C75"/>
    <w:rsid w:val="00DD33A4"/>
    <w:rsid w:val="00DD381C"/>
    <w:rsid w:val="00DD4A93"/>
    <w:rsid w:val="00DD6BC3"/>
    <w:rsid w:val="00DD7548"/>
    <w:rsid w:val="00DD79E7"/>
    <w:rsid w:val="00DD7FE1"/>
    <w:rsid w:val="00DE0FB9"/>
    <w:rsid w:val="00DE2F03"/>
    <w:rsid w:val="00DE3703"/>
    <w:rsid w:val="00DE3DF0"/>
    <w:rsid w:val="00DE6B21"/>
    <w:rsid w:val="00DE7086"/>
    <w:rsid w:val="00DF06F2"/>
    <w:rsid w:val="00DF1D10"/>
    <w:rsid w:val="00DF3D5B"/>
    <w:rsid w:val="00DF3D79"/>
    <w:rsid w:val="00DF417A"/>
    <w:rsid w:val="00DF4ED7"/>
    <w:rsid w:val="00DF51CD"/>
    <w:rsid w:val="00DF6431"/>
    <w:rsid w:val="00DF6575"/>
    <w:rsid w:val="00DF6B4D"/>
    <w:rsid w:val="00DF6D29"/>
    <w:rsid w:val="00DF71F2"/>
    <w:rsid w:val="00E0006E"/>
    <w:rsid w:val="00E0136B"/>
    <w:rsid w:val="00E020AB"/>
    <w:rsid w:val="00E02179"/>
    <w:rsid w:val="00E03FCF"/>
    <w:rsid w:val="00E04A4D"/>
    <w:rsid w:val="00E05534"/>
    <w:rsid w:val="00E05546"/>
    <w:rsid w:val="00E05D06"/>
    <w:rsid w:val="00E06C87"/>
    <w:rsid w:val="00E07D4E"/>
    <w:rsid w:val="00E10C1B"/>
    <w:rsid w:val="00E10F2F"/>
    <w:rsid w:val="00E11E42"/>
    <w:rsid w:val="00E1220D"/>
    <w:rsid w:val="00E13804"/>
    <w:rsid w:val="00E13ED1"/>
    <w:rsid w:val="00E148B6"/>
    <w:rsid w:val="00E15133"/>
    <w:rsid w:val="00E15333"/>
    <w:rsid w:val="00E15731"/>
    <w:rsid w:val="00E15971"/>
    <w:rsid w:val="00E15BD2"/>
    <w:rsid w:val="00E15D43"/>
    <w:rsid w:val="00E163B0"/>
    <w:rsid w:val="00E1724E"/>
    <w:rsid w:val="00E17DB1"/>
    <w:rsid w:val="00E21824"/>
    <w:rsid w:val="00E21F13"/>
    <w:rsid w:val="00E21FC1"/>
    <w:rsid w:val="00E21FE2"/>
    <w:rsid w:val="00E22389"/>
    <w:rsid w:val="00E2277E"/>
    <w:rsid w:val="00E22803"/>
    <w:rsid w:val="00E22B04"/>
    <w:rsid w:val="00E22CA3"/>
    <w:rsid w:val="00E22F00"/>
    <w:rsid w:val="00E238E1"/>
    <w:rsid w:val="00E23FDC"/>
    <w:rsid w:val="00E244B5"/>
    <w:rsid w:val="00E24DAC"/>
    <w:rsid w:val="00E25E94"/>
    <w:rsid w:val="00E26190"/>
    <w:rsid w:val="00E269C7"/>
    <w:rsid w:val="00E273DB"/>
    <w:rsid w:val="00E27743"/>
    <w:rsid w:val="00E27A8A"/>
    <w:rsid w:val="00E30142"/>
    <w:rsid w:val="00E3023F"/>
    <w:rsid w:val="00E30447"/>
    <w:rsid w:val="00E30BBB"/>
    <w:rsid w:val="00E31258"/>
    <w:rsid w:val="00E316B3"/>
    <w:rsid w:val="00E31B08"/>
    <w:rsid w:val="00E31B38"/>
    <w:rsid w:val="00E31D6B"/>
    <w:rsid w:val="00E31F2E"/>
    <w:rsid w:val="00E320D1"/>
    <w:rsid w:val="00E328CB"/>
    <w:rsid w:val="00E32B3D"/>
    <w:rsid w:val="00E32D32"/>
    <w:rsid w:val="00E32D8F"/>
    <w:rsid w:val="00E33CA0"/>
    <w:rsid w:val="00E34CF3"/>
    <w:rsid w:val="00E34D9C"/>
    <w:rsid w:val="00E35233"/>
    <w:rsid w:val="00E359E9"/>
    <w:rsid w:val="00E35EE8"/>
    <w:rsid w:val="00E374B0"/>
    <w:rsid w:val="00E378E9"/>
    <w:rsid w:val="00E408AE"/>
    <w:rsid w:val="00E40F64"/>
    <w:rsid w:val="00E41351"/>
    <w:rsid w:val="00E41BD7"/>
    <w:rsid w:val="00E420CE"/>
    <w:rsid w:val="00E42106"/>
    <w:rsid w:val="00E4210D"/>
    <w:rsid w:val="00E4218D"/>
    <w:rsid w:val="00E43C2F"/>
    <w:rsid w:val="00E443AA"/>
    <w:rsid w:val="00E44840"/>
    <w:rsid w:val="00E44E24"/>
    <w:rsid w:val="00E44E30"/>
    <w:rsid w:val="00E45CEF"/>
    <w:rsid w:val="00E46588"/>
    <w:rsid w:val="00E4684C"/>
    <w:rsid w:val="00E46D42"/>
    <w:rsid w:val="00E47277"/>
    <w:rsid w:val="00E473BE"/>
    <w:rsid w:val="00E4779A"/>
    <w:rsid w:val="00E507ED"/>
    <w:rsid w:val="00E50B72"/>
    <w:rsid w:val="00E50D0C"/>
    <w:rsid w:val="00E51A89"/>
    <w:rsid w:val="00E52955"/>
    <w:rsid w:val="00E53392"/>
    <w:rsid w:val="00E5360A"/>
    <w:rsid w:val="00E53968"/>
    <w:rsid w:val="00E53C7B"/>
    <w:rsid w:val="00E5406F"/>
    <w:rsid w:val="00E544E1"/>
    <w:rsid w:val="00E54FEF"/>
    <w:rsid w:val="00E5503F"/>
    <w:rsid w:val="00E56F74"/>
    <w:rsid w:val="00E57985"/>
    <w:rsid w:val="00E6041F"/>
    <w:rsid w:val="00E605CB"/>
    <w:rsid w:val="00E60C8F"/>
    <w:rsid w:val="00E60F5F"/>
    <w:rsid w:val="00E60FE7"/>
    <w:rsid w:val="00E61179"/>
    <w:rsid w:val="00E61E01"/>
    <w:rsid w:val="00E624C7"/>
    <w:rsid w:val="00E6331F"/>
    <w:rsid w:val="00E63648"/>
    <w:rsid w:val="00E641D6"/>
    <w:rsid w:val="00E648A3"/>
    <w:rsid w:val="00E65BED"/>
    <w:rsid w:val="00E65E49"/>
    <w:rsid w:val="00E663D4"/>
    <w:rsid w:val="00E671D6"/>
    <w:rsid w:val="00E67296"/>
    <w:rsid w:val="00E67D0F"/>
    <w:rsid w:val="00E70140"/>
    <w:rsid w:val="00E70346"/>
    <w:rsid w:val="00E710B9"/>
    <w:rsid w:val="00E71853"/>
    <w:rsid w:val="00E71BF7"/>
    <w:rsid w:val="00E73127"/>
    <w:rsid w:val="00E73347"/>
    <w:rsid w:val="00E73666"/>
    <w:rsid w:val="00E74EED"/>
    <w:rsid w:val="00E75785"/>
    <w:rsid w:val="00E75BB6"/>
    <w:rsid w:val="00E75D31"/>
    <w:rsid w:val="00E75F6B"/>
    <w:rsid w:val="00E76936"/>
    <w:rsid w:val="00E776EB"/>
    <w:rsid w:val="00E80585"/>
    <w:rsid w:val="00E812D2"/>
    <w:rsid w:val="00E829AF"/>
    <w:rsid w:val="00E82E95"/>
    <w:rsid w:val="00E83334"/>
    <w:rsid w:val="00E83712"/>
    <w:rsid w:val="00E8379A"/>
    <w:rsid w:val="00E84217"/>
    <w:rsid w:val="00E84245"/>
    <w:rsid w:val="00E84670"/>
    <w:rsid w:val="00E84C67"/>
    <w:rsid w:val="00E854DA"/>
    <w:rsid w:val="00E858F6"/>
    <w:rsid w:val="00E85A57"/>
    <w:rsid w:val="00E85CED"/>
    <w:rsid w:val="00E87122"/>
    <w:rsid w:val="00E8748E"/>
    <w:rsid w:val="00E87DED"/>
    <w:rsid w:val="00E87F5E"/>
    <w:rsid w:val="00E902DA"/>
    <w:rsid w:val="00E903DF"/>
    <w:rsid w:val="00E908DE"/>
    <w:rsid w:val="00E90B28"/>
    <w:rsid w:val="00E90B36"/>
    <w:rsid w:val="00E90D0F"/>
    <w:rsid w:val="00E912F7"/>
    <w:rsid w:val="00E91AE3"/>
    <w:rsid w:val="00E92139"/>
    <w:rsid w:val="00E92A31"/>
    <w:rsid w:val="00E92E33"/>
    <w:rsid w:val="00E9360B"/>
    <w:rsid w:val="00E93BA5"/>
    <w:rsid w:val="00E946CD"/>
    <w:rsid w:val="00E95FE0"/>
    <w:rsid w:val="00E96330"/>
    <w:rsid w:val="00E96C18"/>
    <w:rsid w:val="00E96F05"/>
    <w:rsid w:val="00E96F1A"/>
    <w:rsid w:val="00E975DB"/>
    <w:rsid w:val="00E9762F"/>
    <w:rsid w:val="00E976D1"/>
    <w:rsid w:val="00E97A33"/>
    <w:rsid w:val="00E97B06"/>
    <w:rsid w:val="00E97E76"/>
    <w:rsid w:val="00EA0235"/>
    <w:rsid w:val="00EA086A"/>
    <w:rsid w:val="00EA0D5E"/>
    <w:rsid w:val="00EA1E7B"/>
    <w:rsid w:val="00EA211F"/>
    <w:rsid w:val="00EA2346"/>
    <w:rsid w:val="00EA2D64"/>
    <w:rsid w:val="00EA3B4E"/>
    <w:rsid w:val="00EA3EC8"/>
    <w:rsid w:val="00EA457B"/>
    <w:rsid w:val="00EA4750"/>
    <w:rsid w:val="00EA4B99"/>
    <w:rsid w:val="00EA4EC0"/>
    <w:rsid w:val="00EA4EC5"/>
    <w:rsid w:val="00EA4F75"/>
    <w:rsid w:val="00EA508B"/>
    <w:rsid w:val="00EA56F6"/>
    <w:rsid w:val="00EA632D"/>
    <w:rsid w:val="00EA76AE"/>
    <w:rsid w:val="00EA7765"/>
    <w:rsid w:val="00EA77B9"/>
    <w:rsid w:val="00EA7C2F"/>
    <w:rsid w:val="00EA7D25"/>
    <w:rsid w:val="00EB053C"/>
    <w:rsid w:val="00EB075D"/>
    <w:rsid w:val="00EB08AC"/>
    <w:rsid w:val="00EB22EB"/>
    <w:rsid w:val="00EB32F0"/>
    <w:rsid w:val="00EB4144"/>
    <w:rsid w:val="00EB4C99"/>
    <w:rsid w:val="00EB5FF6"/>
    <w:rsid w:val="00EB72BD"/>
    <w:rsid w:val="00EB735B"/>
    <w:rsid w:val="00EC0489"/>
    <w:rsid w:val="00EC0963"/>
    <w:rsid w:val="00EC10AE"/>
    <w:rsid w:val="00EC14E1"/>
    <w:rsid w:val="00EC4729"/>
    <w:rsid w:val="00EC4CC8"/>
    <w:rsid w:val="00EC5056"/>
    <w:rsid w:val="00EC527A"/>
    <w:rsid w:val="00EC63E0"/>
    <w:rsid w:val="00EC7F55"/>
    <w:rsid w:val="00ED007F"/>
    <w:rsid w:val="00ED0747"/>
    <w:rsid w:val="00ED19BE"/>
    <w:rsid w:val="00ED1D30"/>
    <w:rsid w:val="00ED274D"/>
    <w:rsid w:val="00ED2B8B"/>
    <w:rsid w:val="00ED2CD7"/>
    <w:rsid w:val="00ED32E4"/>
    <w:rsid w:val="00ED34C3"/>
    <w:rsid w:val="00ED45A1"/>
    <w:rsid w:val="00ED4B8F"/>
    <w:rsid w:val="00ED5DF4"/>
    <w:rsid w:val="00ED5ED0"/>
    <w:rsid w:val="00ED5EFE"/>
    <w:rsid w:val="00ED6CE0"/>
    <w:rsid w:val="00ED7700"/>
    <w:rsid w:val="00ED77CC"/>
    <w:rsid w:val="00ED7995"/>
    <w:rsid w:val="00EE0B92"/>
    <w:rsid w:val="00EE19F5"/>
    <w:rsid w:val="00EE1F86"/>
    <w:rsid w:val="00EE2345"/>
    <w:rsid w:val="00EE252D"/>
    <w:rsid w:val="00EE360C"/>
    <w:rsid w:val="00EE3E74"/>
    <w:rsid w:val="00EE3E93"/>
    <w:rsid w:val="00EE4AEC"/>
    <w:rsid w:val="00EE540F"/>
    <w:rsid w:val="00EE59EB"/>
    <w:rsid w:val="00EE5AA5"/>
    <w:rsid w:val="00EE692B"/>
    <w:rsid w:val="00EE6C1C"/>
    <w:rsid w:val="00EE6CB0"/>
    <w:rsid w:val="00EE7E16"/>
    <w:rsid w:val="00EF0022"/>
    <w:rsid w:val="00EF0243"/>
    <w:rsid w:val="00EF0C96"/>
    <w:rsid w:val="00EF13F6"/>
    <w:rsid w:val="00EF30C8"/>
    <w:rsid w:val="00EF3163"/>
    <w:rsid w:val="00EF3302"/>
    <w:rsid w:val="00EF3865"/>
    <w:rsid w:val="00EF3EFF"/>
    <w:rsid w:val="00EF45E0"/>
    <w:rsid w:val="00EF45EE"/>
    <w:rsid w:val="00EF567D"/>
    <w:rsid w:val="00EF63D4"/>
    <w:rsid w:val="00EF6F4B"/>
    <w:rsid w:val="00EF737D"/>
    <w:rsid w:val="00F001F7"/>
    <w:rsid w:val="00F0037E"/>
    <w:rsid w:val="00F00959"/>
    <w:rsid w:val="00F0123D"/>
    <w:rsid w:val="00F02B01"/>
    <w:rsid w:val="00F02EF4"/>
    <w:rsid w:val="00F03779"/>
    <w:rsid w:val="00F037EB"/>
    <w:rsid w:val="00F0388A"/>
    <w:rsid w:val="00F038B4"/>
    <w:rsid w:val="00F047CE"/>
    <w:rsid w:val="00F04D4C"/>
    <w:rsid w:val="00F05328"/>
    <w:rsid w:val="00F053A0"/>
    <w:rsid w:val="00F0544A"/>
    <w:rsid w:val="00F06155"/>
    <w:rsid w:val="00F06551"/>
    <w:rsid w:val="00F0660A"/>
    <w:rsid w:val="00F06707"/>
    <w:rsid w:val="00F0692F"/>
    <w:rsid w:val="00F06B6A"/>
    <w:rsid w:val="00F06F20"/>
    <w:rsid w:val="00F0708B"/>
    <w:rsid w:val="00F077E9"/>
    <w:rsid w:val="00F078B5"/>
    <w:rsid w:val="00F07D26"/>
    <w:rsid w:val="00F07E20"/>
    <w:rsid w:val="00F108AC"/>
    <w:rsid w:val="00F114B3"/>
    <w:rsid w:val="00F12216"/>
    <w:rsid w:val="00F122A7"/>
    <w:rsid w:val="00F12FE9"/>
    <w:rsid w:val="00F14348"/>
    <w:rsid w:val="00F14574"/>
    <w:rsid w:val="00F14993"/>
    <w:rsid w:val="00F15100"/>
    <w:rsid w:val="00F152ED"/>
    <w:rsid w:val="00F157AD"/>
    <w:rsid w:val="00F16064"/>
    <w:rsid w:val="00F167EB"/>
    <w:rsid w:val="00F16C7F"/>
    <w:rsid w:val="00F17B8B"/>
    <w:rsid w:val="00F201D8"/>
    <w:rsid w:val="00F21389"/>
    <w:rsid w:val="00F238E1"/>
    <w:rsid w:val="00F244AB"/>
    <w:rsid w:val="00F24BB5"/>
    <w:rsid w:val="00F24BDD"/>
    <w:rsid w:val="00F24CAA"/>
    <w:rsid w:val="00F250A9"/>
    <w:rsid w:val="00F253B5"/>
    <w:rsid w:val="00F25B4D"/>
    <w:rsid w:val="00F25F27"/>
    <w:rsid w:val="00F264C4"/>
    <w:rsid w:val="00F26587"/>
    <w:rsid w:val="00F26DAA"/>
    <w:rsid w:val="00F279CD"/>
    <w:rsid w:val="00F30200"/>
    <w:rsid w:val="00F3044B"/>
    <w:rsid w:val="00F30CF8"/>
    <w:rsid w:val="00F325FC"/>
    <w:rsid w:val="00F34323"/>
    <w:rsid w:val="00F34414"/>
    <w:rsid w:val="00F34899"/>
    <w:rsid w:val="00F3523B"/>
    <w:rsid w:val="00F35C92"/>
    <w:rsid w:val="00F36348"/>
    <w:rsid w:val="00F36B24"/>
    <w:rsid w:val="00F370E1"/>
    <w:rsid w:val="00F37FD1"/>
    <w:rsid w:val="00F41175"/>
    <w:rsid w:val="00F4173C"/>
    <w:rsid w:val="00F41E62"/>
    <w:rsid w:val="00F41F4F"/>
    <w:rsid w:val="00F426E2"/>
    <w:rsid w:val="00F42D5A"/>
    <w:rsid w:val="00F431F1"/>
    <w:rsid w:val="00F43B05"/>
    <w:rsid w:val="00F45538"/>
    <w:rsid w:val="00F45E49"/>
    <w:rsid w:val="00F46CDA"/>
    <w:rsid w:val="00F474FE"/>
    <w:rsid w:val="00F47D4D"/>
    <w:rsid w:val="00F51182"/>
    <w:rsid w:val="00F511A7"/>
    <w:rsid w:val="00F518A4"/>
    <w:rsid w:val="00F518B4"/>
    <w:rsid w:val="00F5192C"/>
    <w:rsid w:val="00F519A4"/>
    <w:rsid w:val="00F51E4C"/>
    <w:rsid w:val="00F51F00"/>
    <w:rsid w:val="00F525A1"/>
    <w:rsid w:val="00F52958"/>
    <w:rsid w:val="00F52C9F"/>
    <w:rsid w:val="00F53AD3"/>
    <w:rsid w:val="00F53CDA"/>
    <w:rsid w:val="00F53DB1"/>
    <w:rsid w:val="00F550A2"/>
    <w:rsid w:val="00F55455"/>
    <w:rsid w:val="00F55750"/>
    <w:rsid w:val="00F56094"/>
    <w:rsid w:val="00F56ABB"/>
    <w:rsid w:val="00F5749D"/>
    <w:rsid w:val="00F603E2"/>
    <w:rsid w:val="00F61BA6"/>
    <w:rsid w:val="00F621A6"/>
    <w:rsid w:val="00F625CC"/>
    <w:rsid w:val="00F628A1"/>
    <w:rsid w:val="00F630CD"/>
    <w:rsid w:val="00F63869"/>
    <w:rsid w:val="00F639D5"/>
    <w:rsid w:val="00F64065"/>
    <w:rsid w:val="00F6430D"/>
    <w:rsid w:val="00F645F5"/>
    <w:rsid w:val="00F64BC5"/>
    <w:rsid w:val="00F65B2E"/>
    <w:rsid w:val="00F663B4"/>
    <w:rsid w:val="00F6640A"/>
    <w:rsid w:val="00F6661A"/>
    <w:rsid w:val="00F66F6A"/>
    <w:rsid w:val="00F678E1"/>
    <w:rsid w:val="00F67B2E"/>
    <w:rsid w:val="00F71002"/>
    <w:rsid w:val="00F71332"/>
    <w:rsid w:val="00F73565"/>
    <w:rsid w:val="00F738BD"/>
    <w:rsid w:val="00F73A26"/>
    <w:rsid w:val="00F73A58"/>
    <w:rsid w:val="00F73AE7"/>
    <w:rsid w:val="00F73E4B"/>
    <w:rsid w:val="00F74A88"/>
    <w:rsid w:val="00F7507A"/>
    <w:rsid w:val="00F75C97"/>
    <w:rsid w:val="00F760E3"/>
    <w:rsid w:val="00F76446"/>
    <w:rsid w:val="00F7662E"/>
    <w:rsid w:val="00F769E6"/>
    <w:rsid w:val="00F76A47"/>
    <w:rsid w:val="00F770A1"/>
    <w:rsid w:val="00F77345"/>
    <w:rsid w:val="00F773E9"/>
    <w:rsid w:val="00F77C07"/>
    <w:rsid w:val="00F77CD5"/>
    <w:rsid w:val="00F77DF5"/>
    <w:rsid w:val="00F81741"/>
    <w:rsid w:val="00F82236"/>
    <w:rsid w:val="00F82729"/>
    <w:rsid w:val="00F82CDC"/>
    <w:rsid w:val="00F835EB"/>
    <w:rsid w:val="00F8407B"/>
    <w:rsid w:val="00F846B5"/>
    <w:rsid w:val="00F848F6"/>
    <w:rsid w:val="00F84BE6"/>
    <w:rsid w:val="00F8551A"/>
    <w:rsid w:val="00F85D67"/>
    <w:rsid w:val="00F86584"/>
    <w:rsid w:val="00F865E3"/>
    <w:rsid w:val="00F86632"/>
    <w:rsid w:val="00F868FB"/>
    <w:rsid w:val="00F86A17"/>
    <w:rsid w:val="00F87B5E"/>
    <w:rsid w:val="00F90196"/>
    <w:rsid w:val="00F90386"/>
    <w:rsid w:val="00F903B2"/>
    <w:rsid w:val="00F90730"/>
    <w:rsid w:val="00F90F29"/>
    <w:rsid w:val="00F915CB"/>
    <w:rsid w:val="00F91618"/>
    <w:rsid w:val="00F91A7A"/>
    <w:rsid w:val="00F927E0"/>
    <w:rsid w:val="00F92C41"/>
    <w:rsid w:val="00F93500"/>
    <w:rsid w:val="00F9357E"/>
    <w:rsid w:val="00F9368E"/>
    <w:rsid w:val="00F93901"/>
    <w:rsid w:val="00F940E5"/>
    <w:rsid w:val="00F945C1"/>
    <w:rsid w:val="00F94EBA"/>
    <w:rsid w:val="00F9555F"/>
    <w:rsid w:val="00F960F0"/>
    <w:rsid w:val="00F968DB"/>
    <w:rsid w:val="00F97233"/>
    <w:rsid w:val="00F97393"/>
    <w:rsid w:val="00F97CE2"/>
    <w:rsid w:val="00FA0771"/>
    <w:rsid w:val="00FA0A1D"/>
    <w:rsid w:val="00FA16EC"/>
    <w:rsid w:val="00FA1E26"/>
    <w:rsid w:val="00FA1EE4"/>
    <w:rsid w:val="00FA26A3"/>
    <w:rsid w:val="00FA2738"/>
    <w:rsid w:val="00FA3307"/>
    <w:rsid w:val="00FA3756"/>
    <w:rsid w:val="00FA3B22"/>
    <w:rsid w:val="00FA582B"/>
    <w:rsid w:val="00FA5C65"/>
    <w:rsid w:val="00FA5C9A"/>
    <w:rsid w:val="00FA7931"/>
    <w:rsid w:val="00FA7BC9"/>
    <w:rsid w:val="00FA7C97"/>
    <w:rsid w:val="00FA7E75"/>
    <w:rsid w:val="00FB15EA"/>
    <w:rsid w:val="00FB23D2"/>
    <w:rsid w:val="00FB2A3D"/>
    <w:rsid w:val="00FB2B06"/>
    <w:rsid w:val="00FB2BDA"/>
    <w:rsid w:val="00FB358A"/>
    <w:rsid w:val="00FB38D3"/>
    <w:rsid w:val="00FB3A09"/>
    <w:rsid w:val="00FB4669"/>
    <w:rsid w:val="00FB47D2"/>
    <w:rsid w:val="00FB4BF3"/>
    <w:rsid w:val="00FB5005"/>
    <w:rsid w:val="00FB508C"/>
    <w:rsid w:val="00FB5E4A"/>
    <w:rsid w:val="00FB6768"/>
    <w:rsid w:val="00FC0493"/>
    <w:rsid w:val="00FC0B68"/>
    <w:rsid w:val="00FC0DC8"/>
    <w:rsid w:val="00FC1BEB"/>
    <w:rsid w:val="00FC1CAE"/>
    <w:rsid w:val="00FC1E60"/>
    <w:rsid w:val="00FC1FEC"/>
    <w:rsid w:val="00FC2F5F"/>
    <w:rsid w:val="00FC3073"/>
    <w:rsid w:val="00FC31D7"/>
    <w:rsid w:val="00FC34BA"/>
    <w:rsid w:val="00FC3718"/>
    <w:rsid w:val="00FC3C91"/>
    <w:rsid w:val="00FC3CE1"/>
    <w:rsid w:val="00FC43B9"/>
    <w:rsid w:val="00FC486C"/>
    <w:rsid w:val="00FC48ED"/>
    <w:rsid w:val="00FC5408"/>
    <w:rsid w:val="00FC5BB6"/>
    <w:rsid w:val="00FC641F"/>
    <w:rsid w:val="00FC6B33"/>
    <w:rsid w:val="00FC7137"/>
    <w:rsid w:val="00FC7286"/>
    <w:rsid w:val="00FC72FB"/>
    <w:rsid w:val="00FC7678"/>
    <w:rsid w:val="00FC7E13"/>
    <w:rsid w:val="00FD0F6E"/>
    <w:rsid w:val="00FD1A1C"/>
    <w:rsid w:val="00FD204C"/>
    <w:rsid w:val="00FD23A1"/>
    <w:rsid w:val="00FD3839"/>
    <w:rsid w:val="00FD3C8E"/>
    <w:rsid w:val="00FD43E6"/>
    <w:rsid w:val="00FD47AF"/>
    <w:rsid w:val="00FD5021"/>
    <w:rsid w:val="00FD561C"/>
    <w:rsid w:val="00FD5D93"/>
    <w:rsid w:val="00FD6209"/>
    <w:rsid w:val="00FD6508"/>
    <w:rsid w:val="00FD7321"/>
    <w:rsid w:val="00FD758F"/>
    <w:rsid w:val="00FD767C"/>
    <w:rsid w:val="00FD78DD"/>
    <w:rsid w:val="00FD7A6F"/>
    <w:rsid w:val="00FD7CCA"/>
    <w:rsid w:val="00FE233D"/>
    <w:rsid w:val="00FE262C"/>
    <w:rsid w:val="00FE2ADF"/>
    <w:rsid w:val="00FE34B6"/>
    <w:rsid w:val="00FE464A"/>
    <w:rsid w:val="00FE4C01"/>
    <w:rsid w:val="00FE4C7E"/>
    <w:rsid w:val="00FE4FBC"/>
    <w:rsid w:val="00FE569B"/>
    <w:rsid w:val="00FE57B5"/>
    <w:rsid w:val="00FE5956"/>
    <w:rsid w:val="00FE603A"/>
    <w:rsid w:val="00FE640E"/>
    <w:rsid w:val="00FE78B6"/>
    <w:rsid w:val="00FE7D5B"/>
    <w:rsid w:val="00FE7D81"/>
    <w:rsid w:val="00FF00CE"/>
    <w:rsid w:val="00FF0204"/>
    <w:rsid w:val="00FF05E1"/>
    <w:rsid w:val="00FF060F"/>
    <w:rsid w:val="00FF062F"/>
    <w:rsid w:val="00FF0A01"/>
    <w:rsid w:val="00FF0A3B"/>
    <w:rsid w:val="00FF0D95"/>
    <w:rsid w:val="00FF0F9E"/>
    <w:rsid w:val="00FF10B2"/>
    <w:rsid w:val="00FF12D0"/>
    <w:rsid w:val="00FF221C"/>
    <w:rsid w:val="00FF2332"/>
    <w:rsid w:val="00FF2A4A"/>
    <w:rsid w:val="00FF2D1D"/>
    <w:rsid w:val="00FF2DDF"/>
    <w:rsid w:val="00FF3BA5"/>
    <w:rsid w:val="00FF4745"/>
    <w:rsid w:val="00FF4D2C"/>
    <w:rsid w:val="00FF5E3F"/>
    <w:rsid w:val="00FF5EB6"/>
    <w:rsid w:val="00FF616C"/>
    <w:rsid w:val="00FF61A0"/>
    <w:rsid w:val="00FF6264"/>
    <w:rsid w:val="00FF628A"/>
    <w:rsid w:val="00FF6DC2"/>
    <w:rsid w:val="00FF6E35"/>
    <w:rsid w:val="00FF77E1"/>
    <w:rsid w:val="00FF7981"/>
    <w:rsid w:val="19127B31"/>
    <w:rsid w:val="246C09D6"/>
    <w:rsid w:val="33467A07"/>
    <w:rsid w:val="5C627008"/>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1AC32E87"/>
  <w15:docId w15:val="{49297A47-8E32-4999-B1C8-53C2B4F685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qFormat="1"/>
    <w:lsdException w:name="heading 4" w:uiPriority="9" w:unhideWhenUsed="1" w:qFormat="1"/>
    <w:lsdException w:name="heading 5"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qFormat="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iPriority="0"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spacing w:line="360" w:lineRule="auto"/>
      <w:jc w:val="both"/>
    </w:pPr>
    <w:rPr>
      <w:rFonts w:ascii="Times New Roman" w:hAnsi="Times New Roman"/>
      <w:sz w:val="28"/>
      <w:szCs w:val="22"/>
      <w:lang w:eastAsia="en-US"/>
    </w:rPr>
  </w:style>
  <w:style w:type="paragraph" w:styleId="1">
    <w:name w:val="heading 1"/>
    <w:basedOn w:val="a0"/>
    <w:next w:val="a0"/>
    <w:link w:val="10"/>
    <w:uiPriority w:val="9"/>
    <w:qFormat/>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0"/>
    <w:next w:val="a0"/>
    <w:link w:val="20"/>
    <w:uiPriority w:val="9"/>
    <w:unhideWhenUsed/>
    <w:qFormat/>
    <w:pPr>
      <w:keepNext/>
      <w:keepLines/>
      <w:spacing w:before="40" w:line="240" w:lineRule="auto"/>
      <w:jc w:val="left"/>
      <w:outlineLvl w:val="1"/>
    </w:pPr>
    <w:rPr>
      <w:rFonts w:ascii="Cambria" w:eastAsia="Times New Roman" w:hAnsi="Cambria"/>
      <w:color w:val="365F91"/>
      <w:sz w:val="26"/>
      <w:szCs w:val="26"/>
    </w:rPr>
  </w:style>
  <w:style w:type="paragraph" w:styleId="3">
    <w:name w:val="heading 3"/>
    <w:basedOn w:val="a0"/>
    <w:link w:val="30"/>
    <w:uiPriority w:val="9"/>
    <w:qFormat/>
    <w:pPr>
      <w:spacing w:before="100" w:beforeAutospacing="1" w:after="100" w:afterAutospacing="1" w:line="240" w:lineRule="auto"/>
      <w:jc w:val="left"/>
      <w:outlineLvl w:val="2"/>
    </w:pPr>
    <w:rPr>
      <w:rFonts w:eastAsia="Times New Roman"/>
      <w:b/>
      <w:bCs/>
      <w:sz w:val="27"/>
      <w:szCs w:val="27"/>
      <w:lang w:val="uk-UA"/>
    </w:rPr>
  </w:style>
  <w:style w:type="paragraph" w:styleId="4">
    <w:name w:val="heading 4"/>
    <w:next w:val="a0"/>
    <w:link w:val="40"/>
    <w:uiPriority w:val="9"/>
    <w:unhideWhenUsed/>
    <w:qFormat/>
    <w:pPr>
      <w:keepNext/>
      <w:keepLines/>
      <w:spacing w:after="5" w:line="360" w:lineRule="auto"/>
      <w:ind w:left="171" w:firstLine="710"/>
      <w:jc w:val="both"/>
      <w:outlineLvl w:val="3"/>
    </w:pPr>
    <w:rPr>
      <w:rFonts w:ascii="Times New Roman" w:eastAsia="Times New Roman" w:hAnsi="Times New Roman"/>
      <w:color w:val="000000"/>
      <w:sz w:val="28"/>
      <w:szCs w:val="22"/>
    </w:rPr>
  </w:style>
  <w:style w:type="paragraph" w:styleId="5">
    <w:name w:val="heading 5"/>
    <w:next w:val="a0"/>
    <w:link w:val="50"/>
    <w:uiPriority w:val="9"/>
    <w:unhideWhenUsed/>
    <w:qFormat/>
    <w:pPr>
      <w:keepNext/>
      <w:keepLines/>
      <w:spacing w:line="259" w:lineRule="auto"/>
      <w:ind w:left="1340"/>
      <w:outlineLvl w:val="4"/>
    </w:pPr>
    <w:rPr>
      <w:rFonts w:ascii="Times New Roman" w:eastAsia="Times New Roman" w:hAnsi="Times New Roman"/>
      <w:i/>
      <w:color w:val="000000"/>
      <w:sz w:val="10"/>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FollowedHyperlink"/>
    <w:uiPriority w:val="99"/>
    <w:semiHidden/>
    <w:unhideWhenUsed/>
    <w:qFormat/>
    <w:rPr>
      <w:color w:val="954F72"/>
      <w:u w:val="single"/>
    </w:rPr>
  </w:style>
  <w:style w:type="character" w:styleId="a5">
    <w:name w:val="footnote reference"/>
    <w:uiPriority w:val="99"/>
    <w:qFormat/>
    <w:rPr>
      <w:vertAlign w:val="superscript"/>
    </w:rPr>
  </w:style>
  <w:style w:type="character" w:styleId="a6">
    <w:name w:val="annotation reference"/>
    <w:uiPriority w:val="99"/>
    <w:semiHidden/>
    <w:unhideWhenUsed/>
    <w:qFormat/>
    <w:rPr>
      <w:sz w:val="16"/>
      <w:szCs w:val="16"/>
    </w:rPr>
  </w:style>
  <w:style w:type="character" w:styleId="a7">
    <w:name w:val="Emphasis"/>
    <w:uiPriority w:val="20"/>
    <w:qFormat/>
    <w:rPr>
      <w:i/>
      <w:iCs/>
    </w:rPr>
  </w:style>
  <w:style w:type="character" w:styleId="a8">
    <w:name w:val="Hyperlink"/>
    <w:uiPriority w:val="99"/>
    <w:unhideWhenUsed/>
    <w:qFormat/>
    <w:rPr>
      <w:color w:val="0000FF"/>
      <w:u w:val="single"/>
    </w:rPr>
  </w:style>
  <w:style w:type="character" w:styleId="a9">
    <w:name w:val="Strong"/>
    <w:uiPriority w:val="22"/>
    <w:qFormat/>
    <w:rPr>
      <w:b/>
      <w:bCs/>
    </w:rPr>
  </w:style>
  <w:style w:type="paragraph" w:styleId="aa">
    <w:name w:val="Balloon Text"/>
    <w:basedOn w:val="a0"/>
    <w:link w:val="ab"/>
    <w:uiPriority w:val="99"/>
    <w:semiHidden/>
    <w:unhideWhenUsed/>
    <w:qFormat/>
    <w:pPr>
      <w:spacing w:line="240" w:lineRule="auto"/>
    </w:pPr>
    <w:rPr>
      <w:rFonts w:ascii="Segoe UI" w:hAnsi="Segoe UI" w:cs="Segoe UI"/>
      <w:sz w:val="18"/>
      <w:szCs w:val="18"/>
    </w:rPr>
  </w:style>
  <w:style w:type="paragraph" w:styleId="ac">
    <w:name w:val="endnote text"/>
    <w:basedOn w:val="a0"/>
    <w:link w:val="ad"/>
    <w:semiHidden/>
    <w:qFormat/>
    <w:pPr>
      <w:spacing w:line="240" w:lineRule="auto"/>
      <w:jc w:val="left"/>
    </w:pPr>
    <w:rPr>
      <w:rFonts w:eastAsia="Times New Roman"/>
      <w:sz w:val="20"/>
      <w:szCs w:val="20"/>
      <w:lang w:eastAsia="ru-RU"/>
    </w:rPr>
  </w:style>
  <w:style w:type="paragraph" w:styleId="ae">
    <w:name w:val="annotation text"/>
    <w:basedOn w:val="a0"/>
    <w:link w:val="af"/>
    <w:uiPriority w:val="99"/>
    <w:semiHidden/>
    <w:unhideWhenUsed/>
    <w:qFormat/>
    <w:rPr>
      <w:sz w:val="20"/>
      <w:szCs w:val="20"/>
    </w:rPr>
  </w:style>
  <w:style w:type="paragraph" w:styleId="af0">
    <w:name w:val="annotation subject"/>
    <w:basedOn w:val="ae"/>
    <w:next w:val="ae"/>
    <w:link w:val="af1"/>
    <w:uiPriority w:val="99"/>
    <w:semiHidden/>
    <w:unhideWhenUsed/>
    <w:qFormat/>
    <w:rPr>
      <w:b/>
      <w:bCs/>
    </w:rPr>
  </w:style>
  <w:style w:type="paragraph" w:styleId="af2">
    <w:name w:val="footnote text"/>
    <w:basedOn w:val="a0"/>
    <w:link w:val="af3"/>
    <w:uiPriority w:val="99"/>
    <w:qFormat/>
    <w:pPr>
      <w:autoSpaceDE w:val="0"/>
      <w:autoSpaceDN w:val="0"/>
      <w:spacing w:line="240" w:lineRule="auto"/>
      <w:jc w:val="left"/>
    </w:pPr>
    <w:rPr>
      <w:rFonts w:eastAsia="Times New Roman"/>
      <w:sz w:val="20"/>
      <w:szCs w:val="20"/>
      <w:lang w:eastAsia="ru-RU"/>
    </w:rPr>
  </w:style>
  <w:style w:type="paragraph" w:styleId="af4">
    <w:name w:val="header"/>
    <w:basedOn w:val="a0"/>
    <w:link w:val="af5"/>
    <w:uiPriority w:val="99"/>
    <w:unhideWhenUsed/>
    <w:qFormat/>
    <w:pPr>
      <w:tabs>
        <w:tab w:val="center" w:pos="4677"/>
        <w:tab w:val="right" w:pos="9355"/>
      </w:tabs>
      <w:spacing w:line="240" w:lineRule="auto"/>
    </w:pPr>
  </w:style>
  <w:style w:type="paragraph" w:styleId="af6">
    <w:name w:val="Body Text"/>
    <w:basedOn w:val="a0"/>
    <w:link w:val="af7"/>
    <w:uiPriority w:val="99"/>
    <w:qFormat/>
    <w:pPr>
      <w:ind w:right="454"/>
      <w:jc w:val="left"/>
    </w:pPr>
    <w:rPr>
      <w:rFonts w:eastAsia="Times New Roman"/>
      <w:szCs w:val="28"/>
      <w:lang w:val="uk-UA" w:eastAsia="ru-RU"/>
    </w:rPr>
  </w:style>
  <w:style w:type="paragraph" w:styleId="11">
    <w:name w:val="toc 1"/>
    <w:basedOn w:val="a0"/>
    <w:next w:val="a0"/>
    <w:uiPriority w:val="39"/>
    <w:unhideWhenUsed/>
    <w:qFormat/>
    <w:pPr>
      <w:spacing w:after="100"/>
    </w:pPr>
  </w:style>
  <w:style w:type="paragraph" w:styleId="21">
    <w:name w:val="toc 2"/>
    <w:basedOn w:val="a0"/>
    <w:next w:val="a0"/>
    <w:uiPriority w:val="39"/>
    <w:unhideWhenUsed/>
    <w:qFormat/>
    <w:pPr>
      <w:spacing w:after="100"/>
      <w:ind w:left="280"/>
    </w:pPr>
  </w:style>
  <w:style w:type="paragraph" w:styleId="a">
    <w:name w:val="List Bullet"/>
    <w:basedOn w:val="a0"/>
    <w:uiPriority w:val="99"/>
    <w:unhideWhenUsed/>
    <w:pPr>
      <w:numPr>
        <w:numId w:val="1"/>
      </w:numPr>
      <w:contextualSpacing/>
    </w:pPr>
  </w:style>
  <w:style w:type="paragraph" w:styleId="af8">
    <w:name w:val="footer"/>
    <w:basedOn w:val="a0"/>
    <w:link w:val="af9"/>
    <w:uiPriority w:val="99"/>
    <w:unhideWhenUsed/>
    <w:qFormat/>
    <w:pPr>
      <w:tabs>
        <w:tab w:val="center" w:pos="4677"/>
        <w:tab w:val="right" w:pos="9355"/>
      </w:tabs>
      <w:spacing w:line="240" w:lineRule="auto"/>
    </w:pPr>
  </w:style>
  <w:style w:type="paragraph" w:styleId="afa">
    <w:name w:val="Normal (Web)"/>
    <w:basedOn w:val="a0"/>
    <w:link w:val="afb"/>
    <w:uiPriority w:val="99"/>
    <w:unhideWhenUsed/>
    <w:qFormat/>
    <w:pPr>
      <w:spacing w:before="100" w:beforeAutospacing="1" w:after="100" w:afterAutospacing="1" w:line="240" w:lineRule="auto"/>
      <w:jc w:val="left"/>
    </w:pPr>
    <w:rPr>
      <w:rFonts w:eastAsia="Times New Roman"/>
      <w:sz w:val="24"/>
      <w:szCs w:val="24"/>
      <w:lang w:eastAsia="ru-RU"/>
    </w:rPr>
  </w:style>
  <w:style w:type="paragraph" w:styleId="HTML">
    <w:name w:val="HTML Preformatted"/>
    <w:basedOn w:val="a0"/>
    <w:link w:val="HTML0"/>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eastAsia="ru-RU"/>
    </w:rPr>
  </w:style>
  <w:style w:type="table" w:styleId="afc">
    <w:name w:val="Table Grid"/>
    <w:basedOn w:val="a2"/>
    <w:uiPriority w:val="39"/>
    <w:qFormat/>
    <w:rPr>
      <w:rFonts w:asciiTheme="minorHAnsi" w:eastAsiaTheme="minorHAnsi" w:hAnsiTheme="minorHAnsi" w:cstheme="minorBid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5">
    <w:name w:val="Верхний колонтитул Знак"/>
    <w:link w:val="af4"/>
    <w:uiPriority w:val="99"/>
    <w:qFormat/>
    <w:rPr>
      <w:rFonts w:ascii="Times New Roman" w:hAnsi="Times New Roman"/>
      <w:sz w:val="28"/>
    </w:rPr>
  </w:style>
  <w:style w:type="character" w:customStyle="1" w:styleId="af9">
    <w:name w:val="Нижний колонтитул Знак"/>
    <w:link w:val="af8"/>
    <w:uiPriority w:val="99"/>
    <w:rPr>
      <w:rFonts w:ascii="Times New Roman" w:hAnsi="Times New Roman"/>
      <w:sz w:val="28"/>
    </w:rPr>
  </w:style>
  <w:style w:type="character" w:customStyle="1" w:styleId="apple-converted-space">
    <w:name w:val="apple-converted-space"/>
    <w:basedOn w:val="a1"/>
    <w:qFormat/>
  </w:style>
  <w:style w:type="paragraph" w:styleId="afd">
    <w:name w:val="List Paragraph"/>
    <w:basedOn w:val="a0"/>
    <w:link w:val="afe"/>
    <w:uiPriority w:val="34"/>
    <w:qFormat/>
    <w:pPr>
      <w:ind w:left="720"/>
      <w:contextualSpacing/>
    </w:pPr>
  </w:style>
  <w:style w:type="character" w:customStyle="1" w:styleId="ad">
    <w:name w:val="Текст концевой сноски Знак"/>
    <w:link w:val="ac"/>
    <w:semiHidden/>
    <w:qFormat/>
    <w:rPr>
      <w:rFonts w:ascii="Times New Roman" w:eastAsia="Times New Roman" w:hAnsi="Times New Roman" w:cs="Times New Roman"/>
      <w:sz w:val="20"/>
      <w:szCs w:val="20"/>
      <w:lang w:eastAsia="ru-RU"/>
    </w:rPr>
  </w:style>
  <w:style w:type="character" w:customStyle="1" w:styleId="afe">
    <w:name w:val="Абзац списка Знак"/>
    <w:link w:val="afd"/>
    <w:uiPriority w:val="34"/>
    <w:qFormat/>
    <w:locked/>
    <w:rPr>
      <w:rFonts w:ascii="Times New Roman" w:hAnsi="Times New Roman"/>
      <w:sz w:val="28"/>
    </w:rPr>
  </w:style>
  <w:style w:type="paragraph" w:customStyle="1" w:styleId="12">
    <w:name w:val="Абзац списка1"/>
    <w:basedOn w:val="a0"/>
    <w:link w:val="ListParagraphChar"/>
    <w:qFormat/>
    <w:pPr>
      <w:ind w:left="720"/>
      <w:contextualSpacing/>
    </w:pPr>
    <w:rPr>
      <w:rFonts w:eastAsia="Times New Roman"/>
      <w:lang w:eastAsia="ru-RU"/>
    </w:rPr>
  </w:style>
  <w:style w:type="character" w:customStyle="1" w:styleId="ListParagraphChar">
    <w:name w:val="List Paragraph Char"/>
    <w:link w:val="12"/>
    <w:qFormat/>
    <w:locked/>
    <w:rPr>
      <w:rFonts w:ascii="Times New Roman" w:eastAsia="Times New Roman" w:hAnsi="Times New Roman" w:cs="Times New Roman"/>
      <w:sz w:val="28"/>
      <w:lang w:eastAsia="ru-RU"/>
    </w:rPr>
  </w:style>
  <w:style w:type="character" w:customStyle="1" w:styleId="af7">
    <w:name w:val="Основной текст Знак"/>
    <w:link w:val="af6"/>
    <w:uiPriority w:val="99"/>
    <w:qFormat/>
    <w:rPr>
      <w:rFonts w:ascii="Times New Roman" w:eastAsia="Times New Roman" w:hAnsi="Times New Roman" w:cs="Times New Roman"/>
      <w:sz w:val="28"/>
      <w:szCs w:val="28"/>
      <w:lang w:val="uk-UA" w:eastAsia="ru-RU"/>
    </w:rPr>
  </w:style>
  <w:style w:type="character" w:customStyle="1" w:styleId="hps">
    <w:name w:val="hps"/>
    <w:qFormat/>
  </w:style>
  <w:style w:type="character" w:customStyle="1" w:styleId="22">
    <w:name w:val="Основной текст (2)_"/>
    <w:link w:val="23"/>
    <w:uiPriority w:val="99"/>
    <w:qFormat/>
    <w:rPr>
      <w:rFonts w:ascii="Century Schoolbook" w:hAnsi="Century Schoolbook" w:cs="Century Schoolbook"/>
      <w:b/>
      <w:bCs/>
      <w:sz w:val="21"/>
      <w:szCs w:val="21"/>
      <w:shd w:val="clear" w:color="auto" w:fill="FFFFFF"/>
    </w:rPr>
  </w:style>
  <w:style w:type="paragraph" w:customStyle="1" w:styleId="23">
    <w:name w:val="Основной текст (2)"/>
    <w:basedOn w:val="a0"/>
    <w:link w:val="22"/>
    <w:uiPriority w:val="99"/>
    <w:qFormat/>
    <w:pPr>
      <w:widowControl w:val="0"/>
      <w:shd w:val="clear" w:color="auto" w:fill="FFFFFF"/>
      <w:spacing w:line="273" w:lineRule="exact"/>
      <w:ind w:firstLine="720"/>
    </w:pPr>
    <w:rPr>
      <w:rFonts w:ascii="Century Schoolbook" w:hAnsi="Century Schoolbook" w:cs="Century Schoolbook"/>
      <w:b/>
      <w:bCs/>
      <w:sz w:val="21"/>
      <w:szCs w:val="21"/>
    </w:rPr>
  </w:style>
  <w:style w:type="character" w:customStyle="1" w:styleId="A20">
    <w:name w:val="A2"/>
    <w:uiPriority w:val="99"/>
    <w:qFormat/>
    <w:rPr>
      <w:color w:val="000000"/>
      <w:sz w:val="22"/>
      <w:szCs w:val="22"/>
    </w:rPr>
  </w:style>
  <w:style w:type="paragraph" w:customStyle="1" w:styleId="Default">
    <w:name w:val="Default"/>
    <w:pPr>
      <w:autoSpaceDE w:val="0"/>
      <w:autoSpaceDN w:val="0"/>
      <w:adjustRightInd w:val="0"/>
    </w:pPr>
    <w:rPr>
      <w:rFonts w:ascii="Times New Roman" w:hAnsi="Times New Roman"/>
      <w:color w:val="000000"/>
      <w:sz w:val="24"/>
      <w:szCs w:val="24"/>
    </w:rPr>
  </w:style>
  <w:style w:type="character" w:customStyle="1" w:styleId="ab">
    <w:name w:val="Текст выноски Знак"/>
    <w:link w:val="aa"/>
    <w:uiPriority w:val="99"/>
    <w:semiHidden/>
    <w:rPr>
      <w:rFonts w:ascii="Segoe UI" w:hAnsi="Segoe UI" w:cs="Segoe UI"/>
      <w:sz w:val="18"/>
      <w:szCs w:val="18"/>
    </w:rPr>
  </w:style>
  <w:style w:type="character" w:customStyle="1" w:styleId="aff">
    <w:name w:val="Текст виноски Знак"/>
    <w:semiHidden/>
    <w:qFormat/>
    <w:rPr>
      <w:rFonts w:ascii="Times New Roman" w:eastAsia="Times New Roman" w:hAnsi="Times New Roman" w:cs="Times New Roman"/>
      <w:sz w:val="20"/>
      <w:szCs w:val="20"/>
      <w:lang w:val="ru-RU" w:eastAsia="ru-RU"/>
    </w:rPr>
  </w:style>
  <w:style w:type="character" w:customStyle="1" w:styleId="af">
    <w:name w:val="Текст примечания Знак"/>
    <w:link w:val="ae"/>
    <w:uiPriority w:val="99"/>
    <w:semiHidden/>
    <w:qFormat/>
    <w:rPr>
      <w:rFonts w:ascii="Times New Roman" w:hAnsi="Times New Roman"/>
      <w:lang w:eastAsia="en-US"/>
    </w:rPr>
  </w:style>
  <w:style w:type="character" w:customStyle="1" w:styleId="af1">
    <w:name w:val="Тема примечания Знак"/>
    <w:link w:val="af0"/>
    <w:uiPriority w:val="99"/>
    <w:semiHidden/>
    <w:qFormat/>
    <w:rPr>
      <w:rFonts w:ascii="Times New Roman" w:hAnsi="Times New Roman"/>
      <w:b/>
      <w:bCs/>
      <w:lang w:eastAsia="en-US"/>
    </w:rPr>
  </w:style>
  <w:style w:type="character" w:customStyle="1" w:styleId="af3">
    <w:name w:val="Текст сноски Знак"/>
    <w:link w:val="af2"/>
    <w:uiPriority w:val="99"/>
    <w:qFormat/>
    <w:rPr>
      <w:rFonts w:ascii="Times New Roman" w:eastAsia="Times New Roman" w:hAnsi="Times New Roman"/>
    </w:rPr>
  </w:style>
  <w:style w:type="character" w:customStyle="1" w:styleId="10">
    <w:name w:val="Заголовок 1 Знак"/>
    <w:basedOn w:val="a1"/>
    <w:link w:val="1"/>
    <w:uiPriority w:val="9"/>
    <w:qFormat/>
    <w:rPr>
      <w:rFonts w:asciiTheme="majorHAnsi" w:eastAsiaTheme="majorEastAsia" w:hAnsiTheme="majorHAnsi" w:cstheme="majorBidi"/>
      <w:color w:val="2E74B5" w:themeColor="accent1" w:themeShade="BF"/>
      <w:sz w:val="32"/>
      <w:szCs w:val="32"/>
      <w:lang w:eastAsia="en-US"/>
    </w:rPr>
  </w:style>
  <w:style w:type="paragraph" w:customStyle="1" w:styleId="13">
    <w:name w:val="Заголовок оглавления1"/>
    <w:basedOn w:val="1"/>
    <w:next w:val="a0"/>
    <w:uiPriority w:val="39"/>
    <w:unhideWhenUsed/>
    <w:qFormat/>
    <w:pPr>
      <w:spacing w:line="259" w:lineRule="auto"/>
      <w:jc w:val="left"/>
      <w:outlineLvl w:val="9"/>
    </w:pPr>
    <w:rPr>
      <w:lang w:eastAsia="ru-RU"/>
    </w:rPr>
  </w:style>
  <w:style w:type="paragraph" w:styleId="aff0">
    <w:name w:val="No Spacing"/>
    <w:uiPriority w:val="1"/>
    <w:qFormat/>
    <w:rPr>
      <w:rFonts w:asciiTheme="minorHAnsi" w:eastAsiaTheme="minorHAnsi" w:hAnsiTheme="minorHAnsi" w:cstheme="minorBidi"/>
      <w:sz w:val="22"/>
      <w:szCs w:val="22"/>
      <w:lang w:val="uk-UA" w:eastAsia="en-US"/>
    </w:rPr>
  </w:style>
  <w:style w:type="table" w:customStyle="1" w:styleId="TableGrid">
    <w:name w:val="TableGrid"/>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aff1">
    <w:name w:val="Тезы"/>
    <w:basedOn w:val="a0"/>
    <w:link w:val="aff2"/>
    <w:qFormat/>
    <w:pPr>
      <w:ind w:firstLine="709"/>
    </w:pPr>
    <w:rPr>
      <w:rFonts w:eastAsia="Times New Roman"/>
      <w:color w:val="000000"/>
      <w:szCs w:val="27"/>
      <w:lang w:eastAsia="ru-RU"/>
    </w:rPr>
  </w:style>
  <w:style w:type="character" w:customStyle="1" w:styleId="aff2">
    <w:name w:val="Тезы Знак"/>
    <w:link w:val="aff1"/>
    <w:rPr>
      <w:rFonts w:ascii="Times New Roman" w:eastAsia="Times New Roman" w:hAnsi="Times New Roman"/>
      <w:color w:val="000000"/>
      <w:sz w:val="28"/>
      <w:szCs w:val="27"/>
    </w:rPr>
  </w:style>
  <w:style w:type="paragraph" w:customStyle="1" w:styleId="aff3">
    <w:name w:val="Таблица"/>
    <w:basedOn w:val="aff1"/>
    <w:link w:val="aff4"/>
    <w:qFormat/>
    <w:pPr>
      <w:spacing w:line="240" w:lineRule="auto"/>
      <w:ind w:firstLine="0"/>
    </w:pPr>
    <w:rPr>
      <w:sz w:val="24"/>
      <w:szCs w:val="24"/>
    </w:rPr>
  </w:style>
  <w:style w:type="character" w:customStyle="1" w:styleId="aff4">
    <w:name w:val="Таблица Знак"/>
    <w:basedOn w:val="aff2"/>
    <w:link w:val="aff3"/>
    <w:rPr>
      <w:rFonts w:ascii="Times New Roman" w:eastAsia="Times New Roman" w:hAnsi="Times New Roman"/>
      <w:color w:val="000000"/>
      <w:sz w:val="24"/>
      <w:szCs w:val="24"/>
    </w:rPr>
  </w:style>
  <w:style w:type="table" w:customStyle="1" w:styleId="14">
    <w:name w:val="Сетка таблицы1"/>
    <w:basedOn w:val="a2"/>
    <w:uiPriority w:val="39"/>
    <w:rPr>
      <w:rFonts w:ascii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b">
    <w:name w:val="Обычный (веб) Знак"/>
    <w:link w:val="afa"/>
    <w:uiPriority w:val="99"/>
    <w:locked/>
    <w:rPr>
      <w:rFonts w:ascii="Times New Roman" w:eastAsia="Times New Roman" w:hAnsi="Times New Roman"/>
      <w:sz w:val="24"/>
      <w:szCs w:val="24"/>
    </w:rPr>
  </w:style>
  <w:style w:type="character" w:customStyle="1" w:styleId="20">
    <w:name w:val="Заголовок 2 Знак"/>
    <w:basedOn w:val="a1"/>
    <w:link w:val="2"/>
    <w:uiPriority w:val="9"/>
    <w:rPr>
      <w:rFonts w:ascii="Cambria" w:eastAsia="Times New Roman" w:hAnsi="Cambria"/>
      <w:color w:val="365F91"/>
      <w:sz w:val="26"/>
      <w:szCs w:val="26"/>
      <w:lang w:eastAsia="en-US"/>
    </w:rPr>
  </w:style>
  <w:style w:type="character" w:customStyle="1" w:styleId="30">
    <w:name w:val="Заголовок 3 Знак"/>
    <w:basedOn w:val="a1"/>
    <w:link w:val="3"/>
    <w:uiPriority w:val="9"/>
    <w:rPr>
      <w:rFonts w:ascii="Times New Roman" w:eastAsia="Times New Roman" w:hAnsi="Times New Roman"/>
      <w:b/>
      <w:bCs/>
      <w:sz w:val="27"/>
      <w:szCs w:val="27"/>
      <w:lang w:val="uk-UA" w:eastAsia="en-US"/>
    </w:rPr>
  </w:style>
  <w:style w:type="character" w:customStyle="1" w:styleId="40">
    <w:name w:val="Заголовок 4 Знак"/>
    <w:basedOn w:val="a1"/>
    <w:link w:val="4"/>
    <w:uiPriority w:val="9"/>
    <w:rPr>
      <w:rFonts w:ascii="Times New Roman" w:eastAsia="Times New Roman" w:hAnsi="Times New Roman"/>
      <w:color w:val="000000"/>
      <w:sz w:val="28"/>
      <w:szCs w:val="22"/>
    </w:rPr>
  </w:style>
  <w:style w:type="character" w:customStyle="1" w:styleId="50">
    <w:name w:val="Заголовок 5 Знак"/>
    <w:basedOn w:val="a1"/>
    <w:link w:val="5"/>
    <w:uiPriority w:val="9"/>
    <w:rPr>
      <w:rFonts w:ascii="Times New Roman" w:eastAsia="Times New Roman" w:hAnsi="Times New Roman"/>
      <w:i/>
      <w:color w:val="000000"/>
      <w:sz w:val="10"/>
      <w:szCs w:val="22"/>
    </w:rPr>
  </w:style>
  <w:style w:type="paragraph" w:customStyle="1" w:styleId="docdata">
    <w:name w:val="docdata"/>
    <w:basedOn w:val="a0"/>
    <w:pPr>
      <w:spacing w:before="100" w:beforeAutospacing="1" w:after="100" w:afterAutospacing="1" w:line="240" w:lineRule="auto"/>
      <w:jc w:val="left"/>
    </w:pPr>
    <w:rPr>
      <w:rFonts w:eastAsia="Times New Roman"/>
      <w:sz w:val="24"/>
      <w:szCs w:val="24"/>
      <w:lang w:eastAsia="ru-RU"/>
    </w:rPr>
  </w:style>
  <w:style w:type="table" w:customStyle="1" w:styleId="TableGrid1">
    <w:name w:val="TableGrid1"/>
    <w:rPr>
      <w:rFonts w:eastAsia="Times New Roman"/>
      <w:sz w:val="22"/>
      <w:szCs w:val="22"/>
    </w:rPr>
    <w:tblPr>
      <w:tblCellMar>
        <w:top w:w="0" w:type="dxa"/>
        <w:left w:w="0" w:type="dxa"/>
        <w:bottom w:w="0" w:type="dxa"/>
        <w:right w:w="0" w:type="dxa"/>
      </w:tblCellMar>
    </w:tblPr>
  </w:style>
  <w:style w:type="paragraph" w:customStyle="1" w:styleId="TableParagraph">
    <w:name w:val="Table Paragraph"/>
    <w:basedOn w:val="a0"/>
    <w:uiPriority w:val="1"/>
    <w:qFormat/>
    <w:pPr>
      <w:widowControl w:val="0"/>
      <w:autoSpaceDE w:val="0"/>
      <w:autoSpaceDN w:val="0"/>
      <w:spacing w:line="240" w:lineRule="auto"/>
      <w:jc w:val="center"/>
    </w:pPr>
    <w:rPr>
      <w:rFonts w:eastAsia="Times New Roman"/>
      <w:sz w:val="22"/>
      <w:lang w:val="uk-UA" w:eastAsia="uk-UA" w:bidi="uk-UA"/>
    </w:rPr>
  </w:style>
  <w:style w:type="paragraph" w:customStyle="1" w:styleId="210">
    <w:name w:val="Основной текст 21"/>
    <w:basedOn w:val="a0"/>
    <w:qFormat/>
    <w:pPr>
      <w:spacing w:line="240" w:lineRule="auto"/>
      <w:ind w:firstLine="567"/>
    </w:pPr>
    <w:rPr>
      <w:rFonts w:eastAsia="Times New Roman"/>
      <w:szCs w:val="20"/>
      <w:lang w:val="uk-UA" w:eastAsia="ru-RU"/>
    </w:rPr>
  </w:style>
  <w:style w:type="character" w:customStyle="1" w:styleId="fontstyle01">
    <w:name w:val="fontstyle01"/>
    <w:rPr>
      <w:rFonts w:ascii="TimesNewRomanPSMT" w:hAnsi="TimesNewRomanPSMT" w:hint="default"/>
      <w:color w:val="000000"/>
      <w:sz w:val="28"/>
      <w:szCs w:val="28"/>
    </w:rPr>
  </w:style>
  <w:style w:type="paragraph" w:customStyle="1" w:styleId="footnotedescription">
    <w:name w:val="footnote description"/>
    <w:next w:val="a0"/>
    <w:link w:val="footnotedescriptionChar"/>
    <w:pPr>
      <w:spacing w:after="1" w:line="358" w:lineRule="auto"/>
      <w:ind w:left="116" w:right="198" w:firstLine="720"/>
      <w:jc w:val="both"/>
    </w:pPr>
    <w:rPr>
      <w:rFonts w:ascii="Times New Roman" w:eastAsia="Times New Roman" w:hAnsi="Times New Roman"/>
      <w:color w:val="000000"/>
      <w:sz w:val="28"/>
      <w:szCs w:val="22"/>
    </w:rPr>
  </w:style>
  <w:style w:type="character" w:customStyle="1" w:styleId="footnotedescriptionChar">
    <w:name w:val="footnote description Char"/>
    <w:link w:val="footnotedescription"/>
    <w:qFormat/>
    <w:rPr>
      <w:rFonts w:ascii="Times New Roman" w:eastAsia="Times New Roman" w:hAnsi="Times New Roman"/>
      <w:color w:val="000000"/>
      <w:sz w:val="28"/>
      <w:szCs w:val="22"/>
    </w:rPr>
  </w:style>
  <w:style w:type="character" w:customStyle="1" w:styleId="footnotemark">
    <w:name w:val="footnote mark"/>
    <w:rPr>
      <w:rFonts w:ascii="Times New Roman" w:eastAsia="Times New Roman" w:hAnsi="Times New Roman" w:cs="Times New Roman"/>
      <w:color w:val="000000"/>
      <w:sz w:val="20"/>
      <w:vertAlign w:val="superscript"/>
    </w:rPr>
  </w:style>
  <w:style w:type="paragraph" w:customStyle="1" w:styleId="24">
    <w:name w:val="Заголовок оглавления2"/>
    <w:basedOn w:val="1"/>
    <w:next w:val="a0"/>
    <w:uiPriority w:val="39"/>
    <w:unhideWhenUsed/>
    <w:qFormat/>
    <w:pPr>
      <w:spacing w:line="259" w:lineRule="auto"/>
      <w:jc w:val="left"/>
      <w:outlineLvl w:val="9"/>
    </w:pPr>
    <w:rPr>
      <w:rFonts w:ascii="Calibri Light" w:eastAsia="Times New Roman" w:hAnsi="Calibri Light" w:cs="Times New Roman"/>
      <w:color w:val="2E74B5"/>
      <w:lang w:eastAsia="ru-RU"/>
    </w:rPr>
  </w:style>
  <w:style w:type="character" w:customStyle="1" w:styleId="2052">
    <w:name w:val="2052"/>
  </w:style>
  <w:style w:type="character" w:customStyle="1" w:styleId="1932">
    <w:name w:val="1932"/>
    <w:qFormat/>
  </w:style>
  <w:style w:type="character" w:customStyle="1" w:styleId="1872">
    <w:name w:val="1872"/>
    <w:qFormat/>
  </w:style>
  <w:style w:type="character" w:customStyle="1" w:styleId="1992">
    <w:name w:val="1992"/>
    <w:qFormat/>
  </w:style>
  <w:style w:type="character" w:customStyle="1" w:styleId="1892">
    <w:name w:val="1892"/>
    <w:qFormat/>
  </w:style>
  <w:style w:type="character" w:customStyle="1" w:styleId="1908">
    <w:name w:val="1908"/>
    <w:qFormat/>
  </w:style>
  <w:style w:type="character" w:customStyle="1" w:styleId="1997">
    <w:name w:val="1997"/>
  </w:style>
  <w:style w:type="character" w:customStyle="1" w:styleId="3715">
    <w:name w:val="3715"/>
  </w:style>
  <w:style w:type="character" w:customStyle="1" w:styleId="HTML0">
    <w:name w:val="Стандартный HTML Знак"/>
    <w:basedOn w:val="a1"/>
    <w:link w:val="HTML"/>
    <w:uiPriority w:val="99"/>
    <w:rPr>
      <w:rFonts w:ascii="Courier New" w:eastAsia="Times New Roman" w:hAnsi="Courier New" w:cs="Courier New"/>
    </w:rPr>
  </w:style>
  <w:style w:type="character" w:customStyle="1" w:styleId="15">
    <w:name w:val="Неразрешенное упоминание1"/>
    <w:basedOn w:val="a1"/>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microsoft.com/office/2007/relationships/diagramDrawing" Target="diagrams/drawing1.xml"/><Relationship Id="rId26" Type="http://schemas.openxmlformats.org/officeDocument/2006/relationships/chart" Target="charts/chart4.xml"/><Relationship Id="rId39" Type="http://schemas.openxmlformats.org/officeDocument/2006/relationships/diagramQuickStyle" Target="diagrams/quickStyle5.xml"/><Relationship Id="rId3" Type="http://schemas.openxmlformats.org/officeDocument/2006/relationships/numbering" Target="numbering.xml"/><Relationship Id="rId21" Type="http://schemas.openxmlformats.org/officeDocument/2006/relationships/diagramLayout" Target="diagrams/layout2.xml"/><Relationship Id="rId34" Type="http://schemas.openxmlformats.org/officeDocument/2006/relationships/diagramQuickStyle" Target="diagrams/quickStyle4.xml"/><Relationship Id="rId42" Type="http://schemas.openxmlformats.org/officeDocument/2006/relationships/hyperlink" Target="https://doi.org/10.54929/2786-5738-2023-9-04-14" TargetMode="External"/><Relationship Id="rId47" Type="http://schemas.openxmlformats.org/officeDocument/2006/relationships/hyperlink" Target="https://business.ua/person/4576-yak-staty-rekordsmenom-z-eksportu-dosvid-kernel" TargetMode="External"/><Relationship Id="rId50" Type="http://schemas.openxmlformats.org/officeDocument/2006/relationships/hyperlink" Target="http://nbuv.gov.ua/UJRN/agrosvit_2015_15_10" TargetMode="Externa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diagramColors" Target="diagrams/colors1.xml"/><Relationship Id="rId25" Type="http://schemas.openxmlformats.org/officeDocument/2006/relationships/chart" Target="charts/chart3.xml"/><Relationship Id="rId33" Type="http://schemas.openxmlformats.org/officeDocument/2006/relationships/diagramLayout" Target="diagrams/layout4.xml"/><Relationship Id="rId38" Type="http://schemas.openxmlformats.org/officeDocument/2006/relationships/diagramLayout" Target="diagrams/layout5.xml"/><Relationship Id="rId46" Type="http://schemas.openxmlformats.org/officeDocument/2006/relationships/hyperlink" Target="http://nbuv.gov.ua/UJRN/Npchduec_2016_285_273_14" TargetMode="External"/><Relationship Id="rId2" Type="http://schemas.openxmlformats.org/officeDocument/2006/relationships/customXml" Target="../customXml/item2.xml"/><Relationship Id="rId16" Type="http://schemas.openxmlformats.org/officeDocument/2006/relationships/diagramQuickStyle" Target="diagrams/quickStyle1.xml"/><Relationship Id="rId20" Type="http://schemas.openxmlformats.org/officeDocument/2006/relationships/diagramData" Target="diagrams/data2.xml"/><Relationship Id="rId29" Type="http://schemas.openxmlformats.org/officeDocument/2006/relationships/diagramQuickStyle" Target="diagrams/quickStyle3.xml"/><Relationship Id="rId41" Type="http://schemas.microsoft.com/office/2007/relationships/diagramDrawing" Target="diagrams/drawing5.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microsoft.com/office/2007/relationships/diagramDrawing" Target="diagrams/drawing2.xml"/><Relationship Id="rId32" Type="http://schemas.openxmlformats.org/officeDocument/2006/relationships/diagramData" Target="diagrams/data4.xml"/><Relationship Id="rId37" Type="http://schemas.openxmlformats.org/officeDocument/2006/relationships/diagramData" Target="diagrams/data5.xml"/><Relationship Id="rId40" Type="http://schemas.openxmlformats.org/officeDocument/2006/relationships/diagramColors" Target="diagrams/colors5.xml"/><Relationship Id="rId45" Type="http://schemas.openxmlformats.org/officeDocument/2006/relationships/hyperlink" Target="http://nbuv.gov.ua/UJRN/bses_2016_8_26" TargetMode="External"/><Relationship Id="rId53"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diagramLayout" Target="diagrams/layout1.xml"/><Relationship Id="rId23" Type="http://schemas.openxmlformats.org/officeDocument/2006/relationships/diagramColors" Target="diagrams/colors2.xml"/><Relationship Id="rId28" Type="http://schemas.openxmlformats.org/officeDocument/2006/relationships/diagramLayout" Target="diagrams/layout3.xml"/><Relationship Id="rId36" Type="http://schemas.microsoft.com/office/2007/relationships/diagramDrawing" Target="diagrams/drawing4.xml"/><Relationship Id="rId49" Type="http://schemas.openxmlformats.org/officeDocument/2006/relationships/hyperlink" Target="http://nbuv.gov.ua/UJRN/Pekon_2014_2_34" TargetMode="External"/><Relationship Id="rId10" Type="http://schemas.openxmlformats.org/officeDocument/2006/relationships/image" Target="media/image2.jpeg"/><Relationship Id="rId19" Type="http://schemas.openxmlformats.org/officeDocument/2006/relationships/chart" Target="charts/chart2.xml"/><Relationship Id="rId31" Type="http://schemas.microsoft.com/office/2007/relationships/diagramDrawing" Target="diagrams/drawing3.xml"/><Relationship Id="rId44" Type="http://schemas.openxmlformats.org/officeDocument/2006/relationships/hyperlink" Target="http://nbuv.gov.ua/UJRN/agrosvit_2015_15_10" TargetMode="External"/><Relationship Id="rId52" Type="http://schemas.openxmlformats.org/officeDocument/2006/relationships/header" Target="header3.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diagramData" Target="diagrams/data1.xml"/><Relationship Id="rId22" Type="http://schemas.openxmlformats.org/officeDocument/2006/relationships/diagramQuickStyle" Target="diagrams/quickStyle2.xml"/><Relationship Id="rId27" Type="http://schemas.openxmlformats.org/officeDocument/2006/relationships/diagramData" Target="diagrams/data3.xml"/><Relationship Id="rId30" Type="http://schemas.openxmlformats.org/officeDocument/2006/relationships/diagramColors" Target="diagrams/colors3.xml"/><Relationship Id="rId35" Type="http://schemas.openxmlformats.org/officeDocument/2006/relationships/diagramColors" Target="diagrams/colors4.xml"/><Relationship Id="rId43" Type="http://schemas.openxmlformats.org/officeDocument/2006/relationships/hyperlink" Target="http://sepd.tntu.edu.ua/images/stories%20pdf/2021/21mvapvu.pdf" TargetMode="External"/><Relationship Id="rId48" Type="http://schemas.openxmlformats.org/officeDocument/2006/relationships/hyperlink" Target="http://economics.opu.ua/files/archive/2012/No3-%204/17-22.pdf" TargetMode="External"/><Relationship Id="rId8" Type="http://schemas.openxmlformats.org/officeDocument/2006/relationships/endnotes" Target="endnotes.xml"/><Relationship Id="rId51" Type="http://schemas.openxmlformats.org/officeDocument/2006/relationships/hyperlink" Target="http://economyandsociety.in.ua/journal-15/22-stati-15/1843-voloshina-o-a"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pie3DChart>
        <c:varyColors val="1"/>
        <c:ser>
          <c:idx val="0"/>
          <c:order val="0"/>
          <c:tx>
            <c:strRef>
              <c:f>Лист1!$B$1</c:f>
              <c:strCache>
                <c:ptCount val="1"/>
                <c:pt idx="0">
                  <c:v>Продажи</c:v>
                </c:pt>
              </c:strCache>
            </c:strRef>
          </c:tx>
          <c:dPt>
            <c:idx val="0"/>
            <c:bubble3D val="0"/>
            <c:spPr>
              <a:solidFill>
                <a:schemeClr val="accent1"/>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1-CAA2-43C2-A474-F925D21175D6}"/>
              </c:ext>
            </c:extLst>
          </c:dPt>
          <c:dPt>
            <c:idx val="1"/>
            <c:bubble3D val="0"/>
            <c:spPr>
              <a:solidFill>
                <a:schemeClr val="accent2"/>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3-CAA2-43C2-A474-F925D21175D6}"/>
              </c:ext>
            </c:extLst>
          </c:dPt>
          <c:dPt>
            <c:idx val="2"/>
            <c:bubble3D val="0"/>
            <c:spPr>
              <a:solidFill>
                <a:schemeClr val="accent3"/>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5-CAA2-43C2-A474-F925D21175D6}"/>
              </c:ext>
            </c:extLst>
          </c:dPt>
          <c:dPt>
            <c:idx val="3"/>
            <c:bubble3D val="0"/>
            <c:spPr>
              <a:solidFill>
                <a:schemeClr val="accent4"/>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7-CAA2-43C2-A474-F925D21175D6}"/>
              </c:ext>
            </c:extLst>
          </c:dPt>
          <c:dPt>
            <c:idx val="4"/>
            <c:bubble3D val="0"/>
            <c:spPr>
              <a:solidFill>
                <a:schemeClr val="accent5"/>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9-CAA2-43C2-A474-F925D21175D6}"/>
              </c:ext>
            </c:extLst>
          </c:dPt>
          <c:dPt>
            <c:idx val="5"/>
            <c:bubble3D val="0"/>
            <c:spPr>
              <a:solidFill>
                <a:schemeClr val="accent6"/>
              </a:solidFill>
              <a:ln w="25400">
                <a:solidFill>
                  <a:schemeClr val="lt1"/>
                </a:solidFill>
              </a:ln>
              <a:effectLst/>
              <a:scene3d>
                <a:camera prst="orthographicFront"/>
                <a:lightRig rig="threePt" dir="t"/>
              </a:scene3d>
              <a:sp3d contourW="25400">
                <a:contourClr>
                  <a:schemeClr val="lt1"/>
                </a:contourClr>
              </a:sp3d>
            </c:spPr>
            <c:extLst>
              <c:ext xmlns:c16="http://schemas.microsoft.com/office/drawing/2014/chart" uri="{C3380CC4-5D6E-409C-BE32-E72D297353CC}">
                <c16:uniqueId val="{0000000B-CAA2-43C2-A474-F925D21175D6}"/>
              </c:ext>
            </c:extLst>
          </c:dPt>
          <c:dLbls>
            <c:spPr>
              <a:noFill/>
              <a:ln>
                <a:noFill/>
              </a:ln>
              <a:effectLst/>
            </c:spPr>
            <c:txPr>
              <a:bodyPr rot="0" spcFirstLastPara="1" vertOverflow="ellipsis" vert="horz" wrap="square" lIns="38100" tIns="19050" rIns="38100" bIns="19050" anchor="ctr" anchorCtr="1"/>
              <a:lstStyle/>
              <a:p>
                <a:pPr>
                  <a:defRPr lang="ru-RU" sz="1200" b="0" i="0" u="none" strike="noStrike" kern="1200" baseline="0">
                    <a:solidFill>
                      <a:sysClr val="windowText" lastClr="000000"/>
                    </a:solidFill>
                    <a:latin typeface="Times New Roman" panose="02020603050405020304" charset="0"/>
                    <a:ea typeface="+mn-ea"/>
                    <a:cs typeface="Times New Roman" panose="02020603050405020304" charset="0"/>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Лист1!$A$2:$A$7</c:f>
              <c:strCache>
                <c:ptCount val="6"/>
                <c:pt idx="0">
                  <c:v>Сільське господарство</c:v>
                </c:pt>
                <c:pt idx="1">
                  <c:v>Інші </c:v>
                </c:pt>
                <c:pt idx="2">
                  <c:v>Торгівля</c:v>
                </c:pt>
                <c:pt idx="3">
                  <c:v>Промисловість</c:v>
                </c:pt>
                <c:pt idx="4">
                  <c:v>Транспорт</c:v>
                </c:pt>
                <c:pt idx="5">
                  <c:v>Будівництво</c:v>
                </c:pt>
              </c:strCache>
            </c:strRef>
          </c:cat>
          <c:val>
            <c:numRef>
              <c:f>Лист1!$B$2:$B$7</c:f>
              <c:numCache>
                <c:formatCode>General</c:formatCode>
                <c:ptCount val="6"/>
                <c:pt idx="0">
                  <c:v>17</c:v>
                </c:pt>
                <c:pt idx="1">
                  <c:v>34.200000000000003</c:v>
                </c:pt>
                <c:pt idx="2">
                  <c:v>16.3</c:v>
                </c:pt>
                <c:pt idx="3">
                  <c:v>23.3</c:v>
                </c:pt>
                <c:pt idx="4">
                  <c:v>6.1</c:v>
                </c:pt>
                <c:pt idx="5">
                  <c:v>3.1</c:v>
                </c:pt>
              </c:numCache>
            </c:numRef>
          </c:val>
          <c:extLst>
            <c:ext xmlns:c16="http://schemas.microsoft.com/office/drawing/2014/chart" uri="{C3380CC4-5D6E-409C-BE32-E72D297353CC}">
              <c16:uniqueId val="{0000000C-CAA2-43C2-A474-F925D21175D6}"/>
            </c:ext>
          </c:extLst>
        </c:ser>
        <c:dLbls>
          <c:showLegendKey val="0"/>
          <c:showVal val="0"/>
          <c:showCatName val="0"/>
          <c:showSerName val="0"/>
          <c:showPercent val="0"/>
          <c:showBubbleSize val="0"/>
          <c:showLeaderLines val="1"/>
        </c:dLbls>
      </c:pie3DChart>
      <c:spPr>
        <a:noFill/>
        <a:ln>
          <a:noFill/>
        </a:ln>
        <a:effectLst/>
      </c:spPr>
    </c:plotArea>
    <c:legend>
      <c:legendPos val="b"/>
      <c:layout>
        <c:manualLayout>
          <c:xMode val="edge"/>
          <c:yMode val="edge"/>
          <c:x val="5.78955234762321E-2"/>
          <c:y val="0.80346948254144401"/>
          <c:w val="0.88420877077865301"/>
          <c:h val="0.14144674422008899"/>
        </c:manualLayout>
      </c:layout>
      <c:overlay val="0"/>
      <c:spPr>
        <a:noFill/>
        <a:ln>
          <a:noFill/>
        </a:ln>
        <a:effectLst/>
      </c:spPr>
      <c:txPr>
        <a:bodyPr rot="0" spcFirstLastPara="1" vertOverflow="ellipsis" vert="horz" wrap="square" anchor="ctr" anchorCtr="1"/>
        <a:lstStyle/>
        <a:p>
          <a:pPr>
            <a:defRPr lang="ru-RU" sz="1200" b="0" i="0" u="none" strike="noStrike" kern="1200" baseline="0">
              <a:solidFill>
                <a:sysClr val="windowText" lastClr="000000"/>
              </a:solidFill>
              <a:latin typeface="Times New Roman" panose="02020603050405020304" charset="0"/>
              <a:ea typeface="+mn-ea"/>
              <a:cs typeface="Times New Roman" panose="02020603050405020304"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ru-RU" sz="1200">
          <a:solidFill>
            <a:sysClr val="windowText" lastClr="000000"/>
          </a:solidFill>
          <a:latin typeface="Times New Roman" panose="02020603050405020304" charset="0"/>
          <a:cs typeface="Times New Roman" panose="02020603050405020304"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Лист1!$B$1</c:f>
              <c:strCache>
                <c:ptCount val="1"/>
                <c:pt idx="0">
                  <c:v>власний капітал</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lstStyle/>
              <a:p>
                <a:pPr>
                  <a:defRPr lang="ru-RU" sz="1100" b="0" i="0" u="none" strike="noStrike" kern="1200" baseline="0">
                    <a:solidFill>
                      <a:sysClr val="windowText" lastClr="000000"/>
                    </a:solidFill>
                    <a:latin typeface="Times New Roman" panose="02020603050405020304" charset="0"/>
                    <a:ea typeface="+mn-ea"/>
                    <a:cs typeface="Times New Roman" panose="02020603050405020304" charset="0"/>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2020</c:v>
                </c:pt>
                <c:pt idx="1">
                  <c:v>2021</c:v>
                </c:pt>
                <c:pt idx="2">
                  <c:v>2022</c:v>
                </c:pt>
              </c:numCache>
            </c:numRef>
          </c:cat>
          <c:val>
            <c:numRef>
              <c:f>Лист1!$B$2:$B$4</c:f>
              <c:numCache>
                <c:formatCode>General</c:formatCode>
                <c:ptCount val="3"/>
                <c:pt idx="0">
                  <c:v>91.05</c:v>
                </c:pt>
                <c:pt idx="1">
                  <c:v>92.75</c:v>
                </c:pt>
                <c:pt idx="2">
                  <c:v>88.79</c:v>
                </c:pt>
              </c:numCache>
            </c:numRef>
          </c:val>
          <c:extLst>
            <c:ext xmlns:c16="http://schemas.microsoft.com/office/drawing/2014/chart" uri="{C3380CC4-5D6E-409C-BE32-E72D297353CC}">
              <c16:uniqueId val="{00000000-EEA5-4926-8209-DCA090510A1D}"/>
            </c:ext>
          </c:extLst>
        </c:ser>
        <c:ser>
          <c:idx val="1"/>
          <c:order val="1"/>
          <c:tx>
            <c:strRef>
              <c:f>Лист1!$C$1</c:f>
              <c:strCache>
                <c:ptCount val="1"/>
                <c:pt idx="0">
                  <c:v>позиковий капітал</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lstStyle/>
              <a:p>
                <a:pPr>
                  <a:defRPr lang="ru-RU" sz="1100" b="0" i="0" u="none" strike="noStrike" kern="1200" baseline="0">
                    <a:solidFill>
                      <a:sysClr val="windowText" lastClr="000000"/>
                    </a:solidFill>
                    <a:latin typeface="Times New Roman" panose="02020603050405020304" charset="0"/>
                    <a:ea typeface="+mn-ea"/>
                    <a:cs typeface="Times New Roman" panose="02020603050405020304" charset="0"/>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2020</c:v>
                </c:pt>
                <c:pt idx="1">
                  <c:v>2021</c:v>
                </c:pt>
                <c:pt idx="2">
                  <c:v>2022</c:v>
                </c:pt>
              </c:numCache>
            </c:numRef>
          </c:cat>
          <c:val>
            <c:numRef>
              <c:f>Лист1!$C$2:$C$4</c:f>
              <c:numCache>
                <c:formatCode>General</c:formatCode>
                <c:ptCount val="3"/>
                <c:pt idx="0">
                  <c:v>8.9499999999999993</c:v>
                </c:pt>
                <c:pt idx="1">
                  <c:v>7.25</c:v>
                </c:pt>
                <c:pt idx="2">
                  <c:v>11.21</c:v>
                </c:pt>
              </c:numCache>
            </c:numRef>
          </c:val>
          <c:extLst>
            <c:ext xmlns:c16="http://schemas.microsoft.com/office/drawing/2014/chart" uri="{C3380CC4-5D6E-409C-BE32-E72D297353CC}">
              <c16:uniqueId val="{00000001-EEA5-4926-8209-DCA090510A1D}"/>
            </c:ext>
          </c:extLst>
        </c:ser>
        <c:dLbls>
          <c:showLegendKey val="0"/>
          <c:showVal val="0"/>
          <c:showCatName val="0"/>
          <c:showSerName val="0"/>
          <c:showPercent val="0"/>
          <c:showBubbleSize val="0"/>
        </c:dLbls>
        <c:gapWidth val="150"/>
        <c:overlap val="100"/>
        <c:axId val="470822048"/>
        <c:axId val="470808320"/>
      </c:barChart>
      <c:catAx>
        <c:axId val="4708220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1100" b="0" i="0" u="none" strike="noStrike" kern="1200" baseline="0">
                <a:solidFill>
                  <a:sysClr val="windowText" lastClr="000000"/>
                </a:solidFill>
                <a:latin typeface="Times New Roman" panose="02020603050405020304" charset="0"/>
                <a:ea typeface="+mn-ea"/>
                <a:cs typeface="Times New Roman" panose="02020603050405020304" charset="0"/>
              </a:defRPr>
            </a:pPr>
            <a:endParaRPr lang="uk-UA"/>
          </a:p>
        </c:txPr>
        <c:crossAx val="470808320"/>
        <c:crosses val="autoZero"/>
        <c:auto val="1"/>
        <c:lblAlgn val="ctr"/>
        <c:lblOffset val="100"/>
        <c:noMultiLvlLbl val="0"/>
      </c:catAx>
      <c:valAx>
        <c:axId val="4708083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ru-RU" sz="1100" b="0" i="0" u="none" strike="noStrike" kern="1200" baseline="0">
                <a:solidFill>
                  <a:sysClr val="windowText" lastClr="000000"/>
                </a:solidFill>
                <a:latin typeface="Times New Roman" panose="02020603050405020304" charset="0"/>
                <a:ea typeface="+mn-ea"/>
                <a:cs typeface="Times New Roman" panose="02020603050405020304" charset="0"/>
              </a:defRPr>
            </a:pPr>
            <a:endParaRPr lang="uk-UA"/>
          </a:p>
        </c:txPr>
        <c:crossAx val="4708220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ru-RU" sz="1100" b="0" i="0" u="none" strike="noStrike" kern="1200" baseline="0">
              <a:solidFill>
                <a:sysClr val="windowText" lastClr="000000"/>
              </a:solidFill>
              <a:latin typeface="Times New Roman" panose="02020603050405020304" charset="0"/>
              <a:ea typeface="+mn-ea"/>
              <a:cs typeface="Times New Roman" panose="02020603050405020304"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ru-RU" sz="1100">
          <a:solidFill>
            <a:sysClr val="windowText" lastClr="000000"/>
          </a:solidFill>
          <a:latin typeface="Times New Roman" panose="02020603050405020304" charset="0"/>
          <a:cs typeface="Times New Roman" panose="02020603050405020304" charset="0"/>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lstStyle/>
              <a:p>
                <a:pPr>
                  <a:defRPr lang="ru-RU" sz="1200" b="0" i="0" u="none" strike="noStrike" kern="1200" baseline="0">
                    <a:solidFill>
                      <a:sysClr val="windowText" lastClr="000000"/>
                    </a:solidFill>
                    <a:latin typeface="Times New Roman" panose="02020603050405020304" charset="0"/>
                    <a:ea typeface="+mn-ea"/>
                    <a:cs typeface="Times New Roman" panose="02020603050405020304"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2020</c:v>
                </c:pt>
                <c:pt idx="1">
                  <c:v>2021</c:v>
                </c:pt>
                <c:pt idx="2">
                  <c:v>2022</c:v>
                </c:pt>
              </c:numCache>
            </c:numRef>
          </c:cat>
          <c:val>
            <c:numRef>
              <c:f>Лист1!$B$2:$B$4</c:f>
              <c:numCache>
                <c:formatCode>General</c:formatCode>
                <c:ptCount val="3"/>
                <c:pt idx="0">
                  <c:v>13</c:v>
                </c:pt>
                <c:pt idx="1">
                  <c:v>17</c:v>
                </c:pt>
                <c:pt idx="2">
                  <c:v>14</c:v>
                </c:pt>
              </c:numCache>
            </c:numRef>
          </c:val>
          <c:extLst>
            <c:ext xmlns:c16="http://schemas.microsoft.com/office/drawing/2014/chart" uri="{C3380CC4-5D6E-409C-BE32-E72D297353CC}">
              <c16:uniqueId val="{00000000-AFAD-4C58-B3D3-CF829B4CDF75}"/>
            </c:ext>
          </c:extLst>
        </c:ser>
        <c:dLbls>
          <c:showLegendKey val="0"/>
          <c:showVal val="0"/>
          <c:showCatName val="0"/>
          <c:showSerName val="0"/>
          <c:showPercent val="0"/>
          <c:showBubbleSize val="0"/>
        </c:dLbls>
        <c:gapWidth val="219"/>
        <c:overlap val="-27"/>
        <c:axId val="342268032"/>
        <c:axId val="342260544"/>
      </c:barChart>
      <c:catAx>
        <c:axId val="342268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1200" b="0" i="0" u="none" strike="noStrike" kern="1200" baseline="0">
                <a:solidFill>
                  <a:sysClr val="windowText" lastClr="000000"/>
                </a:solidFill>
                <a:latin typeface="Times New Roman" panose="02020603050405020304" charset="0"/>
                <a:ea typeface="+mn-ea"/>
                <a:cs typeface="Times New Roman" panose="02020603050405020304" charset="0"/>
              </a:defRPr>
            </a:pPr>
            <a:endParaRPr lang="uk-UA"/>
          </a:p>
        </c:txPr>
        <c:crossAx val="342260544"/>
        <c:crosses val="autoZero"/>
        <c:auto val="1"/>
        <c:lblAlgn val="ctr"/>
        <c:lblOffset val="100"/>
        <c:noMultiLvlLbl val="0"/>
      </c:catAx>
      <c:valAx>
        <c:axId val="3422605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ru-RU" sz="1200" b="0" i="0" u="none" strike="noStrike" kern="1200" baseline="0">
                <a:solidFill>
                  <a:sysClr val="windowText" lastClr="000000"/>
                </a:solidFill>
                <a:latin typeface="Times New Roman" panose="02020603050405020304" charset="0"/>
                <a:ea typeface="+mn-ea"/>
                <a:cs typeface="Times New Roman" panose="02020603050405020304" charset="0"/>
              </a:defRPr>
            </a:pPr>
            <a:endParaRPr lang="uk-UA"/>
          </a:p>
        </c:txPr>
        <c:crossAx val="3422680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ru-RU" sz="1200">
          <a:solidFill>
            <a:sysClr val="windowText" lastClr="000000"/>
          </a:solidFill>
          <a:latin typeface="Times New Roman" panose="02020603050405020304" charset="0"/>
          <a:cs typeface="Times New Roman" panose="02020603050405020304" charset="0"/>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stacked"/>
        <c:varyColors val="0"/>
        <c:ser>
          <c:idx val="0"/>
          <c:order val="0"/>
          <c:tx>
            <c:strRef>
              <c:f>Лист1!$B$1</c:f>
              <c:strCache>
                <c:ptCount val="1"/>
                <c:pt idx="0">
                  <c:v>озима пшениця</c:v>
                </c:pt>
              </c:strCache>
            </c:strRef>
          </c:tx>
          <c:spPr>
            <a:solidFill>
              <a:schemeClr val="accent3">
                <a:shade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lstStyle/>
              <a:p>
                <a:pPr>
                  <a:defRPr lang="ru-RU" sz="1100" b="0" i="0" u="none" strike="noStrike" kern="1200" baseline="0">
                    <a:solidFill>
                      <a:sysClr val="windowText" lastClr="000000"/>
                    </a:solidFill>
                    <a:latin typeface="Times New Roman" panose="02020603050405020304" charset="0"/>
                    <a:ea typeface="+mn-ea"/>
                    <a:cs typeface="Times New Roman" panose="02020603050405020304" charset="0"/>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2020</c:v>
                </c:pt>
                <c:pt idx="1">
                  <c:v>2021</c:v>
                </c:pt>
                <c:pt idx="2">
                  <c:v>2022</c:v>
                </c:pt>
              </c:numCache>
            </c:numRef>
          </c:cat>
          <c:val>
            <c:numRef>
              <c:f>Лист1!$B$2:$B$4</c:f>
              <c:numCache>
                <c:formatCode>General</c:formatCode>
                <c:ptCount val="3"/>
                <c:pt idx="0">
                  <c:v>42</c:v>
                </c:pt>
                <c:pt idx="1">
                  <c:v>45</c:v>
                </c:pt>
                <c:pt idx="2">
                  <c:v>50</c:v>
                </c:pt>
              </c:numCache>
            </c:numRef>
          </c:val>
          <c:extLst>
            <c:ext xmlns:c16="http://schemas.microsoft.com/office/drawing/2014/chart" uri="{C3380CC4-5D6E-409C-BE32-E72D297353CC}">
              <c16:uniqueId val="{00000000-F783-4426-8A13-FA0113109D47}"/>
            </c:ext>
          </c:extLst>
        </c:ser>
        <c:ser>
          <c:idx val="1"/>
          <c:order val="1"/>
          <c:tx>
            <c:strRef>
              <c:f>Лист1!$C$1</c:f>
              <c:strCache>
                <c:ptCount val="1"/>
                <c:pt idx="0">
                  <c:v>соняшник</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lstStyle/>
              <a:p>
                <a:pPr>
                  <a:defRPr lang="ru-RU" sz="1100" b="0" i="0" u="none" strike="noStrike" kern="1200" baseline="0">
                    <a:solidFill>
                      <a:sysClr val="windowText" lastClr="000000"/>
                    </a:solidFill>
                    <a:latin typeface="Times New Roman" panose="02020603050405020304" charset="0"/>
                    <a:ea typeface="+mn-ea"/>
                    <a:cs typeface="Times New Roman" panose="02020603050405020304" charset="0"/>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2020</c:v>
                </c:pt>
                <c:pt idx="1">
                  <c:v>2021</c:v>
                </c:pt>
                <c:pt idx="2">
                  <c:v>2022</c:v>
                </c:pt>
              </c:numCache>
            </c:numRef>
          </c:cat>
          <c:val>
            <c:numRef>
              <c:f>Лист1!$C$2:$C$4</c:f>
              <c:numCache>
                <c:formatCode>General</c:formatCode>
                <c:ptCount val="3"/>
                <c:pt idx="0">
                  <c:v>23</c:v>
                </c:pt>
                <c:pt idx="1">
                  <c:v>25</c:v>
                </c:pt>
                <c:pt idx="2">
                  <c:v>30</c:v>
                </c:pt>
              </c:numCache>
            </c:numRef>
          </c:val>
          <c:extLst>
            <c:ext xmlns:c16="http://schemas.microsoft.com/office/drawing/2014/chart" uri="{C3380CC4-5D6E-409C-BE32-E72D297353CC}">
              <c16:uniqueId val="{00000001-F783-4426-8A13-FA0113109D47}"/>
            </c:ext>
          </c:extLst>
        </c:ser>
        <c:ser>
          <c:idx val="2"/>
          <c:order val="2"/>
          <c:tx>
            <c:strRef>
              <c:f>Лист1!$D$1</c:f>
              <c:strCache>
                <c:ptCount val="1"/>
                <c:pt idx="0">
                  <c:v>соя</c:v>
                </c:pt>
              </c:strCache>
            </c:strRef>
          </c:tx>
          <c:spPr>
            <a:solidFill>
              <a:schemeClr val="accent3">
                <a:tint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lstStyle/>
              <a:p>
                <a:pPr>
                  <a:defRPr lang="ru-RU" sz="1100" b="0" i="0" u="none" strike="noStrike" kern="1200" baseline="0">
                    <a:solidFill>
                      <a:sysClr val="windowText" lastClr="000000"/>
                    </a:solidFill>
                    <a:latin typeface="Times New Roman" panose="02020603050405020304" charset="0"/>
                    <a:ea typeface="+mn-ea"/>
                    <a:cs typeface="Times New Roman" panose="02020603050405020304" charset="0"/>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2020</c:v>
                </c:pt>
                <c:pt idx="1">
                  <c:v>2021</c:v>
                </c:pt>
                <c:pt idx="2">
                  <c:v>2022</c:v>
                </c:pt>
              </c:numCache>
            </c:numRef>
          </c:cat>
          <c:val>
            <c:numRef>
              <c:f>Лист1!$D$2:$D$4</c:f>
              <c:numCache>
                <c:formatCode>General</c:formatCode>
                <c:ptCount val="3"/>
                <c:pt idx="0">
                  <c:v>35</c:v>
                </c:pt>
                <c:pt idx="1">
                  <c:v>30</c:v>
                </c:pt>
                <c:pt idx="2">
                  <c:v>20</c:v>
                </c:pt>
              </c:numCache>
            </c:numRef>
          </c:val>
          <c:extLst>
            <c:ext xmlns:c16="http://schemas.microsoft.com/office/drawing/2014/chart" uri="{C3380CC4-5D6E-409C-BE32-E72D297353CC}">
              <c16:uniqueId val="{00000002-F783-4426-8A13-FA0113109D47}"/>
            </c:ext>
          </c:extLst>
        </c:ser>
        <c:dLbls>
          <c:showLegendKey val="0"/>
          <c:showVal val="0"/>
          <c:showCatName val="0"/>
          <c:showSerName val="0"/>
          <c:showPercent val="0"/>
          <c:showBubbleSize val="0"/>
        </c:dLbls>
        <c:gapWidth val="150"/>
        <c:overlap val="100"/>
        <c:axId val="466204768"/>
        <c:axId val="466205184"/>
      </c:barChart>
      <c:catAx>
        <c:axId val="4662047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1100" b="0" i="0" u="none" strike="noStrike" kern="1200" baseline="0">
                <a:solidFill>
                  <a:sysClr val="windowText" lastClr="000000"/>
                </a:solidFill>
                <a:latin typeface="Times New Roman" panose="02020603050405020304" charset="0"/>
                <a:ea typeface="+mn-ea"/>
                <a:cs typeface="Times New Roman" panose="02020603050405020304" charset="0"/>
              </a:defRPr>
            </a:pPr>
            <a:endParaRPr lang="uk-UA"/>
          </a:p>
        </c:txPr>
        <c:crossAx val="466205184"/>
        <c:crosses val="autoZero"/>
        <c:auto val="1"/>
        <c:lblAlgn val="ctr"/>
        <c:lblOffset val="100"/>
        <c:noMultiLvlLbl val="0"/>
      </c:catAx>
      <c:valAx>
        <c:axId val="4662051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ru-RU" sz="1100" b="0" i="0" u="none" strike="noStrike" kern="1200" baseline="0">
                <a:solidFill>
                  <a:sysClr val="windowText" lastClr="000000"/>
                </a:solidFill>
                <a:latin typeface="Times New Roman" panose="02020603050405020304" charset="0"/>
                <a:ea typeface="+mn-ea"/>
                <a:cs typeface="Times New Roman" panose="02020603050405020304" charset="0"/>
              </a:defRPr>
            </a:pPr>
            <a:endParaRPr lang="uk-UA"/>
          </a:p>
        </c:txPr>
        <c:crossAx val="4662047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ru-RU" sz="1100" b="0" i="0" u="none" strike="noStrike" kern="1200" baseline="0">
              <a:solidFill>
                <a:sysClr val="windowText" lastClr="000000"/>
              </a:solidFill>
              <a:latin typeface="Times New Roman" panose="02020603050405020304" charset="0"/>
              <a:ea typeface="+mn-ea"/>
              <a:cs typeface="Times New Roman" panose="02020603050405020304"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ru-RU" sz="1100">
          <a:solidFill>
            <a:sysClr val="windowText" lastClr="000000"/>
          </a:solidFill>
          <a:latin typeface="Times New Roman" panose="02020603050405020304" charset="0"/>
          <a:cs typeface="Times New Roman" panose="02020603050405020304"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6">
  <a:schemeClr val="accent3"/>
</cs:colorStyle>
</file>

<file path=word/charts/colors3.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1">
  <dgm:title val=""/>
  <dgm:desc val=""/>
  <dgm:catLst>
    <dgm:cat type="mainScheme" pri="10100"/>
  </dgm:catLst>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2">
  <dgm:title val=""/>
  <dgm:desc val=""/>
  <dgm:catLst>
    <dgm:cat type="mainScheme" pri="10100"/>
  </dgm:catLst>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3">
  <dgm:title val=""/>
  <dgm:desc val=""/>
  <dgm:catLst>
    <dgm:cat type="mainScheme" pri="10100"/>
  </dgm:catLst>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4">
  <dgm:title val=""/>
  <dgm:desc val=""/>
  <dgm:catLst>
    <dgm:cat type="mainScheme" pri="10100"/>
  </dgm:catLst>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5">
  <dgm:title val=""/>
  <dgm:desc val=""/>
  <dgm:catLst>
    <dgm:cat type="mainScheme" pri="10100"/>
  </dgm:catLst>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D1022E7F-F797-45B4-A6E0-7F6650C4F61C}" type="doc">
      <dgm:prSet loTypeId="urn:microsoft.com/office/officeart/2005/8/layout/hierarchy2#1" loCatId="hierarchy" qsTypeId="urn:microsoft.com/office/officeart/2005/8/quickstyle/simple1#1" qsCatId="simple" csTypeId="urn:microsoft.com/office/officeart/2005/8/colors/accent0_1#1" csCatId="mainScheme" phldr="1"/>
      <dgm:spPr/>
      <dgm:t>
        <a:bodyPr/>
        <a:lstStyle/>
        <a:p>
          <a:endParaRPr lang="ru-RU"/>
        </a:p>
      </dgm:t>
    </dgm:pt>
    <dgm:pt modelId="{DAA7B817-88D4-46C6-B3BC-669EFD677B4C}">
      <dgm:prSet phldrT="[Текст]" custT="1">
        <dgm:style>
          <a:lnRef idx="2">
            <a:schemeClr val="dk1"/>
          </a:lnRef>
          <a:fillRef idx="1">
            <a:schemeClr val="lt1"/>
          </a:fillRef>
          <a:effectRef idx="0">
            <a:schemeClr val="dk1"/>
          </a:effectRef>
          <a:fontRef idx="minor">
            <a:schemeClr val="dk1"/>
          </a:fontRef>
        </dgm:style>
      </dgm:prSet>
      <dgm:spPr/>
      <dgm:t>
        <a:bodyPr/>
        <a:lstStyle/>
        <a:p>
          <a:r>
            <a:rPr lang="ru-RU" sz="1200">
              <a:latin typeface="Times New Roman" panose="02020603050405020304" charset="0"/>
              <a:cs typeface="Times New Roman" panose="02020603050405020304" charset="0"/>
            </a:rPr>
            <a:t>Керівник</a:t>
          </a:r>
        </a:p>
      </dgm:t>
    </dgm:pt>
    <dgm:pt modelId="{50DEE6F9-3993-4935-8F72-6AAC50A5798D}" type="parTrans" cxnId="{F72AF975-67CA-4570-8C6F-1B84F6FC2AC6}">
      <dgm:prSet/>
      <dgm:spPr/>
      <dgm:t>
        <a:bodyPr/>
        <a:lstStyle/>
        <a:p>
          <a:endParaRPr lang="ru-RU" sz="1200">
            <a:latin typeface="Times New Roman" panose="02020603050405020304" charset="0"/>
            <a:cs typeface="Times New Roman" panose="02020603050405020304" charset="0"/>
          </a:endParaRPr>
        </a:p>
      </dgm:t>
    </dgm:pt>
    <dgm:pt modelId="{262588CA-8A50-4D33-8AE0-E00E519F8659}" type="sibTrans" cxnId="{F72AF975-67CA-4570-8C6F-1B84F6FC2AC6}">
      <dgm:prSet/>
      <dgm:spPr/>
      <dgm:t>
        <a:bodyPr/>
        <a:lstStyle/>
        <a:p>
          <a:endParaRPr lang="ru-RU" sz="1200">
            <a:latin typeface="Times New Roman" panose="02020603050405020304" charset="0"/>
            <a:cs typeface="Times New Roman" panose="02020603050405020304" charset="0"/>
          </a:endParaRPr>
        </a:p>
      </dgm:t>
    </dgm:pt>
    <dgm:pt modelId="{39FC7D99-011C-4B74-98FD-E2AF5A936AA8}">
      <dgm:prSet phldrT="[Текст]" custT="1"/>
      <dgm:spPr/>
      <dgm:t>
        <a:bodyPr/>
        <a:lstStyle/>
        <a:p>
          <a:r>
            <a:rPr lang="ru-RU" sz="1200">
              <a:latin typeface="Times New Roman" panose="02020603050405020304" charset="0"/>
              <a:cs typeface="Times New Roman" panose="02020603050405020304" charset="0"/>
            </a:rPr>
            <a:t>Головний агроном</a:t>
          </a:r>
        </a:p>
      </dgm:t>
    </dgm:pt>
    <dgm:pt modelId="{A99473B8-D145-48A7-AEE6-DCA91642BAF0}" type="parTrans" cxnId="{0F63B6FD-9454-440B-9CB1-8010E3BFD347}">
      <dgm:prSet/>
      <dgm:spPr/>
      <dgm:t>
        <a:bodyPr/>
        <a:lstStyle/>
        <a:p>
          <a:endParaRPr lang="ru-RU" sz="1200">
            <a:latin typeface="Times New Roman" panose="02020603050405020304" charset="0"/>
            <a:cs typeface="Times New Roman" panose="02020603050405020304" charset="0"/>
          </a:endParaRPr>
        </a:p>
      </dgm:t>
    </dgm:pt>
    <dgm:pt modelId="{89843251-DCEF-4A23-A07C-FB0B803D4E13}" type="sibTrans" cxnId="{0F63B6FD-9454-440B-9CB1-8010E3BFD347}">
      <dgm:prSet/>
      <dgm:spPr/>
      <dgm:t>
        <a:bodyPr/>
        <a:lstStyle/>
        <a:p>
          <a:endParaRPr lang="ru-RU" sz="1200">
            <a:latin typeface="Times New Roman" panose="02020603050405020304" charset="0"/>
            <a:cs typeface="Times New Roman" panose="02020603050405020304" charset="0"/>
          </a:endParaRPr>
        </a:p>
      </dgm:t>
    </dgm:pt>
    <dgm:pt modelId="{686817CE-2276-461B-8906-4D1EA9CE8288}">
      <dgm:prSet phldrT="[Текст]" custT="1"/>
      <dgm:spPr/>
      <dgm:t>
        <a:bodyPr/>
        <a:lstStyle/>
        <a:p>
          <a:r>
            <a:rPr lang="ru-RU" sz="1200">
              <a:latin typeface="Times New Roman" panose="02020603050405020304" charset="0"/>
              <a:cs typeface="Times New Roman" panose="02020603050405020304" charset="0"/>
            </a:rPr>
            <a:t>Бухгалтерія</a:t>
          </a:r>
        </a:p>
      </dgm:t>
    </dgm:pt>
    <dgm:pt modelId="{F28508C8-7C21-49B0-BEAA-D9D9D2971C7D}" type="parTrans" cxnId="{6C1E97AC-D75E-48E2-BC79-7BA4BB0739F5}">
      <dgm:prSet/>
      <dgm:spPr/>
      <dgm:t>
        <a:bodyPr/>
        <a:lstStyle/>
        <a:p>
          <a:endParaRPr lang="ru-RU" sz="1200">
            <a:latin typeface="Times New Roman" panose="02020603050405020304" charset="0"/>
            <a:cs typeface="Times New Roman" panose="02020603050405020304" charset="0"/>
          </a:endParaRPr>
        </a:p>
      </dgm:t>
    </dgm:pt>
    <dgm:pt modelId="{B9D3C5C7-7887-4765-9F7B-DBAEC51F9929}" type="sibTrans" cxnId="{6C1E97AC-D75E-48E2-BC79-7BA4BB0739F5}">
      <dgm:prSet/>
      <dgm:spPr/>
      <dgm:t>
        <a:bodyPr/>
        <a:lstStyle/>
        <a:p>
          <a:endParaRPr lang="ru-RU" sz="1200">
            <a:latin typeface="Times New Roman" panose="02020603050405020304" charset="0"/>
            <a:cs typeface="Times New Roman" panose="02020603050405020304" charset="0"/>
          </a:endParaRPr>
        </a:p>
      </dgm:t>
    </dgm:pt>
    <dgm:pt modelId="{74B3BD38-B773-4D37-865E-DBE2C4CB2099}">
      <dgm:prSet phldrT="[Текст]" custT="1"/>
      <dgm:spPr/>
      <dgm:t>
        <a:bodyPr/>
        <a:lstStyle/>
        <a:p>
          <a:r>
            <a:rPr lang="ru-RU" sz="1200">
              <a:latin typeface="Times New Roman" panose="02020603050405020304" charset="0"/>
              <a:cs typeface="Times New Roman" panose="02020603050405020304" charset="0"/>
            </a:rPr>
            <a:t>Інспектор з кадрів</a:t>
          </a:r>
        </a:p>
      </dgm:t>
    </dgm:pt>
    <dgm:pt modelId="{84BFB3FF-23B2-499E-9F4E-60EA2AD65400}" type="parTrans" cxnId="{C00989C0-F111-401F-91A2-B55A7F448AEB}">
      <dgm:prSet/>
      <dgm:spPr/>
      <dgm:t>
        <a:bodyPr/>
        <a:lstStyle/>
        <a:p>
          <a:endParaRPr lang="ru-RU" sz="1200">
            <a:latin typeface="Times New Roman" panose="02020603050405020304" charset="0"/>
            <a:cs typeface="Times New Roman" panose="02020603050405020304" charset="0"/>
          </a:endParaRPr>
        </a:p>
      </dgm:t>
    </dgm:pt>
    <dgm:pt modelId="{0BD6BD02-0A2F-49BE-B20A-679FDFE30B67}" type="sibTrans" cxnId="{C00989C0-F111-401F-91A2-B55A7F448AEB}">
      <dgm:prSet/>
      <dgm:spPr/>
      <dgm:t>
        <a:bodyPr/>
        <a:lstStyle/>
        <a:p>
          <a:endParaRPr lang="ru-RU" sz="1200">
            <a:latin typeface="Times New Roman" panose="02020603050405020304" charset="0"/>
            <a:cs typeface="Times New Roman" panose="02020603050405020304" charset="0"/>
          </a:endParaRPr>
        </a:p>
      </dgm:t>
    </dgm:pt>
    <dgm:pt modelId="{0DE5343B-427E-4430-BE78-7ACF5EF1B09E}">
      <dgm:prSet custT="1"/>
      <dgm:spPr/>
      <dgm:t>
        <a:bodyPr/>
        <a:lstStyle/>
        <a:p>
          <a:r>
            <a:rPr lang="ru-RU" sz="1200">
              <a:latin typeface="Times New Roman" panose="02020603050405020304" charset="0"/>
              <a:cs typeface="Times New Roman" panose="02020603050405020304" charset="0"/>
            </a:rPr>
            <a:t>Завідувач складу</a:t>
          </a:r>
        </a:p>
      </dgm:t>
    </dgm:pt>
    <dgm:pt modelId="{D38D0CC9-1DD4-4B73-BF14-9CEF062DF4A6}" type="parTrans" cxnId="{1360A2C2-5F0D-4332-99E6-F7813FEE3A36}">
      <dgm:prSet/>
      <dgm:spPr/>
      <dgm:t>
        <a:bodyPr/>
        <a:lstStyle/>
        <a:p>
          <a:endParaRPr lang="ru-RU"/>
        </a:p>
      </dgm:t>
    </dgm:pt>
    <dgm:pt modelId="{BD3AB427-ABFB-4757-A8C7-C3915E2BDF28}" type="sibTrans" cxnId="{1360A2C2-5F0D-4332-99E6-F7813FEE3A36}">
      <dgm:prSet/>
      <dgm:spPr/>
      <dgm:t>
        <a:bodyPr/>
        <a:lstStyle/>
        <a:p>
          <a:endParaRPr lang="ru-RU"/>
        </a:p>
      </dgm:t>
    </dgm:pt>
    <dgm:pt modelId="{00CECCDB-6E79-46BE-B49F-E660769DB863}">
      <dgm:prSet custT="1"/>
      <dgm:spPr/>
      <dgm:t>
        <a:bodyPr/>
        <a:lstStyle/>
        <a:p>
          <a:r>
            <a:rPr lang="ru-RU" sz="1200">
              <a:latin typeface="Times New Roman" panose="02020603050405020304" charset="0"/>
              <a:cs typeface="Times New Roman" panose="02020603050405020304" charset="0"/>
            </a:rPr>
            <a:t>Вантажники</a:t>
          </a:r>
        </a:p>
      </dgm:t>
    </dgm:pt>
    <dgm:pt modelId="{A99E2DA2-4D35-4B3B-8E77-65E19F28B8BF}" type="parTrans" cxnId="{C108A8A9-FA3F-4615-90BB-8AC84C0432FD}">
      <dgm:prSet/>
      <dgm:spPr/>
      <dgm:t>
        <a:bodyPr/>
        <a:lstStyle/>
        <a:p>
          <a:endParaRPr lang="ru-RU"/>
        </a:p>
      </dgm:t>
    </dgm:pt>
    <dgm:pt modelId="{21C82BFE-0B05-4D07-B3D6-C37DDACB4EDA}" type="sibTrans" cxnId="{C108A8A9-FA3F-4615-90BB-8AC84C0432FD}">
      <dgm:prSet/>
      <dgm:spPr/>
      <dgm:t>
        <a:bodyPr/>
        <a:lstStyle/>
        <a:p>
          <a:endParaRPr lang="ru-RU"/>
        </a:p>
      </dgm:t>
    </dgm:pt>
    <dgm:pt modelId="{826EFD7E-71C7-43D9-8909-09151C469B40}">
      <dgm:prSet custT="1"/>
      <dgm:spPr/>
      <dgm:t>
        <a:bodyPr/>
        <a:lstStyle/>
        <a:p>
          <a:r>
            <a:rPr lang="ru-RU" sz="1200">
              <a:latin typeface="Times New Roman" panose="02020603050405020304" charset="0"/>
              <a:cs typeface="Times New Roman" panose="02020603050405020304" charset="0"/>
            </a:rPr>
            <a:t>Головний інженер</a:t>
          </a:r>
        </a:p>
      </dgm:t>
    </dgm:pt>
    <dgm:pt modelId="{73FD7FF7-8AB3-4499-8DED-C9763E5471CD}" type="parTrans" cxnId="{420AFFFD-D71C-4873-B604-6B3FC9D4055F}">
      <dgm:prSet/>
      <dgm:spPr/>
      <dgm:t>
        <a:bodyPr/>
        <a:lstStyle/>
        <a:p>
          <a:endParaRPr lang="ru-RU"/>
        </a:p>
      </dgm:t>
    </dgm:pt>
    <dgm:pt modelId="{C0089562-DB6D-4FFA-B0A2-A4392FAE0894}" type="sibTrans" cxnId="{420AFFFD-D71C-4873-B604-6B3FC9D4055F}">
      <dgm:prSet/>
      <dgm:spPr/>
      <dgm:t>
        <a:bodyPr/>
        <a:lstStyle/>
        <a:p>
          <a:endParaRPr lang="ru-RU"/>
        </a:p>
      </dgm:t>
    </dgm:pt>
    <dgm:pt modelId="{E15B8E85-7E73-4662-8CBA-D3FBCE895D7C}">
      <dgm:prSet/>
      <dgm:spPr/>
      <dgm:t>
        <a:bodyPr/>
        <a:lstStyle/>
        <a:p>
          <a:r>
            <a:rPr lang="ru-RU">
              <a:latin typeface="Times New Roman" panose="02020603050405020304" charset="0"/>
              <a:cs typeface="Times New Roman" panose="02020603050405020304" charset="0"/>
            </a:rPr>
            <a:t>Комбайнери</a:t>
          </a:r>
        </a:p>
      </dgm:t>
    </dgm:pt>
    <dgm:pt modelId="{CB9FE517-7F45-4563-961D-5CD8B203098C}" type="parTrans" cxnId="{1577822F-8696-494A-9311-7E14A44D9E7D}">
      <dgm:prSet/>
      <dgm:spPr/>
      <dgm:t>
        <a:bodyPr/>
        <a:lstStyle/>
        <a:p>
          <a:endParaRPr lang="ru-RU"/>
        </a:p>
      </dgm:t>
    </dgm:pt>
    <dgm:pt modelId="{B24FF003-4055-42F0-806A-3197E67C3E56}" type="sibTrans" cxnId="{1577822F-8696-494A-9311-7E14A44D9E7D}">
      <dgm:prSet/>
      <dgm:spPr/>
      <dgm:t>
        <a:bodyPr/>
        <a:lstStyle/>
        <a:p>
          <a:endParaRPr lang="ru-RU"/>
        </a:p>
      </dgm:t>
    </dgm:pt>
    <dgm:pt modelId="{A4E9D034-9177-4343-937E-B5F52E708345}">
      <dgm:prSet/>
      <dgm:spPr/>
      <dgm:t>
        <a:bodyPr/>
        <a:lstStyle/>
        <a:p>
          <a:r>
            <a:rPr lang="ru-RU">
              <a:latin typeface="Times New Roman" panose="02020603050405020304" charset="0"/>
              <a:cs typeface="Times New Roman" panose="02020603050405020304" charset="0"/>
            </a:rPr>
            <a:t>Трактористи</a:t>
          </a:r>
        </a:p>
      </dgm:t>
    </dgm:pt>
    <dgm:pt modelId="{69F21578-EE58-432B-8FDE-BABF2544439B}" type="parTrans" cxnId="{819A4391-E900-4DD1-92AA-3A200A08A313}">
      <dgm:prSet/>
      <dgm:spPr/>
      <dgm:t>
        <a:bodyPr/>
        <a:lstStyle/>
        <a:p>
          <a:endParaRPr lang="ru-RU"/>
        </a:p>
      </dgm:t>
    </dgm:pt>
    <dgm:pt modelId="{DF9AFD3D-CD16-4416-BA13-B5A5BC437275}" type="sibTrans" cxnId="{819A4391-E900-4DD1-92AA-3A200A08A313}">
      <dgm:prSet/>
      <dgm:spPr/>
      <dgm:t>
        <a:bodyPr/>
        <a:lstStyle/>
        <a:p>
          <a:endParaRPr lang="ru-RU"/>
        </a:p>
      </dgm:t>
    </dgm:pt>
    <dgm:pt modelId="{55E6B56F-5CA2-4A12-85D0-D02728F0852F}">
      <dgm:prSet/>
      <dgm:spPr/>
      <dgm:t>
        <a:bodyPr/>
        <a:lstStyle/>
        <a:p>
          <a:r>
            <a:rPr lang="ru-RU">
              <a:latin typeface="Times New Roman" panose="02020603050405020304" charset="0"/>
              <a:cs typeface="Times New Roman" panose="02020603050405020304" charset="0"/>
            </a:rPr>
            <a:t>Водії</a:t>
          </a:r>
        </a:p>
      </dgm:t>
    </dgm:pt>
    <dgm:pt modelId="{5536BA7E-39E8-4EDC-8DAF-CE479CA33E83}" type="parTrans" cxnId="{D8B8E23B-8D27-41CC-9D7A-C5A6574E18B7}">
      <dgm:prSet/>
      <dgm:spPr/>
      <dgm:t>
        <a:bodyPr/>
        <a:lstStyle/>
        <a:p>
          <a:endParaRPr lang="ru-RU"/>
        </a:p>
      </dgm:t>
    </dgm:pt>
    <dgm:pt modelId="{13A3D7BD-A929-445D-B678-1080F9CFCD3E}" type="sibTrans" cxnId="{D8B8E23B-8D27-41CC-9D7A-C5A6574E18B7}">
      <dgm:prSet/>
      <dgm:spPr/>
      <dgm:t>
        <a:bodyPr/>
        <a:lstStyle/>
        <a:p>
          <a:endParaRPr lang="ru-RU"/>
        </a:p>
      </dgm:t>
    </dgm:pt>
    <dgm:pt modelId="{B0067650-6CBA-42A0-A167-2078A45BB998}">
      <dgm:prSet custT="1"/>
      <dgm:spPr/>
      <dgm:t>
        <a:bodyPr/>
        <a:lstStyle/>
        <a:p>
          <a:r>
            <a:rPr lang="ru-RU" sz="1200">
              <a:latin typeface="Times New Roman" panose="02020603050405020304" charset="0"/>
              <a:cs typeface="Times New Roman" panose="02020603050405020304" charset="0"/>
            </a:rPr>
            <a:t>Менеджери</a:t>
          </a:r>
        </a:p>
      </dgm:t>
    </dgm:pt>
    <dgm:pt modelId="{B1A38D90-B8AC-409A-A964-A15AF1D687C3}" type="parTrans" cxnId="{E6048AF3-4FFA-47D7-BA60-EFCDD7A4568F}">
      <dgm:prSet/>
      <dgm:spPr/>
      <dgm:t>
        <a:bodyPr/>
        <a:lstStyle/>
        <a:p>
          <a:endParaRPr lang="ru-RU"/>
        </a:p>
      </dgm:t>
    </dgm:pt>
    <dgm:pt modelId="{29921B80-B3AA-40AA-91C0-754ADAD9E556}" type="sibTrans" cxnId="{E6048AF3-4FFA-47D7-BA60-EFCDD7A4568F}">
      <dgm:prSet/>
      <dgm:spPr/>
      <dgm:t>
        <a:bodyPr/>
        <a:lstStyle/>
        <a:p>
          <a:endParaRPr lang="ru-RU"/>
        </a:p>
      </dgm:t>
    </dgm:pt>
    <dgm:pt modelId="{9D9B9334-D9F0-4D23-A214-D9EB04D18696}" type="pres">
      <dgm:prSet presAssocID="{D1022E7F-F797-45B4-A6E0-7F6650C4F61C}" presName="diagram" presStyleCnt="0">
        <dgm:presLayoutVars>
          <dgm:chPref val="1"/>
          <dgm:dir/>
          <dgm:animOne val="branch"/>
          <dgm:animLvl val="lvl"/>
          <dgm:resizeHandles val="exact"/>
        </dgm:presLayoutVars>
      </dgm:prSet>
      <dgm:spPr/>
      <dgm:t>
        <a:bodyPr/>
        <a:lstStyle/>
        <a:p>
          <a:endParaRPr lang="ru-RU"/>
        </a:p>
      </dgm:t>
    </dgm:pt>
    <dgm:pt modelId="{847D205A-C219-4156-B4A6-16E3F88C07DA}" type="pres">
      <dgm:prSet presAssocID="{DAA7B817-88D4-46C6-B3BC-669EFD677B4C}" presName="root1" presStyleCnt="0"/>
      <dgm:spPr/>
    </dgm:pt>
    <dgm:pt modelId="{53479B34-14D1-4C9B-918E-71BF59879B62}" type="pres">
      <dgm:prSet presAssocID="{DAA7B817-88D4-46C6-B3BC-669EFD677B4C}" presName="LevelOneTextNode" presStyleLbl="node0" presStyleIdx="0" presStyleCnt="1" custLinFactX="-79551" custLinFactNeighborX="-100000" custLinFactNeighborY="-12444">
        <dgm:presLayoutVars>
          <dgm:chPref val="3"/>
        </dgm:presLayoutVars>
      </dgm:prSet>
      <dgm:spPr/>
      <dgm:t>
        <a:bodyPr/>
        <a:lstStyle/>
        <a:p>
          <a:endParaRPr lang="ru-RU"/>
        </a:p>
      </dgm:t>
    </dgm:pt>
    <dgm:pt modelId="{125ED070-FC72-4D12-9BC3-2391F89D274B}" type="pres">
      <dgm:prSet presAssocID="{DAA7B817-88D4-46C6-B3BC-669EFD677B4C}" presName="level2hierChild" presStyleCnt="0"/>
      <dgm:spPr/>
    </dgm:pt>
    <dgm:pt modelId="{4B04BCD6-2742-40D0-9EA5-B2CC453C2390}" type="pres">
      <dgm:prSet presAssocID="{A99473B8-D145-48A7-AEE6-DCA91642BAF0}" presName="conn2-1" presStyleLbl="parChTrans1D2" presStyleIdx="0" presStyleCnt="6"/>
      <dgm:spPr/>
      <dgm:t>
        <a:bodyPr/>
        <a:lstStyle/>
        <a:p>
          <a:endParaRPr lang="ru-RU"/>
        </a:p>
      </dgm:t>
    </dgm:pt>
    <dgm:pt modelId="{7CDDC590-9E76-4276-8119-60C7BB7A149C}" type="pres">
      <dgm:prSet presAssocID="{A99473B8-D145-48A7-AEE6-DCA91642BAF0}" presName="connTx" presStyleLbl="parChTrans1D2" presStyleIdx="0" presStyleCnt="6"/>
      <dgm:spPr/>
      <dgm:t>
        <a:bodyPr/>
        <a:lstStyle/>
        <a:p>
          <a:endParaRPr lang="ru-RU"/>
        </a:p>
      </dgm:t>
    </dgm:pt>
    <dgm:pt modelId="{600F553D-64B4-48BD-B17D-344AACB563C4}" type="pres">
      <dgm:prSet presAssocID="{39FC7D99-011C-4B74-98FD-E2AF5A936AA8}" presName="root2" presStyleCnt="0"/>
      <dgm:spPr/>
    </dgm:pt>
    <dgm:pt modelId="{CC4D1C1D-B2DF-46BB-8B07-D4D891E586D9}" type="pres">
      <dgm:prSet presAssocID="{39FC7D99-011C-4B74-98FD-E2AF5A936AA8}" presName="LevelTwoTextNode" presStyleLbl="node2" presStyleIdx="0" presStyleCnt="6">
        <dgm:presLayoutVars>
          <dgm:chPref val="3"/>
        </dgm:presLayoutVars>
      </dgm:prSet>
      <dgm:spPr/>
      <dgm:t>
        <a:bodyPr/>
        <a:lstStyle/>
        <a:p>
          <a:endParaRPr lang="ru-RU"/>
        </a:p>
      </dgm:t>
    </dgm:pt>
    <dgm:pt modelId="{CDAD6BBE-0B4F-4D59-9338-95520322252C}" type="pres">
      <dgm:prSet presAssocID="{39FC7D99-011C-4B74-98FD-E2AF5A936AA8}" presName="level3hierChild" presStyleCnt="0"/>
      <dgm:spPr/>
    </dgm:pt>
    <dgm:pt modelId="{E2550B0B-45FE-4F1B-9EC9-D1287D9E902B}" type="pres">
      <dgm:prSet presAssocID="{F28508C8-7C21-49B0-BEAA-D9D9D2971C7D}" presName="conn2-1" presStyleLbl="parChTrans1D2" presStyleIdx="1" presStyleCnt="6"/>
      <dgm:spPr/>
      <dgm:t>
        <a:bodyPr/>
        <a:lstStyle/>
        <a:p>
          <a:endParaRPr lang="ru-RU"/>
        </a:p>
      </dgm:t>
    </dgm:pt>
    <dgm:pt modelId="{0FAB3017-724C-46AC-A1CD-3A7633BACD5A}" type="pres">
      <dgm:prSet presAssocID="{F28508C8-7C21-49B0-BEAA-D9D9D2971C7D}" presName="connTx" presStyleLbl="parChTrans1D2" presStyleIdx="1" presStyleCnt="6"/>
      <dgm:spPr/>
      <dgm:t>
        <a:bodyPr/>
        <a:lstStyle/>
        <a:p>
          <a:endParaRPr lang="ru-RU"/>
        </a:p>
      </dgm:t>
    </dgm:pt>
    <dgm:pt modelId="{F798507E-C1CC-4265-B068-D6D831084CCD}" type="pres">
      <dgm:prSet presAssocID="{686817CE-2276-461B-8906-4D1EA9CE8288}" presName="root2" presStyleCnt="0"/>
      <dgm:spPr/>
    </dgm:pt>
    <dgm:pt modelId="{C1B569FD-E924-4A7C-9622-A056C3D67564}" type="pres">
      <dgm:prSet presAssocID="{686817CE-2276-461B-8906-4D1EA9CE8288}" presName="LevelTwoTextNode" presStyleLbl="node2" presStyleIdx="1" presStyleCnt="6">
        <dgm:presLayoutVars>
          <dgm:chPref val="3"/>
        </dgm:presLayoutVars>
      </dgm:prSet>
      <dgm:spPr/>
      <dgm:t>
        <a:bodyPr/>
        <a:lstStyle/>
        <a:p>
          <a:endParaRPr lang="ru-RU"/>
        </a:p>
      </dgm:t>
    </dgm:pt>
    <dgm:pt modelId="{52F8F682-4EE1-4AD4-99FE-E2735DE63159}" type="pres">
      <dgm:prSet presAssocID="{686817CE-2276-461B-8906-4D1EA9CE8288}" presName="level3hierChild" presStyleCnt="0"/>
      <dgm:spPr/>
    </dgm:pt>
    <dgm:pt modelId="{A382F215-D1BD-4866-818E-7EE4F13FBE8D}" type="pres">
      <dgm:prSet presAssocID="{84BFB3FF-23B2-499E-9F4E-60EA2AD65400}" presName="conn2-1" presStyleLbl="parChTrans1D2" presStyleIdx="2" presStyleCnt="6"/>
      <dgm:spPr/>
      <dgm:t>
        <a:bodyPr/>
        <a:lstStyle/>
        <a:p>
          <a:endParaRPr lang="ru-RU"/>
        </a:p>
      </dgm:t>
    </dgm:pt>
    <dgm:pt modelId="{AA9082EB-4428-41F2-AEA2-F43433F80F0D}" type="pres">
      <dgm:prSet presAssocID="{84BFB3FF-23B2-499E-9F4E-60EA2AD65400}" presName="connTx" presStyleLbl="parChTrans1D2" presStyleIdx="2" presStyleCnt="6"/>
      <dgm:spPr/>
      <dgm:t>
        <a:bodyPr/>
        <a:lstStyle/>
        <a:p>
          <a:endParaRPr lang="ru-RU"/>
        </a:p>
      </dgm:t>
    </dgm:pt>
    <dgm:pt modelId="{2E20D567-4038-4105-B2F2-6C354BAEACD5}" type="pres">
      <dgm:prSet presAssocID="{74B3BD38-B773-4D37-865E-DBE2C4CB2099}" presName="root2" presStyleCnt="0"/>
      <dgm:spPr/>
    </dgm:pt>
    <dgm:pt modelId="{7BC98A50-6934-47EB-A37E-F6BCFF09ED08}" type="pres">
      <dgm:prSet presAssocID="{74B3BD38-B773-4D37-865E-DBE2C4CB2099}" presName="LevelTwoTextNode" presStyleLbl="node2" presStyleIdx="2" presStyleCnt="6">
        <dgm:presLayoutVars>
          <dgm:chPref val="3"/>
        </dgm:presLayoutVars>
      </dgm:prSet>
      <dgm:spPr/>
      <dgm:t>
        <a:bodyPr/>
        <a:lstStyle/>
        <a:p>
          <a:endParaRPr lang="ru-RU"/>
        </a:p>
      </dgm:t>
    </dgm:pt>
    <dgm:pt modelId="{574CECE0-31C3-49D2-B0F4-AE820506FE8A}" type="pres">
      <dgm:prSet presAssocID="{74B3BD38-B773-4D37-865E-DBE2C4CB2099}" presName="level3hierChild" presStyleCnt="0"/>
      <dgm:spPr/>
    </dgm:pt>
    <dgm:pt modelId="{DE5A0D43-7EA7-430E-AAF0-9DA736252B98}" type="pres">
      <dgm:prSet presAssocID="{D38D0CC9-1DD4-4B73-BF14-9CEF062DF4A6}" presName="conn2-1" presStyleLbl="parChTrans1D2" presStyleIdx="3" presStyleCnt="6"/>
      <dgm:spPr/>
      <dgm:t>
        <a:bodyPr/>
        <a:lstStyle/>
        <a:p>
          <a:endParaRPr lang="ru-RU"/>
        </a:p>
      </dgm:t>
    </dgm:pt>
    <dgm:pt modelId="{263DEB99-C7F3-414A-AEEE-25B3CEACB7A7}" type="pres">
      <dgm:prSet presAssocID="{D38D0CC9-1DD4-4B73-BF14-9CEF062DF4A6}" presName="connTx" presStyleLbl="parChTrans1D2" presStyleIdx="3" presStyleCnt="6"/>
      <dgm:spPr/>
      <dgm:t>
        <a:bodyPr/>
        <a:lstStyle/>
        <a:p>
          <a:endParaRPr lang="ru-RU"/>
        </a:p>
      </dgm:t>
    </dgm:pt>
    <dgm:pt modelId="{5054DC71-103A-4A3D-9A07-75244F9CD402}" type="pres">
      <dgm:prSet presAssocID="{0DE5343B-427E-4430-BE78-7ACF5EF1B09E}" presName="root2" presStyleCnt="0"/>
      <dgm:spPr/>
    </dgm:pt>
    <dgm:pt modelId="{CEF51F55-80FE-4516-9A70-7F2BE6FCAD5C}" type="pres">
      <dgm:prSet presAssocID="{0DE5343B-427E-4430-BE78-7ACF5EF1B09E}" presName="LevelTwoTextNode" presStyleLbl="node2" presStyleIdx="3" presStyleCnt="6">
        <dgm:presLayoutVars>
          <dgm:chPref val="3"/>
        </dgm:presLayoutVars>
      </dgm:prSet>
      <dgm:spPr/>
      <dgm:t>
        <a:bodyPr/>
        <a:lstStyle/>
        <a:p>
          <a:endParaRPr lang="ru-RU"/>
        </a:p>
      </dgm:t>
    </dgm:pt>
    <dgm:pt modelId="{1BE89A60-795B-435F-A286-518E9D50897D}" type="pres">
      <dgm:prSet presAssocID="{0DE5343B-427E-4430-BE78-7ACF5EF1B09E}" presName="level3hierChild" presStyleCnt="0"/>
      <dgm:spPr/>
    </dgm:pt>
    <dgm:pt modelId="{AC70BC83-E325-46EB-8CC6-55AABB4F330B}" type="pres">
      <dgm:prSet presAssocID="{A99E2DA2-4D35-4B3B-8E77-65E19F28B8BF}" presName="conn2-1" presStyleLbl="parChTrans1D3" presStyleIdx="0" presStyleCnt="4"/>
      <dgm:spPr/>
      <dgm:t>
        <a:bodyPr/>
        <a:lstStyle/>
        <a:p>
          <a:endParaRPr lang="ru-RU"/>
        </a:p>
      </dgm:t>
    </dgm:pt>
    <dgm:pt modelId="{5CA21DF9-999B-4775-9B2A-6BA9AD10C84B}" type="pres">
      <dgm:prSet presAssocID="{A99E2DA2-4D35-4B3B-8E77-65E19F28B8BF}" presName="connTx" presStyleLbl="parChTrans1D3" presStyleIdx="0" presStyleCnt="4"/>
      <dgm:spPr/>
      <dgm:t>
        <a:bodyPr/>
        <a:lstStyle/>
        <a:p>
          <a:endParaRPr lang="ru-RU"/>
        </a:p>
      </dgm:t>
    </dgm:pt>
    <dgm:pt modelId="{EF1E6087-4AEA-4494-8FED-CAC11060F9E1}" type="pres">
      <dgm:prSet presAssocID="{00CECCDB-6E79-46BE-B49F-E660769DB863}" presName="root2" presStyleCnt="0"/>
      <dgm:spPr/>
    </dgm:pt>
    <dgm:pt modelId="{E471691A-792C-4B41-851A-B937A9D93F12}" type="pres">
      <dgm:prSet presAssocID="{00CECCDB-6E79-46BE-B49F-E660769DB863}" presName="LevelTwoTextNode" presStyleLbl="node3" presStyleIdx="0" presStyleCnt="4">
        <dgm:presLayoutVars>
          <dgm:chPref val="3"/>
        </dgm:presLayoutVars>
      </dgm:prSet>
      <dgm:spPr/>
      <dgm:t>
        <a:bodyPr/>
        <a:lstStyle/>
        <a:p>
          <a:endParaRPr lang="ru-RU"/>
        </a:p>
      </dgm:t>
    </dgm:pt>
    <dgm:pt modelId="{7A1D6C0D-C761-4437-AA85-381AA953746B}" type="pres">
      <dgm:prSet presAssocID="{00CECCDB-6E79-46BE-B49F-E660769DB863}" presName="level3hierChild" presStyleCnt="0"/>
      <dgm:spPr/>
    </dgm:pt>
    <dgm:pt modelId="{30A4B78C-2CB8-452B-9E1E-6066779A04C8}" type="pres">
      <dgm:prSet presAssocID="{73FD7FF7-8AB3-4499-8DED-C9763E5471CD}" presName="conn2-1" presStyleLbl="parChTrans1D2" presStyleIdx="4" presStyleCnt="6"/>
      <dgm:spPr/>
      <dgm:t>
        <a:bodyPr/>
        <a:lstStyle/>
        <a:p>
          <a:endParaRPr lang="ru-RU"/>
        </a:p>
      </dgm:t>
    </dgm:pt>
    <dgm:pt modelId="{1757C84A-C9CB-4813-B3DA-B6EBF6297C81}" type="pres">
      <dgm:prSet presAssocID="{73FD7FF7-8AB3-4499-8DED-C9763E5471CD}" presName="connTx" presStyleLbl="parChTrans1D2" presStyleIdx="4" presStyleCnt="6"/>
      <dgm:spPr/>
      <dgm:t>
        <a:bodyPr/>
        <a:lstStyle/>
        <a:p>
          <a:endParaRPr lang="ru-RU"/>
        </a:p>
      </dgm:t>
    </dgm:pt>
    <dgm:pt modelId="{AD1D5E25-1C08-4500-AEF3-8B421489D5C5}" type="pres">
      <dgm:prSet presAssocID="{826EFD7E-71C7-43D9-8909-09151C469B40}" presName="root2" presStyleCnt="0"/>
      <dgm:spPr/>
    </dgm:pt>
    <dgm:pt modelId="{0DEFA5D8-5B11-4D68-B7A3-9AC29B713338}" type="pres">
      <dgm:prSet presAssocID="{826EFD7E-71C7-43D9-8909-09151C469B40}" presName="LevelTwoTextNode" presStyleLbl="node2" presStyleIdx="4" presStyleCnt="6" custScaleY="194099">
        <dgm:presLayoutVars>
          <dgm:chPref val="3"/>
        </dgm:presLayoutVars>
      </dgm:prSet>
      <dgm:spPr/>
      <dgm:t>
        <a:bodyPr/>
        <a:lstStyle/>
        <a:p>
          <a:endParaRPr lang="ru-RU"/>
        </a:p>
      </dgm:t>
    </dgm:pt>
    <dgm:pt modelId="{757E2238-0F3B-4BB1-998C-67DDAE2446ED}" type="pres">
      <dgm:prSet presAssocID="{826EFD7E-71C7-43D9-8909-09151C469B40}" presName="level3hierChild" presStyleCnt="0"/>
      <dgm:spPr/>
    </dgm:pt>
    <dgm:pt modelId="{EA1E4A61-3F3B-442F-A0D1-3AE03B5EFF65}" type="pres">
      <dgm:prSet presAssocID="{CB9FE517-7F45-4563-961D-5CD8B203098C}" presName="conn2-1" presStyleLbl="parChTrans1D3" presStyleIdx="1" presStyleCnt="4"/>
      <dgm:spPr/>
      <dgm:t>
        <a:bodyPr/>
        <a:lstStyle/>
        <a:p>
          <a:endParaRPr lang="ru-RU"/>
        </a:p>
      </dgm:t>
    </dgm:pt>
    <dgm:pt modelId="{71538983-432E-47F8-B674-8B56DDF0951A}" type="pres">
      <dgm:prSet presAssocID="{CB9FE517-7F45-4563-961D-5CD8B203098C}" presName="connTx" presStyleLbl="parChTrans1D3" presStyleIdx="1" presStyleCnt="4"/>
      <dgm:spPr/>
      <dgm:t>
        <a:bodyPr/>
        <a:lstStyle/>
        <a:p>
          <a:endParaRPr lang="ru-RU"/>
        </a:p>
      </dgm:t>
    </dgm:pt>
    <dgm:pt modelId="{4E9F2030-8A4B-404F-AE2D-13B0EA639091}" type="pres">
      <dgm:prSet presAssocID="{E15B8E85-7E73-4662-8CBA-D3FBCE895D7C}" presName="root2" presStyleCnt="0"/>
      <dgm:spPr/>
    </dgm:pt>
    <dgm:pt modelId="{28201DD6-655E-46CA-866E-4750662A11FA}" type="pres">
      <dgm:prSet presAssocID="{E15B8E85-7E73-4662-8CBA-D3FBCE895D7C}" presName="LevelTwoTextNode" presStyleLbl="node3" presStyleIdx="1" presStyleCnt="4">
        <dgm:presLayoutVars>
          <dgm:chPref val="3"/>
        </dgm:presLayoutVars>
      </dgm:prSet>
      <dgm:spPr/>
      <dgm:t>
        <a:bodyPr/>
        <a:lstStyle/>
        <a:p>
          <a:endParaRPr lang="ru-RU"/>
        </a:p>
      </dgm:t>
    </dgm:pt>
    <dgm:pt modelId="{64ED82BD-F810-4DC5-AC63-C04179D82E10}" type="pres">
      <dgm:prSet presAssocID="{E15B8E85-7E73-4662-8CBA-D3FBCE895D7C}" presName="level3hierChild" presStyleCnt="0"/>
      <dgm:spPr/>
    </dgm:pt>
    <dgm:pt modelId="{7BF9E960-8180-4E3B-B885-52F9B5069E05}" type="pres">
      <dgm:prSet presAssocID="{69F21578-EE58-432B-8FDE-BABF2544439B}" presName="conn2-1" presStyleLbl="parChTrans1D3" presStyleIdx="2" presStyleCnt="4"/>
      <dgm:spPr/>
      <dgm:t>
        <a:bodyPr/>
        <a:lstStyle/>
        <a:p>
          <a:endParaRPr lang="ru-RU"/>
        </a:p>
      </dgm:t>
    </dgm:pt>
    <dgm:pt modelId="{14D5BD52-34AD-45CC-BDF1-B3A3A6683EA8}" type="pres">
      <dgm:prSet presAssocID="{69F21578-EE58-432B-8FDE-BABF2544439B}" presName="connTx" presStyleLbl="parChTrans1D3" presStyleIdx="2" presStyleCnt="4"/>
      <dgm:spPr/>
      <dgm:t>
        <a:bodyPr/>
        <a:lstStyle/>
        <a:p>
          <a:endParaRPr lang="ru-RU"/>
        </a:p>
      </dgm:t>
    </dgm:pt>
    <dgm:pt modelId="{EEAD4DAB-E245-4D27-8A82-3C89C23F1857}" type="pres">
      <dgm:prSet presAssocID="{A4E9D034-9177-4343-937E-B5F52E708345}" presName="root2" presStyleCnt="0"/>
      <dgm:spPr/>
    </dgm:pt>
    <dgm:pt modelId="{ECD3F851-3A25-450C-B3A4-F0F497197D49}" type="pres">
      <dgm:prSet presAssocID="{A4E9D034-9177-4343-937E-B5F52E708345}" presName="LevelTwoTextNode" presStyleLbl="node3" presStyleIdx="2" presStyleCnt="4">
        <dgm:presLayoutVars>
          <dgm:chPref val="3"/>
        </dgm:presLayoutVars>
      </dgm:prSet>
      <dgm:spPr/>
      <dgm:t>
        <a:bodyPr/>
        <a:lstStyle/>
        <a:p>
          <a:endParaRPr lang="ru-RU"/>
        </a:p>
      </dgm:t>
    </dgm:pt>
    <dgm:pt modelId="{157F7E53-0A59-4B7F-9A37-BF77CFDF934B}" type="pres">
      <dgm:prSet presAssocID="{A4E9D034-9177-4343-937E-B5F52E708345}" presName="level3hierChild" presStyleCnt="0"/>
      <dgm:spPr/>
    </dgm:pt>
    <dgm:pt modelId="{0CC751AD-4C3D-47F7-A623-D498DD8C5B3F}" type="pres">
      <dgm:prSet presAssocID="{5536BA7E-39E8-4EDC-8DAF-CE479CA33E83}" presName="conn2-1" presStyleLbl="parChTrans1D3" presStyleIdx="3" presStyleCnt="4"/>
      <dgm:spPr/>
      <dgm:t>
        <a:bodyPr/>
        <a:lstStyle/>
        <a:p>
          <a:endParaRPr lang="ru-RU"/>
        </a:p>
      </dgm:t>
    </dgm:pt>
    <dgm:pt modelId="{4087667A-A76D-46ED-A4A8-89237AA8215D}" type="pres">
      <dgm:prSet presAssocID="{5536BA7E-39E8-4EDC-8DAF-CE479CA33E83}" presName="connTx" presStyleLbl="parChTrans1D3" presStyleIdx="3" presStyleCnt="4"/>
      <dgm:spPr/>
      <dgm:t>
        <a:bodyPr/>
        <a:lstStyle/>
        <a:p>
          <a:endParaRPr lang="ru-RU"/>
        </a:p>
      </dgm:t>
    </dgm:pt>
    <dgm:pt modelId="{EBAA175C-B300-4182-AF54-B33DA2786FA2}" type="pres">
      <dgm:prSet presAssocID="{55E6B56F-5CA2-4A12-85D0-D02728F0852F}" presName="root2" presStyleCnt="0"/>
      <dgm:spPr/>
    </dgm:pt>
    <dgm:pt modelId="{2E4FB102-C6B5-40AC-B48D-E69584996533}" type="pres">
      <dgm:prSet presAssocID="{55E6B56F-5CA2-4A12-85D0-D02728F0852F}" presName="LevelTwoTextNode" presStyleLbl="node3" presStyleIdx="3" presStyleCnt="4">
        <dgm:presLayoutVars>
          <dgm:chPref val="3"/>
        </dgm:presLayoutVars>
      </dgm:prSet>
      <dgm:spPr/>
      <dgm:t>
        <a:bodyPr/>
        <a:lstStyle/>
        <a:p>
          <a:endParaRPr lang="ru-RU"/>
        </a:p>
      </dgm:t>
    </dgm:pt>
    <dgm:pt modelId="{C0B957C7-3604-460D-BF15-249843957277}" type="pres">
      <dgm:prSet presAssocID="{55E6B56F-5CA2-4A12-85D0-D02728F0852F}" presName="level3hierChild" presStyleCnt="0"/>
      <dgm:spPr/>
    </dgm:pt>
    <dgm:pt modelId="{C09EB3EB-3D1C-49FA-9757-5F5A7496A107}" type="pres">
      <dgm:prSet presAssocID="{B1A38D90-B8AC-409A-A964-A15AF1D687C3}" presName="conn2-1" presStyleLbl="parChTrans1D2" presStyleIdx="5" presStyleCnt="6"/>
      <dgm:spPr/>
      <dgm:t>
        <a:bodyPr/>
        <a:lstStyle/>
        <a:p>
          <a:endParaRPr lang="ru-RU"/>
        </a:p>
      </dgm:t>
    </dgm:pt>
    <dgm:pt modelId="{1D60A73B-70F5-4DC7-957F-A1229F125791}" type="pres">
      <dgm:prSet presAssocID="{B1A38D90-B8AC-409A-A964-A15AF1D687C3}" presName="connTx" presStyleLbl="parChTrans1D2" presStyleIdx="5" presStyleCnt="6"/>
      <dgm:spPr/>
      <dgm:t>
        <a:bodyPr/>
        <a:lstStyle/>
        <a:p>
          <a:endParaRPr lang="ru-RU"/>
        </a:p>
      </dgm:t>
    </dgm:pt>
    <dgm:pt modelId="{50A6F8BD-A550-467E-AF56-2B4A32BA6A3A}" type="pres">
      <dgm:prSet presAssocID="{B0067650-6CBA-42A0-A167-2078A45BB998}" presName="root2" presStyleCnt="0"/>
      <dgm:spPr/>
    </dgm:pt>
    <dgm:pt modelId="{379F0CE4-4ED0-4861-AA86-E2751A00A7F6}" type="pres">
      <dgm:prSet presAssocID="{B0067650-6CBA-42A0-A167-2078A45BB998}" presName="LevelTwoTextNode" presStyleLbl="node2" presStyleIdx="5" presStyleCnt="6">
        <dgm:presLayoutVars>
          <dgm:chPref val="3"/>
        </dgm:presLayoutVars>
      </dgm:prSet>
      <dgm:spPr/>
      <dgm:t>
        <a:bodyPr/>
        <a:lstStyle/>
        <a:p>
          <a:endParaRPr lang="ru-RU"/>
        </a:p>
      </dgm:t>
    </dgm:pt>
    <dgm:pt modelId="{1F4BB8E3-C69F-45D5-BA23-D6BD7C427457}" type="pres">
      <dgm:prSet presAssocID="{B0067650-6CBA-42A0-A167-2078A45BB998}" presName="level3hierChild" presStyleCnt="0"/>
      <dgm:spPr/>
    </dgm:pt>
  </dgm:ptLst>
  <dgm:cxnLst>
    <dgm:cxn modelId="{17FF0DA4-1673-4CEE-98D4-5CCB3150FC72}" type="presOf" srcId="{DAA7B817-88D4-46C6-B3BC-669EFD677B4C}" destId="{53479B34-14D1-4C9B-918E-71BF59879B62}" srcOrd="0" destOrd="0" presId="urn:microsoft.com/office/officeart/2005/8/layout/hierarchy2#1"/>
    <dgm:cxn modelId="{DB618258-0C48-4C92-812B-B2AE662F3F1D}" type="presOf" srcId="{F28508C8-7C21-49B0-BEAA-D9D9D2971C7D}" destId="{E2550B0B-45FE-4F1B-9EC9-D1287D9E902B}" srcOrd="0" destOrd="0" presId="urn:microsoft.com/office/officeart/2005/8/layout/hierarchy2#1"/>
    <dgm:cxn modelId="{1CE198A6-41E6-4A03-B0EE-286420DE2E09}" type="presOf" srcId="{39FC7D99-011C-4B74-98FD-E2AF5A936AA8}" destId="{CC4D1C1D-B2DF-46BB-8B07-D4D891E586D9}" srcOrd="0" destOrd="0" presId="urn:microsoft.com/office/officeart/2005/8/layout/hierarchy2#1"/>
    <dgm:cxn modelId="{0F63B6FD-9454-440B-9CB1-8010E3BFD347}" srcId="{DAA7B817-88D4-46C6-B3BC-669EFD677B4C}" destId="{39FC7D99-011C-4B74-98FD-E2AF5A936AA8}" srcOrd="0" destOrd="0" parTransId="{A99473B8-D145-48A7-AEE6-DCA91642BAF0}" sibTransId="{89843251-DCEF-4A23-A07C-FB0B803D4E13}"/>
    <dgm:cxn modelId="{D1722297-98E1-46DC-8444-802A228EF3B5}" type="presOf" srcId="{69F21578-EE58-432B-8FDE-BABF2544439B}" destId="{7BF9E960-8180-4E3B-B885-52F9B5069E05}" srcOrd="0" destOrd="0" presId="urn:microsoft.com/office/officeart/2005/8/layout/hierarchy2#1"/>
    <dgm:cxn modelId="{3F81C151-6910-4341-A932-C0DB53E89E37}" type="presOf" srcId="{A99473B8-D145-48A7-AEE6-DCA91642BAF0}" destId="{4B04BCD6-2742-40D0-9EA5-B2CC453C2390}" srcOrd="0" destOrd="0" presId="urn:microsoft.com/office/officeart/2005/8/layout/hierarchy2#1"/>
    <dgm:cxn modelId="{A19FE47D-8764-4778-B10D-F4EE49AC02C5}" type="presOf" srcId="{A99E2DA2-4D35-4B3B-8E77-65E19F28B8BF}" destId="{AC70BC83-E325-46EB-8CC6-55AABB4F330B}" srcOrd="0" destOrd="0" presId="urn:microsoft.com/office/officeart/2005/8/layout/hierarchy2#1"/>
    <dgm:cxn modelId="{4761069D-DC0C-4AEF-B33B-76E2D14F55C1}" type="presOf" srcId="{B0067650-6CBA-42A0-A167-2078A45BB998}" destId="{379F0CE4-4ED0-4861-AA86-E2751A00A7F6}" srcOrd="0" destOrd="0" presId="urn:microsoft.com/office/officeart/2005/8/layout/hierarchy2#1"/>
    <dgm:cxn modelId="{C80DF9CC-89C1-443A-B609-DC584ED5372D}" type="presOf" srcId="{5536BA7E-39E8-4EDC-8DAF-CE479CA33E83}" destId="{0CC751AD-4C3D-47F7-A623-D498DD8C5B3F}" srcOrd="0" destOrd="0" presId="urn:microsoft.com/office/officeart/2005/8/layout/hierarchy2#1"/>
    <dgm:cxn modelId="{D7E05D33-A587-4E3D-8F1A-2BDD83E49FAC}" type="presOf" srcId="{686817CE-2276-461B-8906-4D1EA9CE8288}" destId="{C1B569FD-E924-4A7C-9622-A056C3D67564}" srcOrd="0" destOrd="0" presId="urn:microsoft.com/office/officeart/2005/8/layout/hierarchy2#1"/>
    <dgm:cxn modelId="{EE154E3F-F5CB-47C3-BCA7-61C2100B43BB}" type="presOf" srcId="{69F21578-EE58-432B-8FDE-BABF2544439B}" destId="{14D5BD52-34AD-45CC-BDF1-B3A3A6683EA8}" srcOrd="1" destOrd="0" presId="urn:microsoft.com/office/officeart/2005/8/layout/hierarchy2#1"/>
    <dgm:cxn modelId="{3824DA14-D206-4375-9C7B-E47C85E5BB90}" type="presOf" srcId="{D1022E7F-F797-45B4-A6E0-7F6650C4F61C}" destId="{9D9B9334-D9F0-4D23-A214-D9EB04D18696}" srcOrd="0" destOrd="0" presId="urn:microsoft.com/office/officeart/2005/8/layout/hierarchy2#1"/>
    <dgm:cxn modelId="{315DAF1E-A5FC-4551-96AC-327EEF67946C}" type="presOf" srcId="{73FD7FF7-8AB3-4499-8DED-C9763E5471CD}" destId="{1757C84A-C9CB-4813-B3DA-B6EBF6297C81}" srcOrd="1" destOrd="0" presId="urn:microsoft.com/office/officeart/2005/8/layout/hierarchy2#1"/>
    <dgm:cxn modelId="{0AFE215B-E695-4599-B572-58571B4B1A50}" type="presOf" srcId="{5536BA7E-39E8-4EDC-8DAF-CE479CA33E83}" destId="{4087667A-A76D-46ED-A4A8-89237AA8215D}" srcOrd="1" destOrd="0" presId="urn:microsoft.com/office/officeart/2005/8/layout/hierarchy2#1"/>
    <dgm:cxn modelId="{F9FFBB4B-9554-4FB4-9018-9E49A1C352E1}" type="presOf" srcId="{826EFD7E-71C7-43D9-8909-09151C469B40}" destId="{0DEFA5D8-5B11-4D68-B7A3-9AC29B713338}" srcOrd="0" destOrd="0" presId="urn:microsoft.com/office/officeart/2005/8/layout/hierarchy2#1"/>
    <dgm:cxn modelId="{687E186E-6F39-4344-A22D-7EE26B5BE93E}" type="presOf" srcId="{F28508C8-7C21-49B0-BEAA-D9D9D2971C7D}" destId="{0FAB3017-724C-46AC-A1CD-3A7633BACD5A}" srcOrd="1" destOrd="0" presId="urn:microsoft.com/office/officeart/2005/8/layout/hierarchy2#1"/>
    <dgm:cxn modelId="{420AFFFD-D71C-4873-B604-6B3FC9D4055F}" srcId="{DAA7B817-88D4-46C6-B3BC-669EFD677B4C}" destId="{826EFD7E-71C7-43D9-8909-09151C469B40}" srcOrd="4" destOrd="0" parTransId="{73FD7FF7-8AB3-4499-8DED-C9763E5471CD}" sibTransId="{C0089562-DB6D-4FFA-B0A2-A4392FAE0894}"/>
    <dgm:cxn modelId="{E67F96F6-D7CC-4B69-94C3-05118B6B11D7}" type="presOf" srcId="{CB9FE517-7F45-4563-961D-5CD8B203098C}" destId="{71538983-432E-47F8-B674-8B56DDF0951A}" srcOrd="1" destOrd="0" presId="urn:microsoft.com/office/officeart/2005/8/layout/hierarchy2#1"/>
    <dgm:cxn modelId="{7A96234A-D94B-4813-A49F-6FF1CD09EA22}" type="presOf" srcId="{55E6B56F-5CA2-4A12-85D0-D02728F0852F}" destId="{2E4FB102-C6B5-40AC-B48D-E69584996533}" srcOrd="0" destOrd="0" presId="urn:microsoft.com/office/officeart/2005/8/layout/hierarchy2#1"/>
    <dgm:cxn modelId="{D8B8E23B-8D27-41CC-9D7A-C5A6574E18B7}" srcId="{826EFD7E-71C7-43D9-8909-09151C469B40}" destId="{55E6B56F-5CA2-4A12-85D0-D02728F0852F}" srcOrd="2" destOrd="0" parTransId="{5536BA7E-39E8-4EDC-8DAF-CE479CA33E83}" sibTransId="{13A3D7BD-A929-445D-B678-1080F9CFCD3E}"/>
    <dgm:cxn modelId="{819A4391-E900-4DD1-92AA-3A200A08A313}" srcId="{826EFD7E-71C7-43D9-8909-09151C469B40}" destId="{A4E9D034-9177-4343-937E-B5F52E708345}" srcOrd="1" destOrd="0" parTransId="{69F21578-EE58-432B-8FDE-BABF2544439B}" sibTransId="{DF9AFD3D-CD16-4416-BA13-B5A5BC437275}"/>
    <dgm:cxn modelId="{5D21EB05-5DFC-43FC-8319-97059F435DD9}" type="presOf" srcId="{B1A38D90-B8AC-409A-A964-A15AF1D687C3}" destId="{C09EB3EB-3D1C-49FA-9757-5F5A7496A107}" srcOrd="0" destOrd="0" presId="urn:microsoft.com/office/officeart/2005/8/layout/hierarchy2#1"/>
    <dgm:cxn modelId="{99931D5A-EF62-4D35-B77B-5BBEAC77A55D}" type="presOf" srcId="{B1A38D90-B8AC-409A-A964-A15AF1D687C3}" destId="{1D60A73B-70F5-4DC7-957F-A1229F125791}" srcOrd="1" destOrd="0" presId="urn:microsoft.com/office/officeart/2005/8/layout/hierarchy2#1"/>
    <dgm:cxn modelId="{1C824630-0D80-448D-9994-14FC7C89A44D}" type="presOf" srcId="{00CECCDB-6E79-46BE-B49F-E660769DB863}" destId="{E471691A-792C-4B41-851A-B937A9D93F12}" srcOrd="0" destOrd="0" presId="urn:microsoft.com/office/officeart/2005/8/layout/hierarchy2#1"/>
    <dgm:cxn modelId="{1B30EBDE-2A79-4F75-8227-A832E8225DA9}" type="presOf" srcId="{E15B8E85-7E73-4662-8CBA-D3FBCE895D7C}" destId="{28201DD6-655E-46CA-866E-4750662A11FA}" srcOrd="0" destOrd="0" presId="urn:microsoft.com/office/officeart/2005/8/layout/hierarchy2#1"/>
    <dgm:cxn modelId="{C108A8A9-FA3F-4615-90BB-8AC84C0432FD}" srcId="{0DE5343B-427E-4430-BE78-7ACF5EF1B09E}" destId="{00CECCDB-6E79-46BE-B49F-E660769DB863}" srcOrd="0" destOrd="0" parTransId="{A99E2DA2-4D35-4B3B-8E77-65E19F28B8BF}" sibTransId="{21C82BFE-0B05-4D07-B3D6-C37DDACB4EDA}"/>
    <dgm:cxn modelId="{A4BF0611-CCC3-42BE-8065-B93D2EA79CDB}" type="presOf" srcId="{84BFB3FF-23B2-499E-9F4E-60EA2AD65400}" destId="{A382F215-D1BD-4866-818E-7EE4F13FBE8D}" srcOrd="0" destOrd="0" presId="urn:microsoft.com/office/officeart/2005/8/layout/hierarchy2#1"/>
    <dgm:cxn modelId="{9F667925-B6CA-4C2F-9AEF-52902E2D5DC2}" type="presOf" srcId="{73FD7FF7-8AB3-4499-8DED-C9763E5471CD}" destId="{30A4B78C-2CB8-452B-9E1E-6066779A04C8}" srcOrd="0" destOrd="0" presId="urn:microsoft.com/office/officeart/2005/8/layout/hierarchy2#1"/>
    <dgm:cxn modelId="{F72AF975-67CA-4570-8C6F-1B84F6FC2AC6}" srcId="{D1022E7F-F797-45B4-A6E0-7F6650C4F61C}" destId="{DAA7B817-88D4-46C6-B3BC-669EFD677B4C}" srcOrd="0" destOrd="0" parTransId="{50DEE6F9-3993-4935-8F72-6AAC50A5798D}" sibTransId="{262588CA-8A50-4D33-8AE0-E00E519F8659}"/>
    <dgm:cxn modelId="{BF0E34DC-05E0-45F8-AB99-311897E55A3F}" type="presOf" srcId="{CB9FE517-7F45-4563-961D-5CD8B203098C}" destId="{EA1E4A61-3F3B-442F-A0D1-3AE03B5EFF65}" srcOrd="0" destOrd="0" presId="urn:microsoft.com/office/officeart/2005/8/layout/hierarchy2#1"/>
    <dgm:cxn modelId="{B8DA06C6-5C50-4B76-840D-66F32CCFC62A}" type="presOf" srcId="{74B3BD38-B773-4D37-865E-DBE2C4CB2099}" destId="{7BC98A50-6934-47EB-A37E-F6BCFF09ED08}" srcOrd="0" destOrd="0" presId="urn:microsoft.com/office/officeart/2005/8/layout/hierarchy2#1"/>
    <dgm:cxn modelId="{8A5EB8EC-FEFB-4B57-B0AC-C177F48779D0}" type="presOf" srcId="{A4E9D034-9177-4343-937E-B5F52E708345}" destId="{ECD3F851-3A25-450C-B3A4-F0F497197D49}" srcOrd="0" destOrd="0" presId="urn:microsoft.com/office/officeart/2005/8/layout/hierarchy2#1"/>
    <dgm:cxn modelId="{6C1E97AC-D75E-48E2-BC79-7BA4BB0739F5}" srcId="{DAA7B817-88D4-46C6-B3BC-669EFD677B4C}" destId="{686817CE-2276-461B-8906-4D1EA9CE8288}" srcOrd="1" destOrd="0" parTransId="{F28508C8-7C21-49B0-BEAA-D9D9D2971C7D}" sibTransId="{B9D3C5C7-7887-4765-9F7B-DBAEC51F9929}"/>
    <dgm:cxn modelId="{1360A2C2-5F0D-4332-99E6-F7813FEE3A36}" srcId="{DAA7B817-88D4-46C6-B3BC-669EFD677B4C}" destId="{0DE5343B-427E-4430-BE78-7ACF5EF1B09E}" srcOrd="3" destOrd="0" parTransId="{D38D0CC9-1DD4-4B73-BF14-9CEF062DF4A6}" sibTransId="{BD3AB427-ABFB-4757-A8C7-C3915E2BDF28}"/>
    <dgm:cxn modelId="{C00989C0-F111-401F-91A2-B55A7F448AEB}" srcId="{DAA7B817-88D4-46C6-B3BC-669EFD677B4C}" destId="{74B3BD38-B773-4D37-865E-DBE2C4CB2099}" srcOrd="2" destOrd="0" parTransId="{84BFB3FF-23B2-499E-9F4E-60EA2AD65400}" sibTransId="{0BD6BD02-0A2F-49BE-B20A-679FDFE30B67}"/>
    <dgm:cxn modelId="{1577822F-8696-494A-9311-7E14A44D9E7D}" srcId="{826EFD7E-71C7-43D9-8909-09151C469B40}" destId="{E15B8E85-7E73-4662-8CBA-D3FBCE895D7C}" srcOrd="0" destOrd="0" parTransId="{CB9FE517-7F45-4563-961D-5CD8B203098C}" sibTransId="{B24FF003-4055-42F0-806A-3197E67C3E56}"/>
    <dgm:cxn modelId="{433A842B-6451-4B1B-97EC-A7472F21E5BC}" type="presOf" srcId="{A99E2DA2-4D35-4B3B-8E77-65E19F28B8BF}" destId="{5CA21DF9-999B-4775-9B2A-6BA9AD10C84B}" srcOrd="1" destOrd="0" presId="urn:microsoft.com/office/officeart/2005/8/layout/hierarchy2#1"/>
    <dgm:cxn modelId="{E6048AF3-4FFA-47D7-BA60-EFCDD7A4568F}" srcId="{DAA7B817-88D4-46C6-B3BC-669EFD677B4C}" destId="{B0067650-6CBA-42A0-A167-2078A45BB998}" srcOrd="5" destOrd="0" parTransId="{B1A38D90-B8AC-409A-A964-A15AF1D687C3}" sibTransId="{29921B80-B3AA-40AA-91C0-754ADAD9E556}"/>
    <dgm:cxn modelId="{26540F43-1529-45C8-9765-A56EB532119E}" type="presOf" srcId="{0DE5343B-427E-4430-BE78-7ACF5EF1B09E}" destId="{CEF51F55-80FE-4516-9A70-7F2BE6FCAD5C}" srcOrd="0" destOrd="0" presId="urn:microsoft.com/office/officeart/2005/8/layout/hierarchy2#1"/>
    <dgm:cxn modelId="{C1C2611B-051A-49A5-94FA-0AEBDADFA7AC}" type="presOf" srcId="{A99473B8-D145-48A7-AEE6-DCA91642BAF0}" destId="{7CDDC590-9E76-4276-8119-60C7BB7A149C}" srcOrd="1" destOrd="0" presId="urn:microsoft.com/office/officeart/2005/8/layout/hierarchy2#1"/>
    <dgm:cxn modelId="{E31B65C8-9A9C-4AF0-B16B-FE32FFEA3AF1}" type="presOf" srcId="{D38D0CC9-1DD4-4B73-BF14-9CEF062DF4A6}" destId="{263DEB99-C7F3-414A-AEEE-25B3CEACB7A7}" srcOrd="1" destOrd="0" presId="urn:microsoft.com/office/officeart/2005/8/layout/hierarchy2#1"/>
    <dgm:cxn modelId="{1FF93D89-78E7-4528-BA11-8B963F75A91E}" type="presOf" srcId="{84BFB3FF-23B2-499E-9F4E-60EA2AD65400}" destId="{AA9082EB-4428-41F2-AEA2-F43433F80F0D}" srcOrd="1" destOrd="0" presId="urn:microsoft.com/office/officeart/2005/8/layout/hierarchy2#1"/>
    <dgm:cxn modelId="{6C2A7BCA-9074-4313-A7DF-3C4240B9B68C}" type="presOf" srcId="{D38D0CC9-1DD4-4B73-BF14-9CEF062DF4A6}" destId="{DE5A0D43-7EA7-430E-AAF0-9DA736252B98}" srcOrd="0" destOrd="0" presId="urn:microsoft.com/office/officeart/2005/8/layout/hierarchy2#1"/>
    <dgm:cxn modelId="{F8E8C3C1-19EF-4FFE-B824-6F92B1F465EB}" type="presParOf" srcId="{9D9B9334-D9F0-4D23-A214-D9EB04D18696}" destId="{847D205A-C219-4156-B4A6-16E3F88C07DA}" srcOrd="0" destOrd="0" presId="urn:microsoft.com/office/officeart/2005/8/layout/hierarchy2#1"/>
    <dgm:cxn modelId="{8275F99F-9387-4168-B1B7-52144EBAB0D2}" type="presParOf" srcId="{847D205A-C219-4156-B4A6-16E3F88C07DA}" destId="{53479B34-14D1-4C9B-918E-71BF59879B62}" srcOrd="0" destOrd="0" presId="urn:microsoft.com/office/officeart/2005/8/layout/hierarchy2#1"/>
    <dgm:cxn modelId="{DC90D199-5727-4F56-BAF5-828F5F0347F3}" type="presParOf" srcId="{847D205A-C219-4156-B4A6-16E3F88C07DA}" destId="{125ED070-FC72-4D12-9BC3-2391F89D274B}" srcOrd="1" destOrd="0" presId="urn:microsoft.com/office/officeart/2005/8/layout/hierarchy2#1"/>
    <dgm:cxn modelId="{2E872DE8-65C5-4268-ADE7-854329AF312B}" type="presParOf" srcId="{125ED070-FC72-4D12-9BC3-2391F89D274B}" destId="{4B04BCD6-2742-40D0-9EA5-B2CC453C2390}" srcOrd="0" destOrd="0" presId="urn:microsoft.com/office/officeart/2005/8/layout/hierarchy2#1"/>
    <dgm:cxn modelId="{49BAE301-7A43-4DE3-8C84-46A02E26492F}" type="presParOf" srcId="{4B04BCD6-2742-40D0-9EA5-B2CC453C2390}" destId="{7CDDC590-9E76-4276-8119-60C7BB7A149C}" srcOrd="0" destOrd="0" presId="urn:microsoft.com/office/officeart/2005/8/layout/hierarchy2#1"/>
    <dgm:cxn modelId="{BC2CDA04-896F-4B47-895E-A7EAC371F4DE}" type="presParOf" srcId="{125ED070-FC72-4D12-9BC3-2391F89D274B}" destId="{600F553D-64B4-48BD-B17D-344AACB563C4}" srcOrd="1" destOrd="0" presId="urn:microsoft.com/office/officeart/2005/8/layout/hierarchy2#1"/>
    <dgm:cxn modelId="{5D82E4AC-F413-47E7-927B-69083B44F5A3}" type="presParOf" srcId="{600F553D-64B4-48BD-B17D-344AACB563C4}" destId="{CC4D1C1D-B2DF-46BB-8B07-D4D891E586D9}" srcOrd="0" destOrd="0" presId="urn:microsoft.com/office/officeart/2005/8/layout/hierarchy2#1"/>
    <dgm:cxn modelId="{A011F982-4B0E-4DCB-B17E-C3F10015D83D}" type="presParOf" srcId="{600F553D-64B4-48BD-B17D-344AACB563C4}" destId="{CDAD6BBE-0B4F-4D59-9338-95520322252C}" srcOrd="1" destOrd="0" presId="urn:microsoft.com/office/officeart/2005/8/layout/hierarchy2#1"/>
    <dgm:cxn modelId="{EE92FF20-B2A8-4AD7-A107-5F778171F77D}" type="presParOf" srcId="{125ED070-FC72-4D12-9BC3-2391F89D274B}" destId="{E2550B0B-45FE-4F1B-9EC9-D1287D9E902B}" srcOrd="2" destOrd="0" presId="urn:microsoft.com/office/officeart/2005/8/layout/hierarchy2#1"/>
    <dgm:cxn modelId="{761892E7-E2E3-48A5-8583-FD5D39B5F779}" type="presParOf" srcId="{E2550B0B-45FE-4F1B-9EC9-D1287D9E902B}" destId="{0FAB3017-724C-46AC-A1CD-3A7633BACD5A}" srcOrd="0" destOrd="0" presId="urn:microsoft.com/office/officeart/2005/8/layout/hierarchy2#1"/>
    <dgm:cxn modelId="{350A015E-2900-4B8E-AF07-6E141C83EDF0}" type="presParOf" srcId="{125ED070-FC72-4D12-9BC3-2391F89D274B}" destId="{F798507E-C1CC-4265-B068-D6D831084CCD}" srcOrd="3" destOrd="0" presId="urn:microsoft.com/office/officeart/2005/8/layout/hierarchy2#1"/>
    <dgm:cxn modelId="{B320EF0B-1422-455D-BB41-A06DD3D2C90A}" type="presParOf" srcId="{F798507E-C1CC-4265-B068-D6D831084CCD}" destId="{C1B569FD-E924-4A7C-9622-A056C3D67564}" srcOrd="0" destOrd="0" presId="urn:microsoft.com/office/officeart/2005/8/layout/hierarchy2#1"/>
    <dgm:cxn modelId="{CB907CF6-6520-4251-8994-D7D8A14E74C7}" type="presParOf" srcId="{F798507E-C1CC-4265-B068-D6D831084CCD}" destId="{52F8F682-4EE1-4AD4-99FE-E2735DE63159}" srcOrd="1" destOrd="0" presId="urn:microsoft.com/office/officeart/2005/8/layout/hierarchy2#1"/>
    <dgm:cxn modelId="{53C0AB81-C88D-4831-B267-0ABB411AD427}" type="presParOf" srcId="{125ED070-FC72-4D12-9BC3-2391F89D274B}" destId="{A382F215-D1BD-4866-818E-7EE4F13FBE8D}" srcOrd="4" destOrd="0" presId="urn:microsoft.com/office/officeart/2005/8/layout/hierarchy2#1"/>
    <dgm:cxn modelId="{D11E01D4-D3CF-4150-99D6-15FCD9B5960A}" type="presParOf" srcId="{A382F215-D1BD-4866-818E-7EE4F13FBE8D}" destId="{AA9082EB-4428-41F2-AEA2-F43433F80F0D}" srcOrd="0" destOrd="0" presId="urn:microsoft.com/office/officeart/2005/8/layout/hierarchy2#1"/>
    <dgm:cxn modelId="{DC74BE47-8DB9-4016-971B-478A4CB5E540}" type="presParOf" srcId="{125ED070-FC72-4D12-9BC3-2391F89D274B}" destId="{2E20D567-4038-4105-B2F2-6C354BAEACD5}" srcOrd="5" destOrd="0" presId="urn:microsoft.com/office/officeart/2005/8/layout/hierarchy2#1"/>
    <dgm:cxn modelId="{C15FC0E5-9556-450B-BEFF-329292BAC09B}" type="presParOf" srcId="{2E20D567-4038-4105-B2F2-6C354BAEACD5}" destId="{7BC98A50-6934-47EB-A37E-F6BCFF09ED08}" srcOrd="0" destOrd="0" presId="urn:microsoft.com/office/officeart/2005/8/layout/hierarchy2#1"/>
    <dgm:cxn modelId="{DF61B228-6F31-4526-9E3C-B57921D143A7}" type="presParOf" srcId="{2E20D567-4038-4105-B2F2-6C354BAEACD5}" destId="{574CECE0-31C3-49D2-B0F4-AE820506FE8A}" srcOrd="1" destOrd="0" presId="urn:microsoft.com/office/officeart/2005/8/layout/hierarchy2#1"/>
    <dgm:cxn modelId="{E786B83B-7B3B-46B2-A934-3A7A8C87674C}" type="presParOf" srcId="{125ED070-FC72-4D12-9BC3-2391F89D274B}" destId="{DE5A0D43-7EA7-430E-AAF0-9DA736252B98}" srcOrd="6" destOrd="0" presId="urn:microsoft.com/office/officeart/2005/8/layout/hierarchy2#1"/>
    <dgm:cxn modelId="{C39E1B2D-BCBA-416A-ACBB-790494D44423}" type="presParOf" srcId="{DE5A0D43-7EA7-430E-AAF0-9DA736252B98}" destId="{263DEB99-C7F3-414A-AEEE-25B3CEACB7A7}" srcOrd="0" destOrd="0" presId="urn:microsoft.com/office/officeart/2005/8/layout/hierarchy2#1"/>
    <dgm:cxn modelId="{D4043473-6DFF-4989-A63A-2EB8F1A1098C}" type="presParOf" srcId="{125ED070-FC72-4D12-9BC3-2391F89D274B}" destId="{5054DC71-103A-4A3D-9A07-75244F9CD402}" srcOrd="7" destOrd="0" presId="urn:microsoft.com/office/officeart/2005/8/layout/hierarchy2#1"/>
    <dgm:cxn modelId="{76D51E0A-4E88-4D19-A874-A21F7964E577}" type="presParOf" srcId="{5054DC71-103A-4A3D-9A07-75244F9CD402}" destId="{CEF51F55-80FE-4516-9A70-7F2BE6FCAD5C}" srcOrd="0" destOrd="0" presId="urn:microsoft.com/office/officeart/2005/8/layout/hierarchy2#1"/>
    <dgm:cxn modelId="{38BF91AA-E5B7-4A2B-BA41-391538311A96}" type="presParOf" srcId="{5054DC71-103A-4A3D-9A07-75244F9CD402}" destId="{1BE89A60-795B-435F-A286-518E9D50897D}" srcOrd="1" destOrd="0" presId="urn:microsoft.com/office/officeart/2005/8/layout/hierarchy2#1"/>
    <dgm:cxn modelId="{54A10BAF-DC02-4C23-9591-50BB6BC8C6CC}" type="presParOf" srcId="{1BE89A60-795B-435F-A286-518E9D50897D}" destId="{AC70BC83-E325-46EB-8CC6-55AABB4F330B}" srcOrd="0" destOrd="0" presId="urn:microsoft.com/office/officeart/2005/8/layout/hierarchy2#1"/>
    <dgm:cxn modelId="{61EB0F80-732A-488F-B38E-56333DDBD76E}" type="presParOf" srcId="{AC70BC83-E325-46EB-8CC6-55AABB4F330B}" destId="{5CA21DF9-999B-4775-9B2A-6BA9AD10C84B}" srcOrd="0" destOrd="0" presId="urn:microsoft.com/office/officeart/2005/8/layout/hierarchy2#1"/>
    <dgm:cxn modelId="{B1B12166-1755-443C-8D88-31ADC306DD94}" type="presParOf" srcId="{1BE89A60-795B-435F-A286-518E9D50897D}" destId="{EF1E6087-4AEA-4494-8FED-CAC11060F9E1}" srcOrd="1" destOrd="0" presId="urn:microsoft.com/office/officeart/2005/8/layout/hierarchy2#1"/>
    <dgm:cxn modelId="{84C4E924-EB98-47C2-9ED6-610F6432BAB0}" type="presParOf" srcId="{EF1E6087-4AEA-4494-8FED-CAC11060F9E1}" destId="{E471691A-792C-4B41-851A-B937A9D93F12}" srcOrd="0" destOrd="0" presId="urn:microsoft.com/office/officeart/2005/8/layout/hierarchy2#1"/>
    <dgm:cxn modelId="{78ADF2C7-93ED-425B-ABBD-09CD87B718AF}" type="presParOf" srcId="{EF1E6087-4AEA-4494-8FED-CAC11060F9E1}" destId="{7A1D6C0D-C761-4437-AA85-381AA953746B}" srcOrd="1" destOrd="0" presId="urn:microsoft.com/office/officeart/2005/8/layout/hierarchy2#1"/>
    <dgm:cxn modelId="{DEC75B3C-4AC8-4285-95CB-629BBEFB40BF}" type="presParOf" srcId="{125ED070-FC72-4D12-9BC3-2391F89D274B}" destId="{30A4B78C-2CB8-452B-9E1E-6066779A04C8}" srcOrd="8" destOrd="0" presId="urn:microsoft.com/office/officeart/2005/8/layout/hierarchy2#1"/>
    <dgm:cxn modelId="{A243CAD3-4E0B-4182-96E2-DF6EA203D821}" type="presParOf" srcId="{30A4B78C-2CB8-452B-9E1E-6066779A04C8}" destId="{1757C84A-C9CB-4813-B3DA-B6EBF6297C81}" srcOrd="0" destOrd="0" presId="urn:microsoft.com/office/officeart/2005/8/layout/hierarchy2#1"/>
    <dgm:cxn modelId="{0EC79F31-F018-47A7-A498-DCAA2048CA48}" type="presParOf" srcId="{125ED070-FC72-4D12-9BC3-2391F89D274B}" destId="{AD1D5E25-1C08-4500-AEF3-8B421489D5C5}" srcOrd="9" destOrd="0" presId="urn:microsoft.com/office/officeart/2005/8/layout/hierarchy2#1"/>
    <dgm:cxn modelId="{8DB4C591-B3FD-48EB-BC7B-2247EB00EA77}" type="presParOf" srcId="{AD1D5E25-1C08-4500-AEF3-8B421489D5C5}" destId="{0DEFA5D8-5B11-4D68-B7A3-9AC29B713338}" srcOrd="0" destOrd="0" presId="urn:microsoft.com/office/officeart/2005/8/layout/hierarchy2#1"/>
    <dgm:cxn modelId="{5AB73217-731E-4C29-A5D6-58800D1E3125}" type="presParOf" srcId="{AD1D5E25-1C08-4500-AEF3-8B421489D5C5}" destId="{757E2238-0F3B-4BB1-998C-67DDAE2446ED}" srcOrd="1" destOrd="0" presId="urn:microsoft.com/office/officeart/2005/8/layout/hierarchy2#1"/>
    <dgm:cxn modelId="{9A595BDB-673D-4F5E-A2DC-DE375FA2F4C9}" type="presParOf" srcId="{757E2238-0F3B-4BB1-998C-67DDAE2446ED}" destId="{EA1E4A61-3F3B-442F-A0D1-3AE03B5EFF65}" srcOrd="0" destOrd="0" presId="urn:microsoft.com/office/officeart/2005/8/layout/hierarchy2#1"/>
    <dgm:cxn modelId="{D068E5FC-C615-40FC-BF47-01D0E797AC58}" type="presParOf" srcId="{EA1E4A61-3F3B-442F-A0D1-3AE03B5EFF65}" destId="{71538983-432E-47F8-B674-8B56DDF0951A}" srcOrd="0" destOrd="0" presId="urn:microsoft.com/office/officeart/2005/8/layout/hierarchy2#1"/>
    <dgm:cxn modelId="{DE10A411-B545-49FB-AC12-BAE2D133A045}" type="presParOf" srcId="{757E2238-0F3B-4BB1-998C-67DDAE2446ED}" destId="{4E9F2030-8A4B-404F-AE2D-13B0EA639091}" srcOrd="1" destOrd="0" presId="urn:microsoft.com/office/officeart/2005/8/layout/hierarchy2#1"/>
    <dgm:cxn modelId="{976F9449-359B-45B0-8160-8556A6AEDC3C}" type="presParOf" srcId="{4E9F2030-8A4B-404F-AE2D-13B0EA639091}" destId="{28201DD6-655E-46CA-866E-4750662A11FA}" srcOrd="0" destOrd="0" presId="urn:microsoft.com/office/officeart/2005/8/layout/hierarchy2#1"/>
    <dgm:cxn modelId="{69D01B08-C7FD-4F88-9101-28AA760F87BC}" type="presParOf" srcId="{4E9F2030-8A4B-404F-AE2D-13B0EA639091}" destId="{64ED82BD-F810-4DC5-AC63-C04179D82E10}" srcOrd="1" destOrd="0" presId="urn:microsoft.com/office/officeart/2005/8/layout/hierarchy2#1"/>
    <dgm:cxn modelId="{7B23EAB0-47ED-489A-B84D-809C38DD69F8}" type="presParOf" srcId="{757E2238-0F3B-4BB1-998C-67DDAE2446ED}" destId="{7BF9E960-8180-4E3B-B885-52F9B5069E05}" srcOrd="2" destOrd="0" presId="urn:microsoft.com/office/officeart/2005/8/layout/hierarchy2#1"/>
    <dgm:cxn modelId="{25ACD201-236E-425E-9C04-EDAFF5114754}" type="presParOf" srcId="{7BF9E960-8180-4E3B-B885-52F9B5069E05}" destId="{14D5BD52-34AD-45CC-BDF1-B3A3A6683EA8}" srcOrd="0" destOrd="0" presId="urn:microsoft.com/office/officeart/2005/8/layout/hierarchy2#1"/>
    <dgm:cxn modelId="{A86EB9D3-4DED-4B6F-84DF-967E41EEEEA5}" type="presParOf" srcId="{757E2238-0F3B-4BB1-998C-67DDAE2446ED}" destId="{EEAD4DAB-E245-4D27-8A82-3C89C23F1857}" srcOrd="3" destOrd="0" presId="urn:microsoft.com/office/officeart/2005/8/layout/hierarchy2#1"/>
    <dgm:cxn modelId="{42008A11-27DF-4C7A-A08A-8E9AD3F12408}" type="presParOf" srcId="{EEAD4DAB-E245-4D27-8A82-3C89C23F1857}" destId="{ECD3F851-3A25-450C-B3A4-F0F497197D49}" srcOrd="0" destOrd="0" presId="urn:microsoft.com/office/officeart/2005/8/layout/hierarchy2#1"/>
    <dgm:cxn modelId="{08717669-58FD-4999-B43F-E4DE1B7142C4}" type="presParOf" srcId="{EEAD4DAB-E245-4D27-8A82-3C89C23F1857}" destId="{157F7E53-0A59-4B7F-9A37-BF77CFDF934B}" srcOrd="1" destOrd="0" presId="urn:microsoft.com/office/officeart/2005/8/layout/hierarchy2#1"/>
    <dgm:cxn modelId="{60BC5C5A-D943-4FCE-802C-B98AE195ACBB}" type="presParOf" srcId="{757E2238-0F3B-4BB1-998C-67DDAE2446ED}" destId="{0CC751AD-4C3D-47F7-A623-D498DD8C5B3F}" srcOrd="4" destOrd="0" presId="urn:microsoft.com/office/officeart/2005/8/layout/hierarchy2#1"/>
    <dgm:cxn modelId="{589F27D8-4D6E-4C23-A783-2D79AD3E2EF9}" type="presParOf" srcId="{0CC751AD-4C3D-47F7-A623-D498DD8C5B3F}" destId="{4087667A-A76D-46ED-A4A8-89237AA8215D}" srcOrd="0" destOrd="0" presId="urn:microsoft.com/office/officeart/2005/8/layout/hierarchy2#1"/>
    <dgm:cxn modelId="{3C3A1931-1576-43C3-B614-9B9315BB7167}" type="presParOf" srcId="{757E2238-0F3B-4BB1-998C-67DDAE2446ED}" destId="{EBAA175C-B300-4182-AF54-B33DA2786FA2}" srcOrd="5" destOrd="0" presId="urn:microsoft.com/office/officeart/2005/8/layout/hierarchy2#1"/>
    <dgm:cxn modelId="{B7D2BB33-E438-4DB8-8E51-27CF5CE29CE0}" type="presParOf" srcId="{EBAA175C-B300-4182-AF54-B33DA2786FA2}" destId="{2E4FB102-C6B5-40AC-B48D-E69584996533}" srcOrd="0" destOrd="0" presId="urn:microsoft.com/office/officeart/2005/8/layout/hierarchy2#1"/>
    <dgm:cxn modelId="{F96E5B6A-35B7-4F62-8BAD-64E8468635A7}" type="presParOf" srcId="{EBAA175C-B300-4182-AF54-B33DA2786FA2}" destId="{C0B957C7-3604-460D-BF15-249843957277}" srcOrd="1" destOrd="0" presId="urn:microsoft.com/office/officeart/2005/8/layout/hierarchy2#1"/>
    <dgm:cxn modelId="{D90CA7EE-ABD9-4793-8EAF-E62D5BB88986}" type="presParOf" srcId="{125ED070-FC72-4D12-9BC3-2391F89D274B}" destId="{C09EB3EB-3D1C-49FA-9757-5F5A7496A107}" srcOrd="10" destOrd="0" presId="urn:microsoft.com/office/officeart/2005/8/layout/hierarchy2#1"/>
    <dgm:cxn modelId="{414E029F-1EDE-487A-891E-E778C3682010}" type="presParOf" srcId="{C09EB3EB-3D1C-49FA-9757-5F5A7496A107}" destId="{1D60A73B-70F5-4DC7-957F-A1229F125791}" srcOrd="0" destOrd="0" presId="urn:microsoft.com/office/officeart/2005/8/layout/hierarchy2#1"/>
    <dgm:cxn modelId="{3F05133F-292F-4374-9FB8-4ED2D6EB8AA4}" type="presParOf" srcId="{125ED070-FC72-4D12-9BC3-2391F89D274B}" destId="{50A6F8BD-A550-467E-AF56-2B4A32BA6A3A}" srcOrd="11" destOrd="0" presId="urn:microsoft.com/office/officeart/2005/8/layout/hierarchy2#1"/>
    <dgm:cxn modelId="{EABBECEF-A2C1-49D7-AA83-27B6C60B8D32}" type="presParOf" srcId="{50A6F8BD-A550-467E-AF56-2B4A32BA6A3A}" destId="{379F0CE4-4ED0-4861-AA86-E2751A00A7F6}" srcOrd="0" destOrd="0" presId="urn:microsoft.com/office/officeart/2005/8/layout/hierarchy2#1"/>
    <dgm:cxn modelId="{A525F4C4-6C64-47C4-B623-3117B3F076EF}" type="presParOf" srcId="{50A6F8BD-A550-467E-AF56-2B4A32BA6A3A}" destId="{1F4BB8E3-C69F-45D5-BA23-D6BD7C427457}" srcOrd="1" destOrd="0" presId="urn:microsoft.com/office/officeart/2005/8/layout/hierarchy2#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F670F3B-007C-4FBD-AE75-1AA44A88E098}" type="doc">
      <dgm:prSet loTypeId="urn:microsoft.com/office/officeart/2005/8/layout/pyramid2#1" loCatId="list" qsTypeId="urn:microsoft.com/office/officeart/2005/8/quickstyle/simple1#2" qsCatId="simple" csTypeId="urn:microsoft.com/office/officeart/2005/8/colors/accent0_1#2" csCatId="mainScheme" phldr="1"/>
      <dgm:spPr/>
      <dgm:t>
        <a:bodyPr/>
        <a:lstStyle/>
        <a:p>
          <a:endParaRPr lang="ru-RU"/>
        </a:p>
      </dgm:t>
    </dgm:pt>
    <dgm:pt modelId="{950C9DAD-79F7-4880-A29F-C3BCB6980363}">
      <dgm:prSet phldrT="[Текст]" custT="1"/>
      <dgm:spPr/>
      <dgm:t>
        <a:bodyPr/>
        <a:lstStyle/>
        <a:p>
          <a:pPr algn="just"/>
          <a:endParaRPr lang="ru-RU" sz="1100">
            <a:latin typeface="Times New Roman" panose="02020603050405020304" charset="0"/>
            <a:cs typeface="Times New Roman" panose="02020603050405020304" charset="0"/>
          </a:endParaRPr>
        </a:p>
      </dgm:t>
    </dgm:pt>
    <dgm:pt modelId="{E0F482A3-F8FB-4C0C-B36A-92E1B25F8844}" type="parTrans" cxnId="{9780A68D-F416-4A53-9042-2394F276986D}">
      <dgm:prSet/>
      <dgm:spPr/>
      <dgm:t>
        <a:bodyPr/>
        <a:lstStyle/>
        <a:p>
          <a:pPr algn="just"/>
          <a:endParaRPr lang="ru-RU" sz="1100">
            <a:latin typeface="Times New Roman" panose="02020603050405020304" charset="0"/>
            <a:cs typeface="Times New Roman" panose="02020603050405020304" charset="0"/>
          </a:endParaRPr>
        </a:p>
      </dgm:t>
    </dgm:pt>
    <dgm:pt modelId="{57539768-9D5E-4805-A458-7DFFCA543A23}" type="sibTrans" cxnId="{9780A68D-F416-4A53-9042-2394F276986D}">
      <dgm:prSet/>
      <dgm:spPr/>
      <dgm:t>
        <a:bodyPr/>
        <a:lstStyle/>
        <a:p>
          <a:pPr algn="just"/>
          <a:endParaRPr lang="ru-RU" sz="1100">
            <a:latin typeface="Times New Roman" panose="02020603050405020304" charset="0"/>
            <a:cs typeface="Times New Roman" panose="02020603050405020304" charset="0"/>
          </a:endParaRPr>
        </a:p>
      </dgm:t>
    </dgm:pt>
    <dgm:pt modelId="{8B270D32-EDAA-4C3F-9CEE-0AFEEBA18132}">
      <dgm:prSet phldrT="[Текст]" custT="1"/>
      <dgm:spPr/>
      <dgm:t>
        <a:bodyPr/>
        <a:lstStyle/>
        <a:p>
          <a:pPr algn="just"/>
          <a:r>
            <a:rPr lang="ru-RU" sz="1100">
              <a:latin typeface="Times New Roman" panose="02020603050405020304" charset="0"/>
              <a:cs typeface="Times New Roman" panose="02020603050405020304" charset="0"/>
            </a:rPr>
            <a:t>Розширення ринків збуту з метою максимізації прибутку</a:t>
          </a:r>
        </a:p>
      </dgm:t>
    </dgm:pt>
    <dgm:pt modelId="{9AEC72F9-7FA3-4C96-8E40-32B87D91B293}" type="parTrans" cxnId="{DAE31809-1970-4113-9ED1-0D533854027C}">
      <dgm:prSet/>
      <dgm:spPr/>
      <dgm:t>
        <a:bodyPr/>
        <a:lstStyle/>
        <a:p>
          <a:pPr algn="just"/>
          <a:endParaRPr lang="ru-RU" sz="1100">
            <a:latin typeface="Times New Roman" panose="02020603050405020304" charset="0"/>
            <a:cs typeface="Times New Roman" panose="02020603050405020304" charset="0"/>
          </a:endParaRPr>
        </a:p>
      </dgm:t>
    </dgm:pt>
    <dgm:pt modelId="{F1FAD4D1-CF5C-4E51-9D3D-DFB7BE6A54DA}" type="sibTrans" cxnId="{DAE31809-1970-4113-9ED1-0D533854027C}">
      <dgm:prSet/>
      <dgm:spPr/>
      <dgm:t>
        <a:bodyPr/>
        <a:lstStyle/>
        <a:p>
          <a:pPr algn="just"/>
          <a:endParaRPr lang="ru-RU" sz="1100">
            <a:latin typeface="Times New Roman" panose="02020603050405020304" charset="0"/>
            <a:cs typeface="Times New Roman" panose="02020603050405020304" charset="0"/>
          </a:endParaRPr>
        </a:p>
      </dgm:t>
    </dgm:pt>
    <dgm:pt modelId="{DF6D5A21-CE20-4EB5-BD55-90D9486C7CBE}">
      <dgm:prSet phldrT="[Текст]" custT="1"/>
      <dgm:spPr/>
      <dgm:t>
        <a:bodyPr/>
        <a:lstStyle/>
        <a:p>
          <a:pPr algn="just"/>
          <a:r>
            <a:rPr lang="ru-RU" sz="1100">
              <a:latin typeface="Times New Roman" panose="02020603050405020304" charset="0"/>
              <a:cs typeface="Times New Roman" panose="02020603050405020304" charset="0"/>
            </a:rPr>
            <a:t>Підвищення престижу підприємства на національному ринку</a:t>
          </a:r>
        </a:p>
      </dgm:t>
    </dgm:pt>
    <dgm:pt modelId="{9A9F5C3F-1776-4763-B247-90C4D06B990B}" type="parTrans" cxnId="{93D16D41-8500-42F9-93D5-F21CBE69CC43}">
      <dgm:prSet/>
      <dgm:spPr/>
      <dgm:t>
        <a:bodyPr/>
        <a:lstStyle/>
        <a:p>
          <a:pPr algn="just"/>
          <a:endParaRPr lang="ru-RU" sz="1100">
            <a:latin typeface="Times New Roman" panose="02020603050405020304" charset="0"/>
            <a:cs typeface="Times New Roman" panose="02020603050405020304" charset="0"/>
          </a:endParaRPr>
        </a:p>
      </dgm:t>
    </dgm:pt>
    <dgm:pt modelId="{4F35DA6A-8D34-40DA-8946-4BDAD614A075}" type="sibTrans" cxnId="{93D16D41-8500-42F9-93D5-F21CBE69CC43}">
      <dgm:prSet/>
      <dgm:spPr/>
      <dgm:t>
        <a:bodyPr/>
        <a:lstStyle/>
        <a:p>
          <a:pPr algn="just"/>
          <a:endParaRPr lang="ru-RU" sz="1100">
            <a:latin typeface="Times New Roman" panose="02020603050405020304" charset="0"/>
            <a:cs typeface="Times New Roman" panose="02020603050405020304" charset="0"/>
          </a:endParaRPr>
        </a:p>
      </dgm:t>
    </dgm:pt>
    <dgm:pt modelId="{283EE22D-176D-4033-B73A-808B5F652346}">
      <dgm:prSet custT="1"/>
      <dgm:spPr/>
      <dgm:t>
        <a:bodyPr/>
        <a:lstStyle/>
        <a:p>
          <a:pPr algn="just"/>
          <a:r>
            <a:rPr lang="ru-RU" sz="1100">
              <a:latin typeface="Times New Roman" panose="02020603050405020304" charset="0"/>
              <a:cs typeface="Times New Roman" panose="02020603050405020304" charset="0"/>
            </a:rPr>
            <a:t>Подолання залежності від внутрішнього ринку, сезонних коливань попиту</a:t>
          </a:r>
        </a:p>
      </dgm:t>
    </dgm:pt>
    <dgm:pt modelId="{D5A8A869-CC2F-4F10-B932-809E85AC2D01}" type="parTrans" cxnId="{59D77C19-08C7-4C3E-9713-603FF6942A8C}">
      <dgm:prSet/>
      <dgm:spPr/>
      <dgm:t>
        <a:bodyPr/>
        <a:lstStyle/>
        <a:p>
          <a:pPr algn="just"/>
          <a:endParaRPr lang="ru-RU" sz="1100">
            <a:latin typeface="Times New Roman" panose="02020603050405020304" charset="0"/>
            <a:cs typeface="Times New Roman" panose="02020603050405020304" charset="0"/>
          </a:endParaRPr>
        </a:p>
      </dgm:t>
    </dgm:pt>
    <dgm:pt modelId="{398BD699-F5E9-4825-8252-E4DD95CE1532}" type="sibTrans" cxnId="{59D77C19-08C7-4C3E-9713-603FF6942A8C}">
      <dgm:prSet/>
      <dgm:spPr/>
      <dgm:t>
        <a:bodyPr/>
        <a:lstStyle/>
        <a:p>
          <a:pPr algn="just"/>
          <a:endParaRPr lang="ru-RU" sz="1100">
            <a:latin typeface="Times New Roman" panose="02020603050405020304" charset="0"/>
            <a:cs typeface="Times New Roman" panose="02020603050405020304" charset="0"/>
          </a:endParaRPr>
        </a:p>
      </dgm:t>
    </dgm:pt>
    <dgm:pt modelId="{0226D5C9-17AB-44EA-AFCA-FF335AE9F700}" type="pres">
      <dgm:prSet presAssocID="{5F670F3B-007C-4FBD-AE75-1AA44A88E098}" presName="compositeShape" presStyleCnt="0">
        <dgm:presLayoutVars>
          <dgm:dir/>
          <dgm:resizeHandles/>
        </dgm:presLayoutVars>
      </dgm:prSet>
      <dgm:spPr/>
      <dgm:t>
        <a:bodyPr/>
        <a:lstStyle/>
        <a:p>
          <a:endParaRPr lang="ru-RU"/>
        </a:p>
      </dgm:t>
    </dgm:pt>
    <dgm:pt modelId="{2EFF3360-EA94-4F62-9D8B-A95AF85AD736}" type="pres">
      <dgm:prSet presAssocID="{5F670F3B-007C-4FBD-AE75-1AA44A88E098}" presName="pyramid" presStyleLbl="node1" presStyleIdx="0" presStyleCnt="1"/>
      <dgm:spPr/>
    </dgm:pt>
    <dgm:pt modelId="{1226E39B-0CB5-4B39-BEC9-24CB5601C25E}" type="pres">
      <dgm:prSet presAssocID="{5F670F3B-007C-4FBD-AE75-1AA44A88E098}" presName="theList" presStyleCnt="0"/>
      <dgm:spPr/>
    </dgm:pt>
    <dgm:pt modelId="{68887A9D-0E52-4416-BDE8-A093F912B75A}" type="pres">
      <dgm:prSet presAssocID="{950C9DAD-79F7-4880-A29F-C3BCB6980363}" presName="aNode" presStyleLbl="fgAcc1" presStyleIdx="0" presStyleCnt="1" custScaleX="193111">
        <dgm:presLayoutVars>
          <dgm:bulletEnabled val="1"/>
        </dgm:presLayoutVars>
      </dgm:prSet>
      <dgm:spPr/>
      <dgm:t>
        <a:bodyPr/>
        <a:lstStyle/>
        <a:p>
          <a:endParaRPr lang="ru-RU"/>
        </a:p>
      </dgm:t>
    </dgm:pt>
    <dgm:pt modelId="{F9F60A03-53B6-4CE4-9115-DE47A873E62E}" type="pres">
      <dgm:prSet presAssocID="{950C9DAD-79F7-4880-A29F-C3BCB6980363}" presName="aSpace" presStyleCnt="0"/>
      <dgm:spPr/>
    </dgm:pt>
  </dgm:ptLst>
  <dgm:cxnLst>
    <dgm:cxn modelId="{93D16D41-8500-42F9-93D5-F21CBE69CC43}" srcId="{950C9DAD-79F7-4880-A29F-C3BCB6980363}" destId="{DF6D5A21-CE20-4EB5-BD55-90D9486C7CBE}" srcOrd="1" destOrd="0" parTransId="{9A9F5C3F-1776-4763-B247-90C4D06B990B}" sibTransId="{4F35DA6A-8D34-40DA-8946-4BDAD614A075}"/>
    <dgm:cxn modelId="{B0431ED0-DE1A-4592-9C5A-92E6C022BCCC}" type="presOf" srcId="{283EE22D-176D-4033-B73A-808B5F652346}" destId="{68887A9D-0E52-4416-BDE8-A093F912B75A}" srcOrd="0" destOrd="3" presId="urn:microsoft.com/office/officeart/2005/8/layout/pyramid2#1"/>
    <dgm:cxn modelId="{DAE31809-1970-4113-9ED1-0D533854027C}" srcId="{950C9DAD-79F7-4880-A29F-C3BCB6980363}" destId="{8B270D32-EDAA-4C3F-9CEE-0AFEEBA18132}" srcOrd="0" destOrd="0" parTransId="{9AEC72F9-7FA3-4C96-8E40-32B87D91B293}" sibTransId="{F1FAD4D1-CF5C-4E51-9D3D-DFB7BE6A54DA}"/>
    <dgm:cxn modelId="{59D77C19-08C7-4C3E-9713-603FF6942A8C}" srcId="{950C9DAD-79F7-4880-A29F-C3BCB6980363}" destId="{283EE22D-176D-4033-B73A-808B5F652346}" srcOrd="2" destOrd="0" parTransId="{D5A8A869-CC2F-4F10-B932-809E85AC2D01}" sibTransId="{398BD699-F5E9-4825-8252-E4DD95CE1532}"/>
    <dgm:cxn modelId="{158232D4-BA4A-4E9A-9BA4-364650CD9BE3}" type="presOf" srcId="{5F670F3B-007C-4FBD-AE75-1AA44A88E098}" destId="{0226D5C9-17AB-44EA-AFCA-FF335AE9F700}" srcOrd="0" destOrd="0" presId="urn:microsoft.com/office/officeart/2005/8/layout/pyramid2#1"/>
    <dgm:cxn modelId="{2C037602-2CEB-48A8-A625-F751C0AFED03}" type="presOf" srcId="{8B270D32-EDAA-4C3F-9CEE-0AFEEBA18132}" destId="{68887A9D-0E52-4416-BDE8-A093F912B75A}" srcOrd="0" destOrd="1" presId="urn:microsoft.com/office/officeart/2005/8/layout/pyramid2#1"/>
    <dgm:cxn modelId="{56917615-6045-458C-9EE2-0A4596B47544}" type="presOf" srcId="{DF6D5A21-CE20-4EB5-BD55-90D9486C7CBE}" destId="{68887A9D-0E52-4416-BDE8-A093F912B75A}" srcOrd="0" destOrd="2" presId="urn:microsoft.com/office/officeart/2005/8/layout/pyramid2#1"/>
    <dgm:cxn modelId="{9780A68D-F416-4A53-9042-2394F276986D}" srcId="{5F670F3B-007C-4FBD-AE75-1AA44A88E098}" destId="{950C9DAD-79F7-4880-A29F-C3BCB6980363}" srcOrd="0" destOrd="0" parTransId="{E0F482A3-F8FB-4C0C-B36A-92E1B25F8844}" sibTransId="{57539768-9D5E-4805-A458-7DFFCA543A23}"/>
    <dgm:cxn modelId="{28A52A0B-C887-487B-9F75-9BAFB5DC7E8C}" type="presOf" srcId="{950C9DAD-79F7-4880-A29F-C3BCB6980363}" destId="{68887A9D-0E52-4416-BDE8-A093F912B75A}" srcOrd="0" destOrd="0" presId="urn:microsoft.com/office/officeart/2005/8/layout/pyramid2#1"/>
    <dgm:cxn modelId="{62427801-2A88-4A92-AA53-5F8D75F907C7}" type="presParOf" srcId="{0226D5C9-17AB-44EA-AFCA-FF335AE9F700}" destId="{2EFF3360-EA94-4F62-9D8B-A95AF85AD736}" srcOrd="0" destOrd="0" presId="urn:microsoft.com/office/officeart/2005/8/layout/pyramid2#1"/>
    <dgm:cxn modelId="{9D008F86-7F47-44AB-A098-FD7FB390BCDE}" type="presParOf" srcId="{0226D5C9-17AB-44EA-AFCA-FF335AE9F700}" destId="{1226E39B-0CB5-4B39-BEC9-24CB5601C25E}" srcOrd="1" destOrd="0" presId="urn:microsoft.com/office/officeart/2005/8/layout/pyramid2#1"/>
    <dgm:cxn modelId="{2415984A-F220-4A24-B5BA-4B38DED4EFBA}" type="presParOf" srcId="{1226E39B-0CB5-4B39-BEC9-24CB5601C25E}" destId="{68887A9D-0E52-4416-BDE8-A093F912B75A}" srcOrd="0" destOrd="0" presId="urn:microsoft.com/office/officeart/2005/8/layout/pyramid2#1"/>
    <dgm:cxn modelId="{099B091C-0B50-49EF-BF09-37F22A4A6057}" type="presParOf" srcId="{1226E39B-0CB5-4B39-BEC9-24CB5601C25E}" destId="{F9F60A03-53B6-4CE4-9115-DE47A873E62E}" srcOrd="1" destOrd="0" presId="urn:microsoft.com/office/officeart/2005/8/layout/pyramid2#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58DBFF05-2BD4-4E4D-8FC3-47F8C0A5BC25}" type="doc">
      <dgm:prSet loTypeId="urn:microsoft.com/office/officeart/2008/layout/VerticalCurvedList#1" loCatId="list" qsTypeId="urn:microsoft.com/office/officeart/2005/8/quickstyle/simple1#3" qsCatId="simple" csTypeId="urn:microsoft.com/office/officeart/2005/8/colors/accent0_1#3" csCatId="mainScheme" phldr="1"/>
      <dgm:spPr/>
      <dgm:t>
        <a:bodyPr/>
        <a:lstStyle/>
        <a:p>
          <a:endParaRPr lang="ru-RU"/>
        </a:p>
      </dgm:t>
    </dgm:pt>
    <dgm:pt modelId="{FDE4457C-8700-4A7F-ACA0-CA46F8AAF899}">
      <dgm:prSet phldrT="[Текст]" custT="1"/>
      <dgm:spPr/>
      <dgm:t>
        <a:bodyPr/>
        <a:lstStyle/>
        <a:p>
          <a:pPr algn="just"/>
          <a:r>
            <a:rPr lang="uk-UA" sz="1100">
              <a:latin typeface="Times New Roman" panose="02020603050405020304" charset="0"/>
              <a:cs typeface="Times New Roman" panose="02020603050405020304" charset="0"/>
            </a:rPr>
            <a:t>надання державних грантів для малих і середніх підприємств на освоєння інноваційної продукції (товарів або послуг) на пріоритетних технологічних напрямках, залучення до фінансування таких грантів коштів міжнародних програм</a:t>
          </a:r>
          <a:endParaRPr lang="ru-RU" sz="1100">
            <a:latin typeface="Times New Roman" panose="02020603050405020304" charset="0"/>
            <a:cs typeface="Times New Roman" panose="02020603050405020304" charset="0"/>
          </a:endParaRPr>
        </a:p>
      </dgm:t>
    </dgm:pt>
    <dgm:pt modelId="{4D90C47B-CD60-4524-B915-23A0220643F4}" type="parTrans" cxnId="{1CCE8C42-72CE-4F07-BAAC-2D0EAEE0ED1F}">
      <dgm:prSet/>
      <dgm:spPr/>
      <dgm:t>
        <a:bodyPr/>
        <a:lstStyle/>
        <a:p>
          <a:pPr algn="just"/>
          <a:endParaRPr lang="ru-RU" sz="1100">
            <a:latin typeface="Times New Roman" panose="02020603050405020304" charset="0"/>
            <a:cs typeface="Times New Roman" panose="02020603050405020304" charset="0"/>
          </a:endParaRPr>
        </a:p>
      </dgm:t>
    </dgm:pt>
    <dgm:pt modelId="{5DB34C1D-9FFE-4C24-95B5-D517A8877186}" type="sibTrans" cxnId="{1CCE8C42-72CE-4F07-BAAC-2D0EAEE0ED1F}">
      <dgm:prSet/>
      <dgm:spPr/>
      <dgm:t>
        <a:bodyPr/>
        <a:lstStyle/>
        <a:p>
          <a:pPr algn="just"/>
          <a:endParaRPr lang="ru-RU" sz="1100">
            <a:latin typeface="Times New Roman" panose="02020603050405020304" charset="0"/>
            <a:cs typeface="Times New Roman" panose="02020603050405020304" charset="0"/>
          </a:endParaRPr>
        </a:p>
      </dgm:t>
    </dgm:pt>
    <dgm:pt modelId="{67D67F88-EEF1-45DA-B1AA-B6370F2D6D7D}">
      <dgm:prSet phldrT="[Текст]" custT="1"/>
      <dgm:spPr/>
      <dgm:t>
        <a:bodyPr/>
        <a:lstStyle/>
        <a:p>
          <a:pPr algn="just"/>
          <a:r>
            <a:rPr lang="uk-UA" sz="1100">
              <a:latin typeface="Times New Roman" panose="02020603050405020304" charset="0"/>
              <a:cs typeface="Times New Roman" panose="02020603050405020304" charset="0"/>
            </a:rPr>
            <a:t>формування ряду довгострокових кредитних програм по фінансуванню інноваційних проектів малого бізнесу, які будуть здійснюватися державними банками, із залученням для їх фінансування коштів міжнародних фондів та міжнародної технічної допомоги</a:t>
          </a:r>
          <a:endParaRPr lang="ru-RU" sz="1100">
            <a:latin typeface="Times New Roman" panose="02020603050405020304" charset="0"/>
            <a:cs typeface="Times New Roman" panose="02020603050405020304" charset="0"/>
          </a:endParaRPr>
        </a:p>
      </dgm:t>
    </dgm:pt>
    <dgm:pt modelId="{CE6B653F-6046-4F48-A1D3-B00AB8A72E65}" type="parTrans" cxnId="{97CF04CB-4EA1-46EE-B317-638B316F6525}">
      <dgm:prSet/>
      <dgm:spPr/>
      <dgm:t>
        <a:bodyPr/>
        <a:lstStyle/>
        <a:p>
          <a:pPr algn="just"/>
          <a:endParaRPr lang="ru-RU" sz="1100">
            <a:latin typeface="Times New Roman" panose="02020603050405020304" charset="0"/>
            <a:cs typeface="Times New Roman" panose="02020603050405020304" charset="0"/>
          </a:endParaRPr>
        </a:p>
      </dgm:t>
    </dgm:pt>
    <dgm:pt modelId="{68999FB7-A25F-4973-AB79-6A0D8C564610}" type="sibTrans" cxnId="{97CF04CB-4EA1-46EE-B317-638B316F6525}">
      <dgm:prSet/>
      <dgm:spPr/>
      <dgm:t>
        <a:bodyPr/>
        <a:lstStyle/>
        <a:p>
          <a:pPr algn="just"/>
          <a:endParaRPr lang="ru-RU" sz="1100">
            <a:latin typeface="Times New Roman" panose="02020603050405020304" charset="0"/>
            <a:cs typeface="Times New Roman" panose="02020603050405020304" charset="0"/>
          </a:endParaRPr>
        </a:p>
      </dgm:t>
    </dgm:pt>
    <dgm:pt modelId="{626052A0-BC0E-4549-9648-931441F44B77}">
      <dgm:prSet phldrT="[Текст]" custT="1"/>
      <dgm:spPr/>
      <dgm:t>
        <a:bodyPr/>
        <a:lstStyle/>
        <a:p>
          <a:pPr algn="just"/>
          <a:r>
            <a:rPr lang="uk-UA" sz="1100">
              <a:latin typeface="Times New Roman" panose="02020603050405020304" charset="0"/>
              <a:cs typeface="Times New Roman" panose="02020603050405020304" charset="0"/>
            </a:rPr>
            <a:t>програм фінансування наскрізного інноваційного процесу - від наукової розробки до виготовлення дослідних зразків на технологічних напрямках, визначених пріоритетними; створення інформаційно-пошукових систем і баз даних інноваційних проектів і підприємств, прогресивних технологій, потреб в нових розробках і технологіях </a:t>
          </a:r>
          <a:endParaRPr lang="ru-RU" sz="1100">
            <a:latin typeface="Times New Roman" panose="02020603050405020304" charset="0"/>
            <a:cs typeface="Times New Roman" panose="02020603050405020304" charset="0"/>
          </a:endParaRPr>
        </a:p>
      </dgm:t>
    </dgm:pt>
    <dgm:pt modelId="{F1394627-5D65-4E38-960D-E4608F958109}" type="parTrans" cxnId="{6B449258-0040-4B03-B8C3-4D4C884190F0}">
      <dgm:prSet/>
      <dgm:spPr/>
      <dgm:t>
        <a:bodyPr/>
        <a:lstStyle/>
        <a:p>
          <a:pPr algn="just"/>
          <a:endParaRPr lang="ru-RU" sz="1100">
            <a:latin typeface="Times New Roman" panose="02020603050405020304" charset="0"/>
            <a:cs typeface="Times New Roman" panose="02020603050405020304" charset="0"/>
          </a:endParaRPr>
        </a:p>
      </dgm:t>
    </dgm:pt>
    <dgm:pt modelId="{15A5E6AF-ECF4-447B-896B-85D85FA8F9EC}" type="sibTrans" cxnId="{6B449258-0040-4B03-B8C3-4D4C884190F0}">
      <dgm:prSet/>
      <dgm:spPr/>
      <dgm:t>
        <a:bodyPr/>
        <a:lstStyle/>
        <a:p>
          <a:pPr algn="just"/>
          <a:endParaRPr lang="ru-RU" sz="1100">
            <a:latin typeface="Times New Roman" panose="02020603050405020304" charset="0"/>
            <a:cs typeface="Times New Roman" panose="02020603050405020304" charset="0"/>
          </a:endParaRPr>
        </a:p>
      </dgm:t>
    </dgm:pt>
    <dgm:pt modelId="{F1806687-215B-4CD5-A401-9FD1AD6DAAEB}" type="pres">
      <dgm:prSet presAssocID="{58DBFF05-2BD4-4E4D-8FC3-47F8C0A5BC25}" presName="Name0" presStyleCnt="0">
        <dgm:presLayoutVars>
          <dgm:chMax val="7"/>
          <dgm:chPref val="7"/>
          <dgm:dir/>
        </dgm:presLayoutVars>
      </dgm:prSet>
      <dgm:spPr/>
      <dgm:t>
        <a:bodyPr/>
        <a:lstStyle/>
        <a:p>
          <a:endParaRPr lang="ru-RU"/>
        </a:p>
      </dgm:t>
    </dgm:pt>
    <dgm:pt modelId="{50EA808E-C6AF-4891-9603-7CFE50671A16}" type="pres">
      <dgm:prSet presAssocID="{58DBFF05-2BD4-4E4D-8FC3-47F8C0A5BC25}" presName="Name1" presStyleCnt="0"/>
      <dgm:spPr/>
    </dgm:pt>
    <dgm:pt modelId="{A32EBDC7-B83F-434D-9544-67A499DF4260}" type="pres">
      <dgm:prSet presAssocID="{58DBFF05-2BD4-4E4D-8FC3-47F8C0A5BC25}" presName="cycle" presStyleCnt="0"/>
      <dgm:spPr/>
    </dgm:pt>
    <dgm:pt modelId="{40ED6E92-6E43-4159-8994-F90CB17CE61F}" type="pres">
      <dgm:prSet presAssocID="{58DBFF05-2BD4-4E4D-8FC3-47F8C0A5BC25}" presName="srcNode" presStyleLbl="node1" presStyleIdx="0" presStyleCnt="3"/>
      <dgm:spPr/>
    </dgm:pt>
    <dgm:pt modelId="{370E137A-6AD0-478D-BE29-D7467A8E2C64}" type="pres">
      <dgm:prSet presAssocID="{58DBFF05-2BD4-4E4D-8FC3-47F8C0A5BC25}" presName="conn" presStyleLbl="parChTrans1D2" presStyleIdx="0" presStyleCnt="1"/>
      <dgm:spPr/>
      <dgm:t>
        <a:bodyPr/>
        <a:lstStyle/>
        <a:p>
          <a:endParaRPr lang="ru-RU"/>
        </a:p>
      </dgm:t>
    </dgm:pt>
    <dgm:pt modelId="{E04B0638-B6E2-4E89-8389-4D9D575E5B1B}" type="pres">
      <dgm:prSet presAssocID="{58DBFF05-2BD4-4E4D-8FC3-47F8C0A5BC25}" presName="extraNode" presStyleLbl="node1" presStyleIdx="0" presStyleCnt="3"/>
      <dgm:spPr/>
    </dgm:pt>
    <dgm:pt modelId="{300CFF06-A1D9-4F04-9926-CEDB816F30B3}" type="pres">
      <dgm:prSet presAssocID="{58DBFF05-2BD4-4E4D-8FC3-47F8C0A5BC25}" presName="dstNode" presStyleLbl="node1" presStyleIdx="0" presStyleCnt="3"/>
      <dgm:spPr/>
    </dgm:pt>
    <dgm:pt modelId="{7A7AAA04-B38E-4A57-B81E-49420013FFD6}" type="pres">
      <dgm:prSet presAssocID="{FDE4457C-8700-4A7F-ACA0-CA46F8AAF899}" presName="text_1" presStyleLbl="node1" presStyleIdx="0" presStyleCnt="3">
        <dgm:presLayoutVars>
          <dgm:bulletEnabled val="1"/>
        </dgm:presLayoutVars>
      </dgm:prSet>
      <dgm:spPr/>
      <dgm:t>
        <a:bodyPr/>
        <a:lstStyle/>
        <a:p>
          <a:endParaRPr lang="ru-RU"/>
        </a:p>
      </dgm:t>
    </dgm:pt>
    <dgm:pt modelId="{9A5BF6BB-355D-423C-9543-16A94ACAA56C}" type="pres">
      <dgm:prSet presAssocID="{FDE4457C-8700-4A7F-ACA0-CA46F8AAF899}" presName="accent_1" presStyleCnt="0"/>
      <dgm:spPr/>
    </dgm:pt>
    <dgm:pt modelId="{E2F92F84-2797-46CE-8D0B-E299E5DC82B8}" type="pres">
      <dgm:prSet presAssocID="{FDE4457C-8700-4A7F-ACA0-CA46F8AAF899}" presName="accentRepeatNode" presStyleLbl="solidFgAcc1" presStyleIdx="0" presStyleCnt="3"/>
      <dgm:spPr/>
    </dgm:pt>
    <dgm:pt modelId="{70D0DDBC-25DA-4941-8157-A4820140E8AD}" type="pres">
      <dgm:prSet presAssocID="{67D67F88-EEF1-45DA-B1AA-B6370F2D6D7D}" presName="text_2" presStyleLbl="node1" presStyleIdx="1" presStyleCnt="3">
        <dgm:presLayoutVars>
          <dgm:bulletEnabled val="1"/>
        </dgm:presLayoutVars>
      </dgm:prSet>
      <dgm:spPr/>
      <dgm:t>
        <a:bodyPr/>
        <a:lstStyle/>
        <a:p>
          <a:endParaRPr lang="ru-RU"/>
        </a:p>
      </dgm:t>
    </dgm:pt>
    <dgm:pt modelId="{CFAB32A4-1264-4C63-9873-C230A111F352}" type="pres">
      <dgm:prSet presAssocID="{67D67F88-EEF1-45DA-B1AA-B6370F2D6D7D}" presName="accent_2" presStyleCnt="0"/>
      <dgm:spPr/>
    </dgm:pt>
    <dgm:pt modelId="{F81B2886-8610-4C12-87DE-E6AE981E16C7}" type="pres">
      <dgm:prSet presAssocID="{67D67F88-EEF1-45DA-B1AA-B6370F2D6D7D}" presName="accentRepeatNode" presStyleLbl="solidFgAcc1" presStyleIdx="1" presStyleCnt="3"/>
      <dgm:spPr/>
    </dgm:pt>
    <dgm:pt modelId="{617F9724-40C1-4747-A2BC-C70A89B06CF6}" type="pres">
      <dgm:prSet presAssocID="{626052A0-BC0E-4549-9648-931441F44B77}" presName="text_3" presStyleLbl="node1" presStyleIdx="2" presStyleCnt="3" custScaleY="129899">
        <dgm:presLayoutVars>
          <dgm:bulletEnabled val="1"/>
        </dgm:presLayoutVars>
      </dgm:prSet>
      <dgm:spPr/>
      <dgm:t>
        <a:bodyPr/>
        <a:lstStyle/>
        <a:p>
          <a:endParaRPr lang="ru-RU"/>
        </a:p>
      </dgm:t>
    </dgm:pt>
    <dgm:pt modelId="{88E6CC5A-A52E-49D3-99E7-31ACF66D119E}" type="pres">
      <dgm:prSet presAssocID="{626052A0-BC0E-4549-9648-931441F44B77}" presName="accent_3" presStyleCnt="0"/>
      <dgm:spPr/>
    </dgm:pt>
    <dgm:pt modelId="{47A495BF-F820-44E1-9E95-0D35558230FF}" type="pres">
      <dgm:prSet presAssocID="{626052A0-BC0E-4549-9648-931441F44B77}" presName="accentRepeatNode" presStyleLbl="solidFgAcc1" presStyleIdx="2" presStyleCnt="3"/>
      <dgm:spPr/>
    </dgm:pt>
  </dgm:ptLst>
  <dgm:cxnLst>
    <dgm:cxn modelId="{4D816128-56ED-484E-839C-166DF3D0367B}" type="presOf" srcId="{626052A0-BC0E-4549-9648-931441F44B77}" destId="{617F9724-40C1-4747-A2BC-C70A89B06CF6}" srcOrd="0" destOrd="0" presId="urn:microsoft.com/office/officeart/2008/layout/VerticalCurvedList#1"/>
    <dgm:cxn modelId="{2FDF6C43-548F-48E1-BFF2-0739D356B409}" type="presOf" srcId="{58DBFF05-2BD4-4E4D-8FC3-47F8C0A5BC25}" destId="{F1806687-215B-4CD5-A401-9FD1AD6DAAEB}" srcOrd="0" destOrd="0" presId="urn:microsoft.com/office/officeart/2008/layout/VerticalCurvedList#1"/>
    <dgm:cxn modelId="{6B449258-0040-4B03-B8C3-4D4C884190F0}" srcId="{58DBFF05-2BD4-4E4D-8FC3-47F8C0A5BC25}" destId="{626052A0-BC0E-4549-9648-931441F44B77}" srcOrd="2" destOrd="0" parTransId="{F1394627-5D65-4E38-960D-E4608F958109}" sibTransId="{15A5E6AF-ECF4-447B-896B-85D85FA8F9EC}"/>
    <dgm:cxn modelId="{97CF04CB-4EA1-46EE-B317-638B316F6525}" srcId="{58DBFF05-2BD4-4E4D-8FC3-47F8C0A5BC25}" destId="{67D67F88-EEF1-45DA-B1AA-B6370F2D6D7D}" srcOrd="1" destOrd="0" parTransId="{CE6B653F-6046-4F48-A1D3-B00AB8A72E65}" sibTransId="{68999FB7-A25F-4973-AB79-6A0D8C564610}"/>
    <dgm:cxn modelId="{678BC5B9-572B-4955-BBB3-004C07563877}" type="presOf" srcId="{67D67F88-EEF1-45DA-B1AA-B6370F2D6D7D}" destId="{70D0DDBC-25DA-4941-8157-A4820140E8AD}" srcOrd="0" destOrd="0" presId="urn:microsoft.com/office/officeart/2008/layout/VerticalCurvedList#1"/>
    <dgm:cxn modelId="{B0F63BC2-7BD7-4EE7-BEF3-BDD47EAFE421}" type="presOf" srcId="{FDE4457C-8700-4A7F-ACA0-CA46F8AAF899}" destId="{7A7AAA04-B38E-4A57-B81E-49420013FFD6}" srcOrd="0" destOrd="0" presId="urn:microsoft.com/office/officeart/2008/layout/VerticalCurvedList#1"/>
    <dgm:cxn modelId="{495E3205-1BFA-4162-A2B9-184A9242C2C7}" type="presOf" srcId="{5DB34C1D-9FFE-4C24-95B5-D517A8877186}" destId="{370E137A-6AD0-478D-BE29-D7467A8E2C64}" srcOrd="0" destOrd="0" presId="urn:microsoft.com/office/officeart/2008/layout/VerticalCurvedList#1"/>
    <dgm:cxn modelId="{1CCE8C42-72CE-4F07-BAAC-2D0EAEE0ED1F}" srcId="{58DBFF05-2BD4-4E4D-8FC3-47F8C0A5BC25}" destId="{FDE4457C-8700-4A7F-ACA0-CA46F8AAF899}" srcOrd="0" destOrd="0" parTransId="{4D90C47B-CD60-4524-B915-23A0220643F4}" sibTransId="{5DB34C1D-9FFE-4C24-95B5-D517A8877186}"/>
    <dgm:cxn modelId="{143C1AAA-A376-426C-8520-41AA2AF111FA}" type="presParOf" srcId="{F1806687-215B-4CD5-A401-9FD1AD6DAAEB}" destId="{50EA808E-C6AF-4891-9603-7CFE50671A16}" srcOrd="0" destOrd="0" presId="urn:microsoft.com/office/officeart/2008/layout/VerticalCurvedList#1"/>
    <dgm:cxn modelId="{611BD6FF-F9E6-44AD-A5C7-E2A217B2FEEB}" type="presParOf" srcId="{50EA808E-C6AF-4891-9603-7CFE50671A16}" destId="{A32EBDC7-B83F-434D-9544-67A499DF4260}" srcOrd="0" destOrd="0" presId="urn:microsoft.com/office/officeart/2008/layout/VerticalCurvedList#1"/>
    <dgm:cxn modelId="{9876D515-E267-45A7-ADC2-9C6B60709A18}" type="presParOf" srcId="{A32EBDC7-B83F-434D-9544-67A499DF4260}" destId="{40ED6E92-6E43-4159-8994-F90CB17CE61F}" srcOrd="0" destOrd="0" presId="urn:microsoft.com/office/officeart/2008/layout/VerticalCurvedList#1"/>
    <dgm:cxn modelId="{B4272FE1-EC78-4F38-B075-BD4F5F9909FB}" type="presParOf" srcId="{A32EBDC7-B83F-434D-9544-67A499DF4260}" destId="{370E137A-6AD0-478D-BE29-D7467A8E2C64}" srcOrd="1" destOrd="0" presId="urn:microsoft.com/office/officeart/2008/layout/VerticalCurvedList#1"/>
    <dgm:cxn modelId="{AB149FEA-03CF-4C1E-A9E3-9399F491EF82}" type="presParOf" srcId="{A32EBDC7-B83F-434D-9544-67A499DF4260}" destId="{E04B0638-B6E2-4E89-8389-4D9D575E5B1B}" srcOrd="2" destOrd="0" presId="urn:microsoft.com/office/officeart/2008/layout/VerticalCurvedList#1"/>
    <dgm:cxn modelId="{6CF96304-0D15-40C4-8527-901FADB567A8}" type="presParOf" srcId="{A32EBDC7-B83F-434D-9544-67A499DF4260}" destId="{300CFF06-A1D9-4F04-9926-CEDB816F30B3}" srcOrd="3" destOrd="0" presId="urn:microsoft.com/office/officeart/2008/layout/VerticalCurvedList#1"/>
    <dgm:cxn modelId="{215C92A3-8319-40CF-B247-D8FF461A7C7A}" type="presParOf" srcId="{50EA808E-C6AF-4891-9603-7CFE50671A16}" destId="{7A7AAA04-B38E-4A57-B81E-49420013FFD6}" srcOrd="1" destOrd="0" presId="urn:microsoft.com/office/officeart/2008/layout/VerticalCurvedList#1"/>
    <dgm:cxn modelId="{82C5EEB9-F152-4CD6-B357-D14CF837F7F3}" type="presParOf" srcId="{50EA808E-C6AF-4891-9603-7CFE50671A16}" destId="{9A5BF6BB-355D-423C-9543-16A94ACAA56C}" srcOrd="2" destOrd="0" presId="urn:microsoft.com/office/officeart/2008/layout/VerticalCurvedList#1"/>
    <dgm:cxn modelId="{E056ADD9-13B9-4ACD-AFE2-0178C1F2EE68}" type="presParOf" srcId="{9A5BF6BB-355D-423C-9543-16A94ACAA56C}" destId="{E2F92F84-2797-46CE-8D0B-E299E5DC82B8}" srcOrd="0" destOrd="0" presId="urn:microsoft.com/office/officeart/2008/layout/VerticalCurvedList#1"/>
    <dgm:cxn modelId="{FD86F6E5-2B89-454C-BBA9-C9BC6B18AC14}" type="presParOf" srcId="{50EA808E-C6AF-4891-9603-7CFE50671A16}" destId="{70D0DDBC-25DA-4941-8157-A4820140E8AD}" srcOrd="3" destOrd="0" presId="urn:microsoft.com/office/officeart/2008/layout/VerticalCurvedList#1"/>
    <dgm:cxn modelId="{CFEE82A7-0DD4-4A0F-8898-3BF6CC0A8D1E}" type="presParOf" srcId="{50EA808E-C6AF-4891-9603-7CFE50671A16}" destId="{CFAB32A4-1264-4C63-9873-C230A111F352}" srcOrd="4" destOrd="0" presId="urn:microsoft.com/office/officeart/2008/layout/VerticalCurvedList#1"/>
    <dgm:cxn modelId="{85DAF813-DF6E-4ECC-A40C-FA5E40742487}" type="presParOf" srcId="{CFAB32A4-1264-4C63-9873-C230A111F352}" destId="{F81B2886-8610-4C12-87DE-E6AE981E16C7}" srcOrd="0" destOrd="0" presId="urn:microsoft.com/office/officeart/2008/layout/VerticalCurvedList#1"/>
    <dgm:cxn modelId="{A9237FC3-DADF-45C0-9605-E71E9D1E3A43}" type="presParOf" srcId="{50EA808E-C6AF-4891-9603-7CFE50671A16}" destId="{617F9724-40C1-4747-A2BC-C70A89B06CF6}" srcOrd="5" destOrd="0" presId="urn:microsoft.com/office/officeart/2008/layout/VerticalCurvedList#1"/>
    <dgm:cxn modelId="{40E9F3AC-F695-43C1-952A-9C95A98158C8}" type="presParOf" srcId="{50EA808E-C6AF-4891-9603-7CFE50671A16}" destId="{88E6CC5A-A52E-49D3-99E7-31ACF66D119E}" srcOrd="6" destOrd="0" presId="urn:microsoft.com/office/officeart/2008/layout/VerticalCurvedList#1"/>
    <dgm:cxn modelId="{6186EB3F-68CB-4D6A-BCC8-8EA790275CE3}" type="presParOf" srcId="{88E6CC5A-A52E-49D3-99E7-31ACF66D119E}" destId="{47A495BF-F820-44E1-9E95-0D35558230FF}" srcOrd="0" destOrd="0" presId="urn:microsoft.com/office/officeart/2008/layout/VerticalCurvedList#1"/>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09B86E1B-F703-4F30-B573-AAD28FA071F5}" type="doc">
      <dgm:prSet loTypeId="urn:microsoft.com/office/officeart/2008/layout/VerticalCurvedList#2" loCatId="list" qsTypeId="urn:microsoft.com/office/officeart/2005/8/quickstyle/simple1#4" qsCatId="simple" csTypeId="urn:microsoft.com/office/officeart/2005/8/colors/accent0_1#4" csCatId="mainScheme" phldr="1"/>
      <dgm:spPr/>
      <dgm:t>
        <a:bodyPr/>
        <a:lstStyle/>
        <a:p>
          <a:endParaRPr lang="ru-RU"/>
        </a:p>
      </dgm:t>
    </dgm:pt>
    <dgm:pt modelId="{C603C9AF-3FB7-40F5-B922-B04C89EFE82C}">
      <dgm:prSet phldrT="[Текст]" custT="1"/>
      <dgm:spPr/>
      <dgm:t>
        <a:bodyPr/>
        <a:lstStyle/>
        <a:p>
          <a:pPr algn="just"/>
          <a:r>
            <a:rPr lang="uk-UA" sz="1200">
              <a:latin typeface="Times New Roman" panose="02020603050405020304" charset="0"/>
              <a:cs typeface="Times New Roman" panose="02020603050405020304" charset="0"/>
            </a:rPr>
            <a:t>удосконалення правового механізму забезпечення реалізації й захисту економічних і соціальних прав та інтересів підприємців</a:t>
          </a:r>
          <a:endParaRPr lang="ru-RU" sz="1200">
            <a:latin typeface="Times New Roman" panose="02020603050405020304" charset="0"/>
            <a:cs typeface="Times New Roman" panose="02020603050405020304" charset="0"/>
          </a:endParaRPr>
        </a:p>
      </dgm:t>
    </dgm:pt>
    <dgm:pt modelId="{46C69847-28F1-4F48-B275-2B3008EBFC51}" type="parTrans" cxnId="{5D8295D1-E1B1-411C-BF89-CBD4A0C39E78}">
      <dgm:prSet/>
      <dgm:spPr/>
      <dgm:t>
        <a:bodyPr/>
        <a:lstStyle/>
        <a:p>
          <a:pPr algn="just"/>
          <a:endParaRPr lang="ru-RU" sz="1200">
            <a:latin typeface="Times New Roman" panose="02020603050405020304" charset="0"/>
            <a:cs typeface="Times New Roman" panose="02020603050405020304" charset="0"/>
          </a:endParaRPr>
        </a:p>
      </dgm:t>
    </dgm:pt>
    <dgm:pt modelId="{02044D72-405C-4B24-BD6F-01DD75CAEC9A}" type="sibTrans" cxnId="{5D8295D1-E1B1-411C-BF89-CBD4A0C39E78}">
      <dgm:prSet/>
      <dgm:spPr/>
      <dgm:t>
        <a:bodyPr/>
        <a:lstStyle/>
        <a:p>
          <a:pPr algn="just"/>
          <a:endParaRPr lang="ru-RU" sz="1200">
            <a:latin typeface="Times New Roman" panose="02020603050405020304" charset="0"/>
            <a:cs typeface="Times New Roman" panose="02020603050405020304" charset="0"/>
          </a:endParaRPr>
        </a:p>
      </dgm:t>
    </dgm:pt>
    <dgm:pt modelId="{6A95BED1-5F96-42F9-A86E-C9A1C42C7C8B}">
      <dgm:prSet phldrT="[Текст]" custT="1"/>
      <dgm:spPr/>
      <dgm:t>
        <a:bodyPr/>
        <a:lstStyle/>
        <a:p>
          <a:pPr algn="just"/>
          <a:r>
            <a:rPr lang="uk-UA" sz="1200">
              <a:latin typeface="Times New Roman" panose="02020603050405020304" charset="0"/>
              <a:cs typeface="Times New Roman" panose="02020603050405020304" charset="0"/>
            </a:rPr>
            <a:t>встановлення порядку збалансованості державних і суспільних інтересів з інтересами суб’єктів підприємництва (публічно-правових з приватноправовими); </a:t>
          </a:r>
          <a:endParaRPr lang="ru-RU" sz="1200">
            <a:latin typeface="Times New Roman" panose="02020603050405020304" charset="0"/>
            <a:cs typeface="Times New Roman" panose="02020603050405020304" charset="0"/>
          </a:endParaRPr>
        </a:p>
      </dgm:t>
    </dgm:pt>
    <dgm:pt modelId="{A1B378B3-1E0E-4CE3-88EE-D04CFCC64C83}" type="parTrans" cxnId="{C047BFA6-EA02-4EDE-A840-B416C2327E51}">
      <dgm:prSet/>
      <dgm:spPr/>
      <dgm:t>
        <a:bodyPr/>
        <a:lstStyle/>
        <a:p>
          <a:pPr algn="just"/>
          <a:endParaRPr lang="ru-RU" sz="1200">
            <a:latin typeface="Times New Roman" panose="02020603050405020304" charset="0"/>
            <a:cs typeface="Times New Roman" panose="02020603050405020304" charset="0"/>
          </a:endParaRPr>
        </a:p>
      </dgm:t>
    </dgm:pt>
    <dgm:pt modelId="{9D813E58-79A9-4429-9D20-7BB674C040A7}" type="sibTrans" cxnId="{C047BFA6-EA02-4EDE-A840-B416C2327E51}">
      <dgm:prSet/>
      <dgm:spPr/>
      <dgm:t>
        <a:bodyPr/>
        <a:lstStyle/>
        <a:p>
          <a:pPr algn="just"/>
          <a:endParaRPr lang="ru-RU" sz="1200">
            <a:latin typeface="Times New Roman" panose="02020603050405020304" charset="0"/>
            <a:cs typeface="Times New Roman" panose="02020603050405020304" charset="0"/>
          </a:endParaRPr>
        </a:p>
      </dgm:t>
    </dgm:pt>
    <dgm:pt modelId="{FAAF194A-6511-4671-9D4C-CCC8699ACE0A}">
      <dgm:prSet phldrT="[Текст]" custT="1"/>
      <dgm:spPr/>
      <dgm:t>
        <a:bodyPr/>
        <a:lstStyle/>
        <a:p>
          <a:pPr algn="just"/>
          <a:r>
            <a:rPr lang="uk-UA" sz="1200">
              <a:latin typeface="Times New Roman" panose="02020603050405020304" charset="0"/>
              <a:cs typeface="Times New Roman" panose="02020603050405020304" charset="0"/>
            </a:rPr>
            <a:t>формування бізнес-культури: ділові відносини вимагають рівної відповідальності всіх учасників процесу - як держави, так і підприємців </a:t>
          </a:r>
          <a:endParaRPr lang="ru-RU" sz="1200">
            <a:latin typeface="Times New Roman" panose="02020603050405020304" charset="0"/>
            <a:cs typeface="Times New Roman" panose="02020603050405020304" charset="0"/>
          </a:endParaRPr>
        </a:p>
      </dgm:t>
    </dgm:pt>
    <dgm:pt modelId="{8E263D0C-444C-42F9-B156-AF6E49D0E4B5}" type="parTrans" cxnId="{61489644-717B-4859-B1E6-174EC005966A}">
      <dgm:prSet/>
      <dgm:spPr/>
      <dgm:t>
        <a:bodyPr/>
        <a:lstStyle/>
        <a:p>
          <a:pPr algn="just"/>
          <a:endParaRPr lang="ru-RU" sz="1200">
            <a:latin typeface="Times New Roman" panose="02020603050405020304" charset="0"/>
            <a:cs typeface="Times New Roman" panose="02020603050405020304" charset="0"/>
          </a:endParaRPr>
        </a:p>
      </dgm:t>
    </dgm:pt>
    <dgm:pt modelId="{CE3F72BE-5F29-48EB-B352-0A50ECBA30D7}" type="sibTrans" cxnId="{61489644-717B-4859-B1E6-174EC005966A}">
      <dgm:prSet/>
      <dgm:spPr/>
      <dgm:t>
        <a:bodyPr/>
        <a:lstStyle/>
        <a:p>
          <a:pPr algn="just"/>
          <a:endParaRPr lang="ru-RU" sz="1200">
            <a:latin typeface="Times New Roman" panose="02020603050405020304" charset="0"/>
            <a:cs typeface="Times New Roman" panose="02020603050405020304" charset="0"/>
          </a:endParaRPr>
        </a:p>
      </dgm:t>
    </dgm:pt>
    <dgm:pt modelId="{3B89BC9D-842C-4D59-82A9-A1B35DB9A7AE}">
      <dgm:prSet custT="1"/>
      <dgm:spPr/>
      <dgm:t>
        <a:bodyPr/>
        <a:lstStyle/>
        <a:p>
          <a:pPr algn="just"/>
          <a:r>
            <a:rPr lang="uk-UA" sz="1200">
              <a:latin typeface="Times New Roman" panose="02020603050405020304" charset="0"/>
              <a:cs typeface="Times New Roman" panose="02020603050405020304" charset="0"/>
            </a:rPr>
            <a:t>сприяння інфраструктури розвитку підприємництва; </a:t>
          </a:r>
          <a:endParaRPr lang="ru-RU" sz="1200">
            <a:latin typeface="Times New Roman" panose="02020603050405020304" charset="0"/>
            <a:cs typeface="Times New Roman" panose="02020603050405020304" charset="0"/>
          </a:endParaRPr>
        </a:p>
      </dgm:t>
    </dgm:pt>
    <dgm:pt modelId="{21A7AE26-E587-4311-9445-BD94EDB9FFFC}" type="parTrans" cxnId="{704AF818-A45E-4B91-802D-1004F90FC690}">
      <dgm:prSet/>
      <dgm:spPr/>
      <dgm:t>
        <a:bodyPr/>
        <a:lstStyle/>
        <a:p>
          <a:pPr algn="just"/>
          <a:endParaRPr lang="ru-RU" sz="1200">
            <a:latin typeface="Times New Roman" panose="02020603050405020304" charset="0"/>
            <a:cs typeface="Times New Roman" panose="02020603050405020304" charset="0"/>
          </a:endParaRPr>
        </a:p>
      </dgm:t>
    </dgm:pt>
    <dgm:pt modelId="{11187821-BD8F-4542-87B0-4D1D530E6382}" type="sibTrans" cxnId="{704AF818-A45E-4B91-802D-1004F90FC690}">
      <dgm:prSet/>
      <dgm:spPr/>
      <dgm:t>
        <a:bodyPr/>
        <a:lstStyle/>
        <a:p>
          <a:pPr algn="just"/>
          <a:endParaRPr lang="ru-RU" sz="1200">
            <a:latin typeface="Times New Roman" panose="02020603050405020304" charset="0"/>
            <a:cs typeface="Times New Roman" panose="02020603050405020304" charset="0"/>
          </a:endParaRPr>
        </a:p>
      </dgm:t>
    </dgm:pt>
    <dgm:pt modelId="{842FE085-B978-4A0B-AAE5-8CF2723C2FA5}">
      <dgm:prSet custT="1"/>
      <dgm:spPr/>
      <dgm:t>
        <a:bodyPr/>
        <a:lstStyle/>
        <a:p>
          <a:pPr algn="just"/>
          <a:r>
            <a:rPr lang="uk-UA" sz="1200">
              <a:latin typeface="Times New Roman" panose="02020603050405020304" charset="0"/>
              <a:cs typeface="Times New Roman" panose="02020603050405020304" charset="0"/>
            </a:rPr>
            <a:t>удосконалення податкової системи, що забезпечувала б достатній обсяг надходжень платежів до бюджетів усіх рівнів, ефективне функціонування економіки країни, справедливий підхід до оподаткування всіх категорій платників податків; </a:t>
          </a:r>
          <a:endParaRPr lang="ru-RU" sz="1200">
            <a:latin typeface="Times New Roman" panose="02020603050405020304" charset="0"/>
            <a:cs typeface="Times New Roman" panose="02020603050405020304" charset="0"/>
          </a:endParaRPr>
        </a:p>
      </dgm:t>
    </dgm:pt>
    <dgm:pt modelId="{0CEE03AB-13A5-4218-8CE9-BAF03951B9D2}" type="parTrans" cxnId="{C68A69D9-54FA-4D78-8691-8C633FC43A07}">
      <dgm:prSet/>
      <dgm:spPr/>
      <dgm:t>
        <a:bodyPr/>
        <a:lstStyle/>
        <a:p>
          <a:pPr algn="just"/>
          <a:endParaRPr lang="ru-RU" sz="1200">
            <a:latin typeface="Times New Roman" panose="02020603050405020304" charset="0"/>
            <a:cs typeface="Times New Roman" panose="02020603050405020304" charset="0"/>
          </a:endParaRPr>
        </a:p>
      </dgm:t>
    </dgm:pt>
    <dgm:pt modelId="{E2EFD9BD-FE62-4B87-B233-D5B683E8696F}" type="sibTrans" cxnId="{C68A69D9-54FA-4D78-8691-8C633FC43A07}">
      <dgm:prSet/>
      <dgm:spPr/>
      <dgm:t>
        <a:bodyPr/>
        <a:lstStyle/>
        <a:p>
          <a:pPr algn="just"/>
          <a:endParaRPr lang="ru-RU" sz="1200">
            <a:latin typeface="Times New Roman" panose="02020603050405020304" charset="0"/>
            <a:cs typeface="Times New Roman" panose="02020603050405020304" charset="0"/>
          </a:endParaRPr>
        </a:p>
      </dgm:t>
    </dgm:pt>
    <dgm:pt modelId="{6B44E547-BF92-47E6-BD31-179FB3F4E1C4}">
      <dgm:prSet custT="1"/>
      <dgm:spPr/>
      <dgm:t>
        <a:bodyPr/>
        <a:lstStyle/>
        <a:p>
          <a:pPr algn="just"/>
          <a:r>
            <a:rPr lang="uk-UA" sz="1200">
              <a:latin typeface="Times New Roman" panose="02020603050405020304" charset="0"/>
              <a:cs typeface="Times New Roman" panose="02020603050405020304" charset="0"/>
            </a:rPr>
            <a:t>впровадження правих заходів щодо викорінювання корупції в господарській і публічній сферах; </a:t>
          </a:r>
          <a:endParaRPr lang="ru-RU" sz="1200">
            <a:latin typeface="Times New Roman" panose="02020603050405020304" charset="0"/>
            <a:cs typeface="Times New Roman" panose="02020603050405020304" charset="0"/>
          </a:endParaRPr>
        </a:p>
      </dgm:t>
    </dgm:pt>
    <dgm:pt modelId="{D4ED5DF3-9CBB-4D4E-BAF5-C8D9C8901DE8}" type="parTrans" cxnId="{E8076DC2-02EB-4AF9-A5CE-D32A87281873}">
      <dgm:prSet/>
      <dgm:spPr/>
      <dgm:t>
        <a:bodyPr/>
        <a:lstStyle/>
        <a:p>
          <a:pPr algn="just"/>
          <a:endParaRPr lang="ru-RU" sz="1200">
            <a:latin typeface="Times New Roman" panose="02020603050405020304" charset="0"/>
            <a:cs typeface="Times New Roman" panose="02020603050405020304" charset="0"/>
          </a:endParaRPr>
        </a:p>
      </dgm:t>
    </dgm:pt>
    <dgm:pt modelId="{F4E81BDD-3EA5-44DE-8F12-49C35231B98F}" type="sibTrans" cxnId="{E8076DC2-02EB-4AF9-A5CE-D32A87281873}">
      <dgm:prSet/>
      <dgm:spPr/>
      <dgm:t>
        <a:bodyPr/>
        <a:lstStyle/>
        <a:p>
          <a:pPr algn="just"/>
          <a:endParaRPr lang="ru-RU" sz="1200">
            <a:latin typeface="Times New Roman" panose="02020603050405020304" charset="0"/>
            <a:cs typeface="Times New Roman" panose="02020603050405020304" charset="0"/>
          </a:endParaRPr>
        </a:p>
      </dgm:t>
    </dgm:pt>
    <dgm:pt modelId="{BFDC8BD7-A1BB-4B92-9150-886194AC8E08}" type="pres">
      <dgm:prSet presAssocID="{09B86E1B-F703-4F30-B573-AAD28FA071F5}" presName="Name0" presStyleCnt="0">
        <dgm:presLayoutVars>
          <dgm:chMax val="7"/>
          <dgm:chPref val="7"/>
          <dgm:dir/>
        </dgm:presLayoutVars>
      </dgm:prSet>
      <dgm:spPr/>
      <dgm:t>
        <a:bodyPr/>
        <a:lstStyle/>
        <a:p>
          <a:endParaRPr lang="ru-RU"/>
        </a:p>
      </dgm:t>
    </dgm:pt>
    <dgm:pt modelId="{A2608066-6A15-428B-8313-5B59B23122F3}" type="pres">
      <dgm:prSet presAssocID="{09B86E1B-F703-4F30-B573-AAD28FA071F5}" presName="Name1" presStyleCnt="0"/>
      <dgm:spPr/>
    </dgm:pt>
    <dgm:pt modelId="{1849B098-FA97-416A-8B11-C6B2C2BDA98E}" type="pres">
      <dgm:prSet presAssocID="{09B86E1B-F703-4F30-B573-AAD28FA071F5}" presName="cycle" presStyleCnt="0"/>
      <dgm:spPr/>
    </dgm:pt>
    <dgm:pt modelId="{9744EAE8-6F5E-409F-BC7C-F7BEFC25390C}" type="pres">
      <dgm:prSet presAssocID="{09B86E1B-F703-4F30-B573-AAD28FA071F5}" presName="srcNode" presStyleLbl="node1" presStyleIdx="0" presStyleCnt="6"/>
      <dgm:spPr/>
    </dgm:pt>
    <dgm:pt modelId="{881CD194-A558-42A1-A865-539DD67B094B}" type="pres">
      <dgm:prSet presAssocID="{09B86E1B-F703-4F30-B573-AAD28FA071F5}" presName="conn" presStyleLbl="parChTrans1D2" presStyleIdx="0" presStyleCnt="1"/>
      <dgm:spPr/>
      <dgm:t>
        <a:bodyPr/>
        <a:lstStyle/>
        <a:p>
          <a:endParaRPr lang="ru-RU"/>
        </a:p>
      </dgm:t>
    </dgm:pt>
    <dgm:pt modelId="{31347608-A9D0-47DD-8B78-393BAF969F87}" type="pres">
      <dgm:prSet presAssocID="{09B86E1B-F703-4F30-B573-AAD28FA071F5}" presName="extraNode" presStyleLbl="node1" presStyleIdx="0" presStyleCnt="6"/>
      <dgm:spPr/>
    </dgm:pt>
    <dgm:pt modelId="{F258EB43-CD60-4049-943A-A7D71DC1E808}" type="pres">
      <dgm:prSet presAssocID="{09B86E1B-F703-4F30-B573-AAD28FA071F5}" presName="dstNode" presStyleLbl="node1" presStyleIdx="0" presStyleCnt="6"/>
      <dgm:spPr/>
    </dgm:pt>
    <dgm:pt modelId="{3073FC21-6886-443A-9BAC-A13B0BAE1717}" type="pres">
      <dgm:prSet presAssocID="{C603C9AF-3FB7-40F5-B922-B04C89EFE82C}" presName="text_1" presStyleLbl="node1" presStyleIdx="0" presStyleCnt="6">
        <dgm:presLayoutVars>
          <dgm:bulletEnabled val="1"/>
        </dgm:presLayoutVars>
      </dgm:prSet>
      <dgm:spPr/>
      <dgm:t>
        <a:bodyPr/>
        <a:lstStyle/>
        <a:p>
          <a:endParaRPr lang="ru-RU"/>
        </a:p>
      </dgm:t>
    </dgm:pt>
    <dgm:pt modelId="{BB2E76EB-E0F8-4694-9734-329EEA5A2CB8}" type="pres">
      <dgm:prSet presAssocID="{C603C9AF-3FB7-40F5-B922-B04C89EFE82C}" presName="accent_1" presStyleCnt="0"/>
      <dgm:spPr/>
    </dgm:pt>
    <dgm:pt modelId="{B927890C-B74F-4E7C-952A-EAFCA3A4C6E3}" type="pres">
      <dgm:prSet presAssocID="{C603C9AF-3FB7-40F5-B922-B04C89EFE82C}" presName="accentRepeatNode" presStyleLbl="solidFgAcc1" presStyleIdx="0" presStyleCnt="6"/>
      <dgm:spPr/>
    </dgm:pt>
    <dgm:pt modelId="{29B6BFF4-DBAE-4B1D-AA51-0E858CF874D3}" type="pres">
      <dgm:prSet presAssocID="{3B89BC9D-842C-4D59-82A9-A1B35DB9A7AE}" presName="text_2" presStyleLbl="node1" presStyleIdx="1" presStyleCnt="6">
        <dgm:presLayoutVars>
          <dgm:bulletEnabled val="1"/>
        </dgm:presLayoutVars>
      </dgm:prSet>
      <dgm:spPr/>
      <dgm:t>
        <a:bodyPr/>
        <a:lstStyle/>
        <a:p>
          <a:endParaRPr lang="ru-RU"/>
        </a:p>
      </dgm:t>
    </dgm:pt>
    <dgm:pt modelId="{63E426B6-2D50-4ECE-998F-0E6457427FA6}" type="pres">
      <dgm:prSet presAssocID="{3B89BC9D-842C-4D59-82A9-A1B35DB9A7AE}" presName="accent_2" presStyleCnt="0"/>
      <dgm:spPr/>
    </dgm:pt>
    <dgm:pt modelId="{3AF6ECD0-9169-4A67-85F2-0D49D790EB26}" type="pres">
      <dgm:prSet presAssocID="{3B89BC9D-842C-4D59-82A9-A1B35DB9A7AE}" presName="accentRepeatNode" presStyleLbl="solidFgAcc1" presStyleIdx="1" presStyleCnt="6"/>
      <dgm:spPr/>
    </dgm:pt>
    <dgm:pt modelId="{C0FE3994-D42D-452A-BE1C-C09E2CF18C56}" type="pres">
      <dgm:prSet presAssocID="{842FE085-B978-4A0B-AAE5-8CF2723C2FA5}" presName="text_3" presStyleLbl="node1" presStyleIdx="2" presStyleCnt="6" custScaleY="184952">
        <dgm:presLayoutVars>
          <dgm:bulletEnabled val="1"/>
        </dgm:presLayoutVars>
      </dgm:prSet>
      <dgm:spPr/>
      <dgm:t>
        <a:bodyPr/>
        <a:lstStyle/>
        <a:p>
          <a:endParaRPr lang="ru-RU"/>
        </a:p>
      </dgm:t>
    </dgm:pt>
    <dgm:pt modelId="{CB28AA1A-C975-49F4-A8C0-1D09909771A6}" type="pres">
      <dgm:prSet presAssocID="{842FE085-B978-4A0B-AAE5-8CF2723C2FA5}" presName="accent_3" presStyleCnt="0"/>
      <dgm:spPr/>
    </dgm:pt>
    <dgm:pt modelId="{425C5DEA-9B2E-4423-94E1-7DAF409E41FA}" type="pres">
      <dgm:prSet presAssocID="{842FE085-B978-4A0B-AAE5-8CF2723C2FA5}" presName="accentRepeatNode" presStyleLbl="solidFgAcc1" presStyleIdx="2" presStyleCnt="6"/>
      <dgm:spPr/>
    </dgm:pt>
    <dgm:pt modelId="{3B070CC5-9FC7-43B0-80C9-52E831769E74}" type="pres">
      <dgm:prSet presAssocID="{6B44E547-BF92-47E6-BD31-179FB3F4E1C4}" presName="text_4" presStyleLbl="node1" presStyleIdx="3" presStyleCnt="6">
        <dgm:presLayoutVars>
          <dgm:bulletEnabled val="1"/>
        </dgm:presLayoutVars>
      </dgm:prSet>
      <dgm:spPr/>
      <dgm:t>
        <a:bodyPr/>
        <a:lstStyle/>
        <a:p>
          <a:endParaRPr lang="ru-RU"/>
        </a:p>
      </dgm:t>
    </dgm:pt>
    <dgm:pt modelId="{A18B450C-F70C-4E73-90DB-CC6E247618B9}" type="pres">
      <dgm:prSet presAssocID="{6B44E547-BF92-47E6-BD31-179FB3F4E1C4}" presName="accent_4" presStyleCnt="0"/>
      <dgm:spPr/>
    </dgm:pt>
    <dgm:pt modelId="{052D5CD4-355B-42A3-B74D-E4A1523C3A7D}" type="pres">
      <dgm:prSet presAssocID="{6B44E547-BF92-47E6-BD31-179FB3F4E1C4}" presName="accentRepeatNode" presStyleLbl="solidFgAcc1" presStyleIdx="3" presStyleCnt="6"/>
      <dgm:spPr/>
    </dgm:pt>
    <dgm:pt modelId="{2F5DB29B-9700-4369-96B9-84330A38E6C5}" type="pres">
      <dgm:prSet presAssocID="{6A95BED1-5F96-42F9-A86E-C9A1C42C7C8B}" presName="text_5" presStyleLbl="node1" presStyleIdx="4" presStyleCnt="6" custScaleY="131686">
        <dgm:presLayoutVars>
          <dgm:bulletEnabled val="1"/>
        </dgm:presLayoutVars>
      </dgm:prSet>
      <dgm:spPr/>
      <dgm:t>
        <a:bodyPr/>
        <a:lstStyle/>
        <a:p>
          <a:endParaRPr lang="ru-RU"/>
        </a:p>
      </dgm:t>
    </dgm:pt>
    <dgm:pt modelId="{53F23ADC-936E-4110-BC4E-5014CCE9C06D}" type="pres">
      <dgm:prSet presAssocID="{6A95BED1-5F96-42F9-A86E-C9A1C42C7C8B}" presName="accent_5" presStyleCnt="0"/>
      <dgm:spPr/>
    </dgm:pt>
    <dgm:pt modelId="{F6537C47-8CBB-47C3-808D-9E8240AF24E9}" type="pres">
      <dgm:prSet presAssocID="{6A95BED1-5F96-42F9-A86E-C9A1C42C7C8B}" presName="accentRepeatNode" presStyleLbl="solidFgAcc1" presStyleIdx="4" presStyleCnt="6"/>
      <dgm:spPr/>
    </dgm:pt>
    <dgm:pt modelId="{CF7C5F88-FB0E-4325-BEF9-90F88CA6D89C}" type="pres">
      <dgm:prSet presAssocID="{FAAF194A-6511-4671-9D4C-CCC8699ACE0A}" presName="text_6" presStyleLbl="node1" presStyleIdx="5" presStyleCnt="6">
        <dgm:presLayoutVars>
          <dgm:bulletEnabled val="1"/>
        </dgm:presLayoutVars>
      </dgm:prSet>
      <dgm:spPr/>
      <dgm:t>
        <a:bodyPr/>
        <a:lstStyle/>
        <a:p>
          <a:endParaRPr lang="ru-RU"/>
        </a:p>
      </dgm:t>
    </dgm:pt>
    <dgm:pt modelId="{4A6E1132-AE52-494D-A515-419FFF9AF0FF}" type="pres">
      <dgm:prSet presAssocID="{FAAF194A-6511-4671-9D4C-CCC8699ACE0A}" presName="accent_6" presStyleCnt="0"/>
      <dgm:spPr/>
    </dgm:pt>
    <dgm:pt modelId="{1E32DAEA-0EA1-4C8B-B1AF-CEDBE65CBA36}" type="pres">
      <dgm:prSet presAssocID="{FAAF194A-6511-4671-9D4C-CCC8699ACE0A}" presName="accentRepeatNode" presStyleLbl="solidFgAcc1" presStyleIdx="5" presStyleCnt="6"/>
      <dgm:spPr/>
    </dgm:pt>
  </dgm:ptLst>
  <dgm:cxnLst>
    <dgm:cxn modelId="{4F7CC335-A8DD-4FE9-AE44-50C36A7D4115}" type="presOf" srcId="{02044D72-405C-4B24-BD6F-01DD75CAEC9A}" destId="{881CD194-A558-42A1-A865-539DD67B094B}" srcOrd="0" destOrd="0" presId="urn:microsoft.com/office/officeart/2008/layout/VerticalCurvedList#2"/>
    <dgm:cxn modelId="{704AF818-A45E-4B91-802D-1004F90FC690}" srcId="{09B86E1B-F703-4F30-B573-AAD28FA071F5}" destId="{3B89BC9D-842C-4D59-82A9-A1B35DB9A7AE}" srcOrd="1" destOrd="0" parTransId="{21A7AE26-E587-4311-9445-BD94EDB9FFFC}" sibTransId="{11187821-BD8F-4542-87B0-4D1D530E6382}"/>
    <dgm:cxn modelId="{C68A69D9-54FA-4D78-8691-8C633FC43A07}" srcId="{09B86E1B-F703-4F30-B573-AAD28FA071F5}" destId="{842FE085-B978-4A0B-AAE5-8CF2723C2FA5}" srcOrd="2" destOrd="0" parTransId="{0CEE03AB-13A5-4218-8CE9-BAF03951B9D2}" sibTransId="{E2EFD9BD-FE62-4B87-B233-D5B683E8696F}"/>
    <dgm:cxn modelId="{61489644-717B-4859-B1E6-174EC005966A}" srcId="{09B86E1B-F703-4F30-B573-AAD28FA071F5}" destId="{FAAF194A-6511-4671-9D4C-CCC8699ACE0A}" srcOrd="5" destOrd="0" parTransId="{8E263D0C-444C-42F9-B156-AF6E49D0E4B5}" sibTransId="{CE3F72BE-5F29-48EB-B352-0A50ECBA30D7}"/>
    <dgm:cxn modelId="{05F4C31B-3D21-44B0-B2D3-431F739D18DD}" type="presOf" srcId="{6A95BED1-5F96-42F9-A86E-C9A1C42C7C8B}" destId="{2F5DB29B-9700-4369-96B9-84330A38E6C5}" srcOrd="0" destOrd="0" presId="urn:microsoft.com/office/officeart/2008/layout/VerticalCurvedList#2"/>
    <dgm:cxn modelId="{6F3EE048-FBB7-4C94-9C90-2B6F0FF9751C}" type="presOf" srcId="{FAAF194A-6511-4671-9D4C-CCC8699ACE0A}" destId="{CF7C5F88-FB0E-4325-BEF9-90F88CA6D89C}" srcOrd="0" destOrd="0" presId="urn:microsoft.com/office/officeart/2008/layout/VerticalCurvedList#2"/>
    <dgm:cxn modelId="{055CE822-5770-4A51-B5C4-CD80753ECD0D}" type="presOf" srcId="{09B86E1B-F703-4F30-B573-AAD28FA071F5}" destId="{BFDC8BD7-A1BB-4B92-9150-886194AC8E08}" srcOrd="0" destOrd="0" presId="urn:microsoft.com/office/officeart/2008/layout/VerticalCurvedList#2"/>
    <dgm:cxn modelId="{DEBA49D9-4894-4DED-BD5D-3C6EE0A58F82}" type="presOf" srcId="{3B89BC9D-842C-4D59-82A9-A1B35DB9A7AE}" destId="{29B6BFF4-DBAE-4B1D-AA51-0E858CF874D3}" srcOrd="0" destOrd="0" presId="urn:microsoft.com/office/officeart/2008/layout/VerticalCurvedList#2"/>
    <dgm:cxn modelId="{5D8295D1-E1B1-411C-BF89-CBD4A0C39E78}" srcId="{09B86E1B-F703-4F30-B573-AAD28FA071F5}" destId="{C603C9AF-3FB7-40F5-B922-B04C89EFE82C}" srcOrd="0" destOrd="0" parTransId="{46C69847-28F1-4F48-B275-2B3008EBFC51}" sibTransId="{02044D72-405C-4B24-BD6F-01DD75CAEC9A}"/>
    <dgm:cxn modelId="{C047BFA6-EA02-4EDE-A840-B416C2327E51}" srcId="{09B86E1B-F703-4F30-B573-AAD28FA071F5}" destId="{6A95BED1-5F96-42F9-A86E-C9A1C42C7C8B}" srcOrd="4" destOrd="0" parTransId="{A1B378B3-1E0E-4CE3-88EE-D04CFCC64C83}" sibTransId="{9D813E58-79A9-4429-9D20-7BB674C040A7}"/>
    <dgm:cxn modelId="{A33EE732-FBE7-4FC0-9D3D-2E3A78CA271F}" type="presOf" srcId="{C603C9AF-3FB7-40F5-B922-B04C89EFE82C}" destId="{3073FC21-6886-443A-9BAC-A13B0BAE1717}" srcOrd="0" destOrd="0" presId="urn:microsoft.com/office/officeart/2008/layout/VerticalCurvedList#2"/>
    <dgm:cxn modelId="{BF52CBE1-4EB0-4374-A0A9-6CB322C9DCAD}" type="presOf" srcId="{6B44E547-BF92-47E6-BD31-179FB3F4E1C4}" destId="{3B070CC5-9FC7-43B0-80C9-52E831769E74}" srcOrd="0" destOrd="0" presId="urn:microsoft.com/office/officeart/2008/layout/VerticalCurvedList#2"/>
    <dgm:cxn modelId="{83FFF8DA-8681-4A9F-987E-845A48CB10E9}" type="presOf" srcId="{842FE085-B978-4A0B-AAE5-8CF2723C2FA5}" destId="{C0FE3994-D42D-452A-BE1C-C09E2CF18C56}" srcOrd="0" destOrd="0" presId="urn:microsoft.com/office/officeart/2008/layout/VerticalCurvedList#2"/>
    <dgm:cxn modelId="{E8076DC2-02EB-4AF9-A5CE-D32A87281873}" srcId="{09B86E1B-F703-4F30-B573-AAD28FA071F5}" destId="{6B44E547-BF92-47E6-BD31-179FB3F4E1C4}" srcOrd="3" destOrd="0" parTransId="{D4ED5DF3-9CBB-4D4E-BAF5-C8D9C8901DE8}" sibTransId="{F4E81BDD-3EA5-44DE-8F12-49C35231B98F}"/>
    <dgm:cxn modelId="{3C19E0C5-F522-43ED-9E60-D7AACEB8740F}" type="presParOf" srcId="{BFDC8BD7-A1BB-4B92-9150-886194AC8E08}" destId="{A2608066-6A15-428B-8313-5B59B23122F3}" srcOrd="0" destOrd="0" presId="urn:microsoft.com/office/officeart/2008/layout/VerticalCurvedList#2"/>
    <dgm:cxn modelId="{3EF07A8B-02DD-4F11-A739-76C6D939ADEC}" type="presParOf" srcId="{A2608066-6A15-428B-8313-5B59B23122F3}" destId="{1849B098-FA97-416A-8B11-C6B2C2BDA98E}" srcOrd="0" destOrd="0" presId="urn:microsoft.com/office/officeart/2008/layout/VerticalCurvedList#2"/>
    <dgm:cxn modelId="{872CA981-BD12-4183-8B5E-B294B7B54723}" type="presParOf" srcId="{1849B098-FA97-416A-8B11-C6B2C2BDA98E}" destId="{9744EAE8-6F5E-409F-BC7C-F7BEFC25390C}" srcOrd="0" destOrd="0" presId="urn:microsoft.com/office/officeart/2008/layout/VerticalCurvedList#2"/>
    <dgm:cxn modelId="{63287C14-322D-4283-BE86-485AD7B79375}" type="presParOf" srcId="{1849B098-FA97-416A-8B11-C6B2C2BDA98E}" destId="{881CD194-A558-42A1-A865-539DD67B094B}" srcOrd="1" destOrd="0" presId="urn:microsoft.com/office/officeart/2008/layout/VerticalCurvedList#2"/>
    <dgm:cxn modelId="{271DE2CB-4972-47D2-A238-7045567DDE2C}" type="presParOf" srcId="{1849B098-FA97-416A-8B11-C6B2C2BDA98E}" destId="{31347608-A9D0-47DD-8B78-393BAF969F87}" srcOrd="2" destOrd="0" presId="urn:microsoft.com/office/officeart/2008/layout/VerticalCurvedList#2"/>
    <dgm:cxn modelId="{E900D728-3EC6-475F-9EF8-0499732818C7}" type="presParOf" srcId="{1849B098-FA97-416A-8B11-C6B2C2BDA98E}" destId="{F258EB43-CD60-4049-943A-A7D71DC1E808}" srcOrd="3" destOrd="0" presId="urn:microsoft.com/office/officeart/2008/layout/VerticalCurvedList#2"/>
    <dgm:cxn modelId="{DB045134-D4AE-4CD4-A502-3B81FEF26030}" type="presParOf" srcId="{A2608066-6A15-428B-8313-5B59B23122F3}" destId="{3073FC21-6886-443A-9BAC-A13B0BAE1717}" srcOrd="1" destOrd="0" presId="urn:microsoft.com/office/officeart/2008/layout/VerticalCurvedList#2"/>
    <dgm:cxn modelId="{FE1A6E8A-5E8C-45A1-8B3D-B03C543DB309}" type="presParOf" srcId="{A2608066-6A15-428B-8313-5B59B23122F3}" destId="{BB2E76EB-E0F8-4694-9734-329EEA5A2CB8}" srcOrd="2" destOrd="0" presId="urn:microsoft.com/office/officeart/2008/layout/VerticalCurvedList#2"/>
    <dgm:cxn modelId="{C1601841-16EB-4E6C-A996-2ADB8D88F841}" type="presParOf" srcId="{BB2E76EB-E0F8-4694-9734-329EEA5A2CB8}" destId="{B927890C-B74F-4E7C-952A-EAFCA3A4C6E3}" srcOrd="0" destOrd="0" presId="urn:microsoft.com/office/officeart/2008/layout/VerticalCurvedList#2"/>
    <dgm:cxn modelId="{964B1C1E-BF67-4C91-8916-D10D03BE5F22}" type="presParOf" srcId="{A2608066-6A15-428B-8313-5B59B23122F3}" destId="{29B6BFF4-DBAE-4B1D-AA51-0E858CF874D3}" srcOrd="3" destOrd="0" presId="urn:microsoft.com/office/officeart/2008/layout/VerticalCurvedList#2"/>
    <dgm:cxn modelId="{F990A7CC-060D-4DC3-BA72-EB63C01CC533}" type="presParOf" srcId="{A2608066-6A15-428B-8313-5B59B23122F3}" destId="{63E426B6-2D50-4ECE-998F-0E6457427FA6}" srcOrd="4" destOrd="0" presId="urn:microsoft.com/office/officeart/2008/layout/VerticalCurvedList#2"/>
    <dgm:cxn modelId="{CAF99B98-165E-41D0-B6C9-95CE41C15655}" type="presParOf" srcId="{63E426B6-2D50-4ECE-998F-0E6457427FA6}" destId="{3AF6ECD0-9169-4A67-85F2-0D49D790EB26}" srcOrd="0" destOrd="0" presId="urn:microsoft.com/office/officeart/2008/layout/VerticalCurvedList#2"/>
    <dgm:cxn modelId="{68E4957A-1490-4022-B500-1847D8F239CF}" type="presParOf" srcId="{A2608066-6A15-428B-8313-5B59B23122F3}" destId="{C0FE3994-D42D-452A-BE1C-C09E2CF18C56}" srcOrd="5" destOrd="0" presId="urn:microsoft.com/office/officeart/2008/layout/VerticalCurvedList#2"/>
    <dgm:cxn modelId="{DA6BC37D-206E-469B-8E9E-1A52937CE81B}" type="presParOf" srcId="{A2608066-6A15-428B-8313-5B59B23122F3}" destId="{CB28AA1A-C975-49F4-A8C0-1D09909771A6}" srcOrd="6" destOrd="0" presId="urn:microsoft.com/office/officeart/2008/layout/VerticalCurvedList#2"/>
    <dgm:cxn modelId="{DA030CFE-241A-49E2-A534-635E83B9D4B8}" type="presParOf" srcId="{CB28AA1A-C975-49F4-A8C0-1D09909771A6}" destId="{425C5DEA-9B2E-4423-94E1-7DAF409E41FA}" srcOrd="0" destOrd="0" presId="urn:microsoft.com/office/officeart/2008/layout/VerticalCurvedList#2"/>
    <dgm:cxn modelId="{5DD4040C-A20F-4665-9BE6-F7E342851367}" type="presParOf" srcId="{A2608066-6A15-428B-8313-5B59B23122F3}" destId="{3B070CC5-9FC7-43B0-80C9-52E831769E74}" srcOrd="7" destOrd="0" presId="urn:microsoft.com/office/officeart/2008/layout/VerticalCurvedList#2"/>
    <dgm:cxn modelId="{981E27DE-71E8-401F-80CC-C489B1D59D07}" type="presParOf" srcId="{A2608066-6A15-428B-8313-5B59B23122F3}" destId="{A18B450C-F70C-4E73-90DB-CC6E247618B9}" srcOrd="8" destOrd="0" presId="urn:microsoft.com/office/officeart/2008/layout/VerticalCurvedList#2"/>
    <dgm:cxn modelId="{05302BE0-F152-463A-A3A6-E9AD931AFE31}" type="presParOf" srcId="{A18B450C-F70C-4E73-90DB-CC6E247618B9}" destId="{052D5CD4-355B-42A3-B74D-E4A1523C3A7D}" srcOrd="0" destOrd="0" presId="urn:microsoft.com/office/officeart/2008/layout/VerticalCurvedList#2"/>
    <dgm:cxn modelId="{D17CDBDD-1A29-48B1-BA30-BC4ABB102A2D}" type="presParOf" srcId="{A2608066-6A15-428B-8313-5B59B23122F3}" destId="{2F5DB29B-9700-4369-96B9-84330A38E6C5}" srcOrd="9" destOrd="0" presId="urn:microsoft.com/office/officeart/2008/layout/VerticalCurvedList#2"/>
    <dgm:cxn modelId="{6AEC5C26-F3C5-475C-A1CE-E2B288276356}" type="presParOf" srcId="{A2608066-6A15-428B-8313-5B59B23122F3}" destId="{53F23ADC-936E-4110-BC4E-5014CCE9C06D}" srcOrd="10" destOrd="0" presId="urn:microsoft.com/office/officeart/2008/layout/VerticalCurvedList#2"/>
    <dgm:cxn modelId="{528D34B5-2AD3-40D8-B659-5C13F4740691}" type="presParOf" srcId="{53F23ADC-936E-4110-BC4E-5014CCE9C06D}" destId="{F6537C47-8CBB-47C3-808D-9E8240AF24E9}" srcOrd="0" destOrd="0" presId="urn:microsoft.com/office/officeart/2008/layout/VerticalCurvedList#2"/>
    <dgm:cxn modelId="{375EEF27-8F2E-48E1-A2A8-6C17BFAD9A9B}" type="presParOf" srcId="{A2608066-6A15-428B-8313-5B59B23122F3}" destId="{CF7C5F88-FB0E-4325-BEF9-90F88CA6D89C}" srcOrd="11" destOrd="0" presId="urn:microsoft.com/office/officeart/2008/layout/VerticalCurvedList#2"/>
    <dgm:cxn modelId="{5AFC194F-DEA0-4909-AD70-E345E12DDF8B}" type="presParOf" srcId="{A2608066-6A15-428B-8313-5B59B23122F3}" destId="{4A6E1132-AE52-494D-A515-419FFF9AF0FF}" srcOrd="12" destOrd="0" presId="urn:microsoft.com/office/officeart/2008/layout/VerticalCurvedList#2"/>
    <dgm:cxn modelId="{DC12B701-1C01-4A7D-BC3E-67C374BAAFB8}" type="presParOf" srcId="{4A6E1132-AE52-494D-A515-419FFF9AF0FF}" destId="{1E32DAEA-0EA1-4C8B-B1AF-CEDBE65CBA36}" srcOrd="0" destOrd="0" presId="urn:microsoft.com/office/officeart/2008/layout/VerticalCurvedList#2"/>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B90FFEB9-328F-46BD-8888-35D1B71CE4CD}" type="doc">
      <dgm:prSet loTypeId="urn:microsoft.com/office/officeart/2008/layout/VerticalCurvedList#3" loCatId="list" qsTypeId="urn:microsoft.com/office/officeart/2005/8/quickstyle/simple1#5" qsCatId="simple" csTypeId="urn:microsoft.com/office/officeart/2005/8/colors/accent0_1#5" csCatId="mainScheme" phldr="1"/>
      <dgm:spPr/>
      <dgm:t>
        <a:bodyPr/>
        <a:lstStyle/>
        <a:p>
          <a:endParaRPr lang="ru-RU"/>
        </a:p>
      </dgm:t>
    </dgm:pt>
    <dgm:pt modelId="{999A70B0-0B21-443C-8B24-0840CA417516}">
      <dgm:prSet phldrT="[Текст]" custT="1"/>
      <dgm:spPr/>
      <dgm:t>
        <a:bodyPr/>
        <a:lstStyle/>
        <a:p>
          <a:pPr algn="just"/>
          <a:r>
            <a:rPr lang="uk-UA" sz="1200">
              <a:latin typeface="Times New Roman" panose="02020603050405020304" charset="0"/>
              <a:cs typeface="Times New Roman" panose="02020603050405020304" charset="0"/>
            </a:rPr>
            <a:t>розширення можливостей доступу аграріїв до ринків ресурсів і капіталу, створення сталих продуктових ланцюгів, рівність  можливостей інтеграції, партнерства і співробітництва для агрокомпаній незалежно  від  їх  масштабу  і  розміру; </a:t>
          </a:r>
          <a:endParaRPr lang="ru-RU" sz="1200">
            <a:latin typeface="Times New Roman" panose="02020603050405020304" charset="0"/>
            <a:cs typeface="Times New Roman" panose="02020603050405020304" charset="0"/>
          </a:endParaRPr>
        </a:p>
      </dgm:t>
    </dgm:pt>
    <dgm:pt modelId="{1440DCF2-7638-49A7-BFF9-3B7649EA4CB5}" type="parTrans" cxnId="{0401D759-6E00-4672-8206-FEAFECDC7731}">
      <dgm:prSet/>
      <dgm:spPr/>
      <dgm:t>
        <a:bodyPr/>
        <a:lstStyle/>
        <a:p>
          <a:pPr algn="just"/>
          <a:endParaRPr lang="ru-RU" sz="1200">
            <a:latin typeface="Times New Roman" panose="02020603050405020304" charset="0"/>
            <a:cs typeface="Times New Roman" panose="02020603050405020304" charset="0"/>
          </a:endParaRPr>
        </a:p>
      </dgm:t>
    </dgm:pt>
    <dgm:pt modelId="{2D33308A-F0DB-48E9-827E-48CC8D0D603F}" type="sibTrans" cxnId="{0401D759-6E00-4672-8206-FEAFECDC7731}">
      <dgm:prSet/>
      <dgm:spPr/>
      <dgm:t>
        <a:bodyPr/>
        <a:lstStyle/>
        <a:p>
          <a:pPr algn="just"/>
          <a:endParaRPr lang="ru-RU" sz="1200">
            <a:latin typeface="Times New Roman" panose="02020603050405020304" charset="0"/>
            <a:cs typeface="Times New Roman" panose="02020603050405020304" charset="0"/>
          </a:endParaRPr>
        </a:p>
      </dgm:t>
    </dgm:pt>
    <dgm:pt modelId="{5A92CC82-1CAD-47EA-BD95-B25B59EF097C}">
      <dgm:prSet phldrT="[Текст]" custT="1"/>
      <dgm:spPr/>
      <dgm:t>
        <a:bodyPr/>
        <a:lstStyle/>
        <a:p>
          <a:pPr algn="just"/>
          <a:r>
            <a:rPr lang="uk-UA" sz="1200">
              <a:latin typeface="Times New Roman" panose="02020603050405020304" charset="0"/>
              <a:cs typeface="Times New Roman" panose="02020603050405020304" charset="0"/>
            </a:rPr>
            <a:t>досягнення цілей сталого розвитку  за  рахунок  інвестування  екологічних  та  соціально-економічних  проектів  розвитку  сільського господарства і сільських територій; </a:t>
          </a:r>
          <a:endParaRPr lang="ru-RU" sz="1200">
            <a:latin typeface="Times New Roman" panose="02020603050405020304" charset="0"/>
            <a:cs typeface="Times New Roman" panose="02020603050405020304" charset="0"/>
          </a:endParaRPr>
        </a:p>
      </dgm:t>
    </dgm:pt>
    <dgm:pt modelId="{2E9CB0B6-E195-4F82-B1C7-7FA60C34AD16}" type="parTrans" cxnId="{02236534-0DB3-4A88-BD8F-BE95B82B0C40}">
      <dgm:prSet/>
      <dgm:spPr/>
      <dgm:t>
        <a:bodyPr/>
        <a:lstStyle/>
        <a:p>
          <a:pPr algn="just"/>
          <a:endParaRPr lang="ru-RU" sz="1200">
            <a:latin typeface="Times New Roman" panose="02020603050405020304" charset="0"/>
            <a:cs typeface="Times New Roman" panose="02020603050405020304" charset="0"/>
          </a:endParaRPr>
        </a:p>
      </dgm:t>
    </dgm:pt>
    <dgm:pt modelId="{64DF1207-0AF6-4784-9117-F73BCB2DBC50}" type="sibTrans" cxnId="{02236534-0DB3-4A88-BD8F-BE95B82B0C40}">
      <dgm:prSet/>
      <dgm:spPr/>
      <dgm:t>
        <a:bodyPr/>
        <a:lstStyle/>
        <a:p>
          <a:pPr algn="just"/>
          <a:endParaRPr lang="ru-RU" sz="1200">
            <a:latin typeface="Times New Roman" panose="02020603050405020304" charset="0"/>
            <a:cs typeface="Times New Roman" panose="02020603050405020304" charset="0"/>
          </a:endParaRPr>
        </a:p>
      </dgm:t>
    </dgm:pt>
    <dgm:pt modelId="{4B84F86A-C8D8-4D5E-955F-A7DF177CF7A1}">
      <dgm:prSet phldrT="[Текст]" custT="1"/>
      <dgm:spPr/>
      <dgm:t>
        <a:bodyPr/>
        <a:lstStyle/>
        <a:p>
          <a:pPr algn="just"/>
          <a:r>
            <a:rPr lang="uk-UA" sz="1200">
              <a:latin typeface="Times New Roman" panose="02020603050405020304" charset="0"/>
              <a:cs typeface="Times New Roman" panose="02020603050405020304" charset="0"/>
            </a:rPr>
            <a:t>скорочення інклюзивних розривів  та підвищення рівня якості життя сільського населення. </a:t>
          </a:r>
          <a:endParaRPr lang="ru-RU" sz="1200">
            <a:latin typeface="Times New Roman" panose="02020603050405020304" charset="0"/>
            <a:cs typeface="Times New Roman" panose="02020603050405020304" charset="0"/>
          </a:endParaRPr>
        </a:p>
      </dgm:t>
    </dgm:pt>
    <dgm:pt modelId="{C5D477A7-0087-42BE-B625-C105C6721150}" type="parTrans" cxnId="{43853D98-A906-4A01-8296-C1AE1BBB6BA6}">
      <dgm:prSet/>
      <dgm:spPr/>
      <dgm:t>
        <a:bodyPr/>
        <a:lstStyle/>
        <a:p>
          <a:pPr algn="just"/>
          <a:endParaRPr lang="ru-RU" sz="1200">
            <a:latin typeface="Times New Roman" panose="02020603050405020304" charset="0"/>
            <a:cs typeface="Times New Roman" panose="02020603050405020304" charset="0"/>
          </a:endParaRPr>
        </a:p>
      </dgm:t>
    </dgm:pt>
    <dgm:pt modelId="{69DFF1A2-C0B5-468E-AFB8-1D683AB8F0E0}" type="sibTrans" cxnId="{43853D98-A906-4A01-8296-C1AE1BBB6BA6}">
      <dgm:prSet/>
      <dgm:spPr/>
      <dgm:t>
        <a:bodyPr/>
        <a:lstStyle/>
        <a:p>
          <a:pPr algn="just"/>
          <a:endParaRPr lang="ru-RU" sz="1200">
            <a:latin typeface="Times New Roman" panose="02020603050405020304" charset="0"/>
            <a:cs typeface="Times New Roman" panose="02020603050405020304" charset="0"/>
          </a:endParaRPr>
        </a:p>
      </dgm:t>
    </dgm:pt>
    <dgm:pt modelId="{B897C9BC-E080-481F-BF56-22B125CA4215}">
      <dgm:prSet custT="1"/>
      <dgm:spPr/>
      <dgm:t>
        <a:bodyPr/>
        <a:lstStyle/>
        <a:p>
          <a:pPr algn="just"/>
          <a:r>
            <a:rPr lang="uk-UA" sz="1200">
              <a:latin typeface="Times New Roman" panose="02020603050405020304" charset="0"/>
              <a:cs typeface="Times New Roman" panose="02020603050405020304" charset="0"/>
            </a:rPr>
            <a:t>різноманітність  інвестиційних  стратегій,  проектів  та  інвестиційних продуктів; </a:t>
          </a:r>
          <a:endParaRPr lang="ru-RU" sz="1200">
            <a:latin typeface="Times New Roman" panose="02020603050405020304" charset="0"/>
            <a:cs typeface="Times New Roman" panose="02020603050405020304" charset="0"/>
          </a:endParaRPr>
        </a:p>
      </dgm:t>
    </dgm:pt>
    <dgm:pt modelId="{0B4AF1C9-7FD0-464B-94C1-50A4823D8641}" type="parTrans" cxnId="{459DE6E7-D18D-4007-AED4-6DD5DCF8CBBD}">
      <dgm:prSet/>
      <dgm:spPr/>
      <dgm:t>
        <a:bodyPr/>
        <a:lstStyle/>
        <a:p>
          <a:pPr algn="just"/>
          <a:endParaRPr lang="ru-RU" sz="1200">
            <a:latin typeface="Times New Roman" panose="02020603050405020304" charset="0"/>
            <a:cs typeface="Times New Roman" panose="02020603050405020304" charset="0"/>
          </a:endParaRPr>
        </a:p>
      </dgm:t>
    </dgm:pt>
    <dgm:pt modelId="{7E7AD48A-5A99-4B86-9A1A-B7EBF4AF0D63}" type="sibTrans" cxnId="{459DE6E7-D18D-4007-AED4-6DD5DCF8CBBD}">
      <dgm:prSet/>
      <dgm:spPr/>
      <dgm:t>
        <a:bodyPr/>
        <a:lstStyle/>
        <a:p>
          <a:pPr algn="just"/>
          <a:endParaRPr lang="ru-RU" sz="1200">
            <a:latin typeface="Times New Roman" panose="02020603050405020304" charset="0"/>
            <a:cs typeface="Times New Roman" panose="02020603050405020304" charset="0"/>
          </a:endParaRPr>
        </a:p>
      </dgm:t>
    </dgm:pt>
    <dgm:pt modelId="{11F36013-3801-4E99-B24F-22830F8A7DF8}">
      <dgm:prSet custT="1"/>
      <dgm:spPr/>
      <dgm:t>
        <a:bodyPr/>
        <a:lstStyle/>
        <a:p>
          <a:pPr algn="just"/>
          <a:r>
            <a:rPr lang="uk-UA" sz="1200">
              <a:latin typeface="Times New Roman" panose="02020603050405020304" charset="0"/>
              <a:cs typeface="Times New Roman" panose="02020603050405020304" charset="0"/>
            </a:rPr>
            <a:t>створення прозорого механізму залучення і використання  інвестиційних  ресурсів; </a:t>
          </a:r>
          <a:endParaRPr lang="ru-RU" sz="1200">
            <a:latin typeface="Times New Roman" panose="02020603050405020304" charset="0"/>
            <a:cs typeface="Times New Roman" panose="02020603050405020304" charset="0"/>
          </a:endParaRPr>
        </a:p>
      </dgm:t>
    </dgm:pt>
    <dgm:pt modelId="{5727F918-EB83-438E-A4E1-7D43BCF76F6E}" type="parTrans" cxnId="{AC2258ED-6301-497E-9BD0-0B1C8410797E}">
      <dgm:prSet/>
      <dgm:spPr/>
      <dgm:t>
        <a:bodyPr/>
        <a:lstStyle/>
        <a:p>
          <a:pPr algn="just"/>
          <a:endParaRPr lang="ru-RU" sz="1200">
            <a:latin typeface="Times New Roman" panose="02020603050405020304" charset="0"/>
            <a:cs typeface="Times New Roman" panose="02020603050405020304" charset="0"/>
          </a:endParaRPr>
        </a:p>
      </dgm:t>
    </dgm:pt>
    <dgm:pt modelId="{8C158067-573D-40E9-95FD-1E659786B3D5}" type="sibTrans" cxnId="{AC2258ED-6301-497E-9BD0-0B1C8410797E}">
      <dgm:prSet/>
      <dgm:spPr/>
      <dgm:t>
        <a:bodyPr/>
        <a:lstStyle/>
        <a:p>
          <a:pPr algn="just"/>
          <a:endParaRPr lang="ru-RU" sz="1200">
            <a:latin typeface="Times New Roman" panose="02020603050405020304" charset="0"/>
            <a:cs typeface="Times New Roman" panose="02020603050405020304" charset="0"/>
          </a:endParaRPr>
        </a:p>
      </dgm:t>
    </dgm:pt>
    <dgm:pt modelId="{5702C588-47A1-4C78-9626-AF6AF43B2627}">
      <dgm:prSet custT="1"/>
      <dgm:spPr/>
      <dgm:t>
        <a:bodyPr/>
        <a:lstStyle/>
        <a:p>
          <a:pPr algn="just"/>
          <a:r>
            <a:rPr lang="uk-UA" sz="1200">
              <a:latin typeface="Times New Roman" panose="02020603050405020304" charset="0"/>
              <a:cs typeface="Times New Roman" panose="02020603050405020304" charset="0"/>
            </a:rPr>
            <a:t>формування  і  ефективне  функціонування  спеціалізованої інфраструктури інклюзивного інвестування на засадах цифровізації та широкого  доступу з боку всіх учасників агарних відносин; </a:t>
          </a:r>
          <a:endParaRPr lang="ru-RU" sz="1200">
            <a:latin typeface="Times New Roman" panose="02020603050405020304" charset="0"/>
            <a:cs typeface="Times New Roman" panose="02020603050405020304" charset="0"/>
          </a:endParaRPr>
        </a:p>
      </dgm:t>
    </dgm:pt>
    <dgm:pt modelId="{8C38DA42-BAA8-4B8E-BE79-70CE58C2952D}" type="parTrans" cxnId="{ADED9D88-E9BE-471D-83A9-C2ECC5C2530C}">
      <dgm:prSet/>
      <dgm:spPr/>
      <dgm:t>
        <a:bodyPr/>
        <a:lstStyle/>
        <a:p>
          <a:pPr algn="just"/>
          <a:endParaRPr lang="ru-RU" sz="1200">
            <a:latin typeface="Times New Roman" panose="02020603050405020304" charset="0"/>
            <a:cs typeface="Times New Roman" panose="02020603050405020304" charset="0"/>
          </a:endParaRPr>
        </a:p>
      </dgm:t>
    </dgm:pt>
    <dgm:pt modelId="{30C260BB-579C-421A-93A3-5DA904D3B8FC}" type="sibTrans" cxnId="{ADED9D88-E9BE-471D-83A9-C2ECC5C2530C}">
      <dgm:prSet/>
      <dgm:spPr/>
      <dgm:t>
        <a:bodyPr/>
        <a:lstStyle/>
        <a:p>
          <a:pPr algn="just"/>
          <a:endParaRPr lang="ru-RU" sz="1200">
            <a:latin typeface="Times New Roman" panose="02020603050405020304" charset="0"/>
            <a:cs typeface="Times New Roman" panose="02020603050405020304" charset="0"/>
          </a:endParaRPr>
        </a:p>
      </dgm:t>
    </dgm:pt>
    <dgm:pt modelId="{2EF3C87F-0D74-4DF4-A9AD-D80813E052A9}" type="pres">
      <dgm:prSet presAssocID="{B90FFEB9-328F-46BD-8888-35D1B71CE4CD}" presName="Name0" presStyleCnt="0">
        <dgm:presLayoutVars>
          <dgm:chMax val="7"/>
          <dgm:chPref val="7"/>
          <dgm:dir/>
        </dgm:presLayoutVars>
      </dgm:prSet>
      <dgm:spPr/>
      <dgm:t>
        <a:bodyPr/>
        <a:lstStyle/>
        <a:p>
          <a:endParaRPr lang="ru-RU"/>
        </a:p>
      </dgm:t>
    </dgm:pt>
    <dgm:pt modelId="{27DB50B6-F8EF-46F8-AFC5-BD8C00196C07}" type="pres">
      <dgm:prSet presAssocID="{B90FFEB9-328F-46BD-8888-35D1B71CE4CD}" presName="Name1" presStyleCnt="0"/>
      <dgm:spPr/>
    </dgm:pt>
    <dgm:pt modelId="{3F29B779-443E-44A8-BCDE-449F1118351D}" type="pres">
      <dgm:prSet presAssocID="{B90FFEB9-328F-46BD-8888-35D1B71CE4CD}" presName="cycle" presStyleCnt="0"/>
      <dgm:spPr/>
    </dgm:pt>
    <dgm:pt modelId="{5D85870A-862E-495D-A7AE-633EA5E32C19}" type="pres">
      <dgm:prSet presAssocID="{B90FFEB9-328F-46BD-8888-35D1B71CE4CD}" presName="srcNode" presStyleLbl="node1" presStyleIdx="0" presStyleCnt="6"/>
      <dgm:spPr/>
    </dgm:pt>
    <dgm:pt modelId="{387EFB41-C9AE-4BBB-9716-B47693D72F52}" type="pres">
      <dgm:prSet presAssocID="{B90FFEB9-328F-46BD-8888-35D1B71CE4CD}" presName="conn" presStyleLbl="parChTrans1D2" presStyleIdx="0" presStyleCnt="1"/>
      <dgm:spPr/>
      <dgm:t>
        <a:bodyPr/>
        <a:lstStyle/>
        <a:p>
          <a:endParaRPr lang="ru-RU"/>
        </a:p>
      </dgm:t>
    </dgm:pt>
    <dgm:pt modelId="{1B0BC3AC-EB59-42B9-9683-EFE7E096E832}" type="pres">
      <dgm:prSet presAssocID="{B90FFEB9-328F-46BD-8888-35D1B71CE4CD}" presName="extraNode" presStyleLbl="node1" presStyleIdx="0" presStyleCnt="6"/>
      <dgm:spPr/>
    </dgm:pt>
    <dgm:pt modelId="{61D2295E-56D9-4C60-BAC3-A9497E640DE1}" type="pres">
      <dgm:prSet presAssocID="{B90FFEB9-328F-46BD-8888-35D1B71CE4CD}" presName="dstNode" presStyleLbl="node1" presStyleIdx="0" presStyleCnt="6"/>
      <dgm:spPr/>
    </dgm:pt>
    <dgm:pt modelId="{928BDCC6-B4D6-4273-9F08-16EF445664E2}" type="pres">
      <dgm:prSet presAssocID="{999A70B0-0B21-443C-8B24-0840CA417516}" presName="text_1" presStyleLbl="node1" presStyleIdx="0" presStyleCnt="6" custScaleY="153180">
        <dgm:presLayoutVars>
          <dgm:bulletEnabled val="1"/>
        </dgm:presLayoutVars>
      </dgm:prSet>
      <dgm:spPr/>
      <dgm:t>
        <a:bodyPr/>
        <a:lstStyle/>
        <a:p>
          <a:endParaRPr lang="ru-RU"/>
        </a:p>
      </dgm:t>
    </dgm:pt>
    <dgm:pt modelId="{37AC3285-F683-44A4-BB5D-9CB91504437C}" type="pres">
      <dgm:prSet presAssocID="{999A70B0-0B21-443C-8B24-0840CA417516}" presName="accent_1" presStyleCnt="0"/>
      <dgm:spPr/>
    </dgm:pt>
    <dgm:pt modelId="{1596EE16-4D0E-4897-99B6-A0919CBD1414}" type="pres">
      <dgm:prSet presAssocID="{999A70B0-0B21-443C-8B24-0840CA417516}" presName="accentRepeatNode" presStyleLbl="solidFgAcc1" presStyleIdx="0" presStyleCnt="6"/>
      <dgm:spPr/>
    </dgm:pt>
    <dgm:pt modelId="{CE12DADF-CA2F-44E4-8354-6D689E62D598}" type="pres">
      <dgm:prSet presAssocID="{B897C9BC-E080-481F-BF56-22B125CA4215}" presName="text_2" presStyleLbl="node1" presStyleIdx="1" presStyleCnt="6">
        <dgm:presLayoutVars>
          <dgm:bulletEnabled val="1"/>
        </dgm:presLayoutVars>
      </dgm:prSet>
      <dgm:spPr/>
      <dgm:t>
        <a:bodyPr/>
        <a:lstStyle/>
        <a:p>
          <a:endParaRPr lang="ru-RU"/>
        </a:p>
      </dgm:t>
    </dgm:pt>
    <dgm:pt modelId="{2062DEF3-A7D4-469D-AE7F-DBAEF2733BD8}" type="pres">
      <dgm:prSet presAssocID="{B897C9BC-E080-481F-BF56-22B125CA4215}" presName="accent_2" presStyleCnt="0"/>
      <dgm:spPr/>
    </dgm:pt>
    <dgm:pt modelId="{C3A74A1A-6A0C-40D7-808E-41DA050787A8}" type="pres">
      <dgm:prSet presAssocID="{B897C9BC-E080-481F-BF56-22B125CA4215}" presName="accentRepeatNode" presStyleLbl="solidFgAcc1" presStyleIdx="1" presStyleCnt="6"/>
      <dgm:spPr/>
    </dgm:pt>
    <dgm:pt modelId="{5C9B884A-0C3D-445C-842D-FFFFA089EBD8}" type="pres">
      <dgm:prSet presAssocID="{11F36013-3801-4E99-B24F-22830F8A7DF8}" presName="text_3" presStyleLbl="node1" presStyleIdx="2" presStyleCnt="6">
        <dgm:presLayoutVars>
          <dgm:bulletEnabled val="1"/>
        </dgm:presLayoutVars>
      </dgm:prSet>
      <dgm:spPr/>
      <dgm:t>
        <a:bodyPr/>
        <a:lstStyle/>
        <a:p>
          <a:endParaRPr lang="ru-RU"/>
        </a:p>
      </dgm:t>
    </dgm:pt>
    <dgm:pt modelId="{6D0FB79D-0099-44D3-AABE-9F0B47F144C0}" type="pres">
      <dgm:prSet presAssocID="{11F36013-3801-4E99-B24F-22830F8A7DF8}" presName="accent_3" presStyleCnt="0"/>
      <dgm:spPr/>
    </dgm:pt>
    <dgm:pt modelId="{75359665-D8AF-444E-AA1F-DE0C4E9C4BE0}" type="pres">
      <dgm:prSet presAssocID="{11F36013-3801-4E99-B24F-22830F8A7DF8}" presName="accentRepeatNode" presStyleLbl="solidFgAcc1" presStyleIdx="2" presStyleCnt="6"/>
      <dgm:spPr/>
    </dgm:pt>
    <dgm:pt modelId="{78BB5105-1348-45DD-AC7E-D3B2917B4296}" type="pres">
      <dgm:prSet presAssocID="{5A92CC82-1CAD-47EA-BD95-B25B59EF097C}" presName="text_4" presStyleLbl="node1" presStyleIdx="3" presStyleCnt="6">
        <dgm:presLayoutVars>
          <dgm:bulletEnabled val="1"/>
        </dgm:presLayoutVars>
      </dgm:prSet>
      <dgm:spPr/>
      <dgm:t>
        <a:bodyPr/>
        <a:lstStyle/>
        <a:p>
          <a:endParaRPr lang="ru-RU"/>
        </a:p>
      </dgm:t>
    </dgm:pt>
    <dgm:pt modelId="{B85CB3A3-2C1B-47C4-8CAC-F05F03C6B603}" type="pres">
      <dgm:prSet presAssocID="{5A92CC82-1CAD-47EA-BD95-B25B59EF097C}" presName="accent_4" presStyleCnt="0"/>
      <dgm:spPr/>
    </dgm:pt>
    <dgm:pt modelId="{4C873FD3-45D2-43F2-BF3F-9490E5B010BD}" type="pres">
      <dgm:prSet presAssocID="{5A92CC82-1CAD-47EA-BD95-B25B59EF097C}" presName="accentRepeatNode" presStyleLbl="solidFgAcc1" presStyleIdx="3" presStyleCnt="6"/>
      <dgm:spPr/>
    </dgm:pt>
    <dgm:pt modelId="{A892A620-316E-4151-90E0-6C3DDE6968E1}" type="pres">
      <dgm:prSet presAssocID="{5702C588-47A1-4C78-9626-AF6AF43B2627}" presName="text_5" presStyleLbl="node1" presStyleIdx="4" presStyleCnt="6" custScaleY="134976">
        <dgm:presLayoutVars>
          <dgm:bulletEnabled val="1"/>
        </dgm:presLayoutVars>
      </dgm:prSet>
      <dgm:spPr/>
      <dgm:t>
        <a:bodyPr/>
        <a:lstStyle/>
        <a:p>
          <a:endParaRPr lang="ru-RU"/>
        </a:p>
      </dgm:t>
    </dgm:pt>
    <dgm:pt modelId="{0F868133-5C59-432A-8410-6276113AB6A9}" type="pres">
      <dgm:prSet presAssocID="{5702C588-47A1-4C78-9626-AF6AF43B2627}" presName="accent_5" presStyleCnt="0"/>
      <dgm:spPr/>
    </dgm:pt>
    <dgm:pt modelId="{1F22084E-08B6-4109-B9C8-44936EB54EF4}" type="pres">
      <dgm:prSet presAssocID="{5702C588-47A1-4C78-9626-AF6AF43B2627}" presName="accentRepeatNode" presStyleLbl="solidFgAcc1" presStyleIdx="4" presStyleCnt="6"/>
      <dgm:spPr/>
    </dgm:pt>
    <dgm:pt modelId="{229DC5AB-4DEB-4087-A852-E20A65026DA2}" type="pres">
      <dgm:prSet presAssocID="{4B84F86A-C8D8-4D5E-955F-A7DF177CF7A1}" presName="text_6" presStyleLbl="node1" presStyleIdx="5" presStyleCnt="6">
        <dgm:presLayoutVars>
          <dgm:bulletEnabled val="1"/>
        </dgm:presLayoutVars>
      </dgm:prSet>
      <dgm:spPr/>
      <dgm:t>
        <a:bodyPr/>
        <a:lstStyle/>
        <a:p>
          <a:endParaRPr lang="ru-RU"/>
        </a:p>
      </dgm:t>
    </dgm:pt>
    <dgm:pt modelId="{AF872534-2BCB-4E9E-AAD0-60617F753D65}" type="pres">
      <dgm:prSet presAssocID="{4B84F86A-C8D8-4D5E-955F-A7DF177CF7A1}" presName="accent_6" presStyleCnt="0"/>
      <dgm:spPr/>
    </dgm:pt>
    <dgm:pt modelId="{0323ABC0-ADB1-44D7-9427-798FAF93C465}" type="pres">
      <dgm:prSet presAssocID="{4B84F86A-C8D8-4D5E-955F-A7DF177CF7A1}" presName="accentRepeatNode" presStyleLbl="solidFgAcc1" presStyleIdx="5" presStyleCnt="6"/>
      <dgm:spPr/>
    </dgm:pt>
  </dgm:ptLst>
  <dgm:cxnLst>
    <dgm:cxn modelId="{7D7B87E3-CCCF-4F5D-86ED-50E0FB758917}" type="presOf" srcId="{11F36013-3801-4E99-B24F-22830F8A7DF8}" destId="{5C9B884A-0C3D-445C-842D-FFFFA089EBD8}" srcOrd="0" destOrd="0" presId="urn:microsoft.com/office/officeart/2008/layout/VerticalCurvedList#3"/>
    <dgm:cxn modelId="{4888871E-E003-4C17-B084-AA9C8EF19E86}" type="presOf" srcId="{5702C588-47A1-4C78-9626-AF6AF43B2627}" destId="{A892A620-316E-4151-90E0-6C3DDE6968E1}" srcOrd="0" destOrd="0" presId="urn:microsoft.com/office/officeart/2008/layout/VerticalCurvedList#3"/>
    <dgm:cxn modelId="{459DE6E7-D18D-4007-AED4-6DD5DCF8CBBD}" srcId="{B90FFEB9-328F-46BD-8888-35D1B71CE4CD}" destId="{B897C9BC-E080-481F-BF56-22B125CA4215}" srcOrd="1" destOrd="0" parTransId="{0B4AF1C9-7FD0-464B-94C1-50A4823D8641}" sibTransId="{7E7AD48A-5A99-4B86-9A1A-B7EBF4AF0D63}"/>
    <dgm:cxn modelId="{43853D98-A906-4A01-8296-C1AE1BBB6BA6}" srcId="{B90FFEB9-328F-46BD-8888-35D1B71CE4CD}" destId="{4B84F86A-C8D8-4D5E-955F-A7DF177CF7A1}" srcOrd="5" destOrd="0" parTransId="{C5D477A7-0087-42BE-B625-C105C6721150}" sibTransId="{69DFF1A2-C0B5-468E-AFB8-1D683AB8F0E0}"/>
    <dgm:cxn modelId="{2BEC8EA5-ACA7-475C-8A35-E4B913E1BB4C}" type="presOf" srcId="{4B84F86A-C8D8-4D5E-955F-A7DF177CF7A1}" destId="{229DC5AB-4DEB-4087-A852-E20A65026DA2}" srcOrd="0" destOrd="0" presId="urn:microsoft.com/office/officeart/2008/layout/VerticalCurvedList#3"/>
    <dgm:cxn modelId="{3BD13792-7763-4F1C-8109-63A1F75B9AFF}" type="presOf" srcId="{999A70B0-0B21-443C-8B24-0840CA417516}" destId="{928BDCC6-B4D6-4273-9F08-16EF445664E2}" srcOrd="0" destOrd="0" presId="urn:microsoft.com/office/officeart/2008/layout/VerticalCurvedList#3"/>
    <dgm:cxn modelId="{D95733CD-A565-4BBD-8165-1F9277955F87}" type="presOf" srcId="{B897C9BC-E080-481F-BF56-22B125CA4215}" destId="{CE12DADF-CA2F-44E4-8354-6D689E62D598}" srcOrd="0" destOrd="0" presId="urn:microsoft.com/office/officeart/2008/layout/VerticalCurvedList#3"/>
    <dgm:cxn modelId="{ADED9D88-E9BE-471D-83A9-C2ECC5C2530C}" srcId="{B90FFEB9-328F-46BD-8888-35D1B71CE4CD}" destId="{5702C588-47A1-4C78-9626-AF6AF43B2627}" srcOrd="4" destOrd="0" parTransId="{8C38DA42-BAA8-4B8E-BE79-70CE58C2952D}" sibTransId="{30C260BB-579C-421A-93A3-5DA904D3B8FC}"/>
    <dgm:cxn modelId="{0401D759-6E00-4672-8206-FEAFECDC7731}" srcId="{B90FFEB9-328F-46BD-8888-35D1B71CE4CD}" destId="{999A70B0-0B21-443C-8B24-0840CA417516}" srcOrd="0" destOrd="0" parTransId="{1440DCF2-7638-49A7-BFF9-3B7649EA4CB5}" sibTransId="{2D33308A-F0DB-48E9-827E-48CC8D0D603F}"/>
    <dgm:cxn modelId="{AC2258ED-6301-497E-9BD0-0B1C8410797E}" srcId="{B90FFEB9-328F-46BD-8888-35D1B71CE4CD}" destId="{11F36013-3801-4E99-B24F-22830F8A7DF8}" srcOrd="2" destOrd="0" parTransId="{5727F918-EB83-438E-A4E1-7D43BCF76F6E}" sibTransId="{8C158067-573D-40E9-95FD-1E659786B3D5}"/>
    <dgm:cxn modelId="{54694C55-314C-4E61-A2A7-C00B3170A5DD}" type="presOf" srcId="{5A92CC82-1CAD-47EA-BD95-B25B59EF097C}" destId="{78BB5105-1348-45DD-AC7E-D3B2917B4296}" srcOrd="0" destOrd="0" presId="urn:microsoft.com/office/officeart/2008/layout/VerticalCurvedList#3"/>
    <dgm:cxn modelId="{08EE7495-B509-42E6-B0ED-1EB1EA4BE4E3}" type="presOf" srcId="{2D33308A-F0DB-48E9-827E-48CC8D0D603F}" destId="{387EFB41-C9AE-4BBB-9716-B47693D72F52}" srcOrd="0" destOrd="0" presId="urn:microsoft.com/office/officeart/2008/layout/VerticalCurvedList#3"/>
    <dgm:cxn modelId="{02236534-0DB3-4A88-BD8F-BE95B82B0C40}" srcId="{B90FFEB9-328F-46BD-8888-35D1B71CE4CD}" destId="{5A92CC82-1CAD-47EA-BD95-B25B59EF097C}" srcOrd="3" destOrd="0" parTransId="{2E9CB0B6-E195-4F82-B1C7-7FA60C34AD16}" sibTransId="{64DF1207-0AF6-4784-9117-F73BCB2DBC50}"/>
    <dgm:cxn modelId="{2C4E0EAC-2FA6-42BC-AC83-CB8688FF23F1}" type="presOf" srcId="{B90FFEB9-328F-46BD-8888-35D1B71CE4CD}" destId="{2EF3C87F-0D74-4DF4-A9AD-D80813E052A9}" srcOrd="0" destOrd="0" presId="urn:microsoft.com/office/officeart/2008/layout/VerticalCurvedList#3"/>
    <dgm:cxn modelId="{C5892122-C415-4585-B2C8-05F7DD41C4B6}" type="presParOf" srcId="{2EF3C87F-0D74-4DF4-A9AD-D80813E052A9}" destId="{27DB50B6-F8EF-46F8-AFC5-BD8C00196C07}" srcOrd="0" destOrd="0" presId="urn:microsoft.com/office/officeart/2008/layout/VerticalCurvedList#3"/>
    <dgm:cxn modelId="{34DBA33E-3555-47D7-AFF4-FA8FB868E9A6}" type="presParOf" srcId="{27DB50B6-F8EF-46F8-AFC5-BD8C00196C07}" destId="{3F29B779-443E-44A8-BCDE-449F1118351D}" srcOrd="0" destOrd="0" presId="urn:microsoft.com/office/officeart/2008/layout/VerticalCurvedList#3"/>
    <dgm:cxn modelId="{103732B4-E19E-40DF-BC49-07EC047E0B9B}" type="presParOf" srcId="{3F29B779-443E-44A8-BCDE-449F1118351D}" destId="{5D85870A-862E-495D-A7AE-633EA5E32C19}" srcOrd="0" destOrd="0" presId="urn:microsoft.com/office/officeart/2008/layout/VerticalCurvedList#3"/>
    <dgm:cxn modelId="{D6B2B2C7-EC32-43C7-B6C2-F7975C893C50}" type="presParOf" srcId="{3F29B779-443E-44A8-BCDE-449F1118351D}" destId="{387EFB41-C9AE-4BBB-9716-B47693D72F52}" srcOrd="1" destOrd="0" presId="urn:microsoft.com/office/officeart/2008/layout/VerticalCurvedList#3"/>
    <dgm:cxn modelId="{31E697D0-9DCF-40C2-BDF8-72FFEACF21D9}" type="presParOf" srcId="{3F29B779-443E-44A8-BCDE-449F1118351D}" destId="{1B0BC3AC-EB59-42B9-9683-EFE7E096E832}" srcOrd="2" destOrd="0" presId="urn:microsoft.com/office/officeart/2008/layout/VerticalCurvedList#3"/>
    <dgm:cxn modelId="{ED61DC03-0153-4504-822C-4ED7FC178B5A}" type="presParOf" srcId="{3F29B779-443E-44A8-BCDE-449F1118351D}" destId="{61D2295E-56D9-4C60-BAC3-A9497E640DE1}" srcOrd="3" destOrd="0" presId="urn:microsoft.com/office/officeart/2008/layout/VerticalCurvedList#3"/>
    <dgm:cxn modelId="{649AEB70-1029-4495-9D26-9B08D6FA6027}" type="presParOf" srcId="{27DB50B6-F8EF-46F8-AFC5-BD8C00196C07}" destId="{928BDCC6-B4D6-4273-9F08-16EF445664E2}" srcOrd="1" destOrd="0" presId="urn:microsoft.com/office/officeart/2008/layout/VerticalCurvedList#3"/>
    <dgm:cxn modelId="{9B2A0EAA-1275-4FBA-8DF5-4B08B7FEEF1F}" type="presParOf" srcId="{27DB50B6-F8EF-46F8-AFC5-BD8C00196C07}" destId="{37AC3285-F683-44A4-BB5D-9CB91504437C}" srcOrd="2" destOrd="0" presId="urn:microsoft.com/office/officeart/2008/layout/VerticalCurvedList#3"/>
    <dgm:cxn modelId="{C1F76C25-1FCE-4C9C-88EE-AF6C4C085EA3}" type="presParOf" srcId="{37AC3285-F683-44A4-BB5D-9CB91504437C}" destId="{1596EE16-4D0E-4897-99B6-A0919CBD1414}" srcOrd="0" destOrd="0" presId="urn:microsoft.com/office/officeart/2008/layout/VerticalCurvedList#3"/>
    <dgm:cxn modelId="{3FC641FB-745C-4855-892B-2796FC0728EC}" type="presParOf" srcId="{27DB50B6-F8EF-46F8-AFC5-BD8C00196C07}" destId="{CE12DADF-CA2F-44E4-8354-6D689E62D598}" srcOrd="3" destOrd="0" presId="urn:microsoft.com/office/officeart/2008/layout/VerticalCurvedList#3"/>
    <dgm:cxn modelId="{C3139945-2DE9-448B-BE4E-270BDB0B8C9B}" type="presParOf" srcId="{27DB50B6-F8EF-46F8-AFC5-BD8C00196C07}" destId="{2062DEF3-A7D4-469D-AE7F-DBAEF2733BD8}" srcOrd="4" destOrd="0" presId="urn:microsoft.com/office/officeart/2008/layout/VerticalCurvedList#3"/>
    <dgm:cxn modelId="{CC305B2A-4613-40E5-A4D0-82782BA92B8A}" type="presParOf" srcId="{2062DEF3-A7D4-469D-AE7F-DBAEF2733BD8}" destId="{C3A74A1A-6A0C-40D7-808E-41DA050787A8}" srcOrd="0" destOrd="0" presId="urn:microsoft.com/office/officeart/2008/layout/VerticalCurvedList#3"/>
    <dgm:cxn modelId="{9687026C-68F9-4546-AA6D-09B5479CDBB0}" type="presParOf" srcId="{27DB50B6-F8EF-46F8-AFC5-BD8C00196C07}" destId="{5C9B884A-0C3D-445C-842D-FFFFA089EBD8}" srcOrd="5" destOrd="0" presId="urn:microsoft.com/office/officeart/2008/layout/VerticalCurvedList#3"/>
    <dgm:cxn modelId="{B3ADB3EC-C4A7-4CEB-8989-943350907AD1}" type="presParOf" srcId="{27DB50B6-F8EF-46F8-AFC5-BD8C00196C07}" destId="{6D0FB79D-0099-44D3-AABE-9F0B47F144C0}" srcOrd="6" destOrd="0" presId="urn:microsoft.com/office/officeart/2008/layout/VerticalCurvedList#3"/>
    <dgm:cxn modelId="{BBFDE36C-E4E8-4EEB-BC47-C3C0BF58CA86}" type="presParOf" srcId="{6D0FB79D-0099-44D3-AABE-9F0B47F144C0}" destId="{75359665-D8AF-444E-AA1F-DE0C4E9C4BE0}" srcOrd="0" destOrd="0" presId="urn:microsoft.com/office/officeart/2008/layout/VerticalCurvedList#3"/>
    <dgm:cxn modelId="{487CF5FC-C153-4BF6-9E99-6730837ACCF1}" type="presParOf" srcId="{27DB50B6-F8EF-46F8-AFC5-BD8C00196C07}" destId="{78BB5105-1348-45DD-AC7E-D3B2917B4296}" srcOrd="7" destOrd="0" presId="urn:microsoft.com/office/officeart/2008/layout/VerticalCurvedList#3"/>
    <dgm:cxn modelId="{B21DC864-A9F9-401F-B828-C8B1EA826AE2}" type="presParOf" srcId="{27DB50B6-F8EF-46F8-AFC5-BD8C00196C07}" destId="{B85CB3A3-2C1B-47C4-8CAC-F05F03C6B603}" srcOrd="8" destOrd="0" presId="urn:microsoft.com/office/officeart/2008/layout/VerticalCurvedList#3"/>
    <dgm:cxn modelId="{AC5868FE-919E-445F-8EDE-1A015A2ECF72}" type="presParOf" srcId="{B85CB3A3-2C1B-47C4-8CAC-F05F03C6B603}" destId="{4C873FD3-45D2-43F2-BF3F-9490E5B010BD}" srcOrd="0" destOrd="0" presId="urn:microsoft.com/office/officeart/2008/layout/VerticalCurvedList#3"/>
    <dgm:cxn modelId="{65221E06-2343-451A-89BE-CE85D53B0CCB}" type="presParOf" srcId="{27DB50B6-F8EF-46F8-AFC5-BD8C00196C07}" destId="{A892A620-316E-4151-90E0-6C3DDE6968E1}" srcOrd="9" destOrd="0" presId="urn:microsoft.com/office/officeart/2008/layout/VerticalCurvedList#3"/>
    <dgm:cxn modelId="{67BDC3BA-ECE3-4F0B-8689-35940F056197}" type="presParOf" srcId="{27DB50B6-F8EF-46F8-AFC5-BD8C00196C07}" destId="{0F868133-5C59-432A-8410-6276113AB6A9}" srcOrd="10" destOrd="0" presId="urn:microsoft.com/office/officeart/2008/layout/VerticalCurvedList#3"/>
    <dgm:cxn modelId="{D5A96CAD-C44C-4D8E-8C35-2163CB55417E}" type="presParOf" srcId="{0F868133-5C59-432A-8410-6276113AB6A9}" destId="{1F22084E-08B6-4109-B9C8-44936EB54EF4}" srcOrd="0" destOrd="0" presId="urn:microsoft.com/office/officeart/2008/layout/VerticalCurvedList#3"/>
    <dgm:cxn modelId="{B965D0F4-0015-4027-9294-D3E9E59513E5}" type="presParOf" srcId="{27DB50B6-F8EF-46F8-AFC5-BD8C00196C07}" destId="{229DC5AB-4DEB-4087-A852-E20A65026DA2}" srcOrd="11" destOrd="0" presId="urn:microsoft.com/office/officeart/2008/layout/VerticalCurvedList#3"/>
    <dgm:cxn modelId="{D88D01C8-F8C1-44E4-B163-0E4F458B5D3D}" type="presParOf" srcId="{27DB50B6-F8EF-46F8-AFC5-BD8C00196C07}" destId="{AF872534-2BCB-4E9E-AAD0-60617F753D65}" srcOrd="12" destOrd="0" presId="urn:microsoft.com/office/officeart/2008/layout/VerticalCurvedList#3"/>
    <dgm:cxn modelId="{657B2ED9-8017-4072-90A2-4BF07E69F589}" type="presParOf" srcId="{AF872534-2BCB-4E9E-AAD0-60617F753D65}" destId="{0323ABC0-ADB1-44D7-9427-798FAF93C465}" srcOrd="0" destOrd="0" presId="urn:microsoft.com/office/officeart/2008/layout/VerticalCurvedList#3"/>
  </dgm:cxnLst>
  <dgm:bg/>
  <dgm:whole/>
  <dgm:extLst>
    <a:ext uri="http://schemas.microsoft.com/office/drawing/2008/diagram">
      <dsp:dataModelExt xmlns:dsp="http://schemas.microsoft.com/office/drawing/2008/diagram" relId="rId4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3479B34-14D1-4C9B-918E-71BF59879B62}">
      <dsp:nvSpPr>
        <dsp:cNvPr id="0" name=""/>
        <dsp:cNvSpPr/>
      </dsp:nvSpPr>
      <dsp:spPr>
        <a:xfrm>
          <a:off x="52954" y="1404540"/>
          <a:ext cx="787344" cy="393672"/>
        </a:xfrm>
        <a:prstGeom prst="roundRect">
          <a:avLst>
            <a:gd name="adj" fmla="val 1000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charset="0"/>
              <a:cs typeface="Times New Roman" panose="02020603050405020304" charset="0"/>
            </a:rPr>
            <a:t>Керівник</a:t>
          </a:r>
        </a:p>
      </dsp:txBody>
      <dsp:txXfrm>
        <a:off x="64484" y="1416070"/>
        <a:ext cx="764284" cy="370612"/>
      </dsp:txXfrm>
    </dsp:sp>
    <dsp:sp modelId="{4B04BCD6-2742-40D0-9EA5-B2CC453C2390}">
      <dsp:nvSpPr>
        <dsp:cNvPr id="0" name=""/>
        <dsp:cNvSpPr/>
      </dsp:nvSpPr>
      <dsp:spPr>
        <a:xfrm rot="19257623">
          <a:off x="591825" y="889747"/>
          <a:ext cx="2225567" cy="21468"/>
        </a:xfrm>
        <a:custGeom>
          <a:avLst/>
          <a:gdLst/>
          <a:ahLst/>
          <a:cxnLst/>
          <a:rect l="0" t="0" r="0" b="0"/>
          <a:pathLst>
            <a:path>
              <a:moveTo>
                <a:pt x="0" y="10734"/>
              </a:moveTo>
              <a:lnTo>
                <a:pt x="2225567" y="1073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55600">
            <a:lnSpc>
              <a:spcPct val="90000"/>
            </a:lnSpc>
            <a:spcBef>
              <a:spcPct val="0"/>
            </a:spcBef>
            <a:spcAft>
              <a:spcPct val="35000"/>
            </a:spcAft>
          </a:pPr>
          <a:endParaRPr lang="ru-RU" sz="800" kern="1200">
            <a:latin typeface="Times New Roman" panose="02020603050405020304" charset="0"/>
            <a:cs typeface="Times New Roman" panose="02020603050405020304" charset="0"/>
          </a:endParaRPr>
        </a:p>
      </dsp:txBody>
      <dsp:txXfrm>
        <a:off x="1648970" y="844842"/>
        <a:ext cx="111278" cy="111278"/>
      </dsp:txXfrm>
    </dsp:sp>
    <dsp:sp modelId="{CC4D1C1D-B2DF-46BB-8B07-D4D891E586D9}">
      <dsp:nvSpPr>
        <dsp:cNvPr id="0" name=""/>
        <dsp:cNvSpPr/>
      </dsp:nvSpPr>
      <dsp:spPr>
        <a:xfrm>
          <a:off x="2568920" y="2750"/>
          <a:ext cx="787344" cy="39367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charset="0"/>
              <a:cs typeface="Times New Roman" panose="02020603050405020304" charset="0"/>
            </a:rPr>
            <a:t>Головний агроном</a:t>
          </a:r>
        </a:p>
      </dsp:txBody>
      <dsp:txXfrm>
        <a:off x="2580450" y="14280"/>
        <a:ext cx="764284" cy="370612"/>
      </dsp:txXfrm>
    </dsp:sp>
    <dsp:sp modelId="{E2550B0B-45FE-4F1B-9EC9-D1287D9E902B}">
      <dsp:nvSpPr>
        <dsp:cNvPr id="0" name=""/>
        <dsp:cNvSpPr/>
      </dsp:nvSpPr>
      <dsp:spPr>
        <a:xfrm rot="19873910">
          <a:off x="718599" y="1116108"/>
          <a:ext cx="1972019" cy="21468"/>
        </a:xfrm>
        <a:custGeom>
          <a:avLst/>
          <a:gdLst/>
          <a:ahLst/>
          <a:cxnLst/>
          <a:rect l="0" t="0" r="0" b="0"/>
          <a:pathLst>
            <a:path>
              <a:moveTo>
                <a:pt x="0" y="10734"/>
              </a:moveTo>
              <a:lnTo>
                <a:pt x="1972019" y="1073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11150">
            <a:lnSpc>
              <a:spcPct val="90000"/>
            </a:lnSpc>
            <a:spcBef>
              <a:spcPct val="0"/>
            </a:spcBef>
            <a:spcAft>
              <a:spcPct val="35000"/>
            </a:spcAft>
          </a:pPr>
          <a:endParaRPr lang="ru-RU" sz="700" kern="1200">
            <a:latin typeface="Times New Roman" panose="02020603050405020304" charset="0"/>
            <a:cs typeface="Times New Roman" panose="02020603050405020304" charset="0"/>
          </a:endParaRPr>
        </a:p>
      </dsp:txBody>
      <dsp:txXfrm>
        <a:off x="1655309" y="1077542"/>
        <a:ext cx="98600" cy="98600"/>
      </dsp:txXfrm>
    </dsp:sp>
    <dsp:sp modelId="{C1B569FD-E924-4A7C-9622-A056C3D67564}">
      <dsp:nvSpPr>
        <dsp:cNvPr id="0" name=""/>
        <dsp:cNvSpPr/>
      </dsp:nvSpPr>
      <dsp:spPr>
        <a:xfrm>
          <a:off x="2568920" y="455472"/>
          <a:ext cx="787344" cy="39367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charset="0"/>
              <a:cs typeface="Times New Roman" panose="02020603050405020304" charset="0"/>
            </a:rPr>
            <a:t>Бухгалтерія</a:t>
          </a:r>
        </a:p>
      </dsp:txBody>
      <dsp:txXfrm>
        <a:off x="2580450" y="467002"/>
        <a:ext cx="764284" cy="370612"/>
      </dsp:txXfrm>
    </dsp:sp>
    <dsp:sp modelId="{A382F215-D1BD-4866-818E-7EE4F13FBE8D}">
      <dsp:nvSpPr>
        <dsp:cNvPr id="0" name=""/>
        <dsp:cNvSpPr/>
      </dsp:nvSpPr>
      <dsp:spPr>
        <a:xfrm rot="20638768">
          <a:off x="805374" y="1342469"/>
          <a:ext cx="1798469" cy="21468"/>
        </a:xfrm>
        <a:custGeom>
          <a:avLst/>
          <a:gdLst/>
          <a:ahLst/>
          <a:cxnLst/>
          <a:rect l="0" t="0" r="0" b="0"/>
          <a:pathLst>
            <a:path>
              <a:moveTo>
                <a:pt x="0" y="10734"/>
              </a:moveTo>
              <a:lnTo>
                <a:pt x="1798469" y="1073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ru-RU" sz="600" kern="1200">
            <a:latin typeface="Times New Roman" panose="02020603050405020304" charset="0"/>
            <a:cs typeface="Times New Roman" panose="02020603050405020304" charset="0"/>
          </a:endParaRPr>
        </a:p>
      </dsp:txBody>
      <dsp:txXfrm>
        <a:off x="1659647" y="1308242"/>
        <a:ext cx="89923" cy="89923"/>
      </dsp:txXfrm>
    </dsp:sp>
    <dsp:sp modelId="{7BC98A50-6934-47EB-A37E-F6BCFF09ED08}">
      <dsp:nvSpPr>
        <dsp:cNvPr id="0" name=""/>
        <dsp:cNvSpPr/>
      </dsp:nvSpPr>
      <dsp:spPr>
        <a:xfrm>
          <a:off x="2568920" y="908195"/>
          <a:ext cx="787344" cy="39367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charset="0"/>
              <a:cs typeface="Times New Roman" panose="02020603050405020304" charset="0"/>
            </a:rPr>
            <a:t>Інспектор з кадрів</a:t>
          </a:r>
        </a:p>
      </dsp:txBody>
      <dsp:txXfrm>
        <a:off x="2580450" y="919725"/>
        <a:ext cx="764284" cy="370612"/>
      </dsp:txXfrm>
    </dsp:sp>
    <dsp:sp modelId="{DE5A0D43-7EA7-430E-AAF0-9DA736252B98}">
      <dsp:nvSpPr>
        <dsp:cNvPr id="0" name=""/>
        <dsp:cNvSpPr/>
      </dsp:nvSpPr>
      <dsp:spPr>
        <a:xfrm rot="21513267">
          <a:off x="840023" y="1568831"/>
          <a:ext cx="1729172" cy="21468"/>
        </a:xfrm>
        <a:custGeom>
          <a:avLst/>
          <a:gdLst/>
          <a:ahLst/>
          <a:cxnLst/>
          <a:rect l="0" t="0" r="0" b="0"/>
          <a:pathLst>
            <a:path>
              <a:moveTo>
                <a:pt x="0" y="10734"/>
              </a:moveTo>
              <a:lnTo>
                <a:pt x="1729172" y="1073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ru-RU" sz="600" kern="1200"/>
        </a:p>
      </dsp:txBody>
      <dsp:txXfrm>
        <a:off x="1661380" y="1536336"/>
        <a:ext cx="86458" cy="86458"/>
      </dsp:txXfrm>
    </dsp:sp>
    <dsp:sp modelId="{CEF51F55-80FE-4516-9A70-7F2BE6FCAD5C}">
      <dsp:nvSpPr>
        <dsp:cNvPr id="0" name=""/>
        <dsp:cNvSpPr/>
      </dsp:nvSpPr>
      <dsp:spPr>
        <a:xfrm>
          <a:off x="2568920" y="1360918"/>
          <a:ext cx="787344" cy="39367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charset="0"/>
              <a:cs typeface="Times New Roman" panose="02020603050405020304" charset="0"/>
            </a:rPr>
            <a:t>Завідувач складу</a:t>
          </a:r>
        </a:p>
      </dsp:txBody>
      <dsp:txXfrm>
        <a:off x="2580450" y="1372448"/>
        <a:ext cx="764284" cy="370612"/>
      </dsp:txXfrm>
    </dsp:sp>
    <dsp:sp modelId="{AC70BC83-E325-46EB-8CC6-55AABB4F330B}">
      <dsp:nvSpPr>
        <dsp:cNvPr id="0" name=""/>
        <dsp:cNvSpPr/>
      </dsp:nvSpPr>
      <dsp:spPr>
        <a:xfrm>
          <a:off x="3356264" y="1547020"/>
          <a:ext cx="314937" cy="21468"/>
        </a:xfrm>
        <a:custGeom>
          <a:avLst/>
          <a:gdLst/>
          <a:ahLst/>
          <a:cxnLst/>
          <a:rect l="0" t="0" r="0" b="0"/>
          <a:pathLst>
            <a:path>
              <a:moveTo>
                <a:pt x="0" y="10734"/>
              </a:moveTo>
              <a:lnTo>
                <a:pt x="314937" y="1073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3505859" y="1549881"/>
        <a:ext cx="15746" cy="15746"/>
      </dsp:txXfrm>
    </dsp:sp>
    <dsp:sp modelId="{E471691A-792C-4B41-851A-B937A9D93F12}">
      <dsp:nvSpPr>
        <dsp:cNvPr id="0" name=""/>
        <dsp:cNvSpPr/>
      </dsp:nvSpPr>
      <dsp:spPr>
        <a:xfrm>
          <a:off x="3671202" y="1360918"/>
          <a:ext cx="787344" cy="39367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charset="0"/>
              <a:cs typeface="Times New Roman" panose="02020603050405020304" charset="0"/>
            </a:rPr>
            <a:t>Вантажники</a:t>
          </a:r>
        </a:p>
      </dsp:txBody>
      <dsp:txXfrm>
        <a:off x="3682732" y="1372448"/>
        <a:ext cx="764284" cy="370612"/>
      </dsp:txXfrm>
    </dsp:sp>
    <dsp:sp modelId="{30A4B78C-2CB8-452B-9E1E-6066779A04C8}">
      <dsp:nvSpPr>
        <dsp:cNvPr id="0" name=""/>
        <dsp:cNvSpPr/>
      </dsp:nvSpPr>
      <dsp:spPr>
        <a:xfrm rot="1589944">
          <a:off x="738835" y="2021554"/>
          <a:ext cx="1931547" cy="21468"/>
        </a:xfrm>
        <a:custGeom>
          <a:avLst/>
          <a:gdLst/>
          <a:ahLst/>
          <a:cxnLst/>
          <a:rect l="0" t="0" r="0" b="0"/>
          <a:pathLst>
            <a:path>
              <a:moveTo>
                <a:pt x="0" y="10734"/>
              </a:moveTo>
              <a:lnTo>
                <a:pt x="1931547" y="1073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ru-RU" sz="600" kern="1200"/>
        </a:p>
      </dsp:txBody>
      <dsp:txXfrm>
        <a:off x="1656320" y="1983999"/>
        <a:ext cx="96577" cy="96577"/>
      </dsp:txXfrm>
    </dsp:sp>
    <dsp:sp modelId="{0DEFA5D8-5B11-4D68-B7A3-9AC29B713338}">
      <dsp:nvSpPr>
        <dsp:cNvPr id="0" name=""/>
        <dsp:cNvSpPr/>
      </dsp:nvSpPr>
      <dsp:spPr>
        <a:xfrm>
          <a:off x="2568920" y="2081143"/>
          <a:ext cx="787344" cy="76411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charset="0"/>
              <a:cs typeface="Times New Roman" panose="02020603050405020304" charset="0"/>
            </a:rPr>
            <a:t>Головний інженер</a:t>
          </a:r>
        </a:p>
      </dsp:txBody>
      <dsp:txXfrm>
        <a:off x="2591300" y="2103523"/>
        <a:ext cx="742584" cy="719353"/>
      </dsp:txXfrm>
    </dsp:sp>
    <dsp:sp modelId="{EA1E4A61-3F3B-442F-A0D1-3AE03B5EFF65}">
      <dsp:nvSpPr>
        <dsp:cNvPr id="0" name=""/>
        <dsp:cNvSpPr/>
      </dsp:nvSpPr>
      <dsp:spPr>
        <a:xfrm rot="18289469">
          <a:off x="3237987" y="2226104"/>
          <a:ext cx="551492" cy="21468"/>
        </a:xfrm>
        <a:custGeom>
          <a:avLst/>
          <a:gdLst/>
          <a:ahLst/>
          <a:cxnLst/>
          <a:rect l="0" t="0" r="0" b="0"/>
          <a:pathLst>
            <a:path>
              <a:moveTo>
                <a:pt x="0" y="10734"/>
              </a:moveTo>
              <a:lnTo>
                <a:pt x="551492" y="1073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3499946" y="2223051"/>
        <a:ext cx="27574" cy="27574"/>
      </dsp:txXfrm>
    </dsp:sp>
    <dsp:sp modelId="{28201DD6-655E-46CA-866E-4750662A11FA}">
      <dsp:nvSpPr>
        <dsp:cNvPr id="0" name=""/>
        <dsp:cNvSpPr/>
      </dsp:nvSpPr>
      <dsp:spPr>
        <a:xfrm>
          <a:off x="3671202" y="1813641"/>
          <a:ext cx="787344" cy="39367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charset="0"/>
              <a:cs typeface="Times New Roman" panose="02020603050405020304" charset="0"/>
            </a:rPr>
            <a:t>Комбайнери</a:t>
          </a:r>
        </a:p>
      </dsp:txBody>
      <dsp:txXfrm>
        <a:off x="3682732" y="1825171"/>
        <a:ext cx="764284" cy="370612"/>
      </dsp:txXfrm>
    </dsp:sp>
    <dsp:sp modelId="{7BF9E960-8180-4E3B-B885-52F9B5069E05}">
      <dsp:nvSpPr>
        <dsp:cNvPr id="0" name=""/>
        <dsp:cNvSpPr/>
      </dsp:nvSpPr>
      <dsp:spPr>
        <a:xfrm>
          <a:off x="3356264" y="2452466"/>
          <a:ext cx="314937" cy="21468"/>
        </a:xfrm>
        <a:custGeom>
          <a:avLst/>
          <a:gdLst/>
          <a:ahLst/>
          <a:cxnLst/>
          <a:rect l="0" t="0" r="0" b="0"/>
          <a:pathLst>
            <a:path>
              <a:moveTo>
                <a:pt x="0" y="10734"/>
              </a:moveTo>
              <a:lnTo>
                <a:pt x="314937" y="1073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3505859" y="2455326"/>
        <a:ext cx="15746" cy="15746"/>
      </dsp:txXfrm>
    </dsp:sp>
    <dsp:sp modelId="{ECD3F851-3A25-450C-B3A4-F0F497197D49}">
      <dsp:nvSpPr>
        <dsp:cNvPr id="0" name=""/>
        <dsp:cNvSpPr/>
      </dsp:nvSpPr>
      <dsp:spPr>
        <a:xfrm>
          <a:off x="3671202" y="2266364"/>
          <a:ext cx="787344" cy="39367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charset="0"/>
              <a:cs typeface="Times New Roman" panose="02020603050405020304" charset="0"/>
            </a:rPr>
            <a:t>Трактористи</a:t>
          </a:r>
        </a:p>
      </dsp:txBody>
      <dsp:txXfrm>
        <a:off x="3682732" y="2277894"/>
        <a:ext cx="764284" cy="370612"/>
      </dsp:txXfrm>
    </dsp:sp>
    <dsp:sp modelId="{0CC751AD-4C3D-47F7-A623-D498DD8C5B3F}">
      <dsp:nvSpPr>
        <dsp:cNvPr id="0" name=""/>
        <dsp:cNvSpPr/>
      </dsp:nvSpPr>
      <dsp:spPr>
        <a:xfrm rot="3310531">
          <a:off x="3237987" y="2678827"/>
          <a:ext cx="551492" cy="21468"/>
        </a:xfrm>
        <a:custGeom>
          <a:avLst/>
          <a:gdLst/>
          <a:ahLst/>
          <a:cxnLst/>
          <a:rect l="0" t="0" r="0" b="0"/>
          <a:pathLst>
            <a:path>
              <a:moveTo>
                <a:pt x="0" y="10734"/>
              </a:moveTo>
              <a:lnTo>
                <a:pt x="551492" y="1073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3499946" y="2675774"/>
        <a:ext cx="27574" cy="27574"/>
      </dsp:txXfrm>
    </dsp:sp>
    <dsp:sp modelId="{2E4FB102-C6B5-40AC-B48D-E69584996533}">
      <dsp:nvSpPr>
        <dsp:cNvPr id="0" name=""/>
        <dsp:cNvSpPr/>
      </dsp:nvSpPr>
      <dsp:spPr>
        <a:xfrm>
          <a:off x="3671202" y="2719087"/>
          <a:ext cx="787344" cy="39367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charset="0"/>
              <a:cs typeface="Times New Roman" panose="02020603050405020304" charset="0"/>
            </a:rPr>
            <a:t>Водії</a:t>
          </a:r>
        </a:p>
      </dsp:txBody>
      <dsp:txXfrm>
        <a:off x="3682732" y="2730617"/>
        <a:ext cx="764284" cy="370612"/>
      </dsp:txXfrm>
    </dsp:sp>
    <dsp:sp modelId="{C09EB3EB-3D1C-49FA-9757-5F5A7496A107}">
      <dsp:nvSpPr>
        <dsp:cNvPr id="0" name=""/>
        <dsp:cNvSpPr/>
      </dsp:nvSpPr>
      <dsp:spPr>
        <a:xfrm rot="2456712">
          <a:off x="560337" y="2340526"/>
          <a:ext cx="2288544" cy="21468"/>
        </a:xfrm>
        <a:custGeom>
          <a:avLst/>
          <a:gdLst/>
          <a:ahLst/>
          <a:cxnLst/>
          <a:rect l="0" t="0" r="0" b="0"/>
          <a:pathLst>
            <a:path>
              <a:moveTo>
                <a:pt x="0" y="10734"/>
              </a:moveTo>
              <a:lnTo>
                <a:pt x="2288544" y="1073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55600">
            <a:lnSpc>
              <a:spcPct val="90000"/>
            </a:lnSpc>
            <a:spcBef>
              <a:spcPct val="0"/>
            </a:spcBef>
            <a:spcAft>
              <a:spcPct val="35000"/>
            </a:spcAft>
          </a:pPr>
          <a:endParaRPr lang="ru-RU" sz="800" kern="1200"/>
        </a:p>
      </dsp:txBody>
      <dsp:txXfrm>
        <a:off x="1647395" y="2294046"/>
        <a:ext cx="114427" cy="114427"/>
      </dsp:txXfrm>
    </dsp:sp>
    <dsp:sp modelId="{379F0CE4-4ED0-4861-AA86-E2751A00A7F6}">
      <dsp:nvSpPr>
        <dsp:cNvPr id="0" name=""/>
        <dsp:cNvSpPr/>
      </dsp:nvSpPr>
      <dsp:spPr>
        <a:xfrm>
          <a:off x="2568920" y="2904307"/>
          <a:ext cx="787344" cy="39367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charset="0"/>
              <a:cs typeface="Times New Roman" panose="02020603050405020304" charset="0"/>
            </a:rPr>
            <a:t>Менеджери</a:t>
          </a:r>
        </a:p>
      </dsp:txBody>
      <dsp:txXfrm>
        <a:off x="2580450" y="2915837"/>
        <a:ext cx="764284" cy="37061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EFF3360-EA94-4F62-9D8B-A95AF85AD736}">
      <dsp:nvSpPr>
        <dsp:cNvPr id="0" name=""/>
        <dsp:cNvSpPr/>
      </dsp:nvSpPr>
      <dsp:spPr>
        <a:xfrm>
          <a:off x="948457" y="0"/>
          <a:ext cx="2683510" cy="2683510"/>
        </a:xfrm>
        <a:prstGeom prst="triangl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8887A9D-0E52-4416-BDE8-A093F912B75A}">
      <dsp:nvSpPr>
        <dsp:cNvPr id="0" name=""/>
        <dsp:cNvSpPr/>
      </dsp:nvSpPr>
      <dsp:spPr bwMode="white">
        <a:xfrm>
          <a:off x="1478153" y="268613"/>
          <a:ext cx="3368399" cy="1907807"/>
        </a:xfrm>
        <a:prstGeom prst="round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t" anchorCtr="0">
          <a:noAutofit/>
        </a:bodyPr>
        <a:lstStyle/>
        <a:p>
          <a:pPr lvl="0" algn="just" defTabSz="488950">
            <a:lnSpc>
              <a:spcPct val="90000"/>
            </a:lnSpc>
            <a:spcBef>
              <a:spcPct val="0"/>
            </a:spcBef>
            <a:spcAft>
              <a:spcPct val="35000"/>
            </a:spcAft>
          </a:pPr>
          <a:endParaRPr lang="ru-RU" sz="1100" kern="1200">
            <a:latin typeface="Times New Roman" panose="02020603050405020304" charset="0"/>
            <a:cs typeface="Times New Roman" panose="02020603050405020304" charset="0"/>
          </a:endParaRPr>
        </a:p>
        <a:p>
          <a:pPr marL="57150" lvl="1" indent="-57150" algn="just" defTabSz="488950">
            <a:lnSpc>
              <a:spcPct val="90000"/>
            </a:lnSpc>
            <a:spcBef>
              <a:spcPct val="0"/>
            </a:spcBef>
            <a:spcAft>
              <a:spcPct val="15000"/>
            </a:spcAft>
            <a:buChar char="••"/>
          </a:pPr>
          <a:r>
            <a:rPr lang="ru-RU" sz="1100" kern="1200">
              <a:latin typeface="Times New Roman" panose="02020603050405020304" charset="0"/>
              <a:cs typeface="Times New Roman" panose="02020603050405020304" charset="0"/>
            </a:rPr>
            <a:t>Розширення ринків збуту з метою максимізації прибутку</a:t>
          </a:r>
        </a:p>
        <a:p>
          <a:pPr marL="57150" lvl="1" indent="-57150" algn="just" defTabSz="488950">
            <a:lnSpc>
              <a:spcPct val="90000"/>
            </a:lnSpc>
            <a:spcBef>
              <a:spcPct val="0"/>
            </a:spcBef>
            <a:spcAft>
              <a:spcPct val="15000"/>
            </a:spcAft>
            <a:buChar char="••"/>
          </a:pPr>
          <a:r>
            <a:rPr lang="ru-RU" sz="1100" kern="1200">
              <a:latin typeface="Times New Roman" panose="02020603050405020304" charset="0"/>
              <a:cs typeface="Times New Roman" panose="02020603050405020304" charset="0"/>
            </a:rPr>
            <a:t>Підвищення престижу підприємства на національному ринку</a:t>
          </a:r>
        </a:p>
        <a:p>
          <a:pPr marL="57150" lvl="1" indent="-57150" algn="just" defTabSz="488950">
            <a:lnSpc>
              <a:spcPct val="90000"/>
            </a:lnSpc>
            <a:spcBef>
              <a:spcPct val="0"/>
            </a:spcBef>
            <a:spcAft>
              <a:spcPct val="15000"/>
            </a:spcAft>
            <a:buChar char="••"/>
          </a:pPr>
          <a:r>
            <a:rPr lang="ru-RU" sz="1100" kern="1200">
              <a:latin typeface="Times New Roman" panose="02020603050405020304" charset="0"/>
              <a:cs typeface="Times New Roman" panose="02020603050405020304" charset="0"/>
            </a:rPr>
            <a:t>Подолання залежності від внутрішнього ринку, сезонних коливань попиту</a:t>
          </a:r>
        </a:p>
      </dsp:txBody>
      <dsp:txXfrm>
        <a:off x="1571284" y="361744"/>
        <a:ext cx="3182137" cy="172154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70E137A-6AD0-478D-BE29-D7467A8E2C64}">
      <dsp:nvSpPr>
        <dsp:cNvPr id="0" name=""/>
        <dsp:cNvSpPr/>
      </dsp:nvSpPr>
      <dsp:spPr>
        <a:xfrm>
          <a:off x="-3838550" y="-589508"/>
          <a:ext cx="4574997" cy="4574997"/>
        </a:xfrm>
        <a:prstGeom prst="blockArc">
          <a:avLst>
            <a:gd name="adj1" fmla="val 18900000"/>
            <a:gd name="adj2" fmla="val 2700000"/>
            <a:gd name="adj3" fmla="val 472"/>
          </a:avLst>
        </a:pr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A7AAA04-B38E-4A57-B81E-49420013FFD6}">
      <dsp:nvSpPr>
        <dsp:cNvPr id="0" name=""/>
        <dsp:cNvSpPr/>
      </dsp:nvSpPr>
      <dsp:spPr>
        <a:xfrm>
          <a:off x="473590" y="339598"/>
          <a:ext cx="5478713" cy="67919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9112" tIns="27940" rIns="27940" bIns="27940" numCol="1" spcCol="1270" anchor="ctr" anchorCtr="0">
          <a:noAutofit/>
        </a:bodyPr>
        <a:lstStyle/>
        <a:p>
          <a:pPr lvl="0" algn="just" defTabSz="488950">
            <a:lnSpc>
              <a:spcPct val="90000"/>
            </a:lnSpc>
            <a:spcBef>
              <a:spcPct val="0"/>
            </a:spcBef>
            <a:spcAft>
              <a:spcPct val="35000"/>
            </a:spcAft>
          </a:pPr>
          <a:r>
            <a:rPr lang="uk-UA" sz="1100" kern="1200">
              <a:latin typeface="Times New Roman" panose="02020603050405020304" charset="0"/>
              <a:cs typeface="Times New Roman" panose="02020603050405020304" charset="0"/>
            </a:rPr>
            <a:t>надання державних грантів для малих і середніх підприємств на освоєння інноваційної продукції (товарів або послуг) на пріоритетних технологічних напрямках, залучення до фінансування таких грантів коштів міжнародних програм</a:t>
          </a:r>
          <a:endParaRPr lang="ru-RU" sz="1100" kern="1200">
            <a:latin typeface="Times New Roman" panose="02020603050405020304" charset="0"/>
            <a:cs typeface="Times New Roman" panose="02020603050405020304" charset="0"/>
          </a:endParaRPr>
        </a:p>
      </dsp:txBody>
      <dsp:txXfrm>
        <a:off x="473590" y="339598"/>
        <a:ext cx="5478713" cy="679196"/>
      </dsp:txXfrm>
    </dsp:sp>
    <dsp:sp modelId="{E2F92F84-2797-46CE-8D0B-E299E5DC82B8}">
      <dsp:nvSpPr>
        <dsp:cNvPr id="0" name=""/>
        <dsp:cNvSpPr/>
      </dsp:nvSpPr>
      <dsp:spPr>
        <a:xfrm>
          <a:off x="49093" y="254698"/>
          <a:ext cx="848995" cy="848995"/>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0D0DDBC-25DA-4941-8157-A4820140E8AD}">
      <dsp:nvSpPr>
        <dsp:cNvPr id="0" name=""/>
        <dsp:cNvSpPr/>
      </dsp:nvSpPr>
      <dsp:spPr>
        <a:xfrm>
          <a:off x="720478" y="1358392"/>
          <a:ext cx="5231825" cy="67919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9112" tIns="27940" rIns="27940" bIns="27940" numCol="1" spcCol="1270" anchor="ctr" anchorCtr="0">
          <a:noAutofit/>
        </a:bodyPr>
        <a:lstStyle/>
        <a:p>
          <a:pPr lvl="0" algn="just" defTabSz="488950">
            <a:lnSpc>
              <a:spcPct val="90000"/>
            </a:lnSpc>
            <a:spcBef>
              <a:spcPct val="0"/>
            </a:spcBef>
            <a:spcAft>
              <a:spcPct val="35000"/>
            </a:spcAft>
          </a:pPr>
          <a:r>
            <a:rPr lang="uk-UA" sz="1100" kern="1200">
              <a:latin typeface="Times New Roman" panose="02020603050405020304" charset="0"/>
              <a:cs typeface="Times New Roman" panose="02020603050405020304" charset="0"/>
            </a:rPr>
            <a:t>формування ряду довгострокових кредитних програм по фінансуванню інноваційних проектів малого бізнесу, які будуть здійснюватися державними банками, із залученням для їх фінансування коштів міжнародних фондів та міжнародної технічної допомоги</a:t>
          </a:r>
          <a:endParaRPr lang="ru-RU" sz="1100" kern="1200">
            <a:latin typeface="Times New Roman" panose="02020603050405020304" charset="0"/>
            <a:cs typeface="Times New Roman" panose="02020603050405020304" charset="0"/>
          </a:endParaRPr>
        </a:p>
      </dsp:txBody>
      <dsp:txXfrm>
        <a:off x="720478" y="1358392"/>
        <a:ext cx="5231825" cy="679196"/>
      </dsp:txXfrm>
    </dsp:sp>
    <dsp:sp modelId="{F81B2886-8610-4C12-87DE-E6AE981E16C7}">
      <dsp:nvSpPr>
        <dsp:cNvPr id="0" name=""/>
        <dsp:cNvSpPr/>
      </dsp:nvSpPr>
      <dsp:spPr>
        <a:xfrm>
          <a:off x="295980" y="1273492"/>
          <a:ext cx="848995" cy="848995"/>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17F9724-40C1-4747-A2BC-C70A89B06CF6}">
      <dsp:nvSpPr>
        <dsp:cNvPr id="0" name=""/>
        <dsp:cNvSpPr/>
      </dsp:nvSpPr>
      <dsp:spPr>
        <a:xfrm>
          <a:off x="473590" y="2275649"/>
          <a:ext cx="5478713" cy="88226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9112" tIns="27940" rIns="27940" bIns="27940" numCol="1" spcCol="1270" anchor="ctr" anchorCtr="0">
          <a:noAutofit/>
        </a:bodyPr>
        <a:lstStyle/>
        <a:p>
          <a:pPr lvl="0" algn="just" defTabSz="488950">
            <a:lnSpc>
              <a:spcPct val="90000"/>
            </a:lnSpc>
            <a:spcBef>
              <a:spcPct val="0"/>
            </a:spcBef>
            <a:spcAft>
              <a:spcPct val="35000"/>
            </a:spcAft>
          </a:pPr>
          <a:r>
            <a:rPr lang="uk-UA" sz="1100" kern="1200">
              <a:latin typeface="Times New Roman" panose="02020603050405020304" charset="0"/>
              <a:cs typeface="Times New Roman" panose="02020603050405020304" charset="0"/>
            </a:rPr>
            <a:t>програм фінансування наскрізного інноваційного процесу - від наукової розробки до виготовлення дослідних зразків на технологічних напрямках, визначених пріоритетними; створення інформаційно-пошукових систем і баз даних інноваційних проектів і підприємств, прогресивних технологій, потреб в нових розробках і технологіях </a:t>
          </a:r>
          <a:endParaRPr lang="ru-RU" sz="1100" kern="1200">
            <a:latin typeface="Times New Roman" panose="02020603050405020304" charset="0"/>
            <a:cs typeface="Times New Roman" panose="02020603050405020304" charset="0"/>
          </a:endParaRPr>
        </a:p>
      </dsp:txBody>
      <dsp:txXfrm>
        <a:off x="473590" y="2275649"/>
        <a:ext cx="5478713" cy="882268"/>
      </dsp:txXfrm>
    </dsp:sp>
    <dsp:sp modelId="{47A495BF-F820-44E1-9E95-0D35558230FF}">
      <dsp:nvSpPr>
        <dsp:cNvPr id="0" name=""/>
        <dsp:cNvSpPr/>
      </dsp:nvSpPr>
      <dsp:spPr>
        <a:xfrm>
          <a:off x="49093" y="2292286"/>
          <a:ext cx="848995" cy="848995"/>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81CD194-A558-42A1-A865-539DD67B094B}">
      <dsp:nvSpPr>
        <dsp:cNvPr id="0" name=""/>
        <dsp:cNvSpPr/>
      </dsp:nvSpPr>
      <dsp:spPr>
        <a:xfrm>
          <a:off x="-4496629" y="-689554"/>
          <a:ext cx="5356748" cy="5356748"/>
        </a:xfrm>
        <a:prstGeom prst="blockArc">
          <a:avLst>
            <a:gd name="adj1" fmla="val 18900000"/>
            <a:gd name="adj2" fmla="val 2700000"/>
            <a:gd name="adj3" fmla="val 403"/>
          </a:avLst>
        </a:pr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073FC21-6886-443A-9BAC-A13B0BAE1717}">
      <dsp:nvSpPr>
        <dsp:cNvPr id="0" name=""/>
        <dsp:cNvSpPr/>
      </dsp:nvSpPr>
      <dsp:spPr>
        <a:xfrm>
          <a:off x="321268" y="209462"/>
          <a:ext cx="5514533" cy="41876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32395" tIns="30480" rIns="30480" bIns="30480" numCol="1" spcCol="1270" anchor="ctr" anchorCtr="0">
          <a:noAutofit/>
        </a:bodyPr>
        <a:lstStyle/>
        <a:p>
          <a:pPr lvl="0" algn="just" defTabSz="533400">
            <a:lnSpc>
              <a:spcPct val="90000"/>
            </a:lnSpc>
            <a:spcBef>
              <a:spcPct val="0"/>
            </a:spcBef>
            <a:spcAft>
              <a:spcPct val="35000"/>
            </a:spcAft>
          </a:pPr>
          <a:r>
            <a:rPr lang="uk-UA" sz="1200" kern="1200">
              <a:latin typeface="Times New Roman" panose="02020603050405020304" charset="0"/>
              <a:cs typeface="Times New Roman" panose="02020603050405020304" charset="0"/>
            </a:rPr>
            <a:t>удосконалення правового механізму забезпечення реалізації й захисту економічних і соціальних прав та інтересів підприємців</a:t>
          </a:r>
          <a:endParaRPr lang="ru-RU" sz="1200" kern="1200">
            <a:latin typeface="Times New Roman" panose="02020603050405020304" charset="0"/>
            <a:cs typeface="Times New Roman" panose="02020603050405020304" charset="0"/>
          </a:endParaRPr>
        </a:p>
      </dsp:txBody>
      <dsp:txXfrm>
        <a:off x="321268" y="209462"/>
        <a:ext cx="5514533" cy="418765"/>
      </dsp:txXfrm>
    </dsp:sp>
    <dsp:sp modelId="{B927890C-B74F-4E7C-952A-EAFCA3A4C6E3}">
      <dsp:nvSpPr>
        <dsp:cNvPr id="0" name=""/>
        <dsp:cNvSpPr/>
      </dsp:nvSpPr>
      <dsp:spPr>
        <a:xfrm>
          <a:off x="59540" y="157116"/>
          <a:ext cx="523457" cy="523457"/>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9B6BFF4-DBAE-4B1D-AA51-0E858CF874D3}">
      <dsp:nvSpPr>
        <dsp:cNvPr id="0" name=""/>
        <dsp:cNvSpPr/>
      </dsp:nvSpPr>
      <dsp:spPr>
        <a:xfrm>
          <a:off x="665732" y="837531"/>
          <a:ext cx="5170069" cy="41876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32395" tIns="30480" rIns="30480" bIns="30480" numCol="1" spcCol="1270" anchor="ctr" anchorCtr="0">
          <a:noAutofit/>
        </a:bodyPr>
        <a:lstStyle/>
        <a:p>
          <a:pPr lvl="0" algn="just" defTabSz="533400">
            <a:lnSpc>
              <a:spcPct val="90000"/>
            </a:lnSpc>
            <a:spcBef>
              <a:spcPct val="0"/>
            </a:spcBef>
            <a:spcAft>
              <a:spcPct val="35000"/>
            </a:spcAft>
          </a:pPr>
          <a:r>
            <a:rPr lang="uk-UA" sz="1200" kern="1200">
              <a:latin typeface="Times New Roman" panose="02020603050405020304" charset="0"/>
              <a:cs typeface="Times New Roman" panose="02020603050405020304" charset="0"/>
            </a:rPr>
            <a:t>сприяння інфраструктури розвитку підприємництва; </a:t>
          </a:r>
          <a:endParaRPr lang="ru-RU" sz="1200" kern="1200">
            <a:latin typeface="Times New Roman" panose="02020603050405020304" charset="0"/>
            <a:cs typeface="Times New Roman" panose="02020603050405020304" charset="0"/>
          </a:endParaRPr>
        </a:p>
      </dsp:txBody>
      <dsp:txXfrm>
        <a:off x="665732" y="837531"/>
        <a:ext cx="5170069" cy="418765"/>
      </dsp:txXfrm>
    </dsp:sp>
    <dsp:sp modelId="{3AF6ECD0-9169-4A67-85F2-0D49D790EB26}">
      <dsp:nvSpPr>
        <dsp:cNvPr id="0" name=""/>
        <dsp:cNvSpPr/>
      </dsp:nvSpPr>
      <dsp:spPr>
        <a:xfrm>
          <a:off x="404003" y="785186"/>
          <a:ext cx="523457" cy="523457"/>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0FE3994-D42D-452A-BE1C-C09E2CF18C56}">
      <dsp:nvSpPr>
        <dsp:cNvPr id="0" name=""/>
        <dsp:cNvSpPr/>
      </dsp:nvSpPr>
      <dsp:spPr>
        <a:xfrm>
          <a:off x="823247" y="1287726"/>
          <a:ext cx="5012555" cy="77451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32395" tIns="30480" rIns="30480" bIns="30480" numCol="1" spcCol="1270" anchor="ctr" anchorCtr="0">
          <a:noAutofit/>
        </a:bodyPr>
        <a:lstStyle/>
        <a:p>
          <a:pPr lvl="0" algn="just" defTabSz="533400">
            <a:lnSpc>
              <a:spcPct val="90000"/>
            </a:lnSpc>
            <a:spcBef>
              <a:spcPct val="0"/>
            </a:spcBef>
            <a:spcAft>
              <a:spcPct val="35000"/>
            </a:spcAft>
          </a:pPr>
          <a:r>
            <a:rPr lang="uk-UA" sz="1200" kern="1200">
              <a:latin typeface="Times New Roman" panose="02020603050405020304" charset="0"/>
              <a:cs typeface="Times New Roman" panose="02020603050405020304" charset="0"/>
            </a:rPr>
            <a:t>удосконалення податкової системи, що забезпечувала б достатній обсяг надходжень платежів до бюджетів усіх рівнів, ефективне функціонування економіки країни, справедливий підхід до оподаткування всіх категорій платників податків; </a:t>
          </a:r>
          <a:endParaRPr lang="ru-RU" sz="1200" kern="1200">
            <a:latin typeface="Times New Roman" panose="02020603050405020304" charset="0"/>
            <a:cs typeface="Times New Roman" panose="02020603050405020304" charset="0"/>
          </a:endParaRPr>
        </a:p>
      </dsp:txBody>
      <dsp:txXfrm>
        <a:off x="823247" y="1287726"/>
        <a:ext cx="5012555" cy="774515"/>
      </dsp:txXfrm>
    </dsp:sp>
    <dsp:sp modelId="{425C5DEA-9B2E-4423-94E1-7DAF409E41FA}">
      <dsp:nvSpPr>
        <dsp:cNvPr id="0" name=""/>
        <dsp:cNvSpPr/>
      </dsp:nvSpPr>
      <dsp:spPr>
        <a:xfrm>
          <a:off x="561518" y="1413255"/>
          <a:ext cx="523457" cy="523457"/>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3B070CC5-9FC7-43B0-80C9-52E831769E74}">
      <dsp:nvSpPr>
        <dsp:cNvPr id="0" name=""/>
        <dsp:cNvSpPr/>
      </dsp:nvSpPr>
      <dsp:spPr>
        <a:xfrm>
          <a:off x="823247" y="2093272"/>
          <a:ext cx="5012555" cy="41876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32395" tIns="30480" rIns="30480" bIns="30480" numCol="1" spcCol="1270" anchor="ctr" anchorCtr="0">
          <a:noAutofit/>
        </a:bodyPr>
        <a:lstStyle/>
        <a:p>
          <a:pPr lvl="0" algn="just" defTabSz="533400">
            <a:lnSpc>
              <a:spcPct val="90000"/>
            </a:lnSpc>
            <a:spcBef>
              <a:spcPct val="0"/>
            </a:spcBef>
            <a:spcAft>
              <a:spcPct val="35000"/>
            </a:spcAft>
          </a:pPr>
          <a:r>
            <a:rPr lang="uk-UA" sz="1200" kern="1200">
              <a:latin typeface="Times New Roman" panose="02020603050405020304" charset="0"/>
              <a:cs typeface="Times New Roman" panose="02020603050405020304" charset="0"/>
            </a:rPr>
            <a:t>впровадження правих заходів щодо викорінювання корупції в господарській і публічній сферах; </a:t>
          </a:r>
          <a:endParaRPr lang="ru-RU" sz="1200" kern="1200">
            <a:latin typeface="Times New Roman" panose="02020603050405020304" charset="0"/>
            <a:cs typeface="Times New Roman" panose="02020603050405020304" charset="0"/>
          </a:endParaRPr>
        </a:p>
      </dsp:txBody>
      <dsp:txXfrm>
        <a:off x="823247" y="2093272"/>
        <a:ext cx="5012555" cy="418765"/>
      </dsp:txXfrm>
    </dsp:sp>
    <dsp:sp modelId="{052D5CD4-355B-42A3-B74D-E4A1523C3A7D}">
      <dsp:nvSpPr>
        <dsp:cNvPr id="0" name=""/>
        <dsp:cNvSpPr/>
      </dsp:nvSpPr>
      <dsp:spPr>
        <a:xfrm>
          <a:off x="561518" y="2040927"/>
          <a:ext cx="523457" cy="523457"/>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F5DB29B-9700-4369-96B9-84330A38E6C5}">
      <dsp:nvSpPr>
        <dsp:cNvPr id="0" name=""/>
        <dsp:cNvSpPr/>
      </dsp:nvSpPr>
      <dsp:spPr>
        <a:xfrm>
          <a:off x="665732" y="2654997"/>
          <a:ext cx="5170069" cy="55145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32395" tIns="30480" rIns="30480" bIns="30480" numCol="1" spcCol="1270" anchor="ctr" anchorCtr="0">
          <a:noAutofit/>
        </a:bodyPr>
        <a:lstStyle/>
        <a:p>
          <a:pPr lvl="0" algn="just" defTabSz="533400">
            <a:lnSpc>
              <a:spcPct val="90000"/>
            </a:lnSpc>
            <a:spcBef>
              <a:spcPct val="0"/>
            </a:spcBef>
            <a:spcAft>
              <a:spcPct val="35000"/>
            </a:spcAft>
          </a:pPr>
          <a:r>
            <a:rPr lang="uk-UA" sz="1200" kern="1200">
              <a:latin typeface="Times New Roman" panose="02020603050405020304" charset="0"/>
              <a:cs typeface="Times New Roman" panose="02020603050405020304" charset="0"/>
            </a:rPr>
            <a:t>встановлення порядку збалансованості державних і суспільних інтересів з інтересами суб’єктів підприємництва (публічно-правових з приватноправовими); </a:t>
          </a:r>
          <a:endParaRPr lang="ru-RU" sz="1200" kern="1200">
            <a:latin typeface="Times New Roman" panose="02020603050405020304" charset="0"/>
            <a:cs typeface="Times New Roman" panose="02020603050405020304" charset="0"/>
          </a:endParaRPr>
        </a:p>
      </dsp:txBody>
      <dsp:txXfrm>
        <a:off x="665732" y="2654997"/>
        <a:ext cx="5170069" cy="551456"/>
      </dsp:txXfrm>
    </dsp:sp>
    <dsp:sp modelId="{F6537C47-8CBB-47C3-808D-9E8240AF24E9}">
      <dsp:nvSpPr>
        <dsp:cNvPr id="0" name=""/>
        <dsp:cNvSpPr/>
      </dsp:nvSpPr>
      <dsp:spPr>
        <a:xfrm>
          <a:off x="404003" y="2668996"/>
          <a:ext cx="523457" cy="523457"/>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F7C5F88-FB0E-4325-BEF9-90F88CA6D89C}">
      <dsp:nvSpPr>
        <dsp:cNvPr id="0" name=""/>
        <dsp:cNvSpPr/>
      </dsp:nvSpPr>
      <dsp:spPr>
        <a:xfrm>
          <a:off x="321268" y="3349411"/>
          <a:ext cx="5514533" cy="41876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32395" tIns="30480" rIns="30480" bIns="30480" numCol="1" spcCol="1270" anchor="ctr" anchorCtr="0">
          <a:noAutofit/>
        </a:bodyPr>
        <a:lstStyle/>
        <a:p>
          <a:pPr lvl="0" algn="just" defTabSz="533400">
            <a:lnSpc>
              <a:spcPct val="90000"/>
            </a:lnSpc>
            <a:spcBef>
              <a:spcPct val="0"/>
            </a:spcBef>
            <a:spcAft>
              <a:spcPct val="35000"/>
            </a:spcAft>
          </a:pPr>
          <a:r>
            <a:rPr lang="uk-UA" sz="1200" kern="1200">
              <a:latin typeface="Times New Roman" panose="02020603050405020304" charset="0"/>
              <a:cs typeface="Times New Roman" panose="02020603050405020304" charset="0"/>
            </a:rPr>
            <a:t>формування бізнес-культури: ділові відносини вимагають рівної відповідальності всіх учасників процесу - як держави, так і підприємців </a:t>
          </a:r>
          <a:endParaRPr lang="ru-RU" sz="1200" kern="1200">
            <a:latin typeface="Times New Roman" panose="02020603050405020304" charset="0"/>
            <a:cs typeface="Times New Roman" panose="02020603050405020304" charset="0"/>
          </a:endParaRPr>
        </a:p>
      </dsp:txBody>
      <dsp:txXfrm>
        <a:off x="321268" y="3349411"/>
        <a:ext cx="5514533" cy="418765"/>
      </dsp:txXfrm>
    </dsp:sp>
    <dsp:sp modelId="{1E32DAEA-0EA1-4C8B-B1AF-CEDBE65CBA36}">
      <dsp:nvSpPr>
        <dsp:cNvPr id="0" name=""/>
        <dsp:cNvSpPr/>
      </dsp:nvSpPr>
      <dsp:spPr>
        <a:xfrm>
          <a:off x="59540" y="3297065"/>
          <a:ext cx="523457" cy="523457"/>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87EFB41-C9AE-4BBB-9716-B47693D72F52}">
      <dsp:nvSpPr>
        <dsp:cNvPr id="0" name=""/>
        <dsp:cNvSpPr/>
      </dsp:nvSpPr>
      <dsp:spPr>
        <a:xfrm>
          <a:off x="-4187705" y="-642589"/>
          <a:ext cx="4989768" cy="4989768"/>
        </a:xfrm>
        <a:prstGeom prst="blockArc">
          <a:avLst>
            <a:gd name="adj1" fmla="val 18900000"/>
            <a:gd name="adj2" fmla="val 2700000"/>
            <a:gd name="adj3" fmla="val 433"/>
          </a:avLst>
        </a:pr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28BDCC6-B4D6-4273-9F08-16EF445664E2}">
      <dsp:nvSpPr>
        <dsp:cNvPr id="0" name=""/>
        <dsp:cNvSpPr/>
      </dsp:nvSpPr>
      <dsp:spPr>
        <a:xfrm>
          <a:off x="299832" y="91377"/>
          <a:ext cx="5552347" cy="59743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9578" tIns="30480" rIns="30480" bIns="30480" numCol="1" spcCol="1270" anchor="ctr" anchorCtr="0">
          <a:noAutofit/>
        </a:bodyPr>
        <a:lstStyle/>
        <a:p>
          <a:pPr lvl="0" algn="just" defTabSz="533400">
            <a:lnSpc>
              <a:spcPct val="90000"/>
            </a:lnSpc>
            <a:spcBef>
              <a:spcPct val="0"/>
            </a:spcBef>
            <a:spcAft>
              <a:spcPct val="35000"/>
            </a:spcAft>
          </a:pPr>
          <a:r>
            <a:rPr lang="uk-UA" sz="1200" kern="1200">
              <a:latin typeface="Times New Roman" panose="02020603050405020304" charset="0"/>
              <a:cs typeface="Times New Roman" panose="02020603050405020304" charset="0"/>
            </a:rPr>
            <a:t>розширення можливостей доступу аграріїв до ринків ресурсів і капіталу, створення сталих продуктових ланцюгів, рівність  можливостей інтеграції, партнерства і співробітництва для агрокомпаній незалежно  від  їх  масштабу  і  розміру; </a:t>
          </a:r>
          <a:endParaRPr lang="ru-RU" sz="1200" kern="1200">
            <a:latin typeface="Times New Roman" panose="02020603050405020304" charset="0"/>
            <a:cs typeface="Times New Roman" panose="02020603050405020304" charset="0"/>
          </a:endParaRPr>
        </a:p>
      </dsp:txBody>
      <dsp:txXfrm>
        <a:off x="299832" y="91377"/>
        <a:ext cx="5552347" cy="597431"/>
      </dsp:txXfrm>
    </dsp:sp>
    <dsp:sp modelId="{1596EE16-4D0E-4897-99B6-A0919CBD1414}">
      <dsp:nvSpPr>
        <dsp:cNvPr id="0" name=""/>
        <dsp:cNvSpPr/>
      </dsp:nvSpPr>
      <dsp:spPr>
        <a:xfrm>
          <a:off x="56070" y="146331"/>
          <a:ext cx="487524" cy="487524"/>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E12DADF-CA2F-44E4-8354-6D689E62D598}">
      <dsp:nvSpPr>
        <dsp:cNvPr id="0" name=""/>
        <dsp:cNvSpPr/>
      </dsp:nvSpPr>
      <dsp:spPr>
        <a:xfrm>
          <a:off x="620650" y="780038"/>
          <a:ext cx="5231529" cy="39001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9578" tIns="30480" rIns="30480" bIns="30480" numCol="1" spcCol="1270" anchor="ctr" anchorCtr="0">
          <a:noAutofit/>
        </a:bodyPr>
        <a:lstStyle/>
        <a:p>
          <a:pPr lvl="0" algn="just" defTabSz="533400">
            <a:lnSpc>
              <a:spcPct val="90000"/>
            </a:lnSpc>
            <a:spcBef>
              <a:spcPct val="0"/>
            </a:spcBef>
            <a:spcAft>
              <a:spcPct val="35000"/>
            </a:spcAft>
          </a:pPr>
          <a:r>
            <a:rPr lang="uk-UA" sz="1200" kern="1200">
              <a:latin typeface="Times New Roman" panose="02020603050405020304" charset="0"/>
              <a:cs typeface="Times New Roman" panose="02020603050405020304" charset="0"/>
            </a:rPr>
            <a:t>різноманітність  інвестиційних  стратегій,  проектів  та  інвестиційних продуктів; </a:t>
          </a:r>
          <a:endParaRPr lang="ru-RU" sz="1200" kern="1200">
            <a:latin typeface="Times New Roman" panose="02020603050405020304" charset="0"/>
            <a:cs typeface="Times New Roman" panose="02020603050405020304" charset="0"/>
          </a:endParaRPr>
        </a:p>
      </dsp:txBody>
      <dsp:txXfrm>
        <a:off x="620650" y="780038"/>
        <a:ext cx="5231529" cy="390019"/>
      </dsp:txXfrm>
    </dsp:sp>
    <dsp:sp modelId="{C3A74A1A-6A0C-40D7-808E-41DA050787A8}">
      <dsp:nvSpPr>
        <dsp:cNvPr id="0" name=""/>
        <dsp:cNvSpPr/>
      </dsp:nvSpPr>
      <dsp:spPr>
        <a:xfrm>
          <a:off x="376888" y="731286"/>
          <a:ext cx="487524" cy="487524"/>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C9B884A-0C3D-445C-842D-FFFFA089EBD8}">
      <dsp:nvSpPr>
        <dsp:cNvPr id="0" name=""/>
        <dsp:cNvSpPr/>
      </dsp:nvSpPr>
      <dsp:spPr>
        <a:xfrm>
          <a:off x="767352" y="1364993"/>
          <a:ext cx="5084827" cy="39001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9578" tIns="30480" rIns="30480" bIns="30480" numCol="1" spcCol="1270" anchor="ctr" anchorCtr="0">
          <a:noAutofit/>
        </a:bodyPr>
        <a:lstStyle/>
        <a:p>
          <a:pPr lvl="0" algn="just" defTabSz="533400">
            <a:lnSpc>
              <a:spcPct val="90000"/>
            </a:lnSpc>
            <a:spcBef>
              <a:spcPct val="0"/>
            </a:spcBef>
            <a:spcAft>
              <a:spcPct val="35000"/>
            </a:spcAft>
          </a:pPr>
          <a:r>
            <a:rPr lang="uk-UA" sz="1200" kern="1200">
              <a:latin typeface="Times New Roman" panose="02020603050405020304" charset="0"/>
              <a:cs typeface="Times New Roman" panose="02020603050405020304" charset="0"/>
            </a:rPr>
            <a:t>створення прозорого механізму залучення і використання  інвестиційних  ресурсів; </a:t>
          </a:r>
          <a:endParaRPr lang="ru-RU" sz="1200" kern="1200">
            <a:latin typeface="Times New Roman" panose="02020603050405020304" charset="0"/>
            <a:cs typeface="Times New Roman" panose="02020603050405020304" charset="0"/>
          </a:endParaRPr>
        </a:p>
      </dsp:txBody>
      <dsp:txXfrm>
        <a:off x="767352" y="1364993"/>
        <a:ext cx="5084827" cy="390019"/>
      </dsp:txXfrm>
    </dsp:sp>
    <dsp:sp modelId="{75359665-D8AF-444E-AA1F-DE0C4E9C4BE0}">
      <dsp:nvSpPr>
        <dsp:cNvPr id="0" name=""/>
        <dsp:cNvSpPr/>
      </dsp:nvSpPr>
      <dsp:spPr>
        <a:xfrm>
          <a:off x="523590" y="1316240"/>
          <a:ext cx="487524" cy="487524"/>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8BB5105-1348-45DD-AC7E-D3B2917B4296}">
      <dsp:nvSpPr>
        <dsp:cNvPr id="0" name=""/>
        <dsp:cNvSpPr/>
      </dsp:nvSpPr>
      <dsp:spPr>
        <a:xfrm>
          <a:off x="767352" y="1949577"/>
          <a:ext cx="5084827" cy="39001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9578" tIns="30480" rIns="30480" bIns="30480" numCol="1" spcCol="1270" anchor="ctr" anchorCtr="0">
          <a:noAutofit/>
        </a:bodyPr>
        <a:lstStyle/>
        <a:p>
          <a:pPr lvl="0" algn="just" defTabSz="533400">
            <a:lnSpc>
              <a:spcPct val="90000"/>
            </a:lnSpc>
            <a:spcBef>
              <a:spcPct val="0"/>
            </a:spcBef>
            <a:spcAft>
              <a:spcPct val="35000"/>
            </a:spcAft>
          </a:pPr>
          <a:r>
            <a:rPr lang="uk-UA" sz="1200" kern="1200">
              <a:latin typeface="Times New Roman" panose="02020603050405020304" charset="0"/>
              <a:cs typeface="Times New Roman" panose="02020603050405020304" charset="0"/>
            </a:rPr>
            <a:t>досягнення цілей сталого розвитку  за  рахунок  інвестування  екологічних  та  соціально-економічних  проектів  розвитку  сільського господарства і сільських територій; </a:t>
          </a:r>
          <a:endParaRPr lang="ru-RU" sz="1200" kern="1200">
            <a:latin typeface="Times New Roman" panose="02020603050405020304" charset="0"/>
            <a:cs typeface="Times New Roman" panose="02020603050405020304" charset="0"/>
          </a:endParaRPr>
        </a:p>
      </dsp:txBody>
      <dsp:txXfrm>
        <a:off x="767352" y="1949577"/>
        <a:ext cx="5084827" cy="390019"/>
      </dsp:txXfrm>
    </dsp:sp>
    <dsp:sp modelId="{4C873FD3-45D2-43F2-BF3F-9490E5B010BD}">
      <dsp:nvSpPr>
        <dsp:cNvPr id="0" name=""/>
        <dsp:cNvSpPr/>
      </dsp:nvSpPr>
      <dsp:spPr>
        <a:xfrm>
          <a:off x="523590" y="1900825"/>
          <a:ext cx="487524" cy="487524"/>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892A620-316E-4151-90E0-6C3DDE6968E1}">
      <dsp:nvSpPr>
        <dsp:cNvPr id="0" name=""/>
        <dsp:cNvSpPr/>
      </dsp:nvSpPr>
      <dsp:spPr>
        <a:xfrm>
          <a:off x="620650" y="2466325"/>
          <a:ext cx="5231529" cy="52643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9578" tIns="30480" rIns="30480" bIns="30480" numCol="1" spcCol="1270" anchor="ctr" anchorCtr="0">
          <a:noAutofit/>
        </a:bodyPr>
        <a:lstStyle/>
        <a:p>
          <a:pPr lvl="0" algn="just" defTabSz="533400">
            <a:lnSpc>
              <a:spcPct val="90000"/>
            </a:lnSpc>
            <a:spcBef>
              <a:spcPct val="0"/>
            </a:spcBef>
            <a:spcAft>
              <a:spcPct val="35000"/>
            </a:spcAft>
          </a:pPr>
          <a:r>
            <a:rPr lang="uk-UA" sz="1200" kern="1200">
              <a:latin typeface="Times New Roman" panose="02020603050405020304" charset="0"/>
              <a:cs typeface="Times New Roman" panose="02020603050405020304" charset="0"/>
            </a:rPr>
            <a:t>формування  і  ефективне  функціонування  спеціалізованої інфраструктури інклюзивного інвестування на засадах цифровізації та широкого  доступу з боку всіх учасників агарних відносин; </a:t>
          </a:r>
          <a:endParaRPr lang="ru-RU" sz="1200" kern="1200">
            <a:latin typeface="Times New Roman" panose="02020603050405020304" charset="0"/>
            <a:cs typeface="Times New Roman" panose="02020603050405020304" charset="0"/>
          </a:endParaRPr>
        </a:p>
      </dsp:txBody>
      <dsp:txXfrm>
        <a:off x="620650" y="2466325"/>
        <a:ext cx="5231529" cy="526432"/>
      </dsp:txXfrm>
    </dsp:sp>
    <dsp:sp modelId="{1F22084E-08B6-4109-B9C8-44936EB54EF4}">
      <dsp:nvSpPr>
        <dsp:cNvPr id="0" name=""/>
        <dsp:cNvSpPr/>
      </dsp:nvSpPr>
      <dsp:spPr>
        <a:xfrm>
          <a:off x="376888" y="2485779"/>
          <a:ext cx="487524" cy="487524"/>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29DC5AB-4DEB-4087-A852-E20A65026DA2}">
      <dsp:nvSpPr>
        <dsp:cNvPr id="0" name=""/>
        <dsp:cNvSpPr/>
      </dsp:nvSpPr>
      <dsp:spPr>
        <a:xfrm>
          <a:off x="299832" y="3119487"/>
          <a:ext cx="5552347" cy="39001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9578" tIns="30480" rIns="30480" bIns="30480" numCol="1" spcCol="1270" anchor="ctr" anchorCtr="0">
          <a:noAutofit/>
        </a:bodyPr>
        <a:lstStyle/>
        <a:p>
          <a:pPr lvl="0" algn="just" defTabSz="533400">
            <a:lnSpc>
              <a:spcPct val="90000"/>
            </a:lnSpc>
            <a:spcBef>
              <a:spcPct val="0"/>
            </a:spcBef>
            <a:spcAft>
              <a:spcPct val="35000"/>
            </a:spcAft>
          </a:pPr>
          <a:r>
            <a:rPr lang="uk-UA" sz="1200" kern="1200">
              <a:latin typeface="Times New Roman" panose="02020603050405020304" charset="0"/>
              <a:cs typeface="Times New Roman" panose="02020603050405020304" charset="0"/>
            </a:rPr>
            <a:t>скорочення інклюзивних розривів  та підвищення рівня якості життя сільського населення. </a:t>
          </a:r>
          <a:endParaRPr lang="ru-RU" sz="1200" kern="1200">
            <a:latin typeface="Times New Roman" panose="02020603050405020304" charset="0"/>
            <a:cs typeface="Times New Roman" panose="02020603050405020304" charset="0"/>
          </a:endParaRPr>
        </a:p>
      </dsp:txBody>
      <dsp:txXfrm>
        <a:off x="299832" y="3119487"/>
        <a:ext cx="5552347" cy="390019"/>
      </dsp:txXfrm>
    </dsp:sp>
    <dsp:sp modelId="{0323ABC0-ADB1-44D7-9427-798FAF93C465}">
      <dsp:nvSpPr>
        <dsp:cNvPr id="0" name=""/>
        <dsp:cNvSpPr/>
      </dsp:nvSpPr>
      <dsp:spPr>
        <a:xfrm>
          <a:off x="56070" y="3070734"/>
          <a:ext cx="487524" cy="487524"/>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hierarchy2#1">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endSty" val="noArr"/>
                        <dgm:param type="begPts" val="midR"/>
                        <dgm:param type="endPts" val="midL"/>
                      </dgm:alg>
                    </dgm:if>
                    <dgm:else name="Name14">
                      <dgm:alg type="conn">
                        <dgm:param type="dim" val="1D"/>
                        <dgm:param type="endSty" val="noArr"/>
                        <dgm:param type="begPts" val="midL"/>
                        <dgm:param type="endPts" val="mid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yramid2#1">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varLst>
      <dgm:dir/>
      <dgm:resizeHandles/>
    </dgm:varLst>
    <dgm:alg type="composite"/>
    <dgm:shape xmlns:r="http://schemas.openxmlformats.org/officeDocument/2006/relationships" r:blip="">
      <dgm:adjLst/>
    </dgm:shape>
    <dgm:presOf/>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3.xml><?xml version="1.0" encoding="utf-8"?>
<dgm:layoutDef xmlns:dgm="http://schemas.openxmlformats.org/drawingml/2006/diagram" xmlns:a="http://schemas.openxmlformats.org/drawingml/2006/main" uniqueId="urn:microsoft.com/office/officeart/2008/layout/VerticalCurvedList#1">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srcNode" val="srcNode"/>
            <dgm:param type="dstNode" val="dstNode"/>
            <dgm:param type="endSty" val="noArr"/>
            <dgm:param type="connRout" val="curve"/>
            <dgm:param type="begPts" val="ctr"/>
            <dgm:param type="endPts" val="ct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parTxRTLAlign" val="l"/>
                <dgm:param type="shpTxLTRAlignCh" val="l"/>
                <dgm:param type="shpTxRTLAlignCh" val="l"/>
              </dgm:alg>
            </dgm:if>
            <dgm:else name="Name27">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parTxRTLAlign" val="l"/>
                <dgm:param type="shpTxLTRAlignCh" val="l"/>
                <dgm:param type="shpTxRTLAlignCh" val="l"/>
              </dgm:alg>
            </dgm:if>
            <dgm:else name="Name32">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parTxRTLAlign" val="l"/>
                <dgm:param type="shpTxLTRAlignCh" val="l"/>
                <dgm:param type="shpTxRTLAlignCh" val="l"/>
              </dgm:alg>
            </dgm:if>
            <dgm:else name="Name37">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parTxRTLAlign" val="l"/>
                <dgm:param type="shpTxLTRAlignCh" val="l"/>
                <dgm:param type="shpTxRTLAlignCh" val="l"/>
              </dgm:alg>
            </dgm:if>
            <dgm:else name="Name42">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parTxRTLAlign" val="l"/>
                <dgm:param type="shpTxLTRAlignCh" val="l"/>
                <dgm:param type="shpTxRTLAlignCh" val="l"/>
              </dgm:alg>
            </dgm:if>
            <dgm:else name="Name47">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parTxRTLAlign" val="l"/>
                <dgm:param type="shpTxLTRAlignCh" val="l"/>
                <dgm:param type="shpTxRTLAlignCh" val="l"/>
              </dgm:alg>
            </dgm:if>
            <dgm:else name="Name52">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parTxRTLAlign" val="l"/>
                <dgm:param type="shpTxLTRAlignCh" val="l"/>
                <dgm:param type="shpTxRTLAlignCh" val="l"/>
              </dgm:alg>
            </dgm:if>
            <dgm:else name="Name57">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4.xml><?xml version="1.0" encoding="utf-8"?>
<dgm:layoutDef xmlns:dgm="http://schemas.openxmlformats.org/drawingml/2006/diagram" xmlns:a="http://schemas.openxmlformats.org/drawingml/2006/main" uniqueId="urn:microsoft.com/office/officeart/2008/layout/VerticalCurvedList#2">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srcNode" val="srcNode"/>
            <dgm:param type="dstNode" val="dstNode"/>
            <dgm:param type="endSty" val="noArr"/>
            <dgm:param type="connRout" val="curve"/>
            <dgm:param type="begPts" val="ctr"/>
            <dgm:param type="endPts" val="ct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parTxRTLAlign" val="l"/>
                <dgm:param type="shpTxLTRAlignCh" val="l"/>
                <dgm:param type="shpTxRTLAlignCh" val="l"/>
              </dgm:alg>
            </dgm:if>
            <dgm:else name="Name27">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parTxRTLAlign" val="l"/>
                <dgm:param type="shpTxLTRAlignCh" val="l"/>
                <dgm:param type="shpTxRTLAlignCh" val="l"/>
              </dgm:alg>
            </dgm:if>
            <dgm:else name="Name32">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parTxRTLAlign" val="l"/>
                <dgm:param type="shpTxLTRAlignCh" val="l"/>
                <dgm:param type="shpTxRTLAlignCh" val="l"/>
              </dgm:alg>
            </dgm:if>
            <dgm:else name="Name37">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parTxRTLAlign" val="l"/>
                <dgm:param type="shpTxLTRAlignCh" val="l"/>
                <dgm:param type="shpTxRTLAlignCh" val="l"/>
              </dgm:alg>
            </dgm:if>
            <dgm:else name="Name42">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parTxRTLAlign" val="l"/>
                <dgm:param type="shpTxLTRAlignCh" val="l"/>
                <dgm:param type="shpTxRTLAlignCh" val="l"/>
              </dgm:alg>
            </dgm:if>
            <dgm:else name="Name47">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parTxRTLAlign" val="l"/>
                <dgm:param type="shpTxLTRAlignCh" val="l"/>
                <dgm:param type="shpTxRTLAlignCh" val="l"/>
              </dgm:alg>
            </dgm:if>
            <dgm:else name="Name52">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parTxRTLAlign" val="l"/>
                <dgm:param type="shpTxLTRAlignCh" val="l"/>
                <dgm:param type="shpTxRTLAlignCh" val="l"/>
              </dgm:alg>
            </dgm:if>
            <dgm:else name="Name57">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5.xml><?xml version="1.0" encoding="utf-8"?>
<dgm:layoutDef xmlns:dgm="http://schemas.openxmlformats.org/drawingml/2006/diagram" xmlns:a="http://schemas.openxmlformats.org/drawingml/2006/main" uniqueId="urn:microsoft.com/office/officeart/2008/layout/VerticalCurvedList#3">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srcNode" val="srcNode"/>
            <dgm:param type="dstNode" val="dstNode"/>
            <dgm:param type="endSty" val="noArr"/>
            <dgm:param type="connRout" val="curve"/>
            <dgm:param type="begPts" val="ctr"/>
            <dgm:param type="endPts" val="ct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parTxRTLAlign" val="l"/>
                <dgm:param type="shpTxLTRAlignCh" val="l"/>
                <dgm:param type="shpTxRTLAlignCh" val="l"/>
              </dgm:alg>
            </dgm:if>
            <dgm:else name="Name27">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parTxRTLAlign" val="l"/>
                <dgm:param type="shpTxLTRAlignCh" val="l"/>
                <dgm:param type="shpTxRTLAlignCh" val="l"/>
              </dgm:alg>
            </dgm:if>
            <dgm:else name="Name32">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parTxRTLAlign" val="l"/>
                <dgm:param type="shpTxLTRAlignCh" val="l"/>
                <dgm:param type="shpTxRTLAlignCh" val="l"/>
              </dgm:alg>
            </dgm:if>
            <dgm:else name="Name37">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parTxRTLAlign" val="l"/>
                <dgm:param type="shpTxLTRAlignCh" val="l"/>
                <dgm:param type="shpTxRTLAlignCh" val="l"/>
              </dgm:alg>
            </dgm:if>
            <dgm:else name="Name42">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parTxRTLAlign" val="l"/>
                <dgm:param type="shpTxLTRAlignCh" val="l"/>
                <dgm:param type="shpTxRTLAlignCh" val="l"/>
              </dgm:alg>
            </dgm:if>
            <dgm:else name="Name47">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parTxRTLAlign" val="l"/>
                <dgm:param type="shpTxLTRAlignCh" val="l"/>
                <dgm:param type="shpTxRTLAlignCh" val="l"/>
              </dgm:alg>
            </dgm:if>
            <dgm:else name="Name52">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parTxRTLAlign" val="l"/>
                <dgm:param type="shpTxLTRAlignCh" val="l"/>
                <dgm:param type="shpTxRTLAlignCh" val="l"/>
              </dgm:alg>
            </dgm:if>
            <dgm:else name="Name57">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1">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2">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3">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4">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5">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14FAD0B-EB9B-46B1-904D-37E23C715C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108429</Words>
  <Characters>61805</Characters>
  <Application>Microsoft Office Word</Application>
  <DocSecurity>0</DocSecurity>
  <Lines>515</Lines>
  <Paragraphs>339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169895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38093</dc:creator>
  <cp:lastModifiedBy>Viktoriia Horbatiuk</cp:lastModifiedBy>
  <cp:revision>4</cp:revision>
  <cp:lastPrinted>2024-01-06T18:33:00Z</cp:lastPrinted>
  <dcterms:created xsi:type="dcterms:W3CDTF">2026-03-10T20:07:00Z</dcterms:created>
  <dcterms:modified xsi:type="dcterms:W3CDTF">2026-03-10T20:17:00Z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1049-12.2.0.13431</vt:lpwstr>
  </property>
  <property fmtid="{D5CDD505-2E9C-101B-9397-08002B2CF9AE}" pid="3" name="ICV">
    <vt:lpwstr>60AFF11DD9534903B9AEBC188E2F73C2_13</vt:lpwstr>
  </property>
</Properties>
</file>