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A811FA" w14:textId="77777777" w:rsidR="00E31F29" w:rsidRPr="00050941" w:rsidRDefault="00E31F29" w:rsidP="00E31F29">
      <w:pPr>
        <w:widowControl w:val="0"/>
        <w:spacing w:after="0" w:line="240" w:lineRule="auto"/>
        <w:jc w:val="center"/>
        <w:rPr>
          <w:rFonts w:ascii="Times New Roman" w:eastAsia="Times New Roman" w:hAnsi="Times New Roman" w:cs="Times New Roman"/>
          <w:kern w:val="0"/>
          <w:sz w:val="28"/>
          <w:szCs w:val="28"/>
          <w:lang w:val="uk-UA" w:eastAsia="ru-RU"/>
          <w14:ligatures w14:val="none"/>
        </w:rPr>
      </w:pPr>
      <w:r w:rsidRPr="00050941">
        <w:rPr>
          <w:rFonts w:ascii="Times New Roman" w:eastAsia="Times New Roman" w:hAnsi="Times New Roman" w:cs="Times New Roman"/>
          <w:kern w:val="0"/>
          <w:sz w:val="28"/>
          <w:szCs w:val="28"/>
          <w:lang w:val="uk-UA" w:eastAsia="ru-RU"/>
          <w14:ligatures w14:val="none"/>
        </w:rPr>
        <w:t>Міністерство освіти і науки України</w:t>
      </w:r>
    </w:p>
    <w:p w14:paraId="2BC67844" w14:textId="77777777" w:rsidR="00E31F29" w:rsidRPr="00050941" w:rsidRDefault="00E31F29" w:rsidP="00E31F29">
      <w:pPr>
        <w:widowControl w:val="0"/>
        <w:spacing w:after="0" w:line="240" w:lineRule="auto"/>
        <w:jc w:val="center"/>
        <w:rPr>
          <w:rFonts w:ascii="Times New Roman" w:eastAsia="Times New Roman" w:hAnsi="Times New Roman" w:cs="Times New Roman"/>
          <w:kern w:val="0"/>
          <w:sz w:val="28"/>
          <w:szCs w:val="28"/>
          <w:lang w:val="uk-UA" w:eastAsia="ru-RU"/>
          <w14:ligatures w14:val="none"/>
        </w:rPr>
      </w:pPr>
    </w:p>
    <w:p w14:paraId="78009760" w14:textId="77777777" w:rsidR="00E31F29" w:rsidRPr="00050941" w:rsidRDefault="00E31F29" w:rsidP="00E31F29">
      <w:pPr>
        <w:widowControl w:val="0"/>
        <w:spacing w:after="0" w:line="240" w:lineRule="auto"/>
        <w:jc w:val="center"/>
        <w:rPr>
          <w:rFonts w:ascii="Times New Roman" w:eastAsia="Times New Roman" w:hAnsi="Times New Roman" w:cs="Times New Roman"/>
          <w:kern w:val="0"/>
          <w:sz w:val="28"/>
          <w:szCs w:val="28"/>
          <w:lang w:val="uk-UA" w:eastAsia="ru-RU"/>
          <w14:ligatures w14:val="none"/>
        </w:rPr>
      </w:pPr>
      <w:r w:rsidRPr="00050941">
        <w:rPr>
          <w:rFonts w:ascii="Times New Roman" w:eastAsia="Times New Roman" w:hAnsi="Times New Roman" w:cs="Times New Roman"/>
          <w:kern w:val="0"/>
          <w:sz w:val="28"/>
          <w:szCs w:val="28"/>
          <w:lang w:val="uk-UA" w:eastAsia="ru-RU"/>
          <w14:ligatures w14:val="none"/>
        </w:rPr>
        <w:t>Державний заклад «Луганський національний університет</w:t>
      </w:r>
    </w:p>
    <w:p w14:paraId="49BC3370" w14:textId="77777777" w:rsidR="00E31F29" w:rsidRPr="00050941" w:rsidRDefault="00E31F29" w:rsidP="00E31F29">
      <w:pPr>
        <w:widowControl w:val="0"/>
        <w:spacing w:after="0" w:line="240" w:lineRule="auto"/>
        <w:jc w:val="center"/>
        <w:rPr>
          <w:rFonts w:ascii="Times New Roman" w:eastAsia="Times New Roman" w:hAnsi="Times New Roman" w:cs="Times New Roman"/>
          <w:kern w:val="0"/>
          <w:sz w:val="28"/>
          <w:szCs w:val="28"/>
          <w:lang w:val="uk-UA" w:eastAsia="ru-RU"/>
          <w14:ligatures w14:val="none"/>
        </w:rPr>
      </w:pPr>
      <w:r w:rsidRPr="00050941">
        <w:rPr>
          <w:rFonts w:ascii="Times New Roman" w:eastAsia="Times New Roman" w:hAnsi="Times New Roman" w:cs="Times New Roman"/>
          <w:kern w:val="0"/>
          <w:sz w:val="28"/>
          <w:szCs w:val="28"/>
          <w:lang w:val="uk-UA" w:eastAsia="ru-RU"/>
          <w14:ligatures w14:val="none"/>
        </w:rPr>
        <w:t>імені Тараса Шевченка»</w:t>
      </w:r>
    </w:p>
    <w:p w14:paraId="540E2960" w14:textId="77777777" w:rsidR="00E31F29" w:rsidRPr="00050941" w:rsidRDefault="00E31F29" w:rsidP="00E31F29">
      <w:pPr>
        <w:widowControl w:val="0"/>
        <w:spacing w:after="0" w:line="240" w:lineRule="auto"/>
        <w:jc w:val="center"/>
        <w:rPr>
          <w:rFonts w:ascii="Times New Roman" w:eastAsia="Times New Roman" w:hAnsi="Times New Roman" w:cs="Times New Roman"/>
          <w:kern w:val="0"/>
          <w:sz w:val="28"/>
          <w:szCs w:val="28"/>
          <w:lang w:val="uk-UA" w:eastAsia="ru-RU"/>
          <w14:ligatures w14:val="none"/>
        </w:rPr>
      </w:pPr>
    </w:p>
    <w:p w14:paraId="3E5631F9" w14:textId="77777777" w:rsidR="00E31F29" w:rsidRPr="00050941" w:rsidRDefault="00E31F29" w:rsidP="00E31F29">
      <w:pPr>
        <w:widowControl w:val="0"/>
        <w:spacing w:after="0" w:line="240" w:lineRule="auto"/>
        <w:jc w:val="center"/>
        <w:rPr>
          <w:rFonts w:ascii="Times New Roman" w:eastAsia="Times New Roman" w:hAnsi="Times New Roman" w:cs="Times New Roman"/>
          <w:kern w:val="0"/>
          <w:sz w:val="28"/>
          <w:szCs w:val="28"/>
          <w:lang w:val="uk-UA" w:eastAsia="ru-RU"/>
          <w14:ligatures w14:val="none"/>
        </w:rPr>
      </w:pPr>
      <w:r w:rsidRPr="00050941">
        <w:rPr>
          <w:rFonts w:ascii="Times New Roman" w:eastAsia="Times New Roman" w:hAnsi="Times New Roman" w:cs="Times New Roman"/>
          <w:kern w:val="0"/>
          <w:sz w:val="28"/>
          <w:szCs w:val="28"/>
          <w:lang w:val="uk-UA" w:eastAsia="ru-RU"/>
          <w14:ligatures w14:val="none"/>
        </w:rPr>
        <w:t>Факультет соціальних і гуманітарних наук</w:t>
      </w:r>
    </w:p>
    <w:p w14:paraId="0BC7FF18" w14:textId="77777777" w:rsidR="00E31F29" w:rsidRPr="00050941" w:rsidRDefault="00E31F29" w:rsidP="00E31F29">
      <w:pPr>
        <w:widowControl w:val="0"/>
        <w:spacing w:after="0" w:line="240" w:lineRule="auto"/>
        <w:jc w:val="center"/>
        <w:rPr>
          <w:rFonts w:ascii="Times New Roman" w:eastAsia="Times New Roman" w:hAnsi="Times New Roman" w:cs="Times New Roman"/>
          <w:kern w:val="0"/>
          <w:sz w:val="28"/>
          <w:szCs w:val="28"/>
          <w:lang w:val="uk-UA" w:eastAsia="ru-RU"/>
          <w14:ligatures w14:val="none"/>
        </w:rPr>
      </w:pPr>
      <w:r w:rsidRPr="00050941">
        <w:rPr>
          <w:rFonts w:ascii="Times New Roman" w:eastAsia="Times New Roman" w:hAnsi="Times New Roman" w:cs="Times New Roman"/>
          <w:kern w:val="0"/>
          <w:sz w:val="28"/>
          <w:szCs w:val="28"/>
          <w:lang w:val="uk-UA" w:eastAsia="ru-RU"/>
          <w14:ligatures w14:val="none"/>
        </w:rPr>
        <w:t xml:space="preserve">Кафедра політології і міжнародних відносин </w:t>
      </w:r>
    </w:p>
    <w:p w14:paraId="1291E2D6" w14:textId="77777777" w:rsidR="00E31F29" w:rsidRPr="00050941"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p>
    <w:p w14:paraId="01B7D82E" w14:textId="77777777" w:rsidR="00E31F29" w:rsidRPr="00050941"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p>
    <w:p w14:paraId="04ED052D" w14:textId="56AAFE69" w:rsidR="00E31F29" w:rsidRPr="00050941" w:rsidRDefault="00E31F29" w:rsidP="00E31F29">
      <w:pPr>
        <w:spacing w:after="0" w:line="360" w:lineRule="auto"/>
        <w:ind w:firstLine="709"/>
        <w:jc w:val="right"/>
        <w:rPr>
          <w:rFonts w:ascii="Times New Roman" w:eastAsia="Times New Roman" w:hAnsi="Times New Roman" w:cs="Times New Roman"/>
          <w:kern w:val="0"/>
          <w:sz w:val="28"/>
          <w:szCs w:val="28"/>
          <w:lang w:val="uk-UA" w:eastAsia="ru-RU"/>
          <w14:ligatures w14:val="none"/>
        </w:rPr>
      </w:pPr>
      <w:r w:rsidRPr="00050941">
        <w:rPr>
          <w:rFonts w:ascii="Times New Roman" w:eastAsia="Times New Roman" w:hAnsi="Times New Roman" w:cs="Times New Roman"/>
          <w:kern w:val="0"/>
          <w:sz w:val="28"/>
          <w:szCs w:val="28"/>
          <w:lang w:val="uk-UA" w:eastAsia="ru-RU"/>
          <w14:ligatures w14:val="none"/>
        </w:rPr>
        <w:t xml:space="preserve">УДК </w:t>
      </w:r>
      <w:r w:rsidR="00326223" w:rsidRPr="00050941">
        <w:rPr>
          <w:rFonts w:ascii="Times New Roman" w:eastAsia="Times New Roman" w:hAnsi="Times New Roman" w:cs="Times New Roman"/>
          <w:kern w:val="0"/>
          <w:sz w:val="28"/>
          <w:szCs w:val="28"/>
          <w:lang w:val="uk-UA" w:eastAsia="ru-RU"/>
          <w14:ligatures w14:val="none"/>
        </w:rPr>
        <w:t>321.011:327</w:t>
      </w:r>
    </w:p>
    <w:p w14:paraId="13EC4620" w14:textId="77777777" w:rsidR="00E31F29" w:rsidRPr="00050941" w:rsidRDefault="00E31F29" w:rsidP="00E31F29">
      <w:pPr>
        <w:spacing w:after="0" w:line="360" w:lineRule="auto"/>
        <w:ind w:firstLine="709"/>
        <w:jc w:val="center"/>
        <w:rPr>
          <w:rFonts w:ascii="Times New Roman" w:eastAsia="Times New Roman" w:hAnsi="Times New Roman" w:cs="Times New Roman"/>
          <w:b/>
          <w:i/>
          <w:kern w:val="0"/>
          <w:sz w:val="28"/>
          <w:szCs w:val="28"/>
          <w:lang w:val="uk-UA" w:eastAsia="ru-RU"/>
          <w14:ligatures w14:val="none"/>
        </w:rPr>
      </w:pPr>
    </w:p>
    <w:p w14:paraId="1D5DE338" w14:textId="5D2A40F6" w:rsidR="002A023B" w:rsidRPr="00050941" w:rsidRDefault="00EC1C7D" w:rsidP="002A023B">
      <w:pPr>
        <w:spacing w:after="0" w:line="360" w:lineRule="auto"/>
        <w:ind w:firstLine="709"/>
        <w:jc w:val="center"/>
        <w:rPr>
          <w:rFonts w:ascii="Times New Roman" w:eastAsia="Times New Roman" w:hAnsi="Times New Roman" w:cs="Times New Roman"/>
          <w:b/>
          <w:bCs/>
          <w:i/>
          <w:iCs/>
          <w:kern w:val="0"/>
          <w:sz w:val="28"/>
          <w:szCs w:val="28"/>
          <w:lang w:val="uk-UA" w:eastAsia="ru-RU"/>
          <w14:ligatures w14:val="none"/>
        </w:rPr>
      </w:pPr>
      <w:r w:rsidRPr="00050941">
        <w:rPr>
          <w:rFonts w:ascii="Times New Roman" w:hAnsi="Times New Roman" w:cs="Times New Roman"/>
          <w:b/>
          <w:bCs/>
          <w:i/>
          <w:iCs/>
          <w:sz w:val="28"/>
          <w:szCs w:val="28"/>
          <w:lang w:val="uk-UA"/>
        </w:rPr>
        <w:t>Олійник Євген Олександрович</w:t>
      </w:r>
    </w:p>
    <w:p w14:paraId="59A41B0D" w14:textId="77777777" w:rsidR="00E31F29" w:rsidRPr="00050941" w:rsidRDefault="00E31F29" w:rsidP="00E31F29">
      <w:pPr>
        <w:spacing w:after="0" w:line="360" w:lineRule="auto"/>
        <w:ind w:firstLine="709"/>
        <w:jc w:val="center"/>
        <w:rPr>
          <w:rFonts w:ascii="Times New Roman" w:eastAsia="Times New Roman" w:hAnsi="Times New Roman" w:cs="Times New Roman"/>
          <w:b/>
          <w:i/>
          <w:kern w:val="0"/>
          <w:sz w:val="28"/>
          <w:szCs w:val="28"/>
          <w:lang w:val="uk-UA" w:eastAsia="ru-RU"/>
          <w14:ligatures w14:val="none"/>
        </w:rPr>
      </w:pPr>
    </w:p>
    <w:p w14:paraId="399AAE5A" w14:textId="0F19B731" w:rsidR="002A023B" w:rsidRPr="00050941" w:rsidRDefault="00EC1C7D" w:rsidP="00E31F29">
      <w:pPr>
        <w:spacing w:after="0" w:line="360" w:lineRule="auto"/>
        <w:ind w:firstLine="709"/>
        <w:jc w:val="center"/>
        <w:rPr>
          <w:rFonts w:ascii="Times New Roman" w:eastAsia="Times New Roman" w:hAnsi="Times New Roman" w:cs="Times New Roman"/>
          <w:b/>
          <w:bCs/>
          <w:kern w:val="0"/>
          <w:sz w:val="28"/>
          <w:szCs w:val="28"/>
          <w:lang w:val="uk-UA" w:eastAsia="ru-RU"/>
          <w14:ligatures w14:val="none"/>
        </w:rPr>
      </w:pPr>
      <w:r w:rsidRPr="00050941">
        <w:rPr>
          <w:rFonts w:ascii="Times New Roman" w:hAnsi="Times New Roman" w:cs="Times New Roman"/>
          <w:b/>
          <w:bCs/>
          <w:sz w:val="28"/>
          <w:szCs w:val="28"/>
          <w:lang w:val="uk-UA"/>
        </w:rPr>
        <w:t>ПОЛІТИЧНІ НАСЛІДКИ ГЛОБАЛІЗАЦІЇ: ВПЛИВ НА СУВЕРЕНІТЕТ ДЕРЖАВИ</w:t>
      </w:r>
    </w:p>
    <w:p w14:paraId="59C1308F" w14:textId="42C278A2" w:rsidR="00E31F29" w:rsidRPr="00050941"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r w:rsidRPr="00050941">
        <w:rPr>
          <w:rFonts w:ascii="Times New Roman" w:eastAsia="Times New Roman" w:hAnsi="Times New Roman" w:cs="Times New Roman"/>
          <w:kern w:val="0"/>
          <w:sz w:val="28"/>
          <w:szCs w:val="28"/>
          <w:lang w:val="uk-UA" w:eastAsia="ru-RU"/>
          <w14:ligatures w14:val="none"/>
        </w:rPr>
        <w:t>кваліфікаційна робота магістра</w:t>
      </w:r>
    </w:p>
    <w:p w14:paraId="6370BC95" w14:textId="77777777" w:rsidR="00E31F29" w:rsidRPr="00050941"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r w:rsidRPr="00050941">
        <w:rPr>
          <w:rFonts w:ascii="Times New Roman" w:eastAsia="Times New Roman" w:hAnsi="Times New Roman" w:cs="Times New Roman"/>
          <w:kern w:val="0"/>
          <w:sz w:val="28"/>
          <w:szCs w:val="28"/>
          <w:lang w:val="uk-UA" w:eastAsia="ru-RU"/>
          <w14:ligatures w14:val="none"/>
        </w:rPr>
        <w:t>здобувача вищої освіти другого (магістерського) рівня</w:t>
      </w:r>
    </w:p>
    <w:p w14:paraId="76FF89C6" w14:textId="77777777" w:rsidR="00E31F29" w:rsidRPr="00050941"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r w:rsidRPr="00050941">
        <w:rPr>
          <w:rFonts w:ascii="Times New Roman" w:eastAsia="Times New Roman" w:hAnsi="Times New Roman" w:cs="Times New Roman"/>
          <w:kern w:val="0"/>
          <w:sz w:val="28"/>
          <w:szCs w:val="28"/>
          <w:lang w:val="uk-UA" w:eastAsia="ru-RU"/>
          <w14:ligatures w14:val="none"/>
        </w:rPr>
        <w:t xml:space="preserve">за спеціальністю 052 Політологія </w:t>
      </w:r>
    </w:p>
    <w:p w14:paraId="4455757A" w14:textId="77777777" w:rsidR="00E31F29" w:rsidRPr="00050941"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p>
    <w:p w14:paraId="1D88AF9A" w14:textId="77777777" w:rsidR="00E31F29" w:rsidRPr="00050941"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p>
    <w:tbl>
      <w:tblPr>
        <w:tblW w:w="8352" w:type="dxa"/>
        <w:jc w:val="center"/>
        <w:tblLayout w:type="fixed"/>
        <w:tblCellMar>
          <w:left w:w="0" w:type="dxa"/>
          <w:right w:w="0" w:type="dxa"/>
        </w:tblCellMar>
        <w:tblLook w:val="04A0" w:firstRow="1" w:lastRow="0" w:firstColumn="1" w:lastColumn="0" w:noHBand="0" w:noVBand="1"/>
      </w:tblPr>
      <w:tblGrid>
        <w:gridCol w:w="3064"/>
        <w:gridCol w:w="1747"/>
        <w:gridCol w:w="3541"/>
      </w:tblGrid>
      <w:tr w:rsidR="00E31F29" w:rsidRPr="00050941" w14:paraId="5472A993" w14:textId="77777777" w:rsidTr="00AE61FD">
        <w:trPr>
          <w:trHeight w:val="401"/>
          <w:jc w:val="center"/>
        </w:trPr>
        <w:tc>
          <w:tcPr>
            <w:tcW w:w="3063" w:type="dxa"/>
            <w:hideMark/>
          </w:tcPr>
          <w:p w14:paraId="1FC5581A" w14:textId="77777777" w:rsidR="00E31F29" w:rsidRPr="00050941" w:rsidRDefault="00E31F29" w:rsidP="00E31F29">
            <w:pPr>
              <w:widowControl w:val="0"/>
              <w:spacing w:after="0" w:line="240" w:lineRule="auto"/>
              <w:rPr>
                <w:rFonts w:ascii="Times New Roman" w:eastAsia="Times New Roman" w:hAnsi="Times New Roman" w:cs="Times New Roman"/>
                <w:kern w:val="0"/>
                <w:sz w:val="28"/>
                <w:szCs w:val="28"/>
                <w:lang w:val="uk-UA"/>
                <w14:ligatures w14:val="none"/>
              </w:rPr>
            </w:pPr>
            <w:r w:rsidRPr="00050941">
              <w:rPr>
                <w:rFonts w:ascii="Times New Roman" w:eastAsia="Times New Roman" w:hAnsi="Times New Roman" w:cs="Times New Roman"/>
                <w:kern w:val="0"/>
                <w:sz w:val="28"/>
                <w:szCs w:val="28"/>
                <w:lang w:val="uk-UA"/>
                <w14:ligatures w14:val="none"/>
              </w:rPr>
              <w:t>Особистий підпис –</w:t>
            </w:r>
          </w:p>
        </w:tc>
        <w:tc>
          <w:tcPr>
            <w:tcW w:w="1746" w:type="dxa"/>
            <w:hideMark/>
          </w:tcPr>
          <w:p w14:paraId="70D196EA" w14:textId="77777777" w:rsidR="00E31F29" w:rsidRPr="00050941" w:rsidRDefault="00E31F29" w:rsidP="00E31F29">
            <w:pPr>
              <w:widowControl w:val="0"/>
              <w:spacing w:after="0" w:line="240" w:lineRule="auto"/>
              <w:jc w:val="both"/>
              <w:rPr>
                <w:rFonts w:ascii="Times New Roman" w:eastAsia="Times New Roman" w:hAnsi="Times New Roman" w:cs="Times New Roman"/>
                <w:kern w:val="0"/>
                <w:sz w:val="28"/>
                <w:szCs w:val="28"/>
                <w:lang w:val="uk-UA"/>
                <w14:ligatures w14:val="none"/>
              </w:rPr>
            </w:pPr>
            <w:r w:rsidRPr="00050941">
              <w:rPr>
                <w:rFonts w:ascii="Times New Roman" w:eastAsia="Times New Roman" w:hAnsi="Times New Roman" w:cs="Times New Roman"/>
                <w:kern w:val="0"/>
                <w:sz w:val="28"/>
                <w:szCs w:val="28"/>
                <w:lang w:val="uk-UA"/>
                <w14:ligatures w14:val="none"/>
              </w:rPr>
              <w:t>__________</w:t>
            </w:r>
          </w:p>
        </w:tc>
        <w:tc>
          <w:tcPr>
            <w:tcW w:w="3540" w:type="dxa"/>
            <w:hideMark/>
          </w:tcPr>
          <w:p w14:paraId="33977510" w14:textId="035BDE8C" w:rsidR="00E31F29" w:rsidRPr="00050941" w:rsidRDefault="0002184F" w:rsidP="00E31F29">
            <w:pPr>
              <w:widowControl w:val="0"/>
              <w:spacing w:after="0" w:line="240" w:lineRule="auto"/>
              <w:rPr>
                <w:rFonts w:ascii="Times New Roman" w:eastAsia="Times New Roman" w:hAnsi="Times New Roman" w:cs="Times New Roman"/>
                <w:kern w:val="0"/>
                <w:sz w:val="28"/>
                <w:szCs w:val="28"/>
                <w:lang w:val="uk-UA" w:eastAsia="ru-RU"/>
                <w14:ligatures w14:val="none"/>
              </w:rPr>
            </w:pPr>
            <w:r w:rsidRPr="00050941">
              <w:rPr>
                <w:rFonts w:ascii="Times New Roman" w:eastAsia="Times New Roman" w:hAnsi="Times New Roman" w:cs="Times New Roman"/>
                <w:kern w:val="0"/>
                <w:sz w:val="28"/>
                <w:szCs w:val="28"/>
                <w:lang w:val="uk-UA"/>
                <w14:ligatures w14:val="none"/>
              </w:rPr>
              <w:t>Є</w:t>
            </w:r>
            <w:r w:rsidR="00E31F29" w:rsidRPr="00050941">
              <w:rPr>
                <w:rFonts w:ascii="Times New Roman" w:eastAsia="Times New Roman" w:hAnsi="Times New Roman" w:cs="Times New Roman"/>
                <w:kern w:val="0"/>
                <w:sz w:val="28"/>
                <w:szCs w:val="28"/>
                <w:lang w:val="uk-UA"/>
                <w14:ligatures w14:val="none"/>
              </w:rPr>
              <w:t>. </w:t>
            </w:r>
            <w:r w:rsidR="005D0D4C" w:rsidRPr="00050941">
              <w:rPr>
                <w:rFonts w:ascii="Times New Roman" w:eastAsia="Times New Roman" w:hAnsi="Times New Roman" w:cs="Times New Roman"/>
                <w:kern w:val="0"/>
                <w:sz w:val="28"/>
                <w:szCs w:val="28"/>
                <w:lang w:val="uk-UA"/>
                <w14:ligatures w14:val="none"/>
              </w:rPr>
              <w:t>О</w:t>
            </w:r>
            <w:r w:rsidR="00E31F29" w:rsidRPr="00050941">
              <w:rPr>
                <w:rFonts w:ascii="Times New Roman" w:eastAsia="Times New Roman" w:hAnsi="Times New Roman" w:cs="Times New Roman"/>
                <w:kern w:val="0"/>
                <w:sz w:val="28"/>
                <w:szCs w:val="28"/>
                <w:lang w:val="uk-UA"/>
                <w14:ligatures w14:val="none"/>
              </w:rPr>
              <w:t>.</w:t>
            </w:r>
            <w:r w:rsidR="00E31F29" w:rsidRPr="00050941">
              <w:rPr>
                <w:rFonts w:ascii="Times New Roman" w:eastAsia="Times New Roman" w:hAnsi="Times New Roman" w:cs="Times New Roman"/>
                <w:kern w:val="0"/>
                <w:sz w:val="28"/>
                <w:szCs w:val="28"/>
                <w:lang w:val="uk-UA" w:eastAsia="ru-RU"/>
                <w14:ligatures w14:val="none"/>
              </w:rPr>
              <w:t xml:space="preserve"> </w:t>
            </w:r>
            <w:r w:rsidR="001C1197" w:rsidRPr="00050941">
              <w:rPr>
                <w:rFonts w:ascii="Times New Roman" w:eastAsia="Times New Roman" w:hAnsi="Times New Roman" w:cs="Times New Roman"/>
                <w:kern w:val="0"/>
                <w:sz w:val="28"/>
                <w:szCs w:val="28"/>
                <w:lang w:val="uk-UA" w:eastAsia="ru-RU"/>
                <w14:ligatures w14:val="none"/>
              </w:rPr>
              <w:t>Олійник</w:t>
            </w:r>
          </w:p>
        </w:tc>
      </w:tr>
      <w:tr w:rsidR="00E31F29" w:rsidRPr="00050941" w14:paraId="3D5B58FB" w14:textId="77777777" w:rsidTr="00AE61FD">
        <w:trPr>
          <w:trHeight w:val="1179"/>
          <w:jc w:val="center"/>
        </w:trPr>
        <w:tc>
          <w:tcPr>
            <w:tcW w:w="3063" w:type="dxa"/>
          </w:tcPr>
          <w:p w14:paraId="4DE0402C" w14:textId="77777777" w:rsidR="00E31F29" w:rsidRPr="00050941" w:rsidRDefault="00E31F29" w:rsidP="00E31F29">
            <w:pPr>
              <w:widowControl w:val="0"/>
              <w:spacing w:after="0" w:line="240" w:lineRule="auto"/>
              <w:rPr>
                <w:rFonts w:ascii="Times New Roman" w:eastAsia="Times New Roman" w:hAnsi="Times New Roman" w:cs="Times New Roman"/>
                <w:kern w:val="0"/>
                <w:sz w:val="28"/>
                <w:szCs w:val="28"/>
                <w:lang w:val="uk-UA"/>
                <w14:ligatures w14:val="none"/>
              </w:rPr>
            </w:pPr>
          </w:p>
          <w:p w14:paraId="2F0AB4AC" w14:textId="77777777" w:rsidR="00E31F29" w:rsidRPr="00050941" w:rsidRDefault="00E31F29" w:rsidP="00E31F29">
            <w:pPr>
              <w:widowControl w:val="0"/>
              <w:spacing w:after="0" w:line="240" w:lineRule="auto"/>
              <w:rPr>
                <w:rFonts w:ascii="Times New Roman" w:eastAsia="Times New Roman" w:hAnsi="Times New Roman" w:cs="Times New Roman"/>
                <w:kern w:val="0"/>
                <w:sz w:val="28"/>
                <w:szCs w:val="28"/>
                <w:lang w:val="uk-UA"/>
                <w14:ligatures w14:val="none"/>
              </w:rPr>
            </w:pPr>
            <w:r w:rsidRPr="00050941">
              <w:rPr>
                <w:rFonts w:ascii="Times New Roman" w:eastAsia="Times New Roman" w:hAnsi="Times New Roman" w:cs="Times New Roman"/>
                <w:kern w:val="0"/>
                <w:sz w:val="28"/>
                <w:szCs w:val="28"/>
                <w:lang w:val="uk-UA"/>
                <w14:ligatures w14:val="none"/>
              </w:rPr>
              <w:t>Науковий керівник –</w:t>
            </w:r>
          </w:p>
        </w:tc>
        <w:tc>
          <w:tcPr>
            <w:tcW w:w="1746" w:type="dxa"/>
          </w:tcPr>
          <w:p w14:paraId="48C1F869" w14:textId="77777777" w:rsidR="00E31F29" w:rsidRPr="00050941" w:rsidRDefault="00E31F29" w:rsidP="00E31F29">
            <w:pPr>
              <w:widowControl w:val="0"/>
              <w:spacing w:after="0" w:line="240" w:lineRule="auto"/>
              <w:jc w:val="both"/>
              <w:rPr>
                <w:rFonts w:ascii="Times New Roman" w:eastAsia="Times New Roman" w:hAnsi="Times New Roman" w:cs="Times New Roman"/>
                <w:kern w:val="0"/>
                <w:sz w:val="28"/>
                <w:szCs w:val="28"/>
                <w:lang w:val="uk-UA"/>
                <w14:ligatures w14:val="none"/>
              </w:rPr>
            </w:pPr>
          </w:p>
        </w:tc>
        <w:tc>
          <w:tcPr>
            <w:tcW w:w="3540" w:type="dxa"/>
          </w:tcPr>
          <w:p w14:paraId="5463AA63" w14:textId="77777777" w:rsidR="00E31F29" w:rsidRPr="00050941" w:rsidRDefault="00E31F29" w:rsidP="00E31F29">
            <w:pPr>
              <w:spacing w:after="0" w:line="100" w:lineRule="atLeast"/>
              <w:rPr>
                <w:rFonts w:ascii="Times New Roman" w:eastAsia="Times New Roman" w:hAnsi="Times New Roman" w:cs="Times New Roman"/>
                <w:kern w:val="0"/>
                <w:sz w:val="28"/>
                <w:szCs w:val="28"/>
                <w:lang w:val="uk-UA"/>
                <w14:ligatures w14:val="none"/>
              </w:rPr>
            </w:pPr>
          </w:p>
          <w:p w14:paraId="0E8C746E" w14:textId="638DF4E5" w:rsidR="00E31F29" w:rsidRPr="00050941" w:rsidRDefault="0002184F" w:rsidP="00E31F29">
            <w:pPr>
              <w:widowControl w:val="0"/>
              <w:spacing w:after="0" w:line="240" w:lineRule="auto"/>
              <w:rPr>
                <w:rFonts w:ascii="Times New Roman" w:eastAsia="Times New Roman" w:hAnsi="Times New Roman" w:cs="Times New Roman"/>
                <w:kern w:val="0"/>
                <w:sz w:val="28"/>
                <w:szCs w:val="28"/>
                <w:lang w:val="uk-UA"/>
                <w14:ligatures w14:val="none"/>
              </w:rPr>
            </w:pPr>
            <w:r w:rsidRPr="00050941">
              <w:rPr>
                <w:rFonts w:ascii="Times New Roman" w:eastAsia="Times New Roman" w:hAnsi="Times New Roman" w:cs="Times New Roman"/>
                <w:kern w:val="0"/>
                <w:sz w:val="28"/>
                <w:szCs w:val="28"/>
                <w:lang w:val="uk-UA"/>
                <w14:ligatures w14:val="none"/>
              </w:rPr>
              <w:t>С</w:t>
            </w:r>
            <w:r w:rsidR="00E31F29" w:rsidRPr="00050941">
              <w:rPr>
                <w:rFonts w:ascii="Times New Roman" w:eastAsia="Times New Roman" w:hAnsi="Times New Roman" w:cs="Times New Roman"/>
                <w:kern w:val="0"/>
                <w:sz w:val="28"/>
                <w:szCs w:val="28"/>
                <w:lang w:val="uk-UA"/>
                <w14:ligatures w14:val="none"/>
              </w:rPr>
              <w:t>. </w:t>
            </w:r>
            <w:r w:rsidRPr="00050941">
              <w:rPr>
                <w:rFonts w:ascii="Times New Roman" w:eastAsia="Times New Roman" w:hAnsi="Times New Roman" w:cs="Times New Roman"/>
                <w:kern w:val="0"/>
                <w:sz w:val="28"/>
                <w:szCs w:val="28"/>
                <w:lang w:val="uk-UA"/>
                <w14:ligatures w14:val="none"/>
              </w:rPr>
              <w:t>О</w:t>
            </w:r>
            <w:r w:rsidR="00E31F29" w:rsidRPr="00050941">
              <w:rPr>
                <w:rFonts w:ascii="Times New Roman" w:eastAsia="Times New Roman" w:hAnsi="Times New Roman" w:cs="Times New Roman"/>
                <w:kern w:val="0"/>
                <w:sz w:val="28"/>
                <w:szCs w:val="28"/>
                <w:lang w:val="uk-UA"/>
                <w14:ligatures w14:val="none"/>
              </w:rPr>
              <w:t xml:space="preserve">. </w:t>
            </w:r>
            <w:r w:rsidRPr="00050941">
              <w:rPr>
                <w:rFonts w:ascii="Times New Roman" w:eastAsia="Calibri" w:hAnsi="Times New Roman" w:cs="Times New Roman"/>
                <w:sz w:val="28"/>
                <w:szCs w:val="28"/>
                <w:lang w:val="uk-UA"/>
              </w:rPr>
              <w:t>Вовк</w:t>
            </w:r>
            <w:r w:rsidR="00E31F29" w:rsidRPr="00050941">
              <w:rPr>
                <w:rFonts w:ascii="Times New Roman" w:eastAsia="Times New Roman" w:hAnsi="Times New Roman" w:cs="Times New Roman"/>
                <w:kern w:val="0"/>
                <w:sz w:val="28"/>
                <w:szCs w:val="28"/>
                <w:lang w:val="uk-UA"/>
                <w14:ligatures w14:val="none"/>
              </w:rPr>
              <w:t xml:space="preserve">, </w:t>
            </w:r>
            <w:r w:rsidRPr="00050941">
              <w:rPr>
                <w:rFonts w:ascii="Times New Roman" w:eastAsia="Times New Roman" w:hAnsi="Times New Roman" w:cs="Times New Roman"/>
                <w:kern w:val="0"/>
                <w:sz w:val="28"/>
                <w:szCs w:val="28"/>
                <w:lang w:val="uk-UA"/>
                <w14:ligatures w14:val="none"/>
              </w:rPr>
              <w:t>доктор</w:t>
            </w:r>
            <w:r w:rsidR="00E31F29" w:rsidRPr="00050941">
              <w:rPr>
                <w:rFonts w:ascii="Times New Roman" w:eastAsia="Times New Roman" w:hAnsi="Times New Roman" w:cs="Times New Roman"/>
                <w:kern w:val="0"/>
                <w:sz w:val="28"/>
                <w:szCs w:val="28"/>
                <w:lang w:val="uk-UA"/>
                <w14:ligatures w14:val="none"/>
              </w:rPr>
              <w:t xml:space="preserve"> політичних наук, </w:t>
            </w:r>
            <w:r w:rsidRPr="00050941">
              <w:rPr>
                <w:rFonts w:ascii="Times New Roman" w:eastAsia="Times New Roman" w:hAnsi="Times New Roman" w:cs="Times New Roman"/>
                <w:kern w:val="0"/>
                <w:sz w:val="28"/>
                <w:szCs w:val="28"/>
                <w:lang w:val="uk-UA" w:eastAsia="ru-RU"/>
                <w14:ligatures w14:val="none"/>
              </w:rPr>
              <w:t>професор</w:t>
            </w:r>
            <w:r w:rsidR="00E31F29" w:rsidRPr="00050941">
              <w:rPr>
                <w:rFonts w:ascii="Times New Roman" w:eastAsia="Times New Roman" w:hAnsi="Times New Roman" w:cs="Times New Roman"/>
                <w:kern w:val="0"/>
                <w:sz w:val="28"/>
                <w:szCs w:val="28"/>
                <w:lang w:val="uk-UA" w:eastAsia="ru-RU"/>
                <w14:ligatures w14:val="none"/>
              </w:rPr>
              <w:t xml:space="preserve"> </w:t>
            </w:r>
          </w:p>
        </w:tc>
      </w:tr>
      <w:tr w:rsidR="00E31F29" w:rsidRPr="00050941" w14:paraId="3E2434A9" w14:textId="77777777" w:rsidTr="00AE61FD">
        <w:trPr>
          <w:trHeight w:val="593"/>
          <w:jc w:val="center"/>
        </w:trPr>
        <w:tc>
          <w:tcPr>
            <w:tcW w:w="3063" w:type="dxa"/>
            <w:hideMark/>
          </w:tcPr>
          <w:p w14:paraId="747177C9" w14:textId="77777777" w:rsidR="00E31F29" w:rsidRPr="00050941" w:rsidRDefault="00E31F29" w:rsidP="00E31F29">
            <w:pPr>
              <w:widowControl w:val="0"/>
              <w:spacing w:after="0" w:line="240" w:lineRule="auto"/>
              <w:rPr>
                <w:rFonts w:ascii="Times New Roman" w:eastAsia="Times New Roman" w:hAnsi="Times New Roman" w:cs="Times New Roman"/>
                <w:kern w:val="0"/>
                <w:sz w:val="28"/>
                <w:szCs w:val="28"/>
                <w:lang w:val="uk-UA"/>
                <w14:ligatures w14:val="none"/>
              </w:rPr>
            </w:pPr>
            <w:r w:rsidRPr="00050941">
              <w:rPr>
                <w:rFonts w:ascii="Times New Roman" w:eastAsia="Times New Roman" w:hAnsi="Times New Roman" w:cs="Times New Roman"/>
                <w:kern w:val="0"/>
                <w:sz w:val="28"/>
                <w:szCs w:val="28"/>
                <w:lang w:val="uk-UA"/>
                <w14:ligatures w14:val="none"/>
              </w:rPr>
              <w:t>Завідувач кафедри –</w:t>
            </w:r>
          </w:p>
        </w:tc>
        <w:tc>
          <w:tcPr>
            <w:tcW w:w="1746" w:type="dxa"/>
            <w:hideMark/>
          </w:tcPr>
          <w:p w14:paraId="400D5BB9" w14:textId="77777777" w:rsidR="00E31F29" w:rsidRPr="00050941" w:rsidRDefault="00E31F29" w:rsidP="00E31F29">
            <w:pPr>
              <w:widowControl w:val="0"/>
              <w:spacing w:after="0" w:line="240" w:lineRule="auto"/>
              <w:jc w:val="both"/>
              <w:rPr>
                <w:rFonts w:ascii="Times New Roman" w:eastAsia="Times New Roman" w:hAnsi="Times New Roman" w:cs="Times New Roman"/>
                <w:kern w:val="0"/>
                <w:sz w:val="28"/>
                <w:szCs w:val="28"/>
                <w:lang w:val="uk-UA"/>
                <w14:ligatures w14:val="none"/>
              </w:rPr>
            </w:pPr>
            <w:r w:rsidRPr="00050941">
              <w:rPr>
                <w:rFonts w:ascii="Times New Roman" w:eastAsia="Times New Roman" w:hAnsi="Times New Roman" w:cs="Times New Roman"/>
                <w:kern w:val="0"/>
                <w:sz w:val="28"/>
                <w:szCs w:val="28"/>
                <w:lang w:val="uk-UA"/>
                <w14:ligatures w14:val="none"/>
              </w:rPr>
              <w:t>__________</w:t>
            </w:r>
          </w:p>
        </w:tc>
        <w:tc>
          <w:tcPr>
            <w:tcW w:w="3540" w:type="dxa"/>
            <w:vAlign w:val="center"/>
          </w:tcPr>
          <w:p w14:paraId="5B848BDE" w14:textId="77777777" w:rsidR="00E31F29" w:rsidRPr="00050941" w:rsidRDefault="00E31F29" w:rsidP="00E31F29">
            <w:pPr>
              <w:widowControl w:val="0"/>
              <w:spacing w:after="0" w:line="240" w:lineRule="auto"/>
              <w:rPr>
                <w:rFonts w:ascii="Times New Roman" w:eastAsia="Times New Roman" w:hAnsi="Times New Roman" w:cs="Times New Roman"/>
                <w:kern w:val="0"/>
                <w:sz w:val="28"/>
                <w:szCs w:val="28"/>
                <w:lang w:val="uk-UA"/>
                <w14:ligatures w14:val="none"/>
              </w:rPr>
            </w:pPr>
            <w:r w:rsidRPr="00050941">
              <w:rPr>
                <w:rFonts w:ascii="Times New Roman" w:eastAsia="Times New Roman" w:hAnsi="Times New Roman" w:cs="Times New Roman"/>
                <w:kern w:val="0"/>
                <w:sz w:val="28"/>
                <w:szCs w:val="28"/>
                <w:lang w:val="uk-UA"/>
                <w14:ligatures w14:val="none"/>
              </w:rPr>
              <w:t>Л. О. </w:t>
            </w:r>
            <w:proofErr w:type="spellStart"/>
            <w:r w:rsidRPr="00050941">
              <w:rPr>
                <w:rFonts w:ascii="Times New Roman" w:eastAsia="Times New Roman" w:hAnsi="Times New Roman" w:cs="Times New Roman"/>
                <w:kern w:val="0"/>
                <w:sz w:val="28"/>
                <w:szCs w:val="28"/>
                <w:lang w:val="uk-UA"/>
                <w14:ligatures w14:val="none"/>
              </w:rPr>
              <w:t>Новоскольцева</w:t>
            </w:r>
            <w:proofErr w:type="spellEnd"/>
            <w:r w:rsidRPr="00050941">
              <w:rPr>
                <w:rFonts w:ascii="Times New Roman" w:eastAsia="Times New Roman" w:hAnsi="Times New Roman" w:cs="Times New Roman"/>
                <w:kern w:val="0"/>
                <w:sz w:val="28"/>
                <w:szCs w:val="28"/>
                <w:lang w:val="uk-UA"/>
                <w14:ligatures w14:val="none"/>
              </w:rPr>
              <w:t>, кандидат політичних наук, доцент</w:t>
            </w:r>
          </w:p>
          <w:p w14:paraId="06F69E51" w14:textId="77777777" w:rsidR="00E31F29" w:rsidRPr="00050941" w:rsidRDefault="00E31F29" w:rsidP="00E31F29">
            <w:pPr>
              <w:widowControl w:val="0"/>
              <w:spacing w:after="0" w:line="240" w:lineRule="auto"/>
              <w:rPr>
                <w:rFonts w:ascii="Times New Roman" w:eastAsia="Times New Roman" w:hAnsi="Times New Roman" w:cs="Times New Roman"/>
                <w:kern w:val="0"/>
                <w:sz w:val="28"/>
                <w:szCs w:val="28"/>
                <w:lang w:val="uk-UA"/>
                <w14:ligatures w14:val="none"/>
              </w:rPr>
            </w:pPr>
          </w:p>
        </w:tc>
      </w:tr>
    </w:tbl>
    <w:p w14:paraId="0E0509D2" w14:textId="77777777" w:rsidR="00E31F29" w:rsidRPr="00050941" w:rsidRDefault="00E31F29" w:rsidP="00E31F29">
      <w:pPr>
        <w:spacing w:after="0" w:line="360" w:lineRule="auto"/>
        <w:rPr>
          <w:rFonts w:ascii="Times New Roman" w:eastAsia="Times New Roman" w:hAnsi="Times New Roman" w:cs="Times New Roman"/>
          <w:kern w:val="0"/>
          <w:sz w:val="28"/>
          <w:szCs w:val="28"/>
          <w:lang w:val="uk-UA" w:eastAsia="ru-RU"/>
          <w14:ligatures w14:val="none"/>
        </w:rPr>
      </w:pPr>
    </w:p>
    <w:p w14:paraId="72566945" w14:textId="77777777" w:rsidR="00E31F29" w:rsidRPr="00050941" w:rsidRDefault="00E31F29" w:rsidP="00E31F29">
      <w:pPr>
        <w:spacing w:after="0" w:line="360" w:lineRule="auto"/>
        <w:rPr>
          <w:rFonts w:ascii="Times New Roman" w:eastAsia="Times New Roman" w:hAnsi="Times New Roman" w:cs="Times New Roman"/>
          <w:kern w:val="0"/>
          <w:sz w:val="28"/>
          <w:szCs w:val="28"/>
          <w:lang w:val="uk-UA" w:eastAsia="ru-RU"/>
          <w14:ligatures w14:val="none"/>
        </w:rPr>
      </w:pPr>
    </w:p>
    <w:p w14:paraId="78116DCE" w14:textId="77777777" w:rsidR="00E31F29" w:rsidRPr="00050941" w:rsidRDefault="00E31F29" w:rsidP="00E31F29">
      <w:pPr>
        <w:spacing w:after="0" w:line="360" w:lineRule="auto"/>
        <w:rPr>
          <w:rFonts w:ascii="Times New Roman" w:eastAsia="Times New Roman" w:hAnsi="Times New Roman" w:cs="Times New Roman"/>
          <w:kern w:val="0"/>
          <w:sz w:val="28"/>
          <w:szCs w:val="28"/>
          <w:lang w:val="uk-UA" w:eastAsia="ru-RU"/>
          <w14:ligatures w14:val="none"/>
        </w:rPr>
      </w:pPr>
    </w:p>
    <w:p w14:paraId="4FAE6DD9" w14:textId="77777777" w:rsidR="00E31F29" w:rsidRPr="00050941" w:rsidRDefault="00E31F29" w:rsidP="00E31F29">
      <w:pPr>
        <w:spacing w:after="0" w:line="360" w:lineRule="auto"/>
        <w:jc w:val="center"/>
        <w:rPr>
          <w:rFonts w:ascii="Times New Roman" w:eastAsia="Times New Roman" w:hAnsi="Times New Roman" w:cs="Times New Roman"/>
          <w:kern w:val="0"/>
          <w:sz w:val="28"/>
          <w:szCs w:val="28"/>
          <w:lang w:val="uk-UA" w:eastAsia="ru-RU"/>
          <w14:ligatures w14:val="none"/>
        </w:rPr>
      </w:pPr>
      <w:r w:rsidRPr="00050941">
        <w:rPr>
          <w:rFonts w:ascii="Times New Roman" w:eastAsia="Times New Roman" w:hAnsi="Times New Roman" w:cs="Times New Roman"/>
          <w:kern w:val="0"/>
          <w:sz w:val="28"/>
          <w:szCs w:val="28"/>
          <w:lang w:val="uk-UA" w:eastAsia="ru-RU"/>
          <w14:ligatures w14:val="none"/>
        </w:rPr>
        <w:t xml:space="preserve">Полтава – 2026     </w:t>
      </w:r>
    </w:p>
    <w:p w14:paraId="71B8FAF7" w14:textId="77777777" w:rsidR="00E31F29" w:rsidRPr="00050941" w:rsidRDefault="00E31F29" w:rsidP="00E31F29">
      <w:pPr>
        <w:spacing w:line="259" w:lineRule="auto"/>
        <w:rPr>
          <w:rFonts w:ascii="Times New Roman" w:eastAsia="Times New Roman" w:hAnsi="Times New Roman" w:cs="Times New Roman"/>
          <w:kern w:val="0"/>
          <w:sz w:val="28"/>
          <w:szCs w:val="28"/>
          <w:lang w:val="uk-UA" w:eastAsia="ru-RU"/>
          <w14:ligatures w14:val="none"/>
        </w:rPr>
      </w:pPr>
      <w:r w:rsidRPr="00050941">
        <w:rPr>
          <w:rFonts w:ascii="Times New Roman" w:eastAsia="Times New Roman" w:hAnsi="Times New Roman" w:cs="Times New Roman"/>
          <w:kern w:val="0"/>
          <w:sz w:val="28"/>
          <w:szCs w:val="28"/>
          <w:lang w:val="uk-UA" w:eastAsia="ru-RU"/>
          <w14:ligatures w14:val="none"/>
        </w:rPr>
        <w:br w:type="page"/>
      </w:r>
    </w:p>
    <w:p w14:paraId="6080CD77" w14:textId="77777777" w:rsidR="00E31F29" w:rsidRPr="00050941" w:rsidRDefault="00E31F29" w:rsidP="00E31F29">
      <w:pPr>
        <w:spacing w:after="0" w:line="360" w:lineRule="auto"/>
        <w:jc w:val="center"/>
        <w:rPr>
          <w:rFonts w:ascii="Times New Roman" w:eastAsia="Times New Roman" w:hAnsi="Times New Roman" w:cs="Times New Roman"/>
          <w:b/>
          <w:kern w:val="0"/>
          <w:sz w:val="28"/>
          <w:szCs w:val="28"/>
          <w:lang w:val="uk-UA" w:eastAsia="ru-RU"/>
          <w14:ligatures w14:val="none"/>
        </w:rPr>
      </w:pPr>
      <w:r w:rsidRPr="00050941">
        <w:rPr>
          <w:rFonts w:ascii="Times New Roman" w:eastAsia="Times New Roman" w:hAnsi="Times New Roman" w:cs="Times New Roman"/>
          <w:b/>
          <w:kern w:val="0"/>
          <w:sz w:val="28"/>
          <w:szCs w:val="28"/>
          <w:lang w:val="uk-UA" w:eastAsia="ru-RU"/>
          <w14:ligatures w14:val="none"/>
        </w:rPr>
        <w:lastRenderedPageBreak/>
        <w:t>ЗМІСТ</w:t>
      </w:r>
    </w:p>
    <w:tbl>
      <w:tblPr>
        <w:tblStyle w:val="ae"/>
        <w:tblW w:w="10065" w:type="dxa"/>
        <w:tblInd w:w="-431" w:type="dxa"/>
        <w:tblLook w:val="04A0" w:firstRow="1" w:lastRow="0" w:firstColumn="1" w:lastColumn="0" w:noHBand="0" w:noVBand="1"/>
      </w:tblPr>
      <w:tblGrid>
        <w:gridCol w:w="9489"/>
        <w:gridCol w:w="576"/>
      </w:tblGrid>
      <w:tr w:rsidR="00E31F29" w:rsidRPr="00050941" w14:paraId="4FAE8E23" w14:textId="77777777" w:rsidTr="00AE61FD">
        <w:tc>
          <w:tcPr>
            <w:tcW w:w="9489" w:type="dxa"/>
          </w:tcPr>
          <w:p w14:paraId="48573242" w14:textId="77777777" w:rsidR="00E31F29" w:rsidRPr="00050941" w:rsidRDefault="00E31F29" w:rsidP="00E31F29">
            <w:pPr>
              <w:spacing w:line="360" w:lineRule="auto"/>
              <w:jc w:val="both"/>
              <w:rPr>
                <w:rFonts w:eastAsia="Times New Roman" w:cs="Times New Roman"/>
                <w:szCs w:val="28"/>
                <w:lang w:val="uk-UA" w:eastAsia="ru-RU"/>
              </w:rPr>
            </w:pPr>
            <w:r w:rsidRPr="00050941">
              <w:rPr>
                <w:rFonts w:eastAsia="Times New Roman" w:cs="Times New Roman"/>
                <w:szCs w:val="28"/>
                <w:lang w:val="uk-UA" w:eastAsia="ru-RU"/>
              </w:rPr>
              <w:t>ВСТУП ………………………………………………………………………….…</w:t>
            </w:r>
          </w:p>
        </w:tc>
        <w:tc>
          <w:tcPr>
            <w:tcW w:w="576" w:type="dxa"/>
            <w:vAlign w:val="bottom"/>
          </w:tcPr>
          <w:p w14:paraId="542FFA9F" w14:textId="77777777" w:rsidR="00E31F29" w:rsidRPr="00050941" w:rsidRDefault="00E31F29"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4</w:t>
            </w:r>
          </w:p>
        </w:tc>
      </w:tr>
      <w:tr w:rsidR="00E31F29" w:rsidRPr="00050941" w14:paraId="1C08D106" w14:textId="77777777" w:rsidTr="00AE61FD">
        <w:tc>
          <w:tcPr>
            <w:tcW w:w="9489" w:type="dxa"/>
          </w:tcPr>
          <w:p w14:paraId="768FAF86" w14:textId="5FD362EC" w:rsidR="00E31F29" w:rsidRPr="00050941" w:rsidRDefault="00E31F29" w:rsidP="0002184F">
            <w:pPr>
              <w:tabs>
                <w:tab w:val="left" w:pos="1590"/>
              </w:tabs>
              <w:spacing w:line="360" w:lineRule="auto"/>
              <w:jc w:val="both"/>
              <w:rPr>
                <w:rFonts w:cs="Times New Roman"/>
                <w:szCs w:val="28"/>
                <w:lang w:val="uk-UA"/>
              </w:rPr>
            </w:pPr>
            <w:r w:rsidRPr="00050941">
              <w:rPr>
                <w:rFonts w:eastAsia="Times New Roman" w:cs="Times New Roman"/>
                <w:szCs w:val="28"/>
                <w:lang w:val="uk-UA" w:eastAsia="ru-RU"/>
              </w:rPr>
              <w:t>РОЗДІЛ 1. </w:t>
            </w:r>
            <w:r w:rsidR="001C1197" w:rsidRPr="00050941">
              <w:rPr>
                <w:rFonts w:cs="Times New Roman"/>
                <w:szCs w:val="28"/>
                <w:lang w:val="uk-UA"/>
              </w:rPr>
              <w:t>ТЕОРЕТИКО-МЕТОДОЛОГІЧНІ ОСНОВИ ДОСЛІДЖЕННЯ ГЛОБАЛІЗАЦІЇ ТА ДЕРЖАВНОГО СУВЕРЕНІТЕТУ ……………………….</w:t>
            </w:r>
          </w:p>
        </w:tc>
        <w:tc>
          <w:tcPr>
            <w:tcW w:w="576" w:type="dxa"/>
            <w:vAlign w:val="bottom"/>
          </w:tcPr>
          <w:p w14:paraId="014DAD95" w14:textId="1A3B0766" w:rsidR="00E31F29" w:rsidRPr="00050941" w:rsidRDefault="00F541E9"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9</w:t>
            </w:r>
          </w:p>
        </w:tc>
      </w:tr>
      <w:tr w:rsidR="00E31F29" w:rsidRPr="00050941" w14:paraId="094BC89B" w14:textId="77777777" w:rsidTr="00AE61FD">
        <w:tc>
          <w:tcPr>
            <w:tcW w:w="9489" w:type="dxa"/>
          </w:tcPr>
          <w:p w14:paraId="194786E2" w14:textId="6DA08490" w:rsidR="00E31F29" w:rsidRPr="00050941" w:rsidRDefault="00E31F29" w:rsidP="00E31F29">
            <w:pPr>
              <w:spacing w:line="360" w:lineRule="auto"/>
              <w:jc w:val="both"/>
              <w:rPr>
                <w:rFonts w:eastAsia="Times New Roman" w:cs="Times New Roman"/>
                <w:szCs w:val="28"/>
                <w:lang w:val="uk-UA" w:eastAsia="ru-RU"/>
              </w:rPr>
            </w:pPr>
            <w:r w:rsidRPr="00050941">
              <w:rPr>
                <w:rFonts w:eastAsia="Times New Roman" w:cs="Times New Roman"/>
                <w:szCs w:val="28"/>
                <w:lang w:val="uk-UA" w:eastAsia="ru-RU"/>
              </w:rPr>
              <w:t>1.1. </w:t>
            </w:r>
            <w:r w:rsidR="001C1197" w:rsidRPr="00050941">
              <w:rPr>
                <w:rFonts w:cs="Times New Roman"/>
                <w:szCs w:val="28"/>
                <w:lang w:val="uk-UA"/>
              </w:rPr>
              <w:t>Глобалізація: поняття та виміри</w:t>
            </w:r>
            <w:r w:rsidR="0003342F" w:rsidRPr="00050941">
              <w:rPr>
                <w:rFonts w:cs="Times New Roman"/>
                <w:szCs w:val="28"/>
                <w:lang w:val="uk-UA"/>
              </w:rPr>
              <w:t xml:space="preserve"> …</w:t>
            </w:r>
            <w:r w:rsidR="001C1197" w:rsidRPr="00050941">
              <w:rPr>
                <w:rFonts w:cs="Times New Roman"/>
                <w:szCs w:val="28"/>
                <w:lang w:val="uk-UA"/>
              </w:rPr>
              <w:t>…………………………..</w:t>
            </w:r>
            <w:r w:rsidR="00723841" w:rsidRPr="00050941">
              <w:rPr>
                <w:rFonts w:cs="Times New Roman"/>
                <w:szCs w:val="28"/>
                <w:lang w:val="uk-UA"/>
              </w:rPr>
              <w:t>…………….</w:t>
            </w:r>
            <w:r w:rsidR="00723841" w:rsidRPr="00050941">
              <w:rPr>
                <w:rFonts w:eastAsia="Times New Roman" w:cs="Times New Roman"/>
                <w:szCs w:val="28"/>
                <w:lang w:val="uk-UA" w:eastAsia="ru-RU"/>
              </w:rPr>
              <w:t xml:space="preserve"> </w:t>
            </w:r>
          </w:p>
        </w:tc>
        <w:tc>
          <w:tcPr>
            <w:tcW w:w="576" w:type="dxa"/>
            <w:vAlign w:val="bottom"/>
          </w:tcPr>
          <w:p w14:paraId="680E57D1" w14:textId="047E9852" w:rsidR="00E31F29" w:rsidRPr="00050941" w:rsidRDefault="00F541E9"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9</w:t>
            </w:r>
          </w:p>
        </w:tc>
      </w:tr>
      <w:tr w:rsidR="00E31F29" w:rsidRPr="00050941" w14:paraId="1527B574" w14:textId="77777777" w:rsidTr="00AE61FD">
        <w:tc>
          <w:tcPr>
            <w:tcW w:w="9489" w:type="dxa"/>
          </w:tcPr>
          <w:p w14:paraId="3B5B8BAB" w14:textId="3A5A775E" w:rsidR="00E31F29" w:rsidRPr="00050941" w:rsidRDefault="00E31F29" w:rsidP="00E31F29">
            <w:pPr>
              <w:spacing w:line="360" w:lineRule="auto"/>
              <w:jc w:val="both"/>
              <w:rPr>
                <w:rFonts w:eastAsia="Times New Roman" w:cs="Times New Roman"/>
                <w:szCs w:val="28"/>
                <w:lang w:val="uk-UA" w:eastAsia="ru-RU"/>
              </w:rPr>
            </w:pPr>
            <w:r w:rsidRPr="00050941">
              <w:rPr>
                <w:rFonts w:eastAsia="Times New Roman" w:cs="Times New Roman"/>
                <w:szCs w:val="28"/>
                <w:lang w:val="uk-UA" w:eastAsia="ru-RU"/>
              </w:rPr>
              <w:t>1.2. </w:t>
            </w:r>
            <w:r w:rsidR="001C1197" w:rsidRPr="00050941">
              <w:rPr>
                <w:rFonts w:cs="Times New Roman"/>
                <w:szCs w:val="28"/>
                <w:lang w:val="uk-UA"/>
              </w:rPr>
              <w:t xml:space="preserve">Теорії суверенітету: еволюція концепту від </w:t>
            </w:r>
            <w:proofErr w:type="spellStart"/>
            <w:r w:rsidR="001C1197" w:rsidRPr="00050941">
              <w:rPr>
                <w:rFonts w:cs="Times New Roman"/>
                <w:szCs w:val="28"/>
                <w:lang w:val="uk-UA"/>
              </w:rPr>
              <w:t>Вестфалії</w:t>
            </w:r>
            <w:proofErr w:type="spellEnd"/>
            <w:r w:rsidR="001C1197" w:rsidRPr="00050941">
              <w:rPr>
                <w:rFonts w:cs="Times New Roman"/>
                <w:szCs w:val="28"/>
                <w:lang w:val="uk-UA"/>
              </w:rPr>
              <w:t xml:space="preserve"> до сучасності</w:t>
            </w:r>
            <w:r w:rsidR="0003342F" w:rsidRPr="00050941">
              <w:rPr>
                <w:rFonts w:eastAsia="Times New Roman" w:cs="Times New Roman"/>
                <w:szCs w:val="28"/>
                <w:lang w:val="uk-UA" w:eastAsia="ru-RU"/>
              </w:rPr>
              <w:t xml:space="preserve"> </w:t>
            </w:r>
            <w:r w:rsidR="001C1197" w:rsidRPr="00050941">
              <w:rPr>
                <w:rFonts w:eastAsia="Times New Roman" w:cs="Times New Roman"/>
                <w:szCs w:val="28"/>
                <w:lang w:val="uk-UA" w:eastAsia="ru-RU"/>
              </w:rPr>
              <w:t>……</w:t>
            </w:r>
          </w:p>
        </w:tc>
        <w:tc>
          <w:tcPr>
            <w:tcW w:w="576" w:type="dxa"/>
            <w:vAlign w:val="bottom"/>
          </w:tcPr>
          <w:p w14:paraId="420A0327" w14:textId="0C289C78" w:rsidR="00E31F29" w:rsidRPr="00050941" w:rsidRDefault="00E31F29"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1</w:t>
            </w:r>
            <w:r w:rsidR="00F541E9" w:rsidRPr="00050941">
              <w:rPr>
                <w:rFonts w:eastAsia="Times New Roman" w:cs="Times New Roman"/>
                <w:szCs w:val="28"/>
                <w:lang w:val="uk-UA" w:eastAsia="ru-RU"/>
              </w:rPr>
              <w:t>6</w:t>
            </w:r>
          </w:p>
        </w:tc>
      </w:tr>
      <w:tr w:rsidR="00E31F29" w:rsidRPr="00050941" w14:paraId="3CD5F3B8" w14:textId="77777777" w:rsidTr="00AE61FD">
        <w:tc>
          <w:tcPr>
            <w:tcW w:w="9489" w:type="dxa"/>
          </w:tcPr>
          <w:p w14:paraId="2F68E527" w14:textId="3CE6EEED" w:rsidR="00E31F29" w:rsidRPr="00050941" w:rsidRDefault="00E31F29" w:rsidP="00E31F29">
            <w:pPr>
              <w:spacing w:line="360" w:lineRule="auto"/>
              <w:jc w:val="both"/>
              <w:rPr>
                <w:rFonts w:eastAsia="Times New Roman" w:cs="Times New Roman"/>
                <w:szCs w:val="28"/>
                <w:lang w:val="uk-UA" w:eastAsia="ru-RU"/>
              </w:rPr>
            </w:pPr>
            <w:r w:rsidRPr="00050941">
              <w:rPr>
                <w:rFonts w:eastAsia="Times New Roman" w:cs="Times New Roman"/>
                <w:szCs w:val="28"/>
                <w:lang w:val="uk-UA" w:eastAsia="ru-RU"/>
              </w:rPr>
              <w:t>1.3. </w:t>
            </w:r>
            <w:r w:rsidR="001C1197" w:rsidRPr="00050941">
              <w:rPr>
                <w:rFonts w:cs="Times New Roman"/>
                <w:szCs w:val="28"/>
                <w:lang w:val="uk-UA"/>
              </w:rPr>
              <w:t>Взаємодія глобалізації та суверенітету</w:t>
            </w:r>
            <w:r w:rsidR="0003342F" w:rsidRPr="00050941">
              <w:rPr>
                <w:rFonts w:eastAsia="Times New Roman" w:cs="Times New Roman"/>
                <w:szCs w:val="28"/>
                <w:lang w:val="uk-UA" w:eastAsia="ru-RU"/>
              </w:rPr>
              <w:t xml:space="preserve"> </w:t>
            </w:r>
            <w:r w:rsidR="001C1197" w:rsidRPr="00050941">
              <w:rPr>
                <w:rFonts w:eastAsia="Times New Roman" w:cs="Times New Roman"/>
                <w:szCs w:val="28"/>
                <w:lang w:val="uk-UA" w:eastAsia="ru-RU"/>
              </w:rPr>
              <w:t>……..</w:t>
            </w:r>
            <w:r w:rsidR="0003342F" w:rsidRPr="00050941">
              <w:rPr>
                <w:rFonts w:eastAsia="Times New Roman" w:cs="Times New Roman"/>
                <w:szCs w:val="28"/>
                <w:lang w:val="uk-UA" w:eastAsia="ru-RU"/>
              </w:rPr>
              <w:t>………………..</w:t>
            </w:r>
            <w:r w:rsidR="00723841" w:rsidRPr="00050941">
              <w:rPr>
                <w:rFonts w:eastAsia="Times New Roman" w:cs="Times New Roman"/>
                <w:szCs w:val="28"/>
                <w:lang w:val="uk-UA" w:eastAsia="ru-RU"/>
              </w:rPr>
              <w:t>…………….</w:t>
            </w:r>
          </w:p>
        </w:tc>
        <w:tc>
          <w:tcPr>
            <w:tcW w:w="576" w:type="dxa"/>
            <w:vAlign w:val="bottom"/>
          </w:tcPr>
          <w:p w14:paraId="662BE3FB" w14:textId="6310F1A0" w:rsidR="00E31F29" w:rsidRPr="00050941" w:rsidRDefault="00F541E9"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21</w:t>
            </w:r>
          </w:p>
        </w:tc>
      </w:tr>
      <w:tr w:rsidR="00CB4549" w:rsidRPr="00050941" w14:paraId="53AD3F24" w14:textId="77777777" w:rsidTr="00AE61FD">
        <w:tc>
          <w:tcPr>
            <w:tcW w:w="9489" w:type="dxa"/>
          </w:tcPr>
          <w:p w14:paraId="03D41B4F" w14:textId="215C46E7" w:rsidR="00CB4549" w:rsidRPr="00050941" w:rsidRDefault="00CB4549" w:rsidP="00E31F29">
            <w:pPr>
              <w:spacing w:line="360" w:lineRule="auto"/>
              <w:jc w:val="both"/>
              <w:rPr>
                <w:rFonts w:eastAsia="Times New Roman" w:cs="Times New Roman"/>
                <w:szCs w:val="28"/>
                <w:lang w:val="uk-UA" w:eastAsia="ru-RU"/>
              </w:rPr>
            </w:pPr>
            <w:r w:rsidRPr="00050941">
              <w:rPr>
                <w:rFonts w:eastAsia="Times New Roman" w:cs="Times New Roman"/>
                <w:szCs w:val="28"/>
                <w:lang w:val="uk-UA" w:eastAsia="ru-RU"/>
              </w:rPr>
              <w:t xml:space="preserve">Висновок за розділом </w:t>
            </w:r>
            <w:r w:rsidRPr="00050941">
              <w:rPr>
                <w:rFonts w:eastAsia="Times New Roman" w:cs="Times New Roman"/>
                <w:szCs w:val="28"/>
                <w:lang w:val="uk-UA" w:eastAsia="ru-RU"/>
              </w:rPr>
              <w:t>1</w:t>
            </w:r>
          </w:p>
        </w:tc>
        <w:tc>
          <w:tcPr>
            <w:tcW w:w="576" w:type="dxa"/>
            <w:vAlign w:val="bottom"/>
          </w:tcPr>
          <w:p w14:paraId="7B284A09" w14:textId="0CF2BDCC" w:rsidR="00CB4549" w:rsidRPr="00050941" w:rsidRDefault="00F541E9"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24</w:t>
            </w:r>
          </w:p>
        </w:tc>
      </w:tr>
      <w:tr w:rsidR="00E31F29" w:rsidRPr="00050941" w14:paraId="6564D4CC" w14:textId="77777777" w:rsidTr="00AE61FD">
        <w:tc>
          <w:tcPr>
            <w:tcW w:w="9489" w:type="dxa"/>
          </w:tcPr>
          <w:p w14:paraId="27850BA1" w14:textId="167CBC26" w:rsidR="00E31F29" w:rsidRPr="00050941" w:rsidRDefault="00E31F29" w:rsidP="00E31F29">
            <w:pPr>
              <w:spacing w:line="360" w:lineRule="auto"/>
              <w:jc w:val="both"/>
              <w:rPr>
                <w:rFonts w:eastAsia="Times New Roman" w:cs="Times New Roman"/>
                <w:szCs w:val="28"/>
                <w:lang w:val="uk-UA" w:eastAsia="ru-RU"/>
              </w:rPr>
            </w:pPr>
            <w:r w:rsidRPr="00050941">
              <w:rPr>
                <w:rFonts w:eastAsia="Times New Roman" w:cs="Times New Roman"/>
                <w:szCs w:val="28"/>
                <w:lang w:val="uk-UA" w:eastAsia="ru-RU"/>
              </w:rPr>
              <w:t>РОЗДІЛ 2. </w:t>
            </w:r>
            <w:r w:rsidR="00C91A14" w:rsidRPr="00050941">
              <w:rPr>
                <w:rFonts w:cs="Times New Roman"/>
                <w:szCs w:val="28"/>
                <w:lang w:val="uk-UA"/>
              </w:rPr>
              <w:t>ТРАНСФОРМАЦІЯ СУВЕРЕНІТЕТУ ТА ДЕРЖАВНОСТІ В УМОВАХ ГЛОБАЛІЗАЦІЇ</w:t>
            </w:r>
            <w:r w:rsidR="00C91A14" w:rsidRPr="00050941">
              <w:rPr>
                <w:rFonts w:eastAsia="Times New Roman" w:cs="Times New Roman"/>
                <w:szCs w:val="28"/>
                <w:lang w:val="uk-UA" w:eastAsia="ru-RU"/>
              </w:rPr>
              <w:t xml:space="preserve"> ………………………...</w:t>
            </w:r>
            <w:r w:rsidR="0003342F" w:rsidRPr="00050941">
              <w:rPr>
                <w:rFonts w:eastAsia="Times New Roman" w:cs="Times New Roman"/>
                <w:szCs w:val="28"/>
                <w:lang w:val="uk-UA" w:eastAsia="ru-RU"/>
              </w:rPr>
              <w:t>……………………</w:t>
            </w:r>
            <w:r w:rsidR="00723841" w:rsidRPr="00050941">
              <w:rPr>
                <w:rFonts w:eastAsia="Times New Roman" w:cs="Times New Roman"/>
                <w:szCs w:val="28"/>
                <w:lang w:val="uk-UA" w:eastAsia="ru-RU"/>
              </w:rPr>
              <w:t>……….</w:t>
            </w:r>
          </w:p>
        </w:tc>
        <w:tc>
          <w:tcPr>
            <w:tcW w:w="576" w:type="dxa"/>
            <w:vAlign w:val="bottom"/>
          </w:tcPr>
          <w:p w14:paraId="361BD91C" w14:textId="5B69351D" w:rsidR="00E31F29" w:rsidRPr="00050941" w:rsidRDefault="0046072A"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26</w:t>
            </w:r>
          </w:p>
        </w:tc>
      </w:tr>
      <w:tr w:rsidR="00E31F29" w:rsidRPr="00050941" w14:paraId="20D1E79C" w14:textId="77777777" w:rsidTr="00AE61FD">
        <w:tc>
          <w:tcPr>
            <w:tcW w:w="9489" w:type="dxa"/>
          </w:tcPr>
          <w:p w14:paraId="684476D7" w14:textId="2CFC2FDE" w:rsidR="00E31F29" w:rsidRPr="00050941" w:rsidRDefault="00E31F29" w:rsidP="00E31F29">
            <w:pPr>
              <w:spacing w:line="360" w:lineRule="auto"/>
              <w:jc w:val="both"/>
              <w:rPr>
                <w:rFonts w:eastAsia="Times New Roman" w:cs="Times New Roman"/>
                <w:szCs w:val="28"/>
                <w:lang w:val="uk-UA" w:eastAsia="ru-RU"/>
              </w:rPr>
            </w:pPr>
            <w:r w:rsidRPr="00050941">
              <w:rPr>
                <w:rFonts w:eastAsia="Times New Roman" w:cs="Times New Roman"/>
                <w:szCs w:val="28"/>
                <w:lang w:val="uk-UA" w:eastAsia="ru-RU"/>
              </w:rPr>
              <w:t>2.1. </w:t>
            </w:r>
            <w:r w:rsidR="00C91A14" w:rsidRPr="00050941">
              <w:rPr>
                <w:rFonts w:cs="Times New Roman"/>
                <w:szCs w:val="28"/>
                <w:lang w:val="uk-UA"/>
              </w:rPr>
              <w:t>Послаблення державного суверенітету та зменшення монополії держави на прийняття політичних рішень</w:t>
            </w:r>
            <w:r w:rsidR="00C91A14" w:rsidRPr="00050941">
              <w:rPr>
                <w:rFonts w:eastAsia="Times New Roman" w:cs="Times New Roman"/>
                <w:szCs w:val="28"/>
                <w:lang w:val="uk-UA" w:eastAsia="ru-RU"/>
              </w:rPr>
              <w:t xml:space="preserve"> ………………………………………………..</w:t>
            </w:r>
          </w:p>
        </w:tc>
        <w:tc>
          <w:tcPr>
            <w:tcW w:w="576" w:type="dxa"/>
            <w:vAlign w:val="bottom"/>
          </w:tcPr>
          <w:p w14:paraId="2590030E" w14:textId="67BB206E" w:rsidR="00E31F29" w:rsidRPr="00050941" w:rsidRDefault="0046072A"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26</w:t>
            </w:r>
          </w:p>
        </w:tc>
      </w:tr>
      <w:tr w:rsidR="00E31F29" w:rsidRPr="00050941" w14:paraId="75D8185C" w14:textId="77777777" w:rsidTr="00AE61FD">
        <w:tc>
          <w:tcPr>
            <w:tcW w:w="9489" w:type="dxa"/>
          </w:tcPr>
          <w:p w14:paraId="2FAF1601" w14:textId="75EC2907" w:rsidR="00E31F29" w:rsidRPr="00050941" w:rsidRDefault="00E31F29" w:rsidP="00E31F29">
            <w:pPr>
              <w:spacing w:line="360" w:lineRule="auto"/>
              <w:jc w:val="both"/>
              <w:rPr>
                <w:rFonts w:eastAsia="Times New Roman" w:cs="Times New Roman"/>
                <w:szCs w:val="28"/>
                <w:lang w:val="uk-UA" w:eastAsia="ru-RU"/>
              </w:rPr>
            </w:pPr>
            <w:r w:rsidRPr="00050941">
              <w:rPr>
                <w:rFonts w:eastAsia="Times New Roman" w:cs="Times New Roman"/>
                <w:szCs w:val="28"/>
                <w:lang w:val="uk-UA" w:eastAsia="ru-RU"/>
              </w:rPr>
              <w:t>2.2. </w:t>
            </w:r>
            <w:r w:rsidR="00C91A14" w:rsidRPr="00050941">
              <w:rPr>
                <w:rFonts w:cs="Times New Roman"/>
                <w:szCs w:val="28"/>
                <w:lang w:val="uk-UA"/>
              </w:rPr>
              <w:t>Роль наднаціональних організацій у формуванні нової архітектури державного управління</w:t>
            </w:r>
            <w:r w:rsidR="00C91A14" w:rsidRPr="00050941">
              <w:rPr>
                <w:rFonts w:eastAsia="Calibri" w:cs="Times New Roman"/>
                <w:szCs w:val="28"/>
                <w:lang w:val="uk-UA"/>
              </w:rPr>
              <w:t xml:space="preserve"> …………………………………………………………..</w:t>
            </w:r>
          </w:p>
        </w:tc>
        <w:tc>
          <w:tcPr>
            <w:tcW w:w="576" w:type="dxa"/>
            <w:vAlign w:val="bottom"/>
          </w:tcPr>
          <w:p w14:paraId="6AEBDF08" w14:textId="2B78020E" w:rsidR="00E31F29" w:rsidRPr="00050941" w:rsidRDefault="0046072A"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33</w:t>
            </w:r>
          </w:p>
        </w:tc>
      </w:tr>
      <w:tr w:rsidR="00E31F29" w:rsidRPr="00050941" w14:paraId="35F77D60" w14:textId="77777777" w:rsidTr="00AE61FD">
        <w:tc>
          <w:tcPr>
            <w:tcW w:w="9489" w:type="dxa"/>
          </w:tcPr>
          <w:p w14:paraId="7E2B7555" w14:textId="6A3C1E21" w:rsidR="00E31F29" w:rsidRPr="00050941" w:rsidRDefault="00E31F29" w:rsidP="00E31F29">
            <w:pPr>
              <w:spacing w:line="360" w:lineRule="auto"/>
              <w:jc w:val="both"/>
              <w:rPr>
                <w:rFonts w:eastAsia="Times New Roman" w:cs="Times New Roman"/>
                <w:szCs w:val="28"/>
                <w:lang w:val="uk-UA" w:eastAsia="ru-RU"/>
              </w:rPr>
            </w:pPr>
            <w:r w:rsidRPr="00050941">
              <w:rPr>
                <w:rFonts w:eastAsia="Times New Roman" w:cs="Times New Roman"/>
                <w:szCs w:val="28"/>
                <w:lang w:val="uk-UA" w:eastAsia="ru-RU"/>
              </w:rPr>
              <w:t xml:space="preserve">2.3. </w:t>
            </w:r>
            <w:r w:rsidR="00326223" w:rsidRPr="00050941">
              <w:rPr>
                <w:rFonts w:eastAsia="Calibri" w:cs="Times New Roman"/>
                <w:szCs w:val="28"/>
                <w:lang w:val="uk-UA"/>
              </w:rPr>
              <w:t>Глобальне врядування як альтернатива традиційній монополії держави на політику</w:t>
            </w:r>
            <w:r w:rsidR="00326223" w:rsidRPr="00050941">
              <w:rPr>
                <w:rFonts w:eastAsia="Calibri" w:cs="Times New Roman"/>
                <w:szCs w:val="28"/>
                <w:lang w:val="uk-UA"/>
              </w:rPr>
              <w:t xml:space="preserve"> …………………………………………………………………………...</w:t>
            </w:r>
          </w:p>
        </w:tc>
        <w:tc>
          <w:tcPr>
            <w:tcW w:w="576" w:type="dxa"/>
            <w:vAlign w:val="bottom"/>
          </w:tcPr>
          <w:p w14:paraId="64413E14" w14:textId="5FD3768E" w:rsidR="00E31F29" w:rsidRPr="00050941" w:rsidRDefault="00E31F29"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3</w:t>
            </w:r>
            <w:r w:rsidR="0046072A" w:rsidRPr="00050941">
              <w:rPr>
                <w:rFonts w:eastAsia="Times New Roman" w:cs="Times New Roman"/>
                <w:szCs w:val="28"/>
                <w:lang w:val="uk-UA" w:eastAsia="ru-RU"/>
              </w:rPr>
              <w:t>7</w:t>
            </w:r>
          </w:p>
        </w:tc>
      </w:tr>
      <w:tr w:rsidR="00CB4549" w:rsidRPr="00050941" w14:paraId="244AA9A8" w14:textId="77777777" w:rsidTr="00AE61FD">
        <w:tc>
          <w:tcPr>
            <w:tcW w:w="9489" w:type="dxa"/>
          </w:tcPr>
          <w:p w14:paraId="78E5EEB4" w14:textId="44C08AB2" w:rsidR="00CB4549" w:rsidRPr="00050941" w:rsidRDefault="00CB4549" w:rsidP="00E31F29">
            <w:pPr>
              <w:spacing w:line="360" w:lineRule="auto"/>
              <w:jc w:val="both"/>
              <w:rPr>
                <w:rFonts w:eastAsia="Times New Roman" w:cs="Times New Roman"/>
                <w:szCs w:val="28"/>
                <w:lang w:val="uk-UA" w:eastAsia="ru-RU"/>
              </w:rPr>
            </w:pPr>
            <w:r w:rsidRPr="00050941">
              <w:rPr>
                <w:rFonts w:eastAsia="Times New Roman" w:cs="Times New Roman"/>
                <w:szCs w:val="28"/>
                <w:lang w:val="uk-UA" w:eastAsia="ru-RU"/>
              </w:rPr>
              <w:t xml:space="preserve">Висновок за розділом </w:t>
            </w:r>
            <w:r w:rsidRPr="00050941">
              <w:rPr>
                <w:rFonts w:eastAsia="Times New Roman" w:cs="Times New Roman"/>
                <w:szCs w:val="28"/>
                <w:lang w:val="uk-UA" w:eastAsia="ru-RU"/>
              </w:rPr>
              <w:t>2</w:t>
            </w:r>
          </w:p>
        </w:tc>
        <w:tc>
          <w:tcPr>
            <w:tcW w:w="576" w:type="dxa"/>
            <w:vAlign w:val="bottom"/>
          </w:tcPr>
          <w:p w14:paraId="28035E70" w14:textId="6C582CB9" w:rsidR="00CB4549" w:rsidRPr="00050941" w:rsidRDefault="0046072A"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41</w:t>
            </w:r>
          </w:p>
        </w:tc>
      </w:tr>
      <w:tr w:rsidR="00E31F29" w:rsidRPr="00050941" w14:paraId="1B53E77E" w14:textId="77777777" w:rsidTr="00AE61FD">
        <w:tc>
          <w:tcPr>
            <w:tcW w:w="9489" w:type="dxa"/>
          </w:tcPr>
          <w:p w14:paraId="254391B0" w14:textId="5BBE968F" w:rsidR="00E31F29" w:rsidRPr="00050941" w:rsidRDefault="00E31F29" w:rsidP="00E31F29">
            <w:pPr>
              <w:spacing w:line="360" w:lineRule="auto"/>
              <w:jc w:val="both"/>
              <w:rPr>
                <w:rFonts w:eastAsia="Times New Roman" w:cs="Times New Roman"/>
                <w:szCs w:val="28"/>
                <w:lang w:val="uk-UA" w:eastAsia="ru-RU"/>
              </w:rPr>
            </w:pPr>
            <w:r w:rsidRPr="00050941">
              <w:rPr>
                <w:rFonts w:eastAsia="Times New Roman" w:cs="Times New Roman"/>
                <w:szCs w:val="28"/>
                <w:lang w:val="uk-UA" w:eastAsia="ru-RU"/>
              </w:rPr>
              <w:t>РОЗДІЛ 3. </w:t>
            </w:r>
            <w:r w:rsidR="00326223" w:rsidRPr="00050941">
              <w:rPr>
                <w:rFonts w:cs="Times New Roman"/>
                <w:szCs w:val="28"/>
                <w:lang w:val="uk-UA"/>
              </w:rPr>
              <w:t>ПЕРЕТВОРЕННЯ ПОЛІТИЧНОГО ПРОСТОРУ ПІД ВПЛИВОМ ГЛОБАЛІЗАЦІЙНИХ ПРОЦЕСІВ</w:t>
            </w:r>
            <w:r w:rsidR="00326223" w:rsidRPr="00050941">
              <w:rPr>
                <w:rFonts w:eastAsia="Calibri" w:cs="Times New Roman"/>
                <w:szCs w:val="28"/>
                <w:lang w:val="uk-UA"/>
              </w:rPr>
              <w:t xml:space="preserve"> ………………………………………………</w:t>
            </w:r>
          </w:p>
        </w:tc>
        <w:tc>
          <w:tcPr>
            <w:tcW w:w="576" w:type="dxa"/>
            <w:vAlign w:val="bottom"/>
          </w:tcPr>
          <w:p w14:paraId="2C38D519" w14:textId="4440E351" w:rsidR="00E31F29" w:rsidRPr="00050941" w:rsidRDefault="00D656CC"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43</w:t>
            </w:r>
          </w:p>
        </w:tc>
      </w:tr>
      <w:tr w:rsidR="00E31F29" w:rsidRPr="00050941" w14:paraId="5C406B67" w14:textId="77777777" w:rsidTr="00AE61FD">
        <w:tc>
          <w:tcPr>
            <w:tcW w:w="9489" w:type="dxa"/>
          </w:tcPr>
          <w:p w14:paraId="7CE48438" w14:textId="2C29510D" w:rsidR="00E31F29" w:rsidRPr="00050941" w:rsidRDefault="00E31F29" w:rsidP="00E31F29">
            <w:pPr>
              <w:spacing w:line="360" w:lineRule="auto"/>
              <w:jc w:val="both"/>
              <w:rPr>
                <w:rFonts w:eastAsia="Times New Roman" w:cs="Times New Roman"/>
                <w:szCs w:val="28"/>
                <w:lang w:val="uk-UA" w:eastAsia="ru-RU"/>
              </w:rPr>
            </w:pPr>
            <w:r w:rsidRPr="00050941">
              <w:rPr>
                <w:rFonts w:eastAsia="Times New Roman" w:cs="Times New Roman"/>
                <w:szCs w:val="28"/>
                <w:lang w:val="uk-UA" w:eastAsia="ru-RU"/>
              </w:rPr>
              <w:t xml:space="preserve">3.1. </w:t>
            </w:r>
            <w:r w:rsidR="00326223" w:rsidRPr="00050941">
              <w:rPr>
                <w:rFonts w:cs="Times New Roman"/>
                <w:szCs w:val="28"/>
                <w:lang w:val="uk-UA"/>
              </w:rPr>
              <w:t>Демократичні трансформації та нові форми політичної легітимації</w:t>
            </w:r>
            <w:r w:rsidR="00326223" w:rsidRPr="00050941">
              <w:rPr>
                <w:rFonts w:cs="Times New Roman"/>
                <w:szCs w:val="28"/>
                <w:lang w:val="uk-UA"/>
              </w:rPr>
              <w:t xml:space="preserve"> ……...</w:t>
            </w:r>
          </w:p>
        </w:tc>
        <w:tc>
          <w:tcPr>
            <w:tcW w:w="576" w:type="dxa"/>
            <w:vAlign w:val="bottom"/>
          </w:tcPr>
          <w:p w14:paraId="65B14211" w14:textId="05FFBDCC" w:rsidR="00E31F29" w:rsidRPr="00050941" w:rsidRDefault="00E31F29"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4</w:t>
            </w:r>
            <w:r w:rsidR="00D656CC" w:rsidRPr="00050941">
              <w:rPr>
                <w:rFonts w:eastAsia="Times New Roman" w:cs="Times New Roman"/>
                <w:szCs w:val="28"/>
                <w:lang w:val="uk-UA" w:eastAsia="ru-RU"/>
              </w:rPr>
              <w:t>3</w:t>
            </w:r>
          </w:p>
        </w:tc>
      </w:tr>
      <w:tr w:rsidR="00E31F29" w:rsidRPr="00050941" w14:paraId="370DDA80" w14:textId="77777777" w:rsidTr="00AE61FD">
        <w:tc>
          <w:tcPr>
            <w:tcW w:w="9489" w:type="dxa"/>
          </w:tcPr>
          <w:p w14:paraId="2E653778" w14:textId="63F189EA" w:rsidR="00E31F29" w:rsidRPr="00050941" w:rsidRDefault="00E31F29" w:rsidP="00E31F29">
            <w:pPr>
              <w:spacing w:line="276" w:lineRule="auto"/>
              <w:jc w:val="both"/>
              <w:rPr>
                <w:rFonts w:eastAsia="Times New Roman" w:cs="Times New Roman"/>
                <w:szCs w:val="28"/>
                <w:lang w:val="uk-UA" w:eastAsia="ru-RU"/>
              </w:rPr>
            </w:pPr>
            <w:r w:rsidRPr="00050941">
              <w:rPr>
                <w:rFonts w:eastAsia="Times New Roman" w:cs="Times New Roman"/>
                <w:szCs w:val="28"/>
                <w:lang w:val="uk-UA" w:eastAsia="ru-RU"/>
              </w:rPr>
              <w:t>3.2. </w:t>
            </w:r>
            <w:r w:rsidR="00326223" w:rsidRPr="00050941">
              <w:rPr>
                <w:rFonts w:cs="Times New Roman"/>
                <w:szCs w:val="28"/>
                <w:lang w:val="uk-UA"/>
              </w:rPr>
              <w:t>Зростання впливу недержавних акторів у глобальному політичному середовищі</w:t>
            </w:r>
            <w:r w:rsidR="00326223" w:rsidRPr="00050941">
              <w:rPr>
                <w:rFonts w:cs="Times New Roman"/>
                <w:szCs w:val="28"/>
                <w:lang w:val="uk-UA"/>
              </w:rPr>
              <w:t xml:space="preserve"> …………………………………………………………………………</w:t>
            </w:r>
          </w:p>
        </w:tc>
        <w:tc>
          <w:tcPr>
            <w:tcW w:w="576" w:type="dxa"/>
            <w:vAlign w:val="bottom"/>
          </w:tcPr>
          <w:p w14:paraId="7C0DC364" w14:textId="14E5EB6F" w:rsidR="00E31F29" w:rsidRPr="00050941" w:rsidRDefault="00D656CC"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50</w:t>
            </w:r>
          </w:p>
        </w:tc>
      </w:tr>
      <w:tr w:rsidR="00E31F29" w:rsidRPr="00050941" w14:paraId="2285C01E" w14:textId="77777777" w:rsidTr="00AE61FD">
        <w:tc>
          <w:tcPr>
            <w:tcW w:w="9489" w:type="dxa"/>
          </w:tcPr>
          <w:p w14:paraId="29842E0D" w14:textId="35F5371E" w:rsidR="00E31F29" w:rsidRPr="00050941" w:rsidRDefault="00E31F29" w:rsidP="00E31F29">
            <w:pPr>
              <w:spacing w:line="276" w:lineRule="auto"/>
              <w:jc w:val="both"/>
              <w:rPr>
                <w:rFonts w:eastAsia="Times New Roman" w:cs="Times New Roman"/>
                <w:szCs w:val="28"/>
                <w:lang w:val="uk-UA" w:eastAsia="ru-RU"/>
              </w:rPr>
            </w:pPr>
            <w:r w:rsidRPr="00050941">
              <w:rPr>
                <w:rFonts w:eastAsia="Times New Roman" w:cs="Times New Roman"/>
                <w:szCs w:val="28"/>
                <w:lang w:val="uk-UA" w:eastAsia="ru-RU"/>
              </w:rPr>
              <w:t xml:space="preserve">3.3. </w:t>
            </w:r>
            <w:r w:rsidR="00326223" w:rsidRPr="00050941">
              <w:rPr>
                <w:rFonts w:cs="Times New Roman"/>
                <w:szCs w:val="28"/>
                <w:lang w:val="uk-UA"/>
              </w:rPr>
              <w:t>Ідеологічна конкуренція та роль «м’якої сили» в умовах культурної глобалізації</w:t>
            </w:r>
            <w:r w:rsidR="00326223" w:rsidRPr="00050941">
              <w:rPr>
                <w:rFonts w:eastAsia="Times New Roman" w:cs="Times New Roman"/>
                <w:szCs w:val="28"/>
                <w:lang w:val="uk-UA" w:eastAsia="ru-RU"/>
              </w:rPr>
              <w:t xml:space="preserve"> </w:t>
            </w:r>
            <w:r w:rsidR="002B690E" w:rsidRPr="00050941">
              <w:rPr>
                <w:rFonts w:eastAsia="Times New Roman" w:cs="Times New Roman"/>
                <w:szCs w:val="28"/>
                <w:lang w:val="uk-UA" w:eastAsia="ru-RU"/>
              </w:rPr>
              <w:t>…………………………………..</w:t>
            </w:r>
            <w:r w:rsidRPr="00050941">
              <w:rPr>
                <w:rFonts w:eastAsia="Times New Roman" w:cs="Times New Roman"/>
                <w:szCs w:val="28"/>
                <w:lang w:val="uk-UA" w:eastAsia="ru-RU"/>
              </w:rPr>
              <w:t>…………………………………….</w:t>
            </w:r>
          </w:p>
        </w:tc>
        <w:tc>
          <w:tcPr>
            <w:tcW w:w="576" w:type="dxa"/>
            <w:vAlign w:val="bottom"/>
          </w:tcPr>
          <w:p w14:paraId="4EE7827C" w14:textId="56A6A796" w:rsidR="00E31F29" w:rsidRPr="00050941" w:rsidRDefault="00D656CC"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56</w:t>
            </w:r>
          </w:p>
        </w:tc>
      </w:tr>
      <w:tr w:rsidR="00CB4549" w:rsidRPr="00050941" w14:paraId="34B4D47E" w14:textId="77777777" w:rsidTr="00AE61FD">
        <w:tc>
          <w:tcPr>
            <w:tcW w:w="9489" w:type="dxa"/>
          </w:tcPr>
          <w:p w14:paraId="26CC0DCB" w14:textId="688C5C84" w:rsidR="00CB4549" w:rsidRPr="00050941" w:rsidRDefault="00CB4549" w:rsidP="00E31F29">
            <w:pPr>
              <w:spacing w:line="276" w:lineRule="auto"/>
              <w:jc w:val="both"/>
              <w:rPr>
                <w:rFonts w:eastAsia="Times New Roman" w:cs="Times New Roman"/>
                <w:szCs w:val="28"/>
                <w:lang w:val="uk-UA" w:eastAsia="ru-RU"/>
              </w:rPr>
            </w:pPr>
            <w:r w:rsidRPr="00050941">
              <w:rPr>
                <w:rFonts w:eastAsia="Times New Roman" w:cs="Times New Roman"/>
                <w:szCs w:val="28"/>
                <w:lang w:val="uk-UA" w:eastAsia="ru-RU"/>
              </w:rPr>
              <w:t xml:space="preserve">Висновок за розділом </w:t>
            </w:r>
            <w:r w:rsidRPr="00050941">
              <w:rPr>
                <w:rFonts w:eastAsia="Times New Roman" w:cs="Times New Roman"/>
                <w:szCs w:val="28"/>
                <w:lang w:val="uk-UA" w:eastAsia="ru-RU"/>
              </w:rPr>
              <w:t>3</w:t>
            </w:r>
          </w:p>
        </w:tc>
        <w:tc>
          <w:tcPr>
            <w:tcW w:w="576" w:type="dxa"/>
            <w:vAlign w:val="bottom"/>
          </w:tcPr>
          <w:p w14:paraId="7D39FD3C" w14:textId="4CFA27B0" w:rsidR="00CB4549" w:rsidRPr="00050941" w:rsidRDefault="00D656CC"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61</w:t>
            </w:r>
          </w:p>
        </w:tc>
      </w:tr>
      <w:tr w:rsidR="00E31F29" w:rsidRPr="00050941" w14:paraId="77AE96E3" w14:textId="77777777" w:rsidTr="00AE61FD">
        <w:tc>
          <w:tcPr>
            <w:tcW w:w="9489" w:type="dxa"/>
          </w:tcPr>
          <w:p w14:paraId="7240268E" w14:textId="4BA52C32" w:rsidR="00E31F29" w:rsidRPr="00050941" w:rsidRDefault="00E31F29" w:rsidP="00E31F29">
            <w:pPr>
              <w:spacing w:line="276" w:lineRule="auto"/>
              <w:jc w:val="both"/>
              <w:rPr>
                <w:rFonts w:eastAsia="Times New Roman" w:cs="Times New Roman"/>
                <w:szCs w:val="28"/>
                <w:lang w:val="uk-UA" w:eastAsia="ru-RU"/>
              </w:rPr>
            </w:pPr>
            <w:r w:rsidRPr="00050941">
              <w:rPr>
                <w:rFonts w:eastAsia="Times New Roman" w:cs="Times New Roman"/>
                <w:szCs w:val="28"/>
                <w:lang w:val="uk-UA" w:eastAsia="ru-RU"/>
              </w:rPr>
              <w:t xml:space="preserve">РОЗДІЛ 4. </w:t>
            </w:r>
            <w:r w:rsidR="00326223" w:rsidRPr="00050941">
              <w:rPr>
                <w:rFonts w:cs="Times New Roman"/>
                <w:szCs w:val="28"/>
                <w:lang w:val="uk-UA"/>
              </w:rPr>
              <w:t>ПОЛІТИЧНІ НАСЛІДКИ ГЛОБАЛІЗАЦІЇ ДЛЯ УКРАЇНИ</w:t>
            </w:r>
            <w:r w:rsidR="00326223" w:rsidRPr="00050941">
              <w:rPr>
                <w:rFonts w:eastAsia="Calibri" w:cs="Times New Roman"/>
                <w:szCs w:val="28"/>
                <w:lang w:val="uk-UA"/>
              </w:rPr>
              <w:t xml:space="preserve"> ………</w:t>
            </w:r>
          </w:p>
        </w:tc>
        <w:tc>
          <w:tcPr>
            <w:tcW w:w="576" w:type="dxa"/>
            <w:vAlign w:val="bottom"/>
          </w:tcPr>
          <w:p w14:paraId="22141677" w14:textId="1F6921BC" w:rsidR="00E31F29" w:rsidRPr="00050941" w:rsidRDefault="000B4C9E"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62</w:t>
            </w:r>
          </w:p>
        </w:tc>
      </w:tr>
      <w:tr w:rsidR="00E31F29" w:rsidRPr="00050941" w14:paraId="516BB0C0" w14:textId="77777777" w:rsidTr="00AE61FD">
        <w:tc>
          <w:tcPr>
            <w:tcW w:w="9489" w:type="dxa"/>
          </w:tcPr>
          <w:p w14:paraId="7FDF837D" w14:textId="3D4BEAC0" w:rsidR="00E31F29" w:rsidRPr="00050941" w:rsidRDefault="00E31F29" w:rsidP="00E31F29">
            <w:pPr>
              <w:spacing w:line="276" w:lineRule="auto"/>
              <w:jc w:val="both"/>
              <w:rPr>
                <w:rFonts w:eastAsia="Times New Roman" w:cs="Times New Roman"/>
                <w:szCs w:val="28"/>
                <w:lang w:val="uk-UA" w:eastAsia="ru-RU"/>
              </w:rPr>
            </w:pPr>
            <w:r w:rsidRPr="00050941">
              <w:rPr>
                <w:rFonts w:eastAsia="Times New Roman" w:cs="Times New Roman"/>
                <w:szCs w:val="28"/>
                <w:lang w:val="uk-UA" w:eastAsia="ru-RU"/>
              </w:rPr>
              <w:t xml:space="preserve">4.1. </w:t>
            </w:r>
            <w:r w:rsidR="00326223" w:rsidRPr="00050941">
              <w:rPr>
                <w:rFonts w:cs="Times New Roman"/>
                <w:szCs w:val="28"/>
                <w:lang w:val="uk-UA"/>
              </w:rPr>
              <w:t>Суверенітет України в умовах глобальної взаємозалежності</w:t>
            </w:r>
            <w:r w:rsidR="00326223" w:rsidRPr="00050941">
              <w:rPr>
                <w:rFonts w:eastAsia="Times New Roman" w:cs="Times New Roman"/>
                <w:szCs w:val="28"/>
                <w:lang w:val="uk-UA" w:eastAsia="ru-RU"/>
              </w:rPr>
              <w:t xml:space="preserve"> ……………..</w:t>
            </w:r>
          </w:p>
        </w:tc>
        <w:tc>
          <w:tcPr>
            <w:tcW w:w="576" w:type="dxa"/>
            <w:vAlign w:val="bottom"/>
          </w:tcPr>
          <w:p w14:paraId="3CC44A85" w14:textId="519710CF" w:rsidR="00E31F29" w:rsidRPr="00050941" w:rsidRDefault="000B4C9E"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62</w:t>
            </w:r>
          </w:p>
        </w:tc>
      </w:tr>
      <w:tr w:rsidR="00E31F29" w:rsidRPr="00050941" w14:paraId="4B6A6039" w14:textId="77777777" w:rsidTr="00AE61FD">
        <w:tc>
          <w:tcPr>
            <w:tcW w:w="9489" w:type="dxa"/>
          </w:tcPr>
          <w:p w14:paraId="2B6886D3" w14:textId="61CCC18A" w:rsidR="00E31F29" w:rsidRPr="00050941" w:rsidRDefault="00E31F29" w:rsidP="00E31F29">
            <w:pPr>
              <w:spacing w:line="276" w:lineRule="auto"/>
              <w:jc w:val="both"/>
              <w:rPr>
                <w:rFonts w:eastAsia="Times New Roman" w:cs="Times New Roman"/>
                <w:szCs w:val="28"/>
                <w:lang w:val="uk-UA" w:eastAsia="ru-RU"/>
              </w:rPr>
            </w:pPr>
            <w:r w:rsidRPr="00050941">
              <w:rPr>
                <w:rFonts w:eastAsia="Times New Roman" w:cs="Times New Roman"/>
                <w:szCs w:val="28"/>
                <w:lang w:val="uk-UA" w:eastAsia="ru-RU"/>
              </w:rPr>
              <w:t xml:space="preserve">4.2. </w:t>
            </w:r>
            <w:r w:rsidR="00326223" w:rsidRPr="00050941">
              <w:rPr>
                <w:rFonts w:cs="Times New Roman"/>
                <w:szCs w:val="28"/>
                <w:lang w:val="uk-UA"/>
              </w:rPr>
              <w:t>Європейська інтеграція як чинник трансформації політичної системи України</w:t>
            </w:r>
            <w:r w:rsidR="00326223" w:rsidRPr="00050941">
              <w:rPr>
                <w:rFonts w:eastAsia="Calibri" w:cs="Times New Roman"/>
                <w:szCs w:val="28"/>
                <w:lang w:val="uk-UA"/>
              </w:rPr>
              <w:t xml:space="preserve"> …………………………………………………………………………….</w:t>
            </w:r>
          </w:p>
        </w:tc>
        <w:tc>
          <w:tcPr>
            <w:tcW w:w="576" w:type="dxa"/>
            <w:vAlign w:val="bottom"/>
          </w:tcPr>
          <w:p w14:paraId="640914A8" w14:textId="1C8D433E" w:rsidR="00E31F29" w:rsidRPr="00050941" w:rsidRDefault="000B4C9E"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67</w:t>
            </w:r>
          </w:p>
        </w:tc>
      </w:tr>
      <w:tr w:rsidR="00E31F29" w:rsidRPr="00050941" w14:paraId="2F8133BF" w14:textId="77777777" w:rsidTr="00AE61FD">
        <w:tc>
          <w:tcPr>
            <w:tcW w:w="9489" w:type="dxa"/>
          </w:tcPr>
          <w:p w14:paraId="4AFA59D3" w14:textId="1E2942CF" w:rsidR="00E31F29" w:rsidRPr="00050941" w:rsidRDefault="00E31F29" w:rsidP="00E31F29">
            <w:pPr>
              <w:spacing w:line="276" w:lineRule="auto"/>
              <w:jc w:val="both"/>
              <w:rPr>
                <w:rFonts w:eastAsia="Times New Roman" w:cs="Times New Roman"/>
                <w:szCs w:val="28"/>
                <w:lang w:val="uk-UA" w:eastAsia="ru-RU"/>
              </w:rPr>
            </w:pPr>
            <w:r w:rsidRPr="00050941">
              <w:rPr>
                <w:rFonts w:eastAsia="Times New Roman" w:cs="Times New Roman"/>
                <w:szCs w:val="28"/>
                <w:lang w:val="uk-UA" w:eastAsia="ru-RU"/>
              </w:rPr>
              <w:t xml:space="preserve">4.3. </w:t>
            </w:r>
            <w:r w:rsidR="00326223" w:rsidRPr="00050941">
              <w:rPr>
                <w:rFonts w:cs="Times New Roman"/>
                <w:szCs w:val="28"/>
                <w:lang w:val="uk-UA"/>
              </w:rPr>
              <w:t>Вплив інформаційної глобалізації на політичну комунікацію та ідентичність</w:t>
            </w:r>
            <w:r w:rsidR="00326223" w:rsidRPr="00050941">
              <w:rPr>
                <w:rFonts w:eastAsia="Calibri" w:cs="Times New Roman"/>
                <w:szCs w:val="28"/>
                <w:lang w:val="uk-UA"/>
              </w:rPr>
              <w:t xml:space="preserve"> ……………….</w:t>
            </w:r>
            <w:r w:rsidRPr="00050941">
              <w:rPr>
                <w:rFonts w:eastAsia="Calibri" w:cs="Times New Roman"/>
                <w:szCs w:val="28"/>
                <w:lang w:val="uk-UA"/>
              </w:rPr>
              <w:t>……………………</w:t>
            </w:r>
            <w:r w:rsidRPr="00050941">
              <w:rPr>
                <w:rFonts w:eastAsia="Times New Roman" w:cs="Times New Roman"/>
                <w:szCs w:val="28"/>
                <w:lang w:val="uk-UA" w:eastAsia="ru-RU"/>
              </w:rPr>
              <w:t>.…………………………….......</w:t>
            </w:r>
          </w:p>
        </w:tc>
        <w:tc>
          <w:tcPr>
            <w:tcW w:w="576" w:type="dxa"/>
            <w:vAlign w:val="bottom"/>
          </w:tcPr>
          <w:p w14:paraId="0154DBCF" w14:textId="6A2CBB01" w:rsidR="00E31F29" w:rsidRPr="00050941" w:rsidRDefault="000B4C9E"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71</w:t>
            </w:r>
          </w:p>
        </w:tc>
      </w:tr>
      <w:tr w:rsidR="00E31F29" w:rsidRPr="00050941" w14:paraId="07B7B032" w14:textId="77777777" w:rsidTr="00AE61FD">
        <w:tc>
          <w:tcPr>
            <w:tcW w:w="9489" w:type="dxa"/>
          </w:tcPr>
          <w:p w14:paraId="0AAAEBED" w14:textId="77777777" w:rsidR="00E31F29" w:rsidRPr="00050941" w:rsidRDefault="00E31F29" w:rsidP="00E31F29">
            <w:pPr>
              <w:spacing w:line="276" w:lineRule="auto"/>
              <w:jc w:val="both"/>
              <w:rPr>
                <w:rFonts w:eastAsia="Times New Roman" w:cs="Times New Roman"/>
                <w:szCs w:val="28"/>
                <w:lang w:val="uk-UA" w:eastAsia="ru-RU"/>
              </w:rPr>
            </w:pPr>
            <w:r w:rsidRPr="00050941">
              <w:rPr>
                <w:rFonts w:eastAsia="Times New Roman" w:cs="Times New Roman"/>
                <w:szCs w:val="28"/>
                <w:lang w:val="uk-UA" w:eastAsia="ru-RU"/>
              </w:rPr>
              <w:lastRenderedPageBreak/>
              <w:t>Висновок за розділом 4 ………………………………………………………….</w:t>
            </w:r>
          </w:p>
        </w:tc>
        <w:tc>
          <w:tcPr>
            <w:tcW w:w="576" w:type="dxa"/>
            <w:vAlign w:val="bottom"/>
          </w:tcPr>
          <w:p w14:paraId="5A29914A" w14:textId="6C8F3551" w:rsidR="00E31F29" w:rsidRPr="00050941" w:rsidRDefault="00E31F29" w:rsidP="00E31F29">
            <w:pPr>
              <w:spacing w:line="360" w:lineRule="auto"/>
              <w:jc w:val="center"/>
              <w:rPr>
                <w:rFonts w:eastAsia="Times New Roman" w:cs="Times New Roman"/>
                <w:szCs w:val="28"/>
                <w:lang w:val="uk-UA" w:eastAsia="ru-RU"/>
              </w:rPr>
            </w:pPr>
            <w:r w:rsidRPr="00050941">
              <w:rPr>
                <w:rFonts w:eastAsia="Times New Roman" w:cs="Times New Roman"/>
                <w:szCs w:val="28"/>
                <w:lang w:val="uk-UA" w:eastAsia="ru-RU"/>
              </w:rPr>
              <w:t>7</w:t>
            </w:r>
            <w:r w:rsidR="00050941" w:rsidRPr="00050941">
              <w:rPr>
                <w:rFonts w:eastAsia="Times New Roman" w:cs="Times New Roman"/>
                <w:szCs w:val="28"/>
                <w:lang w:val="uk-UA" w:eastAsia="ru-RU"/>
              </w:rPr>
              <w:t>4</w:t>
            </w:r>
          </w:p>
        </w:tc>
      </w:tr>
      <w:tr w:rsidR="00C91A14" w:rsidRPr="00050941" w14:paraId="725CBD40" w14:textId="77777777" w:rsidTr="00AE61FD">
        <w:tc>
          <w:tcPr>
            <w:tcW w:w="9489" w:type="dxa"/>
          </w:tcPr>
          <w:p w14:paraId="0F28312C" w14:textId="5BFE674B" w:rsidR="00C91A14" w:rsidRPr="00050941" w:rsidRDefault="00C91A14" w:rsidP="00C91A14">
            <w:pPr>
              <w:spacing w:line="276" w:lineRule="auto"/>
              <w:jc w:val="both"/>
              <w:rPr>
                <w:rFonts w:eastAsia="Times New Roman" w:cs="Times New Roman"/>
                <w:szCs w:val="28"/>
                <w:lang w:val="uk-UA" w:eastAsia="ru-RU"/>
              </w:rPr>
            </w:pPr>
            <w:r w:rsidRPr="00050941">
              <w:rPr>
                <w:rFonts w:cs="Times New Roman"/>
                <w:szCs w:val="28"/>
                <w:lang w:val="uk-UA"/>
              </w:rPr>
              <w:t>ВИСНОВКИ ………………………………………………………………………</w:t>
            </w:r>
          </w:p>
        </w:tc>
        <w:tc>
          <w:tcPr>
            <w:tcW w:w="576" w:type="dxa"/>
            <w:vAlign w:val="bottom"/>
          </w:tcPr>
          <w:p w14:paraId="13F32846" w14:textId="2BB4B828" w:rsidR="00C91A14" w:rsidRPr="00050941" w:rsidRDefault="000B4C9E" w:rsidP="00C91A14">
            <w:pPr>
              <w:spacing w:line="360" w:lineRule="auto"/>
              <w:jc w:val="center"/>
              <w:rPr>
                <w:rFonts w:eastAsia="Times New Roman" w:cs="Times New Roman"/>
                <w:szCs w:val="28"/>
                <w:lang w:val="uk-UA" w:eastAsia="ru-RU"/>
              </w:rPr>
            </w:pPr>
            <w:r w:rsidRPr="00050941">
              <w:rPr>
                <w:rFonts w:cs="Times New Roman"/>
                <w:szCs w:val="28"/>
                <w:lang w:val="uk-UA"/>
              </w:rPr>
              <w:t>7</w:t>
            </w:r>
            <w:r w:rsidR="00050941" w:rsidRPr="00050941">
              <w:rPr>
                <w:rFonts w:cs="Times New Roman"/>
                <w:szCs w:val="28"/>
                <w:lang w:val="uk-UA"/>
              </w:rPr>
              <w:t>6</w:t>
            </w:r>
          </w:p>
        </w:tc>
      </w:tr>
      <w:tr w:rsidR="00C91A14" w:rsidRPr="00050941" w14:paraId="3BACCC22" w14:textId="77777777" w:rsidTr="00AE61FD">
        <w:tc>
          <w:tcPr>
            <w:tcW w:w="9489" w:type="dxa"/>
          </w:tcPr>
          <w:p w14:paraId="27E4ADD0" w14:textId="6D578867" w:rsidR="00C91A14" w:rsidRPr="00050941" w:rsidRDefault="00C91A14" w:rsidP="00C91A14">
            <w:pPr>
              <w:spacing w:line="276" w:lineRule="auto"/>
              <w:jc w:val="both"/>
              <w:rPr>
                <w:rFonts w:eastAsia="Times New Roman" w:cs="Times New Roman"/>
                <w:szCs w:val="28"/>
                <w:lang w:val="uk-UA" w:eastAsia="ru-RU"/>
              </w:rPr>
            </w:pPr>
            <w:r w:rsidRPr="00050941">
              <w:rPr>
                <w:rFonts w:cs="Times New Roman"/>
                <w:szCs w:val="28"/>
                <w:lang w:val="uk-UA"/>
              </w:rPr>
              <w:t>СПИСОК ВИКОРИСТАНИХ ДЖЕРЕЛ ……………………………………….</w:t>
            </w:r>
          </w:p>
        </w:tc>
        <w:tc>
          <w:tcPr>
            <w:tcW w:w="576" w:type="dxa"/>
            <w:vAlign w:val="bottom"/>
          </w:tcPr>
          <w:p w14:paraId="0AECDB7C" w14:textId="7017D0E8" w:rsidR="00C91A14" w:rsidRPr="00050941" w:rsidRDefault="00050941" w:rsidP="00C91A14">
            <w:pPr>
              <w:spacing w:line="360" w:lineRule="auto"/>
              <w:jc w:val="center"/>
              <w:rPr>
                <w:rFonts w:eastAsia="Times New Roman" w:cs="Times New Roman"/>
                <w:szCs w:val="28"/>
                <w:lang w:val="uk-UA" w:eastAsia="ru-RU"/>
              </w:rPr>
            </w:pPr>
            <w:r w:rsidRPr="00050941">
              <w:rPr>
                <w:rFonts w:cs="Times New Roman"/>
                <w:szCs w:val="28"/>
                <w:lang w:val="uk-UA"/>
              </w:rPr>
              <w:t>78</w:t>
            </w:r>
          </w:p>
        </w:tc>
      </w:tr>
    </w:tbl>
    <w:p w14:paraId="06A4AEB5" w14:textId="77777777" w:rsidR="00DF6007" w:rsidRPr="00050941" w:rsidRDefault="00DF6007">
      <w:pPr>
        <w:rPr>
          <w:rFonts w:ascii="Times New Roman" w:hAnsi="Times New Roman" w:cs="Times New Roman"/>
          <w:lang w:val="uk-UA"/>
        </w:rPr>
      </w:pPr>
    </w:p>
    <w:p w14:paraId="6CB6253B" w14:textId="77777777" w:rsidR="0017675D" w:rsidRPr="00050941" w:rsidRDefault="0017675D">
      <w:pPr>
        <w:rPr>
          <w:rFonts w:ascii="Times New Roman" w:hAnsi="Times New Roman" w:cs="Times New Roman"/>
          <w:sz w:val="28"/>
          <w:szCs w:val="28"/>
          <w:lang w:val="uk-UA"/>
        </w:rPr>
      </w:pPr>
    </w:p>
    <w:p w14:paraId="2C2A32C1" w14:textId="77777777" w:rsidR="00920556" w:rsidRPr="00050941" w:rsidRDefault="00920556">
      <w:pPr>
        <w:rPr>
          <w:rFonts w:ascii="Times New Roman" w:hAnsi="Times New Roman" w:cs="Times New Roman"/>
          <w:sz w:val="28"/>
          <w:szCs w:val="28"/>
          <w:lang w:val="uk-UA"/>
        </w:rPr>
      </w:pPr>
    </w:p>
    <w:p w14:paraId="4C1D928A" w14:textId="77777777" w:rsidR="00920556" w:rsidRPr="00050941" w:rsidRDefault="00920556">
      <w:pPr>
        <w:rPr>
          <w:rFonts w:ascii="Times New Roman" w:hAnsi="Times New Roman" w:cs="Times New Roman"/>
          <w:sz w:val="28"/>
          <w:szCs w:val="28"/>
          <w:lang w:val="uk-UA"/>
        </w:rPr>
      </w:pPr>
    </w:p>
    <w:p w14:paraId="09377F9F" w14:textId="77777777" w:rsidR="00D761BD" w:rsidRPr="00050941" w:rsidRDefault="00D761BD">
      <w:pPr>
        <w:rPr>
          <w:rFonts w:ascii="Times New Roman" w:hAnsi="Times New Roman" w:cs="Times New Roman"/>
          <w:sz w:val="28"/>
          <w:szCs w:val="28"/>
          <w:lang w:val="uk-UA"/>
        </w:rPr>
      </w:pPr>
    </w:p>
    <w:p w14:paraId="5819EA95" w14:textId="77777777" w:rsidR="00D761BD" w:rsidRPr="00050941" w:rsidRDefault="00D761BD">
      <w:pPr>
        <w:rPr>
          <w:rFonts w:ascii="Times New Roman" w:hAnsi="Times New Roman" w:cs="Times New Roman"/>
          <w:sz w:val="28"/>
          <w:szCs w:val="28"/>
          <w:lang w:val="uk-UA"/>
        </w:rPr>
      </w:pPr>
    </w:p>
    <w:p w14:paraId="1700C965" w14:textId="77777777" w:rsidR="00D761BD" w:rsidRPr="00050941" w:rsidRDefault="00D761BD">
      <w:pPr>
        <w:rPr>
          <w:rFonts w:ascii="Times New Roman" w:hAnsi="Times New Roman" w:cs="Times New Roman"/>
          <w:sz w:val="28"/>
          <w:szCs w:val="28"/>
          <w:lang w:val="uk-UA"/>
        </w:rPr>
      </w:pPr>
    </w:p>
    <w:p w14:paraId="30A655EA" w14:textId="77777777" w:rsidR="00D761BD" w:rsidRPr="00050941" w:rsidRDefault="00D761BD">
      <w:pPr>
        <w:rPr>
          <w:rFonts w:ascii="Times New Roman" w:hAnsi="Times New Roman" w:cs="Times New Roman"/>
          <w:sz w:val="28"/>
          <w:szCs w:val="28"/>
          <w:lang w:val="uk-UA"/>
        </w:rPr>
      </w:pPr>
    </w:p>
    <w:p w14:paraId="02A555C4" w14:textId="77777777" w:rsidR="00D761BD" w:rsidRPr="00050941" w:rsidRDefault="00D761BD">
      <w:pPr>
        <w:rPr>
          <w:rFonts w:ascii="Times New Roman" w:hAnsi="Times New Roman" w:cs="Times New Roman"/>
          <w:sz w:val="28"/>
          <w:szCs w:val="28"/>
          <w:lang w:val="uk-UA"/>
        </w:rPr>
      </w:pPr>
    </w:p>
    <w:p w14:paraId="47D71E6F" w14:textId="77777777" w:rsidR="00D761BD" w:rsidRPr="00050941" w:rsidRDefault="00D761BD">
      <w:pPr>
        <w:rPr>
          <w:rFonts w:ascii="Times New Roman" w:hAnsi="Times New Roman" w:cs="Times New Roman"/>
          <w:sz w:val="28"/>
          <w:szCs w:val="28"/>
          <w:lang w:val="uk-UA"/>
        </w:rPr>
      </w:pPr>
    </w:p>
    <w:p w14:paraId="72A1FB61" w14:textId="77777777" w:rsidR="00D761BD" w:rsidRPr="00050941" w:rsidRDefault="00D761BD">
      <w:pPr>
        <w:rPr>
          <w:rFonts w:ascii="Times New Roman" w:hAnsi="Times New Roman" w:cs="Times New Roman"/>
          <w:sz w:val="28"/>
          <w:szCs w:val="28"/>
          <w:lang w:val="uk-UA"/>
        </w:rPr>
      </w:pPr>
    </w:p>
    <w:p w14:paraId="678FB1C2" w14:textId="77777777" w:rsidR="00D761BD" w:rsidRPr="00050941" w:rsidRDefault="00D761BD">
      <w:pPr>
        <w:rPr>
          <w:rFonts w:ascii="Times New Roman" w:hAnsi="Times New Roman" w:cs="Times New Roman"/>
          <w:sz w:val="28"/>
          <w:szCs w:val="28"/>
          <w:lang w:val="uk-UA"/>
        </w:rPr>
      </w:pPr>
    </w:p>
    <w:p w14:paraId="29672CBE" w14:textId="77777777" w:rsidR="00D761BD" w:rsidRPr="00050941" w:rsidRDefault="00D761BD">
      <w:pPr>
        <w:rPr>
          <w:rFonts w:ascii="Times New Roman" w:hAnsi="Times New Roman" w:cs="Times New Roman"/>
          <w:sz w:val="28"/>
          <w:szCs w:val="28"/>
          <w:lang w:val="uk-UA"/>
        </w:rPr>
      </w:pPr>
    </w:p>
    <w:p w14:paraId="1A92C036" w14:textId="77777777" w:rsidR="00D761BD" w:rsidRPr="00050941" w:rsidRDefault="00D761BD">
      <w:pPr>
        <w:rPr>
          <w:rFonts w:ascii="Times New Roman" w:hAnsi="Times New Roman" w:cs="Times New Roman"/>
          <w:sz w:val="28"/>
          <w:szCs w:val="28"/>
          <w:lang w:val="uk-UA"/>
        </w:rPr>
      </w:pPr>
    </w:p>
    <w:p w14:paraId="014DB4A1" w14:textId="77777777" w:rsidR="00D761BD" w:rsidRPr="00050941" w:rsidRDefault="00D761BD">
      <w:pPr>
        <w:rPr>
          <w:rFonts w:ascii="Times New Roman" w:hAnsi="Times New Roman" w:cs="Times New Roman"/>
          <w:sz w:val="28"/>
          <w:szCs w:val="28"/>
          <w:lang w:val="uk-UA"/>
        </w:rPr>
      </w:pPr>
    </w:p>
    <w:p w14:paraId="1FB685CD" w14:textId="77777777" w:rsidR="00D761BD" w:rsidRPr="00050941" w:rsidRDefault="00D761BD">
      <w:pPr>
        <w:rPr>
          <w:rFonts w:ascii="Times New Roman" w:hAnsi="Times New Roman" w:cs="Times New Roman"/>
          <w:sz w:val="28"/>
          <w:szCs w:val="28"/>
          <w:lang w:val="uk-UA"/>
        </w:rPr>
      </w:pPr>
    </w:p>
    <w:p w14:paraId="501A3833" w14:textId="77777777" w:rsidR="00D761BD" w:rsidRPr="00050941" w:rsidRDefault="00D761BD">
      <w:pPr>
        <w:rPr>
          <w:rFonts w:ascii="Times New Roman" w:hAnsi="Times New Roman" w:cs="Times New Roman"/>
          <w:sz w:val="28"/>
          <w:szCs w:val="28"/>
          <w:lang w:val="uk-UA"/>
        </w:rPr>
      </w:pPr>
    </w:p>
    <w:p w14:paraId="04D83E32" w14:textId="77777777" w:rsidR="00D761BD" w:rsidRPr="00050941" w:rsidRDefault="00D761BD">
      <w:pPr>
        <w:rPr>
          <w:rFonts w:ascii="Times New Roman" w:hAnsi="Times New Roman" w:cs="Times New Roman"/>
          <w:sz w:val="28"/>
          <w:szCs w:val="28"/>
          <w:lang w:val="uk-UA"/>
        </w:rPr>
      </w:pPr>
    </w:p>
    <w:p w14:paraId="244D5767" w14:textId="77777777" w:rsidR="00D761BD" w:rsidRPr="00050941" w:rsidRDefault="00D761BD">
      <w:pPr>
        <w:rPr>
          <w:rFonts w:ascii="Times New Roman" w:hAnsi="Times New Roman" w:cs="Times New Roman"/>
          <w:sz w:val="28"/>
          <w:szCs w:val="28"/>
          <w:lang w:val="uk-UA"/>
        </w:rPr>
      </w:pPr>
    </w:p>
    <w:p w14:paraId="25A9BD61" w14:textId="77777777" w:rsidR="00D761BD" w:rsidRPr="00050941" w:rsidRDefault="00D761BD">
      <w:pPr>
        <w:rPr>
          <w:rFonts w:ascii="Times New Roman" w:hAnsi="Times New Roman" w:cs="Times New Roman"/>
          <w:sz w:val="28"/>
          <w:szCs w:val="28"/>
          <w:lang w:val="uk-UA"/>
        </w:rPr>
      </w:pPr>
    </w:p>
    <w:p w14:paraId="6A43EFC8" w14:textId="77777777" w:rsidR="00D761BD" w:rsidRPr="00050941" w:rsidRDefault="00D761BD">
      <w:pPr>
        <w:rPr>
          <w:rFonts w:ascii="Times New Roman" w:hAnsi="Times New Roman" w:cs="Times New Roman"/>
          <w:sz w:val="28"/>
          <w:szCs w:val="28"/>
          <w:lang w:val="uk-UA"/>
        </w:rPr>
      </w:pPr>
    </w:p>
    <w:p w14:paraId="3EA93388" w14:textId="77777777" w:rsidR="00D761BD" w:rsidRPr="00050941" w:rsidRDefault="00D761BD">
      <w:pPr>
        <w:rPr>
          <w:rFonts w:ascii="Times New Roman" w:hAnsi="Times New Roman" w:cs="Times New Roman"/>
          <w:sz w:val="28"/>
          <w:szCs w:val="28"/>
          <w:lang w:val="uk-UA"/>
        </w:rPr>
      </w:pPr>
    </w:p>
    <w:p w14:paraId="0D6B1395" w14:textId="77777777" w:rsidR="00D761BD" w:rsidRPr="00050941" w:rsidRDefault="00D761BD">
      <w:pPr>
        <w:rPr>
          <w:rFonts w:ascii="Times New Roman" w:hAnsi="Times New Roman" w:cs="Times New Roman"/>
          <w:sz w:val="28"/>
          <w:szCs w:val="28"/>
          <w:lang w:val="uk-UA"/>
        </w:rPr>
      </w:pPr>
    </w:p>
    <w:p w14:paraId="77F2BD8A" w14:textId="77777777" w:rsidR="00920556" w:rsidRPr="00050941" w:rsidRDefault="00920556">
      <w:pPr>
        <w:rPr>
          <w:rFonts w:ascii="Times New Roman" w:hAnsi="Times New Roman" w:cs="Times New Roman"/>
          <w:sz w:val="28"/>
          <w:szCs w:val="28"/>
          <w:lang w:val="uk-UA"/>
        </w:rPr>
      </w:pPr>
    </w:p>
    <w:p w14:paraId="089F12AD" w14:textId="77777777" w:rsidR="00834DA9" w:rsidRPr="00050941" w:rsidRDefault="00834DA9">
      <w:pPr>
        <w:rPr>
          <w:rFonts w:ascii="Times New Roman" w:hAnsi="Times New Roman" w:cs="Times New Roman"/>
          <w:sz w:val="28"/>
          <w:szCs w:val="28"/>
          <w:lang w:val="uk-UA"/>
        </w:rPr>
      </w:pPr>
    </w:p>
    <w:p w14:paraId="4A72D54E" w14:textId="77777777" w:rsidR="00D761BD" w:rsidRPr="00050941" w:rsidRDefault="00D761BD" w:rsidP="00D761BD">
      <w:pPr>
        <w:spacing w:after="0" w:line="360" w:lineRule="auto"/>
        <w:ind w:firstLine="567"/>
        <w:jc w:val="center"/>
        <w:rPr>
          <w:rFonts w:ascii="Times New Roman" w:hAnsi="Times New Roman" w:cs="Times New Roman"/>
          <w:b/>
          <w:bCs/>
          <w:sz w:val="28"/>
          <w:szCs w:val="28"/>
          <w:lang w:val="uk-UA"/>
        </w:rPr>
      </w:pPr>
      <w:r w:rsidRPr="00050941">
        <w:rPr>
          <w:rFonts w:ascii="Times New Roman" w:hAnsi="Times New Roman" w:cs="Times New Roman"/>
          <w:b/>
          <w:bCs/>
          <w:sz w:val="28"/>
          <w:szCs w:val="28"/>
          <w:lang w:val="uk-UA"/>
        </w:rPr>
        <w:lastRenderedPageBreak/>
        <w:t>ВСТУП</w:t>
      </w:r>
    </w:p>
    <w:p w14:paraId="326DE360" w14:textId="77777777" w:rsidR="00D761BD" w:rsidRPr="00050941" w:rsidRDefault="00D761BD" w:rsidP="00D761BD">
      <w:pPr>
        <w:spacing w:after="0" w:line="360" w:lineRule="auto"/>
        <w:ind w:firstLine="567"/>
        <w:jc w:val="center"/>
        <w:rPr>
          <w:rFonts w:ascii="Times New Roman" w:hAnsi="Times New Roman" w:cs="Times New Roman"/>
          <w:b/>
          <w:bCs/>
          <w:sz w:val="28"/>
          <w:szCs w:val="28"/>
          <w:lang w:val="uk-UA"/>
        </w:rPr>
      </w:pPr>
    </w:p>
    <w:p w14:paraId="3CB8A075"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У ХХІ ст. глобалізація постала як один з найвпливовіших процесів, що визначає контури сучасного світу. Інтеграція світових економік, посилення міждержавної взаємозалежності, транснаціональні потоки капіталу, технологій, інформації та культури трансформують не лише структури національних економік, а й саму природу державності. Сучасна держава, що впродовж століть розвивалася як суверенна, самодостатня політична одиниця, нині змушена адаптуватися до нових реалій багаторівневого врядування, взаємопов’язаності інституцій та зростання впливу недержавних акторів. Відповідно, постає фундаментальне питання: як у нових умовах змінюється зміст і функціональність державного суверенітету?</w:t>
      </w:r>
    </w:p>
    <w:p w14:paraId="11F08664"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Суверенітет, який класично визначається як здатність держави здійснювати вищу, незалежну владу на своїй території та в межах своєї юрисдикції, в умовах глобалізації зазнає сутнісного переосмислення. Йдеться не лише про обмеження або делегування окремих елементів державної влади в рамках інтеграційних об’єднань, а й про появу нових форм політичного впливу, нових акторів, нових моделей легітимації влади та глобальних стандартів, що регулюють внутрішньодержавні процеси. З іншого боку, глобалізація не обов’язково є процесом нівелювання суверенітету, але водночас вона створює передумови для його адаптації, модифікації та навіть посилення у нових формах, зокрема в контексті «кооперативного суверенітету» або «взаємозалежного суверенітету».</w:t>
      </w:r>
    </w:p>
    <w:p w14:paraId="536074A8"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 xml:space="preserve">Україна, як держава, що переживає складні трансформаційні процеси, опинилася в епіцентрі глобалізаційних викликів, які проявляються як у сфері безпеки, так і в соціально-економічному, політичному та </w:t>
      </w:r>
      <w:proofErr w:type="spellStart"/>
      <w:r w:rsidRPr="00050941">
        <w:rPr>
          <w:rFonts w:ascii="Times New Roman" w:hAnsi="Times New Roman" w:cs="Times New Roman"/>
          <w:sz w:val="28"/>
          <w:szCs w:val="28"/>
          <w:lang w:val="uk-UA"/>
        </w:rPr>
        <w:t>ідентичнісному</w:t>
      </w:r>
      <w:proofErr w:type="spellEnd"/>
      <w:r w:rsidRPr="00050941">
        <w:rPr>
          <w:rFonts w:ascii="Times New Roman" w:hAnsi="Times New Roman" w:cs="Times New Roman"/>
          <w:sz w:val="28"/>
          <w:szCs w:val="28"/>
          <w:lang w:val="uk-UA"/>
        </w:rPr>
        <w:t xml:space="preserve"> вимірах. Після проголошення незалежності у 1991 р., Україна почала розбудовувати свою державність в умовах швидко змінного міжнародного контексту. Її суверенітет став об’єктом як внутрішньої кристалізації, так і зовнішнього тиску, особливо з боку Російської Федерації, яка намагається відновити свій вплив на пострадянському просторі. У цьому контексті виклики </w:t>
      </w:r>
      <w:r w:rsidRPr="00050941">
        <w:rPr>
          <w:rFonts w:ascii="Times New Roman" w:hAnsi="Times New Roman" w:cs="Times New Roman"/>
          <w:sz w:val="28"/>
          <w:szCs w:val="28"/>
          <w:lang w:val="uk-UA"/>
        </w:rPr>
        <w:lastRenderedPageBreak/>
        <w:t>глобалізації проявляються у вигляді військової агресії, інформаційних війн, економічної залежності, технологічної нерівності та культурної гегемонії.</w:t>
      </w:r>
    </w:p>
    <w:p w14:paraId="36683210"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 xml:space="preserve">Особливу актуальність набуває вивчення взаємозв’язку між глобалізаційними процесами та суверенітетом держави в умовах гібридних загроз. Одночасно, для України відкриваються нові перспективи у сфері європейської інтеграції, модернізації політичних інститутів, посилення участі у міжнародних організаціях, залучення до глобальних комунікаційних та інноваційних мереж. </w:t>
      </w:r>
      <w:proofErr w:type="spellStart"/>
      <w:r w:rsidRPr="00050941">
        <w:rPr>
          <w:rFonts w:ascii="Times New Roman" w:hAnsi="Times New Roman" w:cs="Times New Roman"/>
          <w:sz w:val="28"/>
          <w:szCs w:val="28"/>
          <w:lang w:val="uk-UA"/>
        </w:rPr>
        <w:t>Навзані</w:t>
      </w:r>
      <w:proofErr w:type="spellEnd"/>
      <w:r w:rsidRPr="00050941">
        <w:rPr>
          <w:rFonts w:ascii="Times New Roman" w:hAnsi="Times New Roman" w:cs="Times New Roman"/>
          <w:sz w:val="28"/>
          <w:szCs w:val="28"/>
          <w:lang w:val="uk-UA"/>
        </w:rPr>
        <w:t xml:space="preserve"> процеси сприяють як посиленню міжнародної суб’єктності України, так і трансформації її внутрішньої політичної системи у напрямку зміцнення демократичного ладу та верховенства права.</w:t>
      </w:r>
    </w:p>
    <w:p w14:paraId="56557244"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Актуальність теми дослідження зумовлена потребою осмислення тих змін, які відбуваються з суверенітетом держави в умовах сучасної глобалізації. Зміни в системі міжнародних відносин, поява наднаціональних акторів, зростання ролі недержавних інституцій, трансформація політичних цінностей і механізмів легітимації влади,  все це потребує теоретичного переосмислення концепту суверенітету та його прикладної оцінки на прикладі України.</w:t>
      </w:r>
    </w:p>
    <w:p w14:paraId="270D8E78"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b/>
          <w:bCs/>
          <w:sz w:val="28"/>
          <w:szCs w:val="28"/>
          <w:lang w:val="uk-UA"/>
        </w:rPr>
        <w:t>Об’єкт дослідження</w:t>
      </w:r>
      <w:r w:rsidRPr="00050941">
        <w:rPr>
          <w:rFonts w:ascii="Times New Roman" w:hAnsi="Times New Roman" w:cs="Times New Roman"/>
          <w:sz w:val="28"/>
          <w:szCs w:val="28"/>
          <w:lang w:val="uk-UA"/>
        </w:rPr>
        <w:t xml:space="preserve"> — політичні процеси в умовах глобалізації.</w:t>
      </w:r>
    </w:p>
    <w:p w14:paraId="4E1F5D6C"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b/>
          <w:bCs/>
          <w:sz w:val="28"/>
          <w:szCs w:val="28"/>
          <w:lang w:val="uk-UA"/>
        </w:rPr>
        <w:t>Предмет дослідження</w:t>
      </w:r>
      <w:r w:rsidRPr="00050941">
        <w:rPr>
          <w:rFonts w:ascii="Times New Roman" w:hAnsi="Times New Roman" w:cs="Times New Roman"/>
          <w:sz w:val="28"/>
          <w:szCs w:val="28"/>
          <w:lang w:val="uk-UA"/>
        </w:rPr>
        <w:t xml:space="preserve"> — трансформація державного суверенітету під впливом глобалізаційних чинників.</w:t>
      </w:r>
    </w:p>
    <w:p w14:paraId="244FCB2F"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b/>
          <w:bCs/>
          <w:sz w:val="28"/>
          <w:szCs w:val="28"/>
          <w:lang w:val="uk-UA"/>
        </w:rPr>
        <w:t>Мета роботи</w:t>
      </w:r>
      <w:r w:rsidRPr="00050941">
        <w:rPr>
          <w:rFonts w:ascii="Times New Roman" w:hAnsi="Times New Roman" w:cs="Times New Roman"/>
          <w:sz w:val="28"/>
          <w:szCs w:val="28"/>
          <w:lang w:val="uk-UA"/>
        </w:rPr>
        <w:t xml:space="preserve"> полягає у виявленні політичних наслідків глобалізації для державного суверенітету з особливим акцентом на українському контексті.</w:t>
      </w:r>
    </w:p>
    <w:p w14:paraId="24328079"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 xml:space="preserve">Для досягнення цієї мети було поставлено такі </w:t>
      </w:r>
      <w:r w:rsidRPr="00050941">
        <w:rPr>
          <w:rFonts w:ascii="Times New Roman" w:hAnsi="Times New Roman" w:cs="Times New Roman"/>
          <w:b/>
          <w:bCs/>
          <w:sz w:val="28"/>
          <w:szCs w:val="28"/>
          <w:lang w:val="uk-UA"/>
        </w:rPr>
        <w:t>завдання</w:t>
      </w:r>
      <w:r w:rsidRPr="00050941">
        <w:rPr>
          <w:rFonts w:ascii="Times New Roman" w:hAnsi="Times New Roman" w:cs="Times New Roman"/>
          <w:sz w:val="28"/>
          <w:szCs w:val="28"/>
          <w:lang w:val="uk-UA"/>
        </w:rPr>
        <w:t>:</w:t>
      </w:r>
    </w:p>
    <w:p w14:paraId="407776DA" w14:textId="77777777" w:rsidR="00D761BD" w:rsidRPr="00050941" w:rsidRDefault="00D761BD" w:rsidP="00D761BD">
      <w:pPr>
        <w:numPr>
          <w:ilvl w:val="0"/>
          <w:numId w:val="4"/>
        </w:numPr>
        <w:spacing w:after="0" w:line="360" w:lineRule="auto"/>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проаналізувати основні теоретичні підходи до розуміння глобалізації та суверенітету;</w:t>
      </w:r>
    </w:p>
    <w:p w14:paraId="42175B51" w14:textId="77777777" w:rsidR="00D761BD" w:rsidRPr="00050941" w:rsidRDefault="00D761BD" w:rsidP="00D761BD">
      <w:pPr>
        <w:numPr>
          <w:ilvl w:val="0"/>
          <w:numId w:val="4"/>
        </w:numPr>
        <w:spacing w:after="0" w:line="360" w:lineRule="auto"/>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дослідити взаємозв’язок між глобалізацією та трансформацією традиційної державності;</w:t>
      </w:r>
    </w:p>
    <w:p w14:paraId="15170F44" w14:textId="77777777" w:rsidR="00D761BD" w:rsidRPr="00050941" w:rsidRDefault="00D761BD" w:rsidP="00D761BD">
      <w:pPr>
        <w:numPr>
          <w:ilvl w:val="0"/>
          <w:numId w:val="4"/>
        </w:numPr>
        <w:spacing w:after="0" w:line="360" w:lineRule="auto"/>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виявити роль наднаціональних організацій та глобального врядування у формуванні нових механізмів політичної влади;</w:t>
      </w:r>
    </w:p>
    <w:p w14:paraId="30B15934" w14:textId="77777777" w:rsidR="00D761BD" w:rsidRPr="00050941" w:rsidRDefault="00D761BD" w:rsidP="00D761BD">
      <w:pPr>
        <w:numPr>
          <w:ilvl w:val="0"/>
          <w:numId w:val="4"/>
        </w:numPr>
        <w:spacing w:after="0" w:line="360" w:lineRule="auto"/>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lastRenderedPageBreak/>
        <w:t>оцінити вплив глобалізаційних процесів на політичні трансформації в Україні, зокрема у сфері суверенітету, демократичного розвитку, ідентичності та комунікації;</w:t>
      </w:r>
    </w:p>
    <w:p w14:paraId="1EB7EDE5" w14:textId="77777777" w:rsidR="00D761BD" w:rsidRPr="00050941" w:rsidRDefault="00D761BD" w:rsidP="00D761BD">
      <w:pPr>
        <w:numPr>
          <w:ilvl w:val="0"/>
          <w:numId w:val="4"/>
        </w:numPr>
        <w:spacing w:after="0" w:line="360" w:lineRule="auto"/>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визначити потенціал адаптації українського суверенітету до умов глобалізованого світу.</w:t>
      </w:r>
    </w:p>
    <w:p w14:paraId="112E210B"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b/>
          <w:bCs/>
          <w:sz w:val="28"/>
          <w:szCs w:val="28"/>
          <w:lang w:val="uk-UA"/>
        </w:rPr>
        <w:t>Методологічна база дослідження</w:t>
      </w:r>
      <w:r w:rsidRPr="00050941">
        <w:rPr>
          <w:rFonts w:ascii="Times New Roman" w:hAnsi="Times New Roman" w:cs="Times New Roman"/>
          <w:sz w:val="28"/>
          <w:szCs w:val="28"/>
          <w:lang w:val="uk-UA"/>
        </w:rPr>
        <w:t xml:space="preserve"> включає комплекс загальнонаукових і спеціальних методів, що забезпечують цілісне вивчення феномена політичних наслідків глобалізації для державного суверенітету. Метод аналізу та синтезу застосовувався для структурного осмислення теоретичних підходів до концептів глобалізації та суверенітету, дозволяючи виокремити ключові характеристики й тенденції їхньої трансформації. Індукція та дедукція використовувалися для формулювання гіпотез щодо змін у політичних практиках та підтвердження цих припущень на емпіричному рівні.</w:t>
      </w:r>
    </w:p>
    <w:p w14:paraId="31B654F9"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 xml:space="preserve">Порівняльний аналіз застосовано для вивчення відмінностей і </w:t>
      </w:r>
      <w:proofErr w:type="spellStart"/>
      <w:r w:rsidRPr="00050941">
        <w:rPr>
          <w:rFonts w:ascii="Times New Roman" w:hAnsi="Times New Roman" w:cs="Times New Roman"/>
          <w:sz w:val="28"/>
          <w:szCs w:val="28"/>
          <w:lang w:val="uk-UA"/>
        </w:rPr>
        <w:t>подібностей</w:t>
      </w:r>
      <w:proofErr w:type="spellEnd"/>
      <w:r w:rsidRPr="00050941">
        <w:rPr>
          <w:rFonts w:ascii="Times New Roman" w:hAnsi="Times New Roman" w:cs="Times New Roman"/>
          <w:sz w:val="28"/>
          <w:szCs w:val="28"/>
          <w:lang w:val="uk-UA"/>
        </w:rPr>
        <w:t xml:space="preserve"> у впливі глобалізаційних процесів на держави з різними політичними режимами, зокрема в контексті наднаціонального управління та делегування суверенних функцій. Системний підхід дозволив розглядати політичну систему як взаємопов’язану сукупність елементів, у тому числі державних і недержавних акторів, механізмів легітимації, форм комунікації та регулювання, що зазнають змін під впливом глобалізації.</w:t>
      </w:r>
    </w:p>
    <w:p w14:paraId="3AE6B437"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 xml:space="preserve">Інституціональний аналіз був корисним для вивчення трансформацій політичних інститутів, зокрема парламенту, уряду, партій, міжнародних організацій, у контексті адаптації до викликів глобального врядування. Елементи дискурс-аналізу використовувалися для дослідження політичних </w:t>
      </w:r>
      <w:proofErr w:type="spellStart"/>
      <w:r w:rsidRPr="00050941">
        <w:rPr>
          <w:rFonts w:ascii="Times New Roman" w:hAnsi="Times New Roman" w:cs="Times New Roman"/>
          <w:sz w:val="28"/>
          <w:szCs w:val="28"/>
          <w:lang w:val="uk-UA"/>
        </w:rPr>
        <w:t>наративів</w:t>
      </w:r>
      <w:proofErr w:type="spellEnd"/>
      <w:r w:rsidRPr="00050941">
        <w:rPr>
          <w:rFonts w:ascii="Times New Roman" w:hAnsi="Times New Roman" w:cs="Times New Roman"/>
          <w:sz w:val="28"/>
          <w:szCs w:val="28"/>
          <w:lang w:val="uk-UA"/>
        </w:rPr>
        <w:t>, що формуються у сфері глобального інформаційного простору, а також для виявлення ідеологічних моделей, що впливають на уявлення про суверенітет, легітимність та ідентичність.</w:t>
      </w:r>
    </w:p>
    <w:p w14:paraId="3F9C8111"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Комплексне застосування зазначених методів дало змогу досягти високого рівня наукової обґрунтованості та забезпечити міждисциплінарний характер дослідження.</w:t>
      </w:r>
    </w:p>
    <w:p w14:paraId="72102FE8"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b/>
          <w:bCs/>
          <w:sz w:val="28"/>
          <w:szCs w:val="28"/>
          <w:lang w:val="uk-UA"/>
        </w:rPr>
        <w:lastRenderedPageBreak/>
        <w:t xml:space="preserve"> Практичне значення</w:t>
      </w:r>
      <w:r w:rsidRPr="00050941">
        <w:rPr>
          <w:rFonts w:ascii="Times New Roman" w:hAnsi="Times New Roman" w:cs="Times New Roman"/>
          <w:sz w:val="28"/>
          <w:szCs w:val="28"/>
          <w:lang w:val="uk-UA"/>
        </w:rPr>
        <w:t xml:space="preserve"> результатів дослідження полягає у можливості їх використання для вдосконалення державної політики у сфері захисту суверенітету, розвитку демократичних інституцій, формування ідентичності та зміцнення національної безпеки в умовах глобалізації.</w:t>
      </w:r>
    </w:p>
    <w:p w14:paraId="720AC31A"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Таким чином, запропоноване дослідження є спробою теоретичного та прикладного аналізу нових параметрів державного суверенітету, політичної трансформації та перспектив розвитку державності у глобалізованому світі, що особливо важливо для України в умовах затяжної війни, реформ та інтеграційних зрушень.</w:t>
      </w:r>
    </w:p>
    <w:p w14:paraId="21EBA4F9"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b/>
          <w:bCs/>
          <w:sz w:val="28"/>
          <w:szCs w:val="28"/>
          <w:lang w:val="uk-UA"/>
        </w:rPr>
        <w:t>Структура роботи зумовлена метою, завданнями та логікою дослідження.</w:t>
      </w:r>
      <w:r w:rsidRPr="00050941">
        <w:rPr>
          <w:rFonts w:ascii="Times New Roman" w:hAnsi="Times New Roman" w:cs="Times New Roman"/>
          <w:sz w:val="28"/>
          <w:szCs w:val="28"/>
          <w:lang w:val="uk-UA"/>
        </w:rPr>
        <w:t xml:space="preserve"> Магістерська робота складається зі вступу, чотирьох розділів, що включають одинадцять підрозділів, висновків, списку використаних джерел і додатків.</w:t>
      </w:r>
    </w:p>
    <w:p w14:paraId="6824A6EB"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 xml:space="preserve">У першому розділі розкрито теоретико-методологічні основи дослідження глобалізації та державного суверенітету. Окреслено основні підходи до визначення глобалізації, її вимірів і впливу на політичну сферу, простежено еволюцію концепту суверенітету від </w:t>
      </w:r>
      <w:proofErr w:type="spellStart"/>
      <w:r w:rsidRPr="00050941">
        <w:rPr>
          <w:rFonts w:ascii="Times New Roman" w:hAnsi="Times New Roman" w:cs="Times New Roman"/>
          <w:sz w:val="28"/>
          <w:szCs w:val="28"/>
          <w:lang w:val="uk-UA"/>
        </w:rPr>
        <w:t>Вестфальської</w:t>
      </w:r>
      <w:proofErr w:type="spellEnd"/>
      <w:r w:rsidRPr="00050941">
        <w:rPr>
          <w:rFonts w:ascii="Times New Roman" w:hAnsi="Times New Roman" w:cs="Times New Roman"/>
          <w:sz w:val="28"/>
          <w:szCs w:val="28"/>
          <w:lang w:val="uk-UA"/>
        </w:rPr>
        <w:t xml:space="preserve"> моделі до сучасності, а також проаналізовано взаємодію глобалізаційних процесів і трансформацію суверенітету.</w:t>
      </w:r>
    </w:p>
    <w:p w14:paraId="612463A1"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Другий розділ присвячено дослідженню трансформації суверенітету та державності в умовах глобалізації. У ньому проаналізовано послаблення державного суверенітету, зменшення монополії держави на прийняття політичних рішень, вплив наднаціональних організацій на архітектуру державного управління, а також формування альтернативної системи глобального врядування.</w:t>
      </w:r>
    </w:p>
    <w:p w14:paraId="4C0F04A9"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У третьому розділі висвітлено процеси перетворення політичного простору під впливом глобалізаційних чинників. Особлива увага приділяється демократичним трансформаціям, новим формам легітимації політичної влади, зростанню ролі недержавних акторів та ідеологічній конкуренції в умовах культурної глобалізації.</w:t>
      </w:r>
    </w:p>
    <w:p w14:paraId="773293D1"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lastRenderedPageBreak/>
        <w:t xml:space="preserve">Четвертий розділ зосереджено на політичних наслідках глобалізації для України. Досліджено особливості функціонування суверенітету в умовах глобальної взаємозалежності, вплив європейської інтеграції на трансформацію політичної системи та роль інформаційної глобалізації у формуванні політичної ідентичності. У підрозділі, присвяченому </w:t>
      </w:r>
      <w:proofErr w:type="spellStart"/>
      <w:r w:rsidRPr="00050941">
        <w:rPr>
          <w:rFonts w:ascii="Times New Roman" w:hAnsi="Times New Roman" w:cs="Times New Roman"/>
          <w:sz w:val="28"/>
          <w:szCs w:val="28"/>
          <w:lang w:val="uk-UA"/>
        </w:rPr>
        <w:t>ідентичнісній</w:t>
      </w:r>
      <w:proofErr w:type="spellEnd"/>
      <w:r w:rsidRPr="00050941">
        <w:rPr>
          <w:rFonts w:ascii="Times New Roman" w:hAnsi="Times New Roman" w:cs="Times New Roman"/>
          <w:sz w:val="28"/>
          <w:szCs w:val="28"/>
          <w:lang w:val="uk-UA"/>
        </w:rPr>
        <w:t xml:space="preserve"> політиці, розглядається формування політичної нації як умова збереження державного суверенітету.</w:t>
      </w:r>
    </w:p>
    <w:p w14:paraId="6A5DC39E"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r w:rsidRPr="00050941">
        <w:rPr>
          <w:rFonts w:ascii="Times New Roman" w:hAnsi="Times New Roman" w:cs="Times New Roman"/>
          <w:sz w:val="28"/>
          <w:szCs w:val="28"/>
          <w:lang w:val="uk-UA"/>
        </w:rPr>
        <w:t>У висновках узагальнено результати дослідження, сформульовано наукові положення та практичні рекомендації. Завершує роботу список використаних джерел і додатки.</w:t>
      </w:r>
    </w:p>
    <w:p w14:paraId="2A2666A2" w14:textId="77777777" w:rsidR="00D761BD" w:rsidRPr="00050941" w:rsidRDefault="00D761BD" w:rsidP="00D761BD">
      <w:pPr>
        <w:spacing w:after="0" w:line="360" w:lineRule="auto"/>
        <w:ind w:firstLine="567"/>
        <w:jc w:val="both"/>
        <w:rPr>
          <w:rFonts w:ascii="Times New Roman" w:hAnsi="Times New Roman" w:cs="Times New Roman"/>
          <w:sz w:val="28"/>
          <w:szCs w:val="28"/>
          <w:lang w:val="uk-UA"/>
        </w:rPr>
      </w:pPr>
    </w:p>
    <w:p w14:paraId="58B7391D" w14:textId="77777777" w:rsidR="00920556" w:rsidRPr="00050941" w:rsidRDefault="00920556">
      <w:pPr>
        <w:rPr>
          <w:rFonts w:ascii="Times New Roman" w:hAnsi="Times New Roman" w:cs="Times New Roman"/>
          <w:sz w:val="28"/>
          <w:szCs w:val="28"/>
          <w:lang w:val="uk-UA"/>
        </w:rPr>
      </w:pPr>
    </w:p>
    <w:p w14:paraId="7E4D846F" w14:textId="77777777" w:rsidR="00D761BD" w:rsidRPr="00050941" w:rsidRDefault="00D761BD">
      <w:pPr>
        <w:rPr>
          <w:rFonts w:ascii="Times New Roman" w:hAnsi="Times New Roman" w:cs="Times New Roman"/>
          <w:sz w:val="28"/>
          <w:szCs w:val="28"/>
          <w:lang w:val="uk-UA"/>
        </w:rPr>
      </w:pPr>
    </w:p>
    <w:p w14:paraId="3B69F46A" w14:textId="77777777" w:rsidR="00D761BD" w:rsidRPr="00050941" w:rsidRDefault="00D761BD">
      <w:pPr>
        <w:rPr>
          <w:rFonts w:ascii="Times New Roman" w:hAnsi="Times New Roman" w:cs="Times New Roman"/>
          <w:sz w:val="28"/>
          <w:szCs w:val="28"/>
          <w:lang w:val="uk-UA"/>
        </w:rPr>
      </w:pPr>
    </w:p>
    <w:p w14:paraId="240C04E7" w14:textId="77777777" w:rsidR="00D761BD" w:rsidRPr="00050941" w:rsidRDefault="00D761BD">
      <w:pPr>
        <w:rPr>
          <w:rFonts w:ascii="Times New Roman" w:hAnsi="Times New Roman" w:cs="Times New Roman"/>
          <w:sz w:val="28"/>
          <w:szCs w:val="28"/>
          <w:lang w:val="uk-UA"/>
        </w:rPr>
      </w:pPr>
    </w:p>
    <w:p w14:paraId="2C16E9F3" w14:textId="77777777" w:rsidR="00D761BD" w:rsidRPr="00050941" w:rsidRDefault="00D761BD">
      <w:pPr>
        <w:rPr>
          <w:rFonts w:ascii="Times New Roman" w:hAnsi="Times New Roman" w:cs="Times New Roman"/>
          <w:sz w:val="28"/>
          <w:szCs w:val="28"/>
          <w:lang w:val="uk-UA"/>
        </w:rPr>
      </w:pPr>
    </w:p>
    <w:p w14:paraId="2693294D" w14:textId="77777777" w:rsidR="00D761BD" w:rsidRPr="00050941" w:rsidRDefault="00D761BD">
      <w:pPr>
        <w:rPr>
          <w:rFonts w:ascii="Times New Roman" w:hAnsi="Times New Roman" w:cs="Times New Roman"/>
          <w:sz w:val="28"/>
          <w:szCs w:val="28"/>
          <w:lang w:val="uk-UA"/>
        </w:rPr>
      </w:pPr>
    </w:p>
    <w:p w14:paraId="174AE815" w14:textId="77777777" w:rsidR="00D761BD" w:rsidRPr="00050941" w:rsidRDefault="00D761BD">
      <w:pPr>
        <w:rPr>
          <w:rFonts w:ascii="Times New Roman" w:hAnsi="Times New Roman" w:cs="Times New Roman"/>
          <w:sz w:val="28"/>
          <w:szCs w:val="28"/>
          <w:lang w:val="uk-UA"/>
        </w:rPr>
      </w:pPr>
    </w:p>
    <w:p w14:paraId="7B264333" w14:textId="77777777" w:rsidR="00D761BD" w:rsidRPr="00050941" w:rsidRDefault="00D761BD">
      <w:pPr>
        <w:rPr>
          <w:rFonts w:ascii="Times New Roman" w:hAnsi="Times New Roman" w:cs="Times New Roman"/>
          <w:sz w:val="28"/>
          <w:szCs w:val="28"/>
          <w:lang w:val="uk-UA"/>
        </w:rPr>
      </w:pPr>
    </w:p>
    <w:p w14:paraId="6D825DB3" w14:textId="77777777" w:rsidR="00D761BD" w:rsidRPr="00050941" w:rsidRDefault="00D761BD">
      <w:pPr>
        <w:rPr>
          <w:rFonts w:ascii="Times New Roman" w:hAnsi="Times New Roman" w:cs="Times New Roman"/>
          <w:sz w:val="28"/>
          <w:szCs w:val="28"/>
          <w:lang w:val="uk-UA"/>
        </w:rPr>
      </w:pPr>
    </w:p>
    <w:p w14:paraId="7ACFE40C" w14:textId="77777777" w:rsidR="00D761BD" w:rsidRPr="00050941" w:rsidRDefault="00D761BD">
      <w:pPr>
        <w:rPr>
          <w:rFonts w:ascii="Times New Roman" w:hAnsi="Times New Roman" w:cs="Times New Roman"/>
          <w:sz w:val="28"/>
          <w:szCs w:val="28"/>
          <w:lang w:val="uk-UA"/>
        </w:rPr>
      </w:pPr>
    </w:p>
    <w:p w14:paraId="263EA74D" w14:textId="77777777" w:rsidR="00D761BD" w:rsidRPr="00050941" w:rsidRDefault="00D761BD">
      <w:pPr>
        <w:rPr>
          <w:rFonts w:ascii="Times New Roman" w:hAnsi="Times New Roman" w:cs="Times New Roman"/>
          <w:sz w:val="28"/>
          <w:szCs w:val="28"/>
          <w:lang w:val="uk-UA"/>
        </w:rPr>
      </w:pPr>
    </w:p>
    <w:p w14:paraId="6F4AE05E" w14:textId="77777777" w:rsidR="00D761BD" w:rsidRPr="00050941" w:rsidRDefault="00D761BD">
      <w:pPr>
        <w:rPr>
          <w:rFonts w:ascii="Times New Roman" w:hAnsi="Times New Roman" w:cs="Times New Roman"/>
          <w:sz w:val="28"/>
          <w:szCs w:val="28"/>
          <w:lang w:val="uk-UA"/>
        </w:rPr>
      </w:pPr>
    </w:p>
    <w:p w14:paraId="3F5FAEE6" w14:textId="77777777" w:rsidR="00D761BD" w:rsidRPr="00050941" w:rsidRDefault="00D761BD">
      <w:pPr>
        <w:rPr>
          <w:rFonts w:ascii="Times New Roman" w:hAnsi="Times New Roman" w:cs="Times New Roman"/>
          <w:sz w:val="28"/>
          <w:szCs w:val="28"/>
          <w:lang w:val="uk-UA"/>
        </w:rPr>
      </w:pPr>
    </w:p>
    <w:p w14:paraId="37023538" w14:textId="77777777" w:rsidR="00D761BD" w:rsidRPr="00050941" w:rsidRDefault="00D761BD">
      <w:pPr>
        <w:rPr>
          <w:rFonts w:ascii="Times New Roman" w:hAnsi="Times New Roman" w:cs="Times New Roman"/>
          <w:sz w:val="28"/>
          <w:szCs w:val="28"/>
          <w:lang w:val="uk-UA"/>
        </w:rPr>
      </w:pPr>
    </w:p>
    <w:p w14:paraId="76ADD64D" w14:textId="77777777" w:rsidR="00D761BD" w:rsidRPr="00050941" w:rsidRDefault="00D761BD">
      <w:pPr>
        <w:rPr>
          <w:rFonts w:ascii="Times New Roman" w:hAnsi="Times New Roman" w:cs="Times New Roman"/>
          <w:sz w:val="28"/>
          <w:szCs w:val="28"/>
          <w:lang w:val="uk-UA"/>
        </w:rPr>
      </w:pPr>
    </w:p>
    <w:p w14:paraId="47CC4E78" w14:textId="77777777" w:rsidR="00D761BD" w:rsidRPr="00050941" w:rsidRDefault="00D761BD">
      <w:pPr>
        <w:rPr>
          <w:rFonts w:ascii="Times New Roman" w:hAnsi="Times New Roman" w:cs="Times New Roman"/>
          <w:sz w:val="28"/>
          <w:szCs w:val="28"/>
          <w:lang w:val="uk-UA"/>
        </w:rPr>
      </w:pPr>
    </w:p>
    <w:p w14:paraId="71A01F77" w14:textId="77777777" w:rsidR="00D761BD" w:rsidRPr="00050941" w:rsidRDefault="00D761BD">
      <w:pPr>
        <w:rPr>
          <w:rFonts w:ascii="Times New Roman" w:hAnsi="Times New Roman" w:cs="Times New Roman"/>
          <w:sz w:val="28"/>
          <w:szCs w:val="28"/>
          <w:lang w:val="uk-UA"/>
        </w:rPr>
      </w:pPr>
    </w:p>
    <w:p w14:paraId="58F7EB2F" w14:textId="77777777" w:rsidR="00834DA9" w:rsidRPr="00050941" w:rsidRDefault="00834DA9">
      <w:pPr>
        <w:rPr>
          <w:rFonts w:ascii="Times New Roman" w:hAnsi="Times New Roman" w:cs="Times New Roman"/>
          <w:sz w:val="28"/>
          <w:szCs w:val="28"/>
          <w:lang w:val="uk-UA"/>
        </w:rPr>
      </w:pPr>
    </w:p>
    <w:p w14:paraId="421F55C6" w14:textId="77777777" w:rsidR="008439E2" w:rsidRPr="008439E2" w:rsidRDefault="008439E2" w:rsidP="008439E2">
      <w:pPr>
        <w:spacing w:after="0" w:line="360" w:lineRule="auto"/>
        <w:ind w:firstLine="567"/>
        <w:jc w:val="center"/>
        <w:rPr>
          <w:rFonts w:ascii="Times New Roman" w:hAnsi="Times New Roman" w:cs="Times New Roman"/>
          <w:b/>
          <w:bCs/>
          <w:sz w:val="28"/>
          <w:szCs w:val="28"/>
          <w:lang w:val="uk-UA"/>
        </w:rPr>
      </w:pPr>
      <w:r w:rsidRPr="008439E2">
        <w:rPr>
          <w:rFonts w:ascii="Times New Roman" w:hAnsi="Times New Roman" w:cs="Times New Roman"/>
          <w:b/>
          <w:bCs/>
          <w:sz w:val="28"/>
          <w:szCs w:val="28"/>
          <w:lang w:val="uk-UA"/>
        </w:rPr>
        <w:lastRenderedPageBreak/>
        <w:t>Розділ 1</w:t>
      </w:r>
    </w:p>
    <w:p w14:paraId="472A5F20" w14:textId="77777777" w:rsidR="008439E2" w:rsidRPr="008439E2" w:rsidRDefault="008439E2" w:rsidP="008439E2">
      <w:pPr>
        <w:spacing w:after="0" w:line="360" w:lineRule="auto"/>
        <w:ind w:firstLine="567"/>
        <w:jc w:val="center"/>
        <w:rPr>
          <w:rFonts w:ascii="Times New Roman" w:hAnsi="Times New Roman" w:cs="Times New Roman"/>
          <w:b/>
          <w:bCs/>
          <w:sz w:val="28"/>
          <w:szCs w:val="28"/>
          <w:lang w:val="uk-UA"/>
        </w:rPr>
      </w:pPr>
      <w:r w:rsidRPr="008439E2">
        <w:rPr>
          <w:rFonts w:ascii="Times New Roman" w:hAnsi="Times New Roman" w:cs="Times New Roman"/>
          <w:b/>
          <w:bCs/>
          <w:sz w:val="28"/>
          <w:szCs w:val="28"/>
          <w:lang w:val="uk-UA"/>
        </w:rPr>
        <w:t>Теоретико-методологічні основи дослідження глобалізації та державного суверенітету</w:t>
      </w:r>
    </w:p>
    <w:p w14:paraId="3F90326E" w14:textId="77777777" w:rsidR="008439E2" w:rsidRPr="008439E2" w:rsidRDefault="008439E2" w:rsidP="008439E2">
      <w:pPr>
        <w:spacing w:after="0" w:line="360" w:lineRule="auto"/>
        <w:ind w:firstLine="567"/>
        <w:jc w:val="both"/>
        <w:rPr>
          <w:rFonts w:ascii="Times New Roman" w:hAnsi="Times New Roman" w:cs="Times New Roman"/>
          <w:b/>
          <w:bCs/>
          <w:sz w:val="28"/>
          <w:szCs w:val="28"/>
          <w:lang w:val="uk-UA"/>
        </w:rPr>
      </w:pPr>
    </w:p>
    <w:p w14:paraId="19EB7DB4" w14:textId="77777777" w:rsidR="008439E2" w:rsidRPr="008439E2" w:rsidRDefault="008439E2" w:rsidP="008439E2">
      <w:pPr>
        <w:spacing w:after="0" w:line="360" w:lineRule="auto"/>
        <w:ind w:firstLine="567"/>
        <w:jc w:val="both"/>
        <w:rPr>
          <w:rFonts w:ascii="Times New Roman" w:hAnsi="Times New Roman" w:cs="Times New Roman"/>
          <w:b/>
          <w:bCs/>
          <w:sz w:val="28"/>
          <w:szCs w:val="28"/>
          <w:lang w:val="uk-UA"/>
        </w:rPr>
      </w:pPr>
      <w:r w:rsidRPr="008439E2">
        <w:rPr>
          <w:rFonts w:ascii="Times New Roman" w:hAnsi="Times New Roman" w:cs="Times New Roman"/>
          <w:b/>
          <w:bCs/>
          <w:sz w:val="28"/>
          <w:szCs w:val="28"/>
          <w:lang w:val="uk-UA"/>
        </w:rPr>
        <w:t xml:space="preserve">1.1. Глобалізація: поняття та виміри </w:t>
      </w:r>
    </w:p>
    <w:p w14:paraId="7A4230C3"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p w14:paraId="5855A8E4"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Глобалізація є одним із найбільш комплексних і водночас суперечливих феноменів сучасного політичного розвитку, що суттєво впливає на трансформацію світового порядку, функціонування держав та еволюцію державного суверенітету.   Поняття «глобалізація» почало з’являтися в наукових дослідженнях економістів і соціологів у другій половині ХХ століття, зокрема з кінця 1960-х років. Сам термін має англомовне походження і веде свої витоки від латинського </w:t>
      </w:r>
      <w:proofErr w:type="spellStart"/>
      <w:r w:rsidRPr="008439E2">
        <w:rPr>
          <w:rFonts w:ascii="Times New Roman" w:hAnsi="Times New Roman" w:cs="Times New Roman"/>
          <w:sz w:val="28"/>
          <w:szCs w:val="28"/>
          <w:lang w:val="uk-UA"/>
        </w:rPr>
        <w:t>globus</w:t>
      </w:r>
      <w:proofErr w:type="spellEnd"/>
      <w:r w:rsidRPr="008439E2">
        <w:rPr>
          <w:rFonts w:ascii="Times New Roman" w:hAnsi="Times New Roman" w:cs="Times New Roman"/>
          <w:sz w:val="28"/>
          <w:szCs w:val="28"/>
          <w:lang w:val="uk-UA"/>
        </w:rPr>
        <w:t xml:space="preserve">, що означає «куля», «земна куля», «глобус». Від нього утворено англійське прикметникове слово </w:t>
      </w:r>
      <w:proofErr w:type="spellStart"/>
      <w:r w:rsidRPr="008439E2">
        <w:rPr>
          <w:rFonts w:ascii="Times New Roman" w:hAnsi="Times New Roman" w:cs="Times New Roman"/>
          <w:sz w:val="28"/>
          <w:szCs w:val="28"/>
          <w:lang w:val="uk-UA"/>
        </w:rPr>
        <w:t>global</w:t>
      </w:r>
      <w:proofErr w:type="spellEnd"/>
      <w:r w:rsidRPr="008439E2">
        <w:rPr>
          <w:rFonts w:ascii="Times New Roman" w:hAnsi="Times New Roman" w:cs="Times New Roman"/>
          <w:sz w:val="28"/>
          <w:szCs w:val="28"/>
          <w:lang w:val="uk-UA"/>
        </w:rPr>
        <w:t xml:space="preserve">, що трактується як «планетарний», «той, що охоплює всю Землю». Надалі з’явилися похідні форми: дієслово </w:t>
      </w:r>
      <w:proofErr w:type="spellStart"/>
      <w:r w:rsidRPr="008439E2">
        <w:rPr>
          <w:rFonts w:ascii="Times New Roman" w:hAnsi="Times New Roman" w:cs="Times New Roman"/>
          <w:sz w:val="28"/>
          <w:szCs w:val="28"/>
          <w:lang w:val="uk-UA"/>
        </w:rPr>
        <w:t>to</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globalize</w:t>
      </w:r>
      <w:proofErr w:type="spellEnd"/>
      <w:r w:rsidRPr="008439E2">
        <w:rPr>
          <w:rFonts w:ascii="Times New Roman" w:hAnsi="Times New Roman" w:cs="Times New Roman"/>
          <w:sz w:val="28"/>
          <w:szCs w:val="28"/>
          <w:lang w:val="uk-UA"/>
        </w:rPr>
        <w:t xml:space="preserve"> – «глобалізувати», тобто надавати певному явищу світового масштабу, а також іменник </w:t>
      </w:r>
      <w:proofErr w:type="spellStart"/>
      <w:r w:rsidRPr="008439E2">
        <w:rPr>
          <w:rFonts w:ascii="Times New Roman" w:hAnsi="Times New Roman" w:cs="Times New Roman"/>
          <w:sz w:val="28"/>
          <w:szCs w:val="28"/>
          <w:lang w:val="uk-UA"/>
        </w:rPr>
        <w:t>globalization</w:t>
      </w:r>
      <w:proofErr w:type="spellEnd"/>
      <w:r w:rsidRPr="008439E2">
        <w:rPr>
          <w:rFonts w:ascii="Times New Roman" w:hAnsi="Times New Roman" w:cs="Times New Roman"/>
          <w:sz w:val="28"/>
          <w:szCs w:val="28"/>
          <w:lang w:val="uk-UA"/>
        </w:rPr>
        <w:t xml:space="preserve"> – процес набуття явищем глобального характеру, що охоплює всі континенти.</w:t>
      </w:r>
    </w:p>
    <w:p w14:paraId="693D1D00"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Поступово термін «глобалізація» почав активно вживатися для характеристики масштабних процесів зближення, посилення взаємодії та зростаючої взаємозалежності між країнами світу. Особливо помітною ця тенденція стала у сферах економіки, політики, культури, комунікацій та інформаційних технологій. В умовах технологічного прогресу та лібералізації ринків глобалізація перетворилася на  чинник трансформації сучасного світу.</w:t>
      </w:r>
    </w:p>
    <w:p w14:paraId="688E7199"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 У науковому дискурсі глобалізація розглядається  як</w:t>
      </w:r>
    </w:p>
    <w:p w14:paraId="3BA8EA4D"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 системну, багато</w:t>
      </w:r>
      <w:r w:rsidRPr="008439E2">
        <w:rPr>
          <w:rFonts w:ascii="Times New Roman" w:hAnsi="Times New Roman" w:cs="Times New Roman"/>
          <w:sz w:val="28"/>
          <w:szCs w:val="28"/>
          <w:lang w:val="uk-UA"/>
        </w:rPr>
        <w:noBreakHyphen/>
        <w:t xml:space="preserve"> аспектну та різнорівневу інтеграцію різних існуючих у світі </w:t>
      </w:r>
      <w:proofErr w:type="spellStart"/>
      <w:r w:rsidRPr="008439E2">
        <w:rPr>
          <w:rFonts w:ascii="Times New Roman" w:hAnsi="Times New Roman" w:cs="Times New Roman"/>
          <w:sz w:val="28"/>
          <w:szCs w:val="28"/>
          <w:lang w:val="uk-UA"/>
        </w:rPr>
        <w:t>державноправових</w:t>
      </w:r>
      <w:proofErr w:type="spellEnd"/>
      <w:r w:rsidRPr="008439E2">
        <w:rPr>
          <w:rFonts w:ascii="Times New Roman" w:hAnsi="Times New Roman" w:cs="Times New Roman"/>
          <w:sz w:val="28"/>
          <w:szCs w:val="28"/>
          <w:lang w:val="uk-UA"/>
        </w:rPr>
        <w:t xml:space="preserve">, економіко-фінансових та суспільно-політичних інститутів, ідей, принципів, </w:t>
      </w:r>
      <w:proofErr w:type="spellStart"/>
      <w:r w:rsidRPr="008439E2">
        <w:rPr>
          <w:rFonts w:ascii="Times New Roman" w:hAnsi="Times New Roman" w:cs="Times New Roman"/>
          <w:sz w:val="28"/>
          <w:szCs w:val="28"/>
          <w:lang w:val="uk-UA"/>
        </w:rPr>
        <w:t>зв’язків</w:t>
      </w:r>
      <w:proofErr w:type="spellEnd"/>
      <w:r w:rsidRPr="008439E2">
        <w:rPr>
          <w:rFonts w:ascii="Times New Roman" w:hAnsi="Times New Roman" w:cs="Times New Roman"/>
          <w:sz w:val="28"/>
          <w:szCs w:val="28"/>
          <w:lang w:val="uk-UA"/>
        </w:rPr>
        <w:t>, морально-політичних, матеріальних та інших цінностей, різноманітних відносин» (</w:t>
      </w:r>
      <w:proofErr w:type="spellStart"/>
      <w:r w:rsidRPr="008439E2">
        <w:rPr>
          <w:rFonts w:ascii="Times New Roman" w:hAnsi="Times New Roman" w:cs="Times New Roman"/>
          <w:sz w:val="28"/>
          <w:szCs w:val="28"/>
          <w:lang w:val="uk-UA"/>
        </w:rPr>
        <w:t>Фаустова</w:t>
      </w:r>
      <w:proofErr w:type="spellEnd"/>
      <w:r w:rsidRPr="008439E2">
        <w:rPr>
          <w:rFonts w:ascii="Times New Roman" w:hAnsi="Times New Roman" w:cs="Times New Roman"/>
          <w:sz w:val="28"/>
          <w:szCs w:val="28"/>
          <w:lang w:val="uk-UA"/>
        </w:rPr>
        <w:t>, 2016);</w:t>
      </w:r>
    </w:p>
    <w:p w14:paraId="5A315F24"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lastRenderedPageBreak/>
        <w:t>- «…безперервний, об’єктивно існуючий, загальносвітовий процес, який охоплює усі без винятку сфери суспільного життя, всі процеси та явища, що відбуваються у світі, обумовлює виникнення взаємозв’язків та взаємозалежності між суб’єктами глобалізації, сприяє уніфікації регулювання таких взаємовідносин та може мати як позитивні, так і негативні наслідки» (</w:t>
      </w:r>
      <w:proofErr w:type="spellStart"/>
      <w:r w:rsidRPr="008439E2">
        <w:rPr>
          <w:rFonts w:ascii="Times New Roman" w:hAnsi="Times New Roman" w:cs="Times New Roman"/>
          <w:sz w:val="28"/>
          <w:szCs w:val="28"/>
          <w:lang w:val="uk-UA"/>
        </w:rPr>
        <w:t>Фаустова</w:t>
      </w:r>
      <w:proofErr w:type="spellEnd"/>
      <w:r w:rsidRPr="008439E2">
        <w:rPr>
          <w:rFonts w:ascii="Times New Roman" w:hAnsi="Times New Roman" w:cs="Times New Roman"/>
          <w:sz w:val="28"/>
          <w:szCs w:val="28"/>
          <w:lang w:val="uk-UA"/>
        </w:rPr>
        <w:t>, 2016);</w:t>
      </w:r>
    </w:p>
    <w:p w14:paraId="331BD9BF"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 багатоаспектний процес глибоких змін у світовій економіці, політиці, інформаційній сфері, транспорті, військовій галузі та способі життя людини, який у сучасну епоху здебільшого здійснюється під впливом неоліберальних і неоконсервативних підходів, зокрема в рамках американської моделі </w:t>
      </w:r>
      <w:proofErr w:type="spellStart"/>
      <w:r w:rsidRPr="008439E2">
        <w:rPr>
          <w:rFonts w:ascii="Times New Roman" w:hAnsi="Times New Roman" w:cs="Times New Roman"/>
          <w:sz w:val="28"/>
          <w:szCs w:val="28"/>
          <w:lang w:val="uk-UA"/>
        </w:rPr>
        <w:t>геоекономіки</w:t>
      </w:r>
      <w:proofErr w:type="spellEnd"/>
      <w:r w:rsidRPr="008439E2">
        <w:rPr>
          <w:rFonts w:ascii="Times New Roman" w:hAnsi="Times New Roman" w:cs="Times New Roman"/>
          <w:sz w:val="28"/>
          <w:szCs w:val="28"/>
          <w:lang w:val="uk-UA"/>
        </w:rPr>
        <w:t xml:space="preserve"> та геополітики, що проявляється як домінування США у ключових сферах світового розвитку (</w:t>
      </w:r>
      <w:proofErr w:type="spellStart"/>
      <w:r w:rsidRPr="008439E2">
        <w:rPr>
          <w:rFonts w:ascii="Times New Roman" w:hAnsi="Times New Roman" w:cs="Times New Roman"/>
          <w:sz w:val="28"/>
          <w:szCs w:val="28"/>
          <w:lang w:val="uk-UA"/>
        </w:rPr>
        <w:t>Шайгородський</w:t>
      </w:r>
      <w:proofErr w:type="spellEnd"/>
      <w:r w:rsidRPr="008439E2">
        <w:rPr>
          <w:rFonts w:ascii="Times New Roman" w:hAnsi="Times New Roman" w:cs="Times New Roman"/>
          <w:sz w:val="28"/>
          <w:szCs w:val="28"/>
          <w:lang w:val="uk-UA"/>
        </w:rPr>
        <w:t>, 2012);</w:t>
      </w:r>
    </w:p>
    <w:p w14:paraId="4E7D3CEB"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w:t>
      </w:r>
      <w:proofErr w:type="spellStart"/>
      <w:r w:rsidRPr="008439E2">
        <w:rPr>
          <w:rFonts w:ascii="Times New Roman" w:hAnsi="Times New Roman" w:cs="Times New Roman"/>
          <w:sz w:val="28"/>
          <w:szCs w:val="28"/>
          <w:lang w:val="uk-UA"/>
        </w:rPr>
        <w:t>інтенсифікаці</w:t>
      </w:r>
      <w:proofErr w:type="spellEnd"/>
      <w:r w:rsidRPr="008439E2">
        <w:rPr>
          <w:rFonts w:ascii="Times New Roman" w:hAnsi="Times New Roman" w:cs="Times New Roman"/>
          <w:sz w:val="28"/>
          <w:szCs w:val="28"/>
          <w:lang w:val="uk-UA"/>
        </w:rPr>
        <w:t xml:space="preserve"> взаємозв’язків між різними формами організації суспільного життя, що призводить до стану взаємозалежності між компонентами системи взаємозв’язків» (</w:t>
      </w:r>
      <w:proofErr w:type="spellStart"/>
      <w:r w:rsidRPr="008439E2">
        <w:rPr>
          <w:rFonts w:ascii="Times New Roman" w:hAnsi="Times New Roman" w:cs="Times New Roman"/>
          <w:sz w:val="28"/>
          <w:szCs w:val="28"/>
          <w:lang w:val="uk-UA"/>
        </w:rPr>
        <w:t>Коппель&amp;Пархомчук</w:t>
      </w:r>
      <w:proofErr w:type="spellEnd"/>
      <w:r w:rsidRPr="008439E2">
        <w:rPr>
          <w:rFonts w:ascii="Times New Roman" w:hAnsi="Times New Roman" w:cs="Times New Roman"/>
          <w:sz w:val="28"/>
          <w:szCs w:val="28"/>
          <w:lang w:val="uk-UA"/>
        </w:rPr>
        <w:t>, 2008);</w:t>
      </w:r>
    </w:p>
    <w:p w14:paraId="3596D69E"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Глобалізація як сукупність економічних чи технологічних процесів і багатовимірне явище охоплює політичну, соціальну, культурну, інформаційну та безпекову сфери. Саме така комплексність зумовлює необхідність теоретико-методологічного осмислення глобалізації як системного процесу, що формує нову логіку взаємодії між державами та недержавними акторами на міжнародній арені.</w:t>
      </w:r>
    </w:p>
    <w:p w14:paraId="76B43DAB"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У загальному розумінні глобалізація трактується як процес посилення взаємозв’язків, взаємозалежності та взаємопроникнення національних економік, політичних систем, культур і суспільств у межах світового простору. Вона передбачає інтенсифікацію транснаціональних потоків капіталу, товарів, послуг, інформації, ідей та людських ресурсів, що поступово знижує значення традиційних державних кордонів як абсолютних бар’єрів. У політичній науці глобалізація часто інтерпретується як об’єктивний історичний процес, зумовлений розвитком науково-технічного прогресу, комунікаційних технологій </w:t>
      </w:r>
      <w:r w:rsidRPr="008439E2">
        <w:rPr>
          <w:rFonts w:ascii="Times New Roman" w:hAnsi="Times New Roman" w:cs="Times New Roman"/>
          <w:sz w:val="28"/>
          <w:szCs w:val="28"/>
          <w:lang w:val="uk-UA"/>
        </w:rPr>
        <w:lastRenderedPageBreak/>
        <w:t>та міжнародного поділу праці, але водночас як соціально сконструйований феномен, що відображає інтереси провідних акторів світової політики.</w:t>
      </w:r>
    </w:p>
    <w:p w14:paraId="7BAEB3E4"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Отже, глобалізацію можна визначити як системний, багатоаспектний та різнорівневий процес інтенсивної інтеграції </w:t>
      </w:r>
      <w:proofErr w:type="spellStart"/>
      <w:r w:rsidRPr="008439E2">
        <w:rPr>
          <w:rFonts w:ascii="Times New Roman" w:hAnsi="Times New Roman" w:cs="Times New Roman"/>
          <w:sz w:val="28"/>
          <w:szCs w:val="28"/>
          <w:lang w:val="uk-UA"/>
        </w:rPr>
        <w:t>державноправових</w:t>
      </w:r>
      <w:proofErr w:type="spellEnd"/>
      <w:r w:rsidRPr="008439E2">
        <w:rPr>
          <w:rFonts w:ascii="Times New Roman" w:hAnsi="Times New Roman" w:cs="Times New Roman"/>
          <w:sz w:val="28"/>
          <w:szCs w:val="28"/>
          <w:lang w:val="uk-UA"/>
        </w:rPr>
        <w:t>, економіко-фінансових, соціально-політичних інститутів, ідей, принципів, цінностей, форм суспільного устрою, а також інтенсифікації взаємозв’язків між різними сферами людської діяльності. Він охоплює всі без винятку аспекти суспільного життя від економіки й політики до культури, транспорту, інформаційної та військової сфер та спричиняє глибокі трансформації способу життя людини. Глобалізація як  процес, значною мірою зумовлений неоліберальними та неоконсервативними підходами, формує глобальну систему взаємозалежності між суб’єктами, уніфікує механізми їхньої взаємодії і водночас породжує як позитивні, так і негативні наслідки для світового розвитку.</w:t>
      </w:r>
    </w:p>
    <w:p w14:paraId="78382BE2"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Важливо підкреслити, що глобалізація не є одноманітним чи лінійним процесом. Вона має асиметричний характер, оскільки різні держави та регіони залучені до неї нерівномірно й отримують від неї різні вигоди та ризики. Саме ця асиметрія зумовлює політичні дискусії щодо впливу глобалізації на суверенітет держави, її спроможність ухвалювати автономні рішення та реалізовувати власні національні інтереси. У цьому контексті глобалізація виступає не лише як фактор інтеграції, а й як джерело нових конфліктів, </w:t>
      </w:r>
      <w:proofErr w:type="spellStart"/>
      <w:r w:rsidRPr="008439E2">
        <w:rPr>
          <w:rFonts w:ascii="Times New Roman" w:hAnsi="Times New Roman" w:cs="Times New Roman"/>
          <w:sz w:val="28"/>
          <w:szCs w:val="28"/>
          <w:lang w:val="uk-UA"/>
        </w:rPr>
        <w:t>нерівностей</w:t>
      </w:r>
      <w:proofErr w:type="spellEnd"/>
      <w:r w:rsidRPr="008439E2">
        <w:rPr>
          <w:rFonts w:ascii="Times New Roman" w:hAnsi="Times New Roman" w:cs="Times New Roman"/>
          <w:sz w:val="28"/>
          <w:szCs w:val="28"/>
          <w:lang w:val="uk-UA"/>
        </w:rPr>
        <w:t xml:space="preserve"> і викликів для традиційної моделі національної держави.</w:t>
      </w:r>
    </w:p>
    <w:p w14:paraId="1DF87943"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Глобалізація як соціально</w:t>
      </w:r>
      <w:r w:rsidRPr="008439E2">
        <w:rPr>
          <w:rFonts w:ascii="Times New Roman" w:hAnsi="Times New Roman" w:cs="Times New Roman"/>
          <w:sz w:val="28"/>
          <w:szCs w:val="28"/>
          <w:lang w:val="uk-UA"/>
        </w:rPr>
        <w:noBreakHyphen/>
        <w:t xml:space="preserve">історичне явище є </w:t>
      </w:r>
      <w:r w:rsidRPr="008439E2">
        <w:rPr>
          <w:rFonts w:ascii="Times New Roman" w:hAnsi="Times New Roman" w:cs="Times New Roman"/>
          <w:b/>
          <w:bCs/>
          <w:sz w:val="28"/>
          <w:szCs w:val="28"/>
          <w:lang w:val="uk-UA"/>
        </w:rPr>
        <w:t>багатовимірним і комплексним процесом</w:t>
      </w:r>
      <w:r w:rsidRPr="008439E2">
        <w:rPr>
          <w:rFonts w:ascii="Times New Roman" w:hAnsi="Times New Roman" w:cs="Times New Roman"/>
          <w:sz w:val="28"/>
          <w:szCs w:val="28"/>
          <w:lang w:val="uk-UA"/>
        </w:rPr>
        <w:t>, що пронизує всі сфери життєдіяльності сучасного світу. Відповідно до широкого кола досліджень, цей процес має такі виміри: економічний, політичний, культурний, соціальний, інформаційно</w:t>
      </w:r>
      <w:r w:rsidRPr="008439E2">
        <w:rPr>
          <w:rFonts w:ascii="Times New Roman" w:hAnsi="Times New Roman" w:cs="Times New Roman"/>
          <w:sz w:val="28"/>
          <w:szCs w:val="28"/>
          <w:lang w:val="uk-UA"/>
        </w:rPr>
        <w:noBreakHyphen/>
        <w:t xml:space="preserve">технологічний, екологічний та безпековий, кожен з яких представляє собою окремий спосіб формування і зміни світових відносин, водночас будучи частиною єдиного глобального контексту (Див. </w:t>
      </w:r>
      <w:proofErr w:type="spellStart"/>
      <w:r w:rsidRPr="008439E2">
        <w:rPr>
          <w:rFonts w:ascii="Times New Roman" w:hAnsi="Times New Roman" w:cs="Times New Roman"/>
          <w:sz w:val="28"/>
          <w:szCs w:val="28"/>
          <w:lang w:val="uk-UA"/>
        </w:rPr>
        <w:t>табл</w:t>
      </w:r>
      <w:proofErr w:type="spellEnd"/>
      <w:r w:rsidRPr="008439E2">
        <w:rPr>
          <w:rFonts w:ascii="Times New Roman" w:hAnsi="Times New Roman" w:cs="Times New Roman"/>
          <w:sz w:val="28"/>
          <w:szCs w:val="28"/>
          <w:lang w:val="uk-UA"/>
        </w:rPr>
        <w:t>).</w:t>
      </w:r>
    </w:p>
    <w:p w14:paraId="6050B211"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sectPr w:rsidR="008439E2" w:rsidRPr="008439E2" w:rsidSect="008439E2">
          <w:headerReference w:type="default" r:id="rId7"/>
          <w:pgSz w:w="11906" w:h="16838"/>
          <w:pgMar w:top="850" w:right="850" w:bottom="850" w:left="1417" w:header="708" w:footer="708" w:gutter="0"/>
          <w:cols w:space="708"/>
          <w:docGrid w:linePitch="360"/>
        </w:sectPr>
      </w:pPr>
    </w:p>
    <w:p w14:paraId="12CC0EE5" w14:textId="77777777" w:rsidR="008439E2" w:rsidRPr="008439E2" w:rsidRDefault="008439E2" w:rsidP="008439E2">
      <w:pPr>
        <w:spacing w:after="0" w:line="360" w:lineRule="auto"/>
        <w:ind w:firstLine="567"/>
        <w:jc w:val="center"/>
        <w:rPr>
          <w:rFonts w:ascii="Times New Roman" w:hAnsi="Times New Roman" w:cs="Times New Roman"/>
          <w:b/>
          <w:bCs/>
          <w:sz w:val="28"/>
          <w:szCs w:val="28"/>
          <w:lang w:val="uk-UA"/>
        </w:rPr>
      </w:pPr>
      <w:r w:rsidRPr="008439E2">
        <w:rPr>
          <w:rFonts w:ascii="Times New Roman" w:hAnsi="Times New Roman" w:cs="Times New Roman"/>
          <w:b/>
          <w:bCs/>
          <w:sz w:val="28"/>
          <w:szCs w:val="28"/>
          <w:lang w:val="uk-UA"/>
        </w:rPr>
        <w:lastRenderedPageBreak/>
        <w:t>Основні виміри глобалізації</w:t>
      </w:r>
    </w:p>
    <w:tbl>
      <w:tblPr>
        <w:tblStyle w:val="51"/>
        <w:tblW w:w="0" w:type="auto"/>
        <w:tblLook w:val="04A0" w:firstRow="1" w:lastRow="0" w:firstColumn="1" w:lastColumn="0" w:noHBand="0" w:noVBand="1"/>
      </w:tblPr>
      <w:tblGrid>
        <w:gridCol w:w="2104"/>
        <w:gridCol w:w="3799"/>
        <w:gridCol w:w="3442"/>
      </w:tblGrid>
      <w:tr w:rsidR="008439E2" w:rsidRPr="008439E2" w14:paraId="12725F6E" w14:textId="77777777" w:rsidTr="00C22D53">
        <w:tc>
          <w:tcPr>
            <w:tcW w:w="2122" w:type="dxa"/>
          </w:tcPr>
          <w:p w14:paraId="39641D11"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b/>
                <w:bCs/>
                <w:sz w:val="28"/>
                <w:szCs w:val="28"/>
              </w:rPr>
              <w:t>Вимір глобалізації</w:t>
            </w:r>
          </w:p>
        </w:tc>
        <w:tc>
          <w:tcPr>
            <w:tcW w:w="3969" w:type="dxa"/>
          </w:tcPr>
          <w:p w14:paraId="50BBDFA7"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b/>
                <w:bCs/>
                <w:sz w:val="28"/>
                <w:szCs w:val="28"/>
              </w:rPr>
              <w:t>Сутність</w:t>
            </w:r>
          </w:p>
        </w:tc>
        <w:tc>
          <w:tcPr>
            <w:tcW w:w="3538" w:type="dxa"/>
          </w:tcPr>
          <w:p w14:paraId="527FF8A3"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b/>
                <w:bCs/>
                <w:sz w:val="28"/>
                <w:szCs w:val="28"/>
              </w:rPr>
              <w:t>Приклади</w:t>
            </w:r>
          </w:p>
        </w:tc>
      </w:tr>
      <w:tr w:rsidR="008439E2" w:rsidRPr="008439E2" w14:paraId="0DD6BFFA" w14:textId="77777777" w:rsidTr="00C22D53">
        <w:tc>
          <w:tcPr>
            <w:tcW w:w="2122" w:type="dxa"/>
          </w:tcPr>
          <w:p w14:paraId="48C3CD1C" w14:textId="77777777" w:rsidR="008439E2" w:rsidRPr="008439E2" w:rsidRDefault="008439E2" w:rsidP="008439E2">
            <w:pPr>
              <w:spacing w:line="360" w:lineRule="auto"/>
              <w:jc w:val="both"/>
              <w:rPr>
                <w:rFonts w:ascii="Times New Roman" w:hAnsi="Times New Roman" w:cs="Times New Roman"/>
                <w:b/>
                <w:bCs/>
                <w:i/>
                <w:iCs/>
                <w:sz w:val="28"/>
                <w:szCs w:val="28"/>
              </w:rPr>
            </w:pPr>
            <w:r w:rsidRPr="008439E2">
              <w:rPr>
                <w:rFonts w:ascii="Times New Roman" w:hAnsi="Times New Roman" w:cs="Times New Roman"/>
                <w:i/>
                <w:iCs/>
                <w:sz w:val="28"/>
                <w:szCs w:val="28"/>
              </w:rPr>
              <w:t>Економічний</w:t>
            </w:r>
          </w:p>
        </w:tc>
        <w:tc>
          <w:tcPr>
            <w:tcW w:w="3969" w:type="dxa"/>
          </w:tcPr>
          <w:p w14:paraId="1AA09652"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Інтеграція національних економік у глобальну систему</w:t>
            </w:r>
          </w:p>
        </w:tc>
        <w:tc>
          <w:tcPr>
            <w:tcW w:w="3538" w:type="dxa"/>
          </w:tcPr>
          <w:p w14:paraId="1DB397E4"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Світова торгівля, міжнародні інвестиції, транснаціональні корпорації</w:t>
            </w:r>
          </w:p>
        </w:tc>
      </w:tr>
      <w:tr w:rsidR="008439E2" w:rsidRPr="008439E2" w14:paraId="3FDAF039" w14:textId="77777777" w:rsidTr="00C22D53">
        <w:tc>
          <w:tcPr>
            <w:tcW w:w="2122" w:type="dxa"/>
          </w:tcPr>
          <w:p w14:paraId="028F8B80" w14:textId="77777777" w:rsidR="008439E2" w:rsidRPr="008439E2" w:rsidRDefault="008439E2" w:rsidP="008439E2">
            <w:pPr>
              <w:spacing w:line="360" w:lineRule="auto"/>
              <w:jc w:val="both"/>
              <w:rPr>
                <w:rFonts w:ascii="Times New Roman" w:hAnsi="Times New Roman" w:cs="Times New Roman"/>
                <w:b/>
                <w:bCs/>
                <w:i/>
                <w:iCs/>
                <w:sz w:val="28"/>
                <w:szCs w:val="28"/>
              </w:rPr>
            </w:pPr>
            <w:r w:rsidRPr="008439E2">
              <w:rPr>
                <w:rFonts w:ascii="Times New Roman" w:hAnsi="Times New Roman" w:cs="Times New Roman"/>
                <w:i/>
                <w:iCs/>
                <w:sz w:val="28"/>
                <w:szCs w:val="28"/>
              </w:rPr>
              <w:t>Політичний</w:t>
            </w:r>
          </w:p>
        </w:tc>
        <w:tc>
          <w:tcPr>
            <w:tcW w:w="3969" w:type="dxa"/>
          </w:tcPr>
          <w:p w14:paraId="57E77162"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Взаємозалежність держав, зростання ролі міжнародних організацій</w:t>
            </w:r>
          </w:p>
        </w:tc>
        <w:tc>
          <w:tcPr>
            <w:tcW w:w="3538" w:type="dxa"/>
          </w:tcPr>
          <w:p w14:paraId="64F5AC2C"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ООН, ЄС, СОТ, міжнародні угоди й стандарти</w:t>
            </w:r>
          </w:p>
        </w:tc>
      </w:tr>
      <w:tr w:rsidR="008439E2" w:rsidRPr="008439E2" w14:paraId="17BB48C5" w14:textId="77777777" w:rsidTr="00C22D53">
        <w:tc>
          <w:tcPr>
            <w:tcW w:w="2122" w:type="dxa"/>
          </w:tcPr>
          <w:p w14:paraId="4D3E852F" w14:textId="77777777" w:rsidR="008439E2" w:rsidRPr="008439E2" w:rsidRDefault="008439E2" w:rsidP="008439E2">
            <w:pPr>
              <w:spacing w:line="360" w:lineRule="auto"/>
              <w:jc w:val="both"/>
              <w:rPr>
                <w:rFonts w:ascii="Times New Roman" w:hAnsi="Times New Roman" w:cs="Times New Roman"/>
                <w:b/>
                <w:bCs/>
                <w:i/>
                <w:iCs/>
                <w:sz w:val="28"/>
                <w:szCs w:val="28"/>
              </w:rPr>
            </w:pPr>
            <w:r w:rsidRPr="008439E2">
              <w:rPr>
                <w:rFonts w:ascii="Times New Roman" w:hAnsi="Times New Roman" w:cs="Times New Roman"/>
                <w:i/>
                <w:iCs/>
                <w:sz w:val="28"/>
                <w:szCs w:val="28"/>
              </w:rPr>
              <w:t>Культурний</w:t>
            </w:r>
          </w:p>
        </w:tc>
        <w:tc>
          <w:tcPr>
            <w:tcW w:w="3969" w:type="dxa"/>
          </w:tcPr>
          <w:p w14:paraId="72884B0A"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Змішування, адаптація та поширення культурних елементів</w:t>
            </w:r>
          </w:p>
        </w:tc>
        <w:tc>
          <w:tcPr>
            <w:tcW w:w="3538" w:type="dxa"/>
          </w:tcPr>
          <w:p w14:paraId="71B3BF35"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Глобальна мода, музика, кіно, вплив західної культури</w:t>
            </w:r>
          </w:p>
        </w:tc>
      </w:tr>
      <w:tr w:rsidR="008439E2" w:rsidRPr="008439E2" w14:paraId="19A867DC" w14:textId="77777777" w:rsidTr="00C22D53">
        <w:tc>
          <w:tcPr>
            <w:tcW w:w="2122" w:type="dxa"/>
          </w:tcPr>
          <w:p w14:paraId="06E3726E" w14:textId="77777777" w:rsidR="008439E2" w:rsidRPr="008439E2" w:rsidRDefault="008439E2" w:rsidP="008439E2">
            <w:pPr>
              <w:spacing w:line="360" w:lineRule="auto"/>
              <w:jc w:val="both"/>
              <w:rPr>
                <w:rFonts w:ascii="Times New Roman" w:hAnsi="Times New Roman" w:cs="Times New Roman"/>
                <w:b/>
                <w:bCs/>
                <w:i/>
                <w:iCs/>
                <w:sz w:val="28"/>
                <w:szCs w:val="28"/>
              </w:rPr>
            </w:pPr>
            <w:r w:rsidRPr="008439E2">
              <w:rPr>
                <w:rFonts w:ascii="Times New Roman" w:hAnsi="Times New Roman" w:cs="Times New Roman"/>
                <w:i/>
                <w:iCs/>
                <w:sz w:val="28"/>
                <w:szCs w:val="28"/>
              </w:rPr>
              <w:t>Інформаційно-технологічний</w:t>
            </w:r>
          </w:p>
        </w:tc>
        <w:tc>
          <w:tcPr>
            <w:tcW w:w="3969" w:type="dxa"/>
          </w:tcPr>
          <w:p w14:paraId="5EA996AA"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Миттєвий обмін інформацією, розвиток ІКТ та глобальних мереж</w:t>
            </w:r>
          </w:p>
        </w:tc>
        <w:tc>
          <w:tcPr>
            <w:tcW w:w="3538" w:type="dxa"/>
          </w:tcPr>
          <w:p w14:paraId="2B05D425"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Інтернет, соціальні мережі, глобальні медіа</w:t>
            </w:r>
          </w:p>
        </w:tc>
      </w:tr>
      <w:tr w:rsidR="008439E2" w:rsidRPr="008439E2" w14:paraId="6443FE35" w14:textId="77777777" w:rsidTr="00C22D53">
        <w:tc>
          <w:tcPr>
            <w:tcW w:w="2122" w:type="dxa"/>
          </w:tcPr>
          <w:p w14:paraId="6CA52348" w14:textId="77777777" w:rsidR="008439E2" w:rsidRPr="008439E2" w:rsidRDefault="008439E2" w:rsidP="008439E2">
            <w:pPr>
              <w:spacing w:line="360" w:lineRule="auto"/>
              <w:jc w:val="both"/>
              <w:rPr>
                <w:rFonts w:ascii="Times New Roman" w:hAnsi="Times New Roman" w:cs="Times New Roman"/>
                <w:b/>
                <w:bCs/>
                <w:i/>
                <w:iCs/>
                <w:sz w:val="28"/>
                <w:szCs w:val="28"/>
              </w:rPr>
            </w:pPr>
            <w:r w:rsidRPr="008439E2">
              <w:rPr>
                <w:rFonts w:ascii="Times New Roman" w:hAnsi="Times New Roman" w:cs="Times New Roman"/>
                <w:i/>
                <w:iCs/>
                <w:sz w:val="28"/>
                <w:szCs w:val="28"/>
              </w:rPr>
              <w:t>Соціальний</w:t>
            </w:r>
          </w:p>
        </w:tc>
        <w:tc>
          <w:tcPr>
            <w:tcW w:w="3969" w:type="dxa"/>
          </w:tcPr>
          <w:p w14:paraId="1647827C"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Посилення мобільності населення та соціальних процесів</w:t>
            </w:r>
          </w:p>
        </w:tc>
        <w:tc>
          <w:tcPr>
            <w:tcW w:w="3538" w:type="dxa"/>
          </w:tcPr>
          <w:p w14:paraId="5065964E"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Міграція, мультикультурність, глобальні соціальні рухи</w:t>
            </w:r>
          </w:p>
        </w:tc>
      </w:tr>
      <w:tr w:rsidR="008439E2" w:rsidRPr="008439E2" w14:paraId="3DB9326F" w14:textId="77777777" w:rsidTr="00C22D53">
        <w:tc>
          <w:tcPr>
            <w:tcW w:w="2122" w:type="dxa"/>
          </w:tcPr>
          <w:p w14:paraId="1F7C2939" w14:textId="77777777" w:rsidR="008439E2" w:rsidRPr="008439E2" w:rsidRDefault="008439E2" w:rsidP="008439E2">
            <w:pPr>
              <w:spacing w:line="360" w:lineRule="auto"/>
              <w:jc w:val="both"/>
              <w:rPr>
                <w:rFonts w:ascii="Times New Roman" w:hAnsi="Times New Roman" w:cs="Times New Roman"/>
                <w:b/>
                <w:bCs/>
                <w:i/>
                <w:iCs/>
                <w:sz w:val="28"/>
                <w:szCs w:val="28"/>
              </w:rPr>
            </w:pPr>
            <w:r w:rsidRPr="008439E2">
              <w:rPr>
                <w:rFonts w:ascii="Times New Roman" w:hAnsi="Times New Roman" w:cs="Times New Roman"/>
                <w:i/>
                <w:iCs/>
                <w:sz w:val="28"/>
                <w:szCs w:val="28"/>
              </w:rPr>
              <w:t>Екологічний</w:t>
            </w:r>
          </w:p>
        </w:tc>
        <w:tc>
          <w:tcPr>
            <w:tcW w:w="3969" w:type="dxa"/>
          </w:tcPr>
          <w:p w14:paraId="79462DBF"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Вплив глобалізації на довкілля та міжнародну екологічну політику</w:t>
            </w:r>
          </w:p>
        </w:tc>
        <w:tc>
          <w:tcPr>
            <w:tcW w:w="3538" w:type="dxa"/>
          </w:tcPr>
          <w:p w14:paraId="1455E184"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Зміна клімату, Паризька угода, екологічні стандарти</w:t>
            </w:r>
          </w:p>
        </w:tc>
      </w:tr>
      <w:tr w:rsidR="008439E2" w:rsidRPr="008439E2" w14:paraId="0CBC54FC" w14:textId="77777777" w:rsidTr="00C22D53">
        <w:tc>
          <w:tcPr>
            <w:tcW w:w="2122" w:type="dxa"/>
          </w:tcPr>
          <w:p w14:paraId="04D0AFFC"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i/>
                <w:iCs/>
                <w:sz w:val="28"/>
                <w:szCs w:val="28"/>
              </w:rPr>
              <w:t xml:space="preserve">Безпековий  </w:t>
            </w:r>
          </w:p>
        </w:tc>
        <w:tc>
          <w:tcPr>
            <w:tcW w:w="3969" w:type="dxa"/>
          </w:tcPr>
          <w:p w14:paraId="54FBF9FD"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Формування глобальних загроз та потреби в колективній безпеці</w:t>
            </w:r>
          </w:p>
        </w:tc>
        <w:tc>
          <w:tcPr>
            <w:tcW w:w="3538" w:type="dxa"/>
          </w:tcPr>
          <w:p w14:paraId="61B23587"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 xml:space="preserve">Тероризм, </w:t>
            </w:r>
            <w:proofErr w:type="spellStart"/>
            <w:r w:rsidRPr="008439E2">
              <w:rPr>
                <w:rFonts w:ascii="Times New Roman" w:hAnsi="Times New Roman" w:cs="Times New Roman"/>
                <w:sz w:val="28"/>
                <w:szCs w:val="28"/>
              </w:rPr>
              <w:t>кібербезпека</w:t>
            </w:r>
            <w:proofErr w:type="spellEnd"/>
            <w:r w:rsidRPr="008439E2">
              <w:rPr>
                <w:rFonts w:ascii="Times New Roman" w:hAnsi="Times New Roman" w:cs="Times New Roman"/>
                <w:sz w:val="28"/>
                <w:szCs w:val="28"/>
              </w:rPr>
              <w:t>, НАТО, міжнародне військове співробітництво</w:t>
            </w:r>
          </w:p>
        </w:tc>
      </w:tr>
    </w:tbl>
    <w:p w14:paraId="30151254"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p w14:paraId="336CDEA2"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Економічний вимір глобалізації є одним із найбільш </w:t>
      </w:r>
      <w:proofErr w:type="spellStart"/>
      <w:r w:rsidRPr="008439E2">
        <w:rPr>
          <w:rFonts w:ascii="Times New Roman" w:hAnsi="Times New Roman" w:cs="Times New Roman"/>
          <w:sz w:val="28"/>
          <w:szCs w:val="28"/>
          <w:lang w:val="uk-UA"/>
        </w:rPr>
        <w:t>інтенсивно</w:t>
      </w:r>
      <w:proofErr w:type="spellEnd"/>
      <w:r w:rsidRPr="008439E2">
        <w:rPr>
          <w:rFonts w:ascii="Times New Roman" w:hAnsi="Times New Roman" w:cs="Times New Roman"/>
          <w:sz w:val="28"/>
          <w:szCs w:val="28"/>
          <w:lang w:val="uk-UA"/>
        </w:rPr>
        <w:t xml:space="preserve"> досліджених аспектів і стосується поглиблення економічної інтеграції між країнами через рух товарів, послуг, капіталу, технологій і робочої сили. </w:t>
      </w:r>
      <w:r w:rsidRPr="008439E2">
        <w:rPr>
          <w:rFonts w:ascii="Times New Roman" w:hAnsi="Times New Roman" w:cs="Times New Roman"/>
          <w:sz w:val="28"/>
          <w:szCs w:val="28"/>
          <w:lang w:val="uk-UA"/>
        </w:rPr>
        <w:lastRenderedPageBreak/>
        <w:t>Економічна глобалізація спрямовує на усунення торговельних бар’єрів та збільшення обсягів міжнародного обміну, що призводить до формування єдиного всесвітнього ринку (OECD, 2012). За визначенням економічної глобалізації, вона виражається у «процесі посилення взаємозалежності національних економік… через зростання обсягів і швидкості руху товарів, послуг, технологій і капіталу між країнами» (</w:t>
      </w:r>
      <w:proofErr w:type="spellStart"/>
      <w:r w:rsidRPr="008439E2">
        <w:rPr>
          <w:rFonts w:ascii="Times New Roman" w:hAnsi="Times New Roman" w:cs="Times New Roman"/>
          <w:sz w:val="28"/>
          <w:szCs w:val="28"/>
          <w:lang w:val="uk-UA"/>
        </w:rPr>
        <w:t>Wikipedia</w:t>
      </w:r>
      <w:proofErr w:type="spellEnd"/>
      <w:r w:rsidRPr="008439E2">
        <w:rPr>
          <w:rFonts w:ascii="Times New Roman" w:hAnsi="Times New Roman" w:cs="Times New Roman"/>
          <w:sz w:val="28"/>
          <w:szCs w:val="28"/>
          <w:lang w:val="uk-UA"/>
        </w:rPr>
        <w:t xml:space="preserve">, 2025). У цьому контексті глобалізація виступає фактором як економічного зростання, так і структурних </w:t>
      </w:r>
      <w:proofErr w:type="spellStart"/>
      <w:r w:rsidRPr="008439E2">
        <w:rPr>
          <w:rFonts w:ascii="Times New Roman" w:hAnsi="Times New Roman" w:cs="Times New Roman"/>
          <w:sz w:val="28"/>
          <w:szCs w:val="28"/>
          <w:lang w:val="uk-UA"/>
        </w:rPr>
        <w:t>дисбалансів</w:t>
      </w:r>
      <w:proofErr w:type="spellEnd"/>
      <w:r w:rsidRPr="008439E2">
        <w:rPr>
          <w:rFonts w:ascii="Times New Roman" w:hAnsi="Times New Roman" w:cs="Times New Roman"/>
          <w:sz w:val="28"/>
          <w:szCs w:val="28"/>
          <w:lang w:val="uk-UA"/>
        </w:rPr>
        <w:t xml:space="preserve">, що створює неоднорідний розвиток національних економік, зокрема через нерівномірний розподіл </w:t>
      </w:r>
      <w:proofErr w:type="spellStart"/>
      <w:r w:rsidRPr="008439E2">
        <w:rPr>
          <w:rFonts w:ascii="Times New Roman" w:hAnsi="Times New Roman" w:cs="Times New Roman"/>
          <w:sz w:val="28"/>
          <w:szCs w:val="28"/>
          <w:lang w:val="uk-UA"/>
        </w:rPr>
        <w:t>вигод</w:t>
      </w:r>
      <w:proofErr w:type="spellEnd"/>
      <w:r w:rsidRPr="008439E2">
        <w:rPr>
          <w:rFonts w:ascii="Times New Roman" w:hAnsi="Times New Roman" w:cs="Times New Roman"/>
          <w:sz w:val="28"/>
          <w:szCs w:val="28"/>
          <w:lang w:val="uk-UA"/>
        </w:rPr>
        <w:t xml:space="preserve"> і ризиків (</w:t>
      </w:r>
      <w:proofErr w:type="spellStart"/>
      <w:r w:rsidRPr="008439E2">
        <w:rPr>
          <w:rFonts w:ascii="Times New Roman" w:hAnsi="Times New Roman" w:cs="Times New Roman"/>
          <w:sz w:val="28"/>
          <w:szCs w:val="28"/>
          <w:lang w:val="uk-UA"/>
        </w:rPr>
        <w:t>Dreher</w:t>
      </w:r>
      <w:proofErr w:type="spellEnd"/>
      <w:r w:rsidRPr="008439E2">
        <w:rPr>
          <w:rFonts w:ascii="Times New Roman" w:hAnsi="Times New Roman" w:cs="Times New Roman"/>
          <w:sz w:val="28"/>
          <w:szCs w:val="28"/>
          <w:lang w:val="uk-UA"/>
        </w:rPr>
        <w:t>, 2005).</w:t>
      </w:r>
    </w:p>
    <w:p w14:paraId="72A5B694"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Політичний вимір глобалізації включає інтенсифікацію міжнародних політичних відносин і трансформацію традиційних уявлень про суверенітет держав. Цей вимір виражається у зростанні ролі наднаціональних і міжнародних інституцій, таких як Організація Об’єднаних Націй, Світова організація торгівлі та регіональні інтеграційні утворення, котрі формують нові механізми вирішення глобальних проблем. Як наголошують дослідники, політична глобалізація передбачає «розширення і поглиблення політичних взаємозв’язків у глобальному масштабі, що створює нові виклики для суверенітету держав» (</w:t>
      </w:r>
      <w:proofErr w:type="spellStart"/>
      <w:r w:rsidRPr="008439E2">
        <w:rPr>
          <w:rFonts w:ascii="Times New Roman" w:hAnsi="Times New Roman" w:cs="Times New Roman"/>
          <w:sz w:val="28"/>
          <w:szCs w:val="28"/>
          <w:lang w:val="uk-UA"/>
        </w:rPr>
        <w:t>Oxford</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Academic</w:t>
      </w:r>
      <w:proofErr w:type="spellEnd"/>
      <w:r w:rsidRPr="008439E2">
        <w:rPr>
          <w:rFonts w:ascii="Times New Roman" w:hAnsi="Times New Roman" w:cs="Times New Roman"/>
          <w:sz w:val="28"/>
          <w:szCs w:val="28"/>
          <w:lang w:val="uk-UA"/>
        </w:rPr>
        <w:t>, 2019). У цьому контексті політична інтеграція стає ключовим чинником розбудови міжнародного права, регіонального співробітництва та глобального управління, що виходить за межі традиційних рамок державного контролю.</w:t>
      </w:r>
    </w:p>
    <w:p w14:paraId="5A5A41C7"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Культурний вимір глобалізації розкриває зміни в системах цінностей, символів і способах життєдіяльності людей, спричинені інтенсивним обміном інформацією, ідеями та культурними практиками. Глобальний культурний простір характеризується одночасними процесами гомогенізації й гібридизації культур, коли традиційні локальні форми суспільної ідентичності змінюються під впливом західних і трансконтинентальних культурних моделей, але також адаптуються та перебудовуються в нові форми (</w:t>
      </w:r>
      <w:proofErr w:type="spellStart"/>
      <w:r w:rsidRPr="008439E2">
        <w:rPr>
          <w:rFonts w:ascii="Times New Roman" w:hAnsi="Times New Roman" w:cs="Times New Roman"/>
          <w:sz w:val="28"/>
          <w:szCs w:val="28"/>
          <w:lang w:val="uk-UA"/>
        </w:rPr>
        <w:t>Fiveable</w:t>
      </w:r>
      <w:proofErr w:type="spellEnd"/>
      <w:r w:rsidRPr="008439E2">
        <w:rPr>
          <w:rFonts w:ascii="Times New Roman" w:hAnsi="Times New Roman" w:cs="Times New Roman"/>
          <w:sz w:val="28"/>
          <w:szCs w:val="28"/>
          <w:lang w:val="uk-UA"/>
        </w:rPr>
        <w:t xml:space="preserve">, 2024). Цей вимір глобалізації часто підкреслює, що культурний обмін може призводити як до </w:t>
      </w:r>
      <w:r w:rsidRPr="008439E2">
        <w:rPr>
          <w:rFonts w:ascii="Times New Roman" w:hAnsi="Times New Roman" w:cs="Times New Roman"/>
          <w:sz w:val="28"/>
          <w:szCs w:val="28"/>
          <w:lang w:val="uk-UA"/>
        </w:rPr>
        <w:lastRenderedPageBreak/>
        <w:t>зближення різних народів, так і до конфліктів, пов’язаних із захистом локальної ідентичності.</w:t>
      </w:r>
    </w:p>
    <w:p w14:paraId="539A4C6E"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Соціальний вимір глобалізації охоплює зміни в соціальних структурах, моделях поведінки та способах взаємодії між людьми у глобальному контексті. Соціальні аспекти глобалізації пов’язані з міграцією, транснаціональними спільнотами, поширенням інформації про права людини, глобальними соціальними рухами й активізацією громадянського суспільства. Як показує соціологічний аналіз, соціальна глобалізація визначається через зміцнення глобальних </w:t>
      </w:r>
      <w:proofErr w:type="spellStart"/>
      <w:r w:rsidRPr="008439E2">
        <w:rPr>
          <w:rFonts w:ascii="Times New Roman" w:hAnsi="Times New Roman" w:cs="Times New Roman"/>
          <w:sz w:val="28"/>
          <w:szCs w:val="28"/>
          <w:lang w:val="uk-UA"/>
        </w:rPr>
        <w:t>зв’язків</w:t>
      </w:r>
      <w:proofErr w:type="spellEnd"/>
      <w:r w:rsidRPr="008439E2">
        <w:rPr>
          <w:rFonts w:ascii="Times New Roman" w:hAnsi="Times New Roman" w:cs="Times New Roman"/>
          <w:sz w:val="28"/>
          <w:szCs w:val="28"/>
          <w:lang w:val="uk-UA"/>
        </w:rPr>
        <w:t xml:space="preserve"> та мереж, що впливають на індивідуальні й колективні форми життя людей у всьому світі (</w:t>
      </w:r>
      <w:proofErr w:type="spellStart"/>
      <w:r w:rsidRPr="008439E2">
        <w:rPr>
          <w:rFonts w:ascii="Times New Roman" w:hAnsi="Times New Roman" w:cs="Times New Roman"/>
          <w:sz w:val="28"/>
          <w:szCs w:val="28"/>
          <w:lang w:val="uk-UA"/>
        </w:rPr>
        <w:t>Манзя</w:t>
      </w:r>
      <w:proofErr w:type="spellEnd"/>
      <w:r w:rsidRPr="008439E2">
        <w:rPr>
          <w:rFonts w:ascii="Times New Roman" w:hAnsi="Times New Roman" w:cs="Times New Roman"/>
          <w:sz w:val="28"/>
          <w:szCs w:val="28"/>
          <w:lang w:val="uk-UA"/>
        </w:rPr>
        <w:t>, 2008). Водночас соціальна глобалізація зумовлює нові виклики, такі як соціальна нерівність, міграційні напруги, розрив між поколіннями та питання доступу до соціальних прав.</w:t>
      </w:r>
    </w:p>
    <w:p w14:paraId="6172E955"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Інформаційно</w:t>
      </w:r>
      <w:r w:rsidRPr="008439E2">
        <w:rPr>
          <w:rFonts w:ascii="Times New Roman" w:hAnsi="Times New Roman" w:cs="Times New Roman"/>
          <w:sz w:val="28"/>
          <w:szCs w:val="28"/>
          <w:lang w:val="uk-UA"/>
        </w:rPr>
        <w:noBreakHyphen/>
        <w:t>технологічний вимір глобалізації спричинений стрімким розвитком інформаційно</w:t>
      </w:r>
      <w:r w:rsidRPr="008439E2">
        <w:rPr>
          <w:rFonts w:ascii="Times New Roman" w:hAnsi="Times New Roman" w:cs="Times New Roman"/>
          <w:sz w:val="28"/>
          <w:szCs w:val="28"/>
          <w:lang w:val="uk-UA"/>
        </w:rPr>
        <w:noBreakHyphen/>
        <w:t>комунікаційних технологій, які створили глобальну мережу обміну даними й знаннями. Завдяки інтернету, мобільному зв’язку та цифровим платформам стало можливим миттєво обмінюватися інформацією між людьми, організаціями і державами незалежно від географічних відстаней (</w:t>
      </w:r>
      <w:proofErr w:type="spellStart"/>
      <w:r w:rsidRPr="008439E2">
        <w:rPr>
          <w:rFonts w:ascii="Times New Roman" w:hAnsi="Times New Roman" w:cs="Times New Roman"/>
          <w:sz w:val="28"/>
          <w:szCs w:val="28"/>
          <w:lang w:val="uk-UA"/>
        </w:rPr>
        <w:t>Alkharafi</w:t>
      </w:r>
      <w:proofErr w:type="spellEnd"/>
      <w:r w:rsidRPr="008439E2">
        <w:rPr>
          <w:rFonts w:ascii="Times New Roman" w:hAnsi="Times New Roman" w:cs="Times New Roman"/>
          <w:sz w:val="28"/>
          <w:szCs w:val="28"/>
          <w:lang w:val="uk-UA"/>
        </w:rPr>
        <w:t xml:space="preserve"> &amp; </w:t>
      </w:r>
      <w:proofErr w:type="spellStart"/>
      <w:r w:rsidRPr="008439E2">
        <w:rPr>
          <w:rFonts w:ascii="Times New Roman" w:hAnsi="Times New Roman" w:cs="Times New Roman"/>
          <w:sz w:val="28"/>
          <w:szCs w:val="28"/>
          <w:lang w:val="uk-UA"/>
        </w:rPr>
        <w:t>Alsabah</w:t>
      </w:r>
      <w:proofErr w:type="spellEnd"/>
      <w:r w:rsidRPr="008439E2">
        <w:rPr>
          <w:rFonts w:ascii="Times New Roman" w:hAnsi="Times New Roman" w:cs="Times New Roman"/>
          <w:sz w:val="28"/>
          <w:szCs w:val="28"/>
          <w:lang w:val="uk-UA"/>
        </w:rPr>
        <w:t>, 2025). Цей вимір сприяє створенню єдиного інформаційного простору, де ідеї, наукові відкриття, культурні продукти та політичні дискурси циркулюють у глобальному масштабі. Водночас цифрова нерівність, інформаційні бульбашки й маніпуляція даними є значними викликами інформаційної глобалізації.</w:t>
      </w:r>
    </w:p>
    <w:p w14:paraId="106E45C3"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Екологічний вимір глобалізації стосується взаємозв’язків між людською діяльністю та природним середовищем у глобальному масштабі. Глобальні екологічні проблеми, як от:  зміна клімату, забруднення атмосфери, виснаження природних ресурсів, не можуть бути вирішені в межах окремих країн, оскільки вони є наднаціональними за своєю природою і вимагають колективних дій на міжнародному рівні. «Розвиток світової економіки повинен базуватися на врахуванні й збалансуванні технологічної, соціальної та екологічної складових світового економічного механізму. І в цьому ланцюжку </w:t>
      </w:r>
      <w:r w:rsidRPr="008439E2">
        <w:rPr>
          <w:rFonts w:ascii="Times New Roman" w:hAnsi="Times New Roman" w:cs="Times New Roman"/>
          <w:sz w:val="28"/>
          <w:szCs w:val="28"/>
          <w:lang w:val="uk-UA"/>
        </w:rPr>
        <w:lastRenderedPageBreak/>
        <w:t>неприпустимо недооцінювати вплив цифрових технологій на світову екосистему. Варто при вирішенні економічних проблем керуватися принципом екологічної доцільності й вигоди, оскільки негативний екологічний ефект може нівелювати всі економічні ефекти в рамках глобалізованого міжнародного середовища» (Кудлай, 2023). Екологічна глобалізація тим самим підкреслює, що зростання економічної та соціальної інтеграції має супроводжуватися новими формами міжнародної політики у сфері захисту довкілля та сталого розвитку.</w:t>
      </w:r>
    </w:p>
    <w:p w14:paraId="7177022F"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Нарешті, безпековий вимір глобалізації включає як традиційні аспекти державної безпеки, так і нові транснаціональні загрози, зокрема тероризм, </w:t>
      </w:r>
      <w:proofErr w:type="spellStart"/>
      <w:r w:rsidRPr="008439E2">
        <w:rPr>
          <w:rFonts w:ascii="Times New Roman" w:hAnsi="Times New Roman" w:cs="Times New Roman"/>
          <w:sz w:val="28"/>
          <w:szCs w:val="28"/>
          <w:lang w:val="uk-UA"/>
        </w:rPr>
        <w:t>кібербезпеку</w:t>
      </w:r>
      <w:proofErr w:type="spellEnd"/>
      <w:r w:rsidRPr="008439E2">
        <w:rPr>
          <w:rFonts w:ascii="Times New Roman" w:hAnsi="Times New Roman" w:cs="Times New Roman"/>
          <w:sz w:val="28"/>
          <w:szCs w:val="28"/>
          <w:lang w:val="uk-UA"/>
        </w:rPr>
        <w:t>, пандемії і транснаціональну злочинність. У глобалізованому світі безпека стає інтегрованою проблемою, яка потребує координації дій між державами та міжнародними організаціями, оскільки загрози часто виходять за межі однієї держави і мають глобальний характер (</w:t>
      </w:r>
      <w:proofErr w:type="spellStart"/>
      <w:r w:rsidRPr="008439E2">
        <w:rPr>
          <w:rFonts w:ascii="Times New Roman" w:hAnsi="Times New Roman" w:cs="Times New Roman"/>
          <w:sz w:val="28"/>
          <w:szCs w:val="28"/>
          <w:lang w:val="uk-UA"/>
        </w:rPr>
        <w:t>Kaypak</w:t>
      </w:r>
      <w:proofErr w:type="spellEnd"/>
      <w:r w:rsidRPr="008439E2">
        <w:rPr>
          <w:rFonts w:ascii="Times New Roman" w:hAnsi="Times New Roman" w:cs="Times New Roman"/>
          <w:sz w:val="28"/>
          <w:szCs w:val="28"/>
          <w:lang w:val="uk-UA"/>
        </w:rPr>
        <w:t xml:space="preserve"> &amp; </w:t>
      </w:r>
      <w:proofErr w:type="spellStart"/>
      <w:r w:rsidRPr="008439E2">
        <w:rPr>
          <w:rFonts w:ascii="Times New Roman" w:hAnsi="Times New Roman" w:cs="Times New Roman"/>
          <w:sz w:val="28"/>
          <w:szCs w:val="28"/>
          <w:lang w:val="uk-UA"/>
        </w:rPr>
        <w:t>Yilmaz</w:t>
      </w:r>
      <w:proofErr w:type="spellEnd"/>
      <w:r w:rsidRPr="008439E2">
        <w:rPr>
          <w:rFonts w:ascii="Times New Roman" w:hAnsi="Times New Roman" w:cs="Times New Roman"/>
          <w:sz w:val="28"/>
          <w:szCs w:val="28"/>
          <w:lang w:val="uk-UA"/>
        </w:rPr>
        <w:t>, 2019).</w:t>
      </w:r>
    </w:p>
    <w:p w14:paraId="7D9BB5B0"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Таким чином, глобалізація є не лише економічним або політичним явищем, а системою взаємопов’язаних процесів, що охоплюють широкий спектр соціальних, культурних, технологічних, екологічних і безпекових змін. Усі ці виміри разом формують цілісну картину глобальних трансформацій, що визначають сучасну епоху людської цивілізації та ставлять перед суспільствами як нові можливості, так і складні виклики.</w:t>
      </w:r>
    </w:p>
    <w:p w14:paraId="59962170"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Серед характеристик глобалізації в науковій літературі зазвичай виокремлюють </w:t>
      </w:r>
      <w:proofErr w:type="spellStart"/>
      <w:r w:rsidRPr="008439E2">
        <w:rPr>
          <w:rFonts w:ascii="Times New Roman" w:hAnsi="Times New Roman" w:cs="Times New Roman"/>
          <w:sz w:val="28"/>
          <w:szCs w:val="28"/>
          <w:lang w:val="uk-UA"/>
        </w:rPr>
        <w:t>інтенсвність</w:t>
      </w:r>
      <w:proofErr w:type="spellEnd"/>
      <w:r w:rsidRPr="008439E2">
        <w:rPr>
          <w:rFonts w:ascii="Times New Roman" w:hAnsi="Times New Roman" w:cs="Times New Roman"/>
          <w:sz w:val="28"/>
          <w:szCs w:val="28"/>
          <w:lang w:val="uk-UA"/>
        </w:rPr>
        <w:t xml:space="preserve">, всеосяжність, прискорення та незворотність. Інтенсивність глобалізації проявляється у зростанні масштабів і швидкості транснаціональних взаємодій. Всеосяжність означає охоплення практично всіх сфер суспільного життя — від економіки й політики до культури та повсякденних практик. Прискорення пов’язане з технологічним розвитком, що скорочує часові та просторові дистанції, роблячи світ дедалі більш «стиснутим». Незворотність глобалізації часто розглядається як її визначальна риса, хоча сучасні тенденції </w:t>
      </w:r>
      <w:proofErr w:type="spellStart"/>
      <w:r w:rsidRPr="008439E2">
        <w:rPr>
          <w:rFonts w:ascii="Times New Roman" w:hAnsi="Times New Roman" w:cs="Times New Roman"/>
          <w:sz w:val="28"/>
          <w:szCs w:val="28"/>
          <w:lang w:val="uk-UA"/>
        </w:rPr>
        <w:t>деглобалізації</w:t>
      </w:r>
      <w:proofErr w:type="spellEnd"/>
      <w:r w:rsidRPr="008439E2">
        <w:rPr>
          <w:rFonts w:ascii="Times New Roman" w:hAnsi="Times New Roman" w:cs="Times New Roman"/>
          <w:sz w:val="28"/>
          <w:szCs w:val="28"/>
          <w:lang w:val="uk-UA"/>
        </w:rPr>
        <w:t>, протекціонізму та регіоналізації свідчать про складніші й суперечливі траєкторії цього процесу.</w:t>
      </w:r>
    </w:p>
    <w:p w14:paraId="6F8DB34E"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lastRenderedPageBreak/>
        <w:t xml:space="preserve">Водночас глобалізація не заперечує ролі держави повністю, а радше трансформує її функції та інструменти впливу. Держава залишається основним політичним актором, проте її суверенітет дедалі частіше реалізується в умовах обмежень, взаємозалежності та необхідності координації з іншими суб’єктами глобальної політики. У цьому сенсі глобалізація створює передумови для переосмислення класичного </w:t>
      </w:r>
      <w:proofErr w:type="spellStart"/>
      <w:r w:rsidRPr="008439E2">
        <w:rPr>
          <w:rFonts w:ascii="Times New Roman" w:hAnsi="Times New Roman" w:cs="Times New Roman"/>
          <w:sz w:val="28"/>
          <w:szCs w:val="28"/>
          <w:lang w:val="uk-UA"/>
        </w:rPr>
        <w:t>вестфальського</w:t>
      </w:r>
      <w:proofErr w:type="spellEnd"/>
      <w:r w:rsidRPr="008439E2">
        <w:rPr>
          <w:rFonts w:ascii="Times New Roman" w:hAnsi="Times New Roman" w:cs="Times New Roman"/>
          <w:sz w:val="28"/>
          <w:szCs w:val="28"/>
          <w:lang w:val="uk-UA"/>
        </w:rPr>
        <w:t xml:space="preserve"> розуміння суверенітету як абсолютної та неподільної влади в межах визначеної території.</w:t>
      </w:r>
    </w:p>
    <w:p w14:paraId="2A24AD93"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Таким чином, глобалізація як поняття і процес постає багатовимірним явищем, що має складну внутрішню структуру та низку базових характеристик, які визначають її політичні наслідки. Саме через призму цих характеристик доцільно аналізувати вплив глобалізації на державний суверенітет, що стане предметом подальших підрозділів дослідження. Теоретичне осмислення глобалізації уможливлює глибше розуміння тих трансформацій, які зазнає сучасна держава в умовах глобального світу, та створює методологічне підґрунтя для аналізу конкретних міжнародних і національних кейсів</w:t>
      </w:r>
    </w:p>
    <w:p w14:paraId="5C23AC27"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p w14:paraId="5F904682" w14:textId="77777777" w:rsidR="008439E2" w:rsidRPr="008439E2" w:rsidRDefault="008439E2" w:rsidP="008439E2">
      <w:pPr>
        <w:spacing w:after="0" w:line="360" w:lineRule="auto"/>
        <w:ind w:firstLine="567"/>
        <w:jc w:val="both"/>
        <w:rPr>
          <w:rFonts w:ascii="Times New Roman" w:hAnsi="Times New Roman" w:cs="Times New Roman"/>
          <w:b/>
          <w:bCs/>
          <w:sz w:val="28"/>
          <w:szCs w:val="28"/>
          <w:lang w:val="uk-UA"/>
        </w:rPr>
      </w:pPr>
      <w:r w:rsidRPr="008439E2">
        <w:rPr>
          <w:rFonts w:ascii="Times New Roman" w:hAnsi="Times New Roman" w:cs="Times New Roman"/>
          <w:b/>
          <w:bCs/>
          <w:sz w:val="28"/>
          <w:szCs w:val="28"/>
          <w:lang w:val="uk-UA"/>
        </w:rPr>
        <w:t xml:space="preserve">1.2. Теорії суверенітету: еволюція концепту від </w:t>
      </w:r>
      <w:proofErr w:type="spellStart"/>
      <w:r w:rsidRPr="008439E2">
        <w:rPr>
          <w:rFonts w:ascii="Times New Roman" w:hAnsi="Times New Roman" w:cs="Times New Roman"/>
          <w:b/>
          <w:bCs/>
          <w:sz w:val="28"/>
          <w:szCs w:val="28"/>
          <w:lang w:val="uk-UA"/>
        </w:rPr>
        <w:t>Вестфалії</w:t>
      </w:r>
      <w:proofErr w:type="spellEnd"/>
      <w:r w:rsidRPr="008439E2">
        <w:rPr>
          <w:rFonts w:ascii="Times New Roman" w:hAnsi="Times New Roman" w:cs="Times New Roman"/>
          <w:b/>
          <w:bCs/>
          <w:sz w:val="28"/>
          <w:szCs w:val="28"/>
          <w:lang w:val="uk-UA"/>
        </w:rPr>
        <w:t xml:space="preserve"> до сучасності</w:t>
      </w:r>
    </w:p>
    <w:p w14:paraId="3CEDCA1C"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p w14:paraId="096F68B2"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Поняття державного суверенітету є одним із базових у політичній теорії та міжнародних відносинах, оскільки воно визначає фундаментальні засади існування держави як самостійного політичного утворення. Суверенітет упродовж кількох століть залишався фундаментальним принципом організації міжнародної системи, водночас зазнаючи суттєвих концептуальних трансформацій під впливом історичних, соціально-економічних і політичних змін. Варто погодитися з думкою М. </w:t>
      </w:r>
      <w:proofErr w:type="spellStart"/>
      <w:r w:rsidRPr="008439E2">
        <w:rPr>
          <w:rFonts w:ascii="Times New Roman" w:hAnsi="Times New Roman" w:cs="Times New Roman"/>
          <w:sz w:val="28"/>
          <w:szCs w:val="28"/>
          <w:lang w:val="uk-UA"/>
        </w:rPr>
        <w:t>Кармазіною</w:t>
      </w:r>
      <w:proofErr w:type="spellEnd"/>
      <w:r w:rsidRPr="008439E2">
        <w:rPr>
          <w:rFonts w:ascii="Times New Roman" w:hAnsi="Times New Roman" w:cs="Times New Roman"/>
          <w:sz w:val="28"/>
          <w:szCs w:val="28"/>
          <w:lang w:val="uk-UA"/>
        </w:rPr>
        <w:t>, що «…характер суверенітету не означає безмежної свободи дій державної влади (</w:t>
      </w:r>
      <w:r w:rsidRPr="008439E2">
        <w:rPr>
          <w:rFonts w:ascii="Times New Roman" w:hAnsi="Times New Roman" w:cs="Times New Roman"/>
          <w:i/>
          <w:iCs/>
          <w:sz w:val="28"/>
          <w:szCs w:val="28"/>
          <w:lang w:val="uk-UA"/>
        </w:rPr>
        <w:t>не означає абсолютної правоздатності держави в міжнародних діях</w:t>
      </w:r>
      <w:r w:rsidRPr="008439E2">
        <w:rPr>
          <w:rFonts w:ascii="Times New Roman" w:hAnsi="Times New Roman" w:cs="Times New Roman"/>
          <w:sz w:val="28"/>
          <w:szCs w:val="28"/>
          <w:lang w:val="uk-UA"/>
        </w:rPr>
        <w:t>, хоча міжнародна правосуб’єктність держави є абсолютною);</w:t>
      </w:r>
    </w:p>
    <w:p w14:paraId="121023F2"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lastRenderedPageBreak/>
        <w:t>– є здатністю державної влади діяти згідно зі своїм централізованим національним правом й відповідно до децентралізованого міжнародного. Державна влада самостійно визначає напрями діяльності та обсяг функцій (який «дозволяє» громадянське суспільство);</w:t>
      </w:r>
    </w:p>
    <w:p w14:paraId="103FC5FF"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 є юридичним і політичним принципом, про що вперше на початку ХХ ст. заговорив французький юрист А. </w:t>
      </w:r>
      <w:proofErr w:type="spellStart"/>
      <w:r w:rsidRPr="008439E2">
        <w:rPr>
          <w:rFonts w:ascii="Times New Roman" w:hAnsi="Times New Roman" w:cs="Times New Roman"/>
          <w:sz w:val="28"/>
          <w:szCs w:val="28"/>
          <w:lang w:val="uk-UA"/>
        </w:rPr>
        <w:t>Есмен</w:t>
      </w:r>
      <w:proofErr w:type="spellEnd"/>
      <w:r w:rsidRPr="008439E2">
        <w:rPr>
          <w:rFonts w:ascii="Times New Roman" w:hAnsi="Times New Roman" w:cs="Times New Roman"/>
          <w:sz w:val="28"/>
          <w:szCs w:val="28"/>
          <w:lang w:val="uk-UA"/>
        </w:rPr>
        <w:t xml:space="preserve">, зазначаючи, що </w:t>
      </w:r>
      <w:r w:rsidRPr="008439E2">
        <w:rPr>
          <w:rFonts w:ascii="Times New Roman" w:hAnsi="Times New Roman" w:cs="Times New Roman"/>
          <w:i/>
          <w:iCs/>
          <w:sz w:val="28"/>
          <w:szCs w:val="28"/>
          <w:lang w:val="uk-UA"/>
        </w:rPr>
        <w:t>юридичний</w:t>
      </w:r>
      <w:r w:rsidRPr="008439E2">
        <w:rPr>
          <w:rFonts w:ascii="Times New Roman" w:hAnsi="Times New Roman" w:cs="Times New Roman"/>
          <w:sz w:val="28"/>
          <w:szCs w:val="28"/>
          <w:lang w:val="uk-UA"/>
        </w:rPr>
        <w:t xml:space="preserve"> суверенітет закріплюється у законах, а </w:t>
      </w:r>
      <w:r w:rsidRPr="008439E2">
        <w:rPr>
          <w:rFonts w:ascii="Times New Roman" w:hAnsi="Times New Roman" w:cs="Times New Roman"/>
          <w:i/>
          <w:iCs/>
          <w:sz w:val="28"/>
          <w:szCs w:val="28"/>
          <w:lang w:val="uk-UA"/>
        </w:rPr>
        <w:t xml:space="preserve">політичний – </w:t>
      </w:r>
      <w:r w:rsidRPr="008439E2">
        <w:rPr>
          <w:rFonts w:ascii="Times New Roman" w:hAnsi="Times New Roman" w:cs="Times New Roman"/>
          <w:sz w:val="28"/>
          <w:szCs w:val="28"/>
          <w:lang w:val="uk-UA"/>
        </w:rPr>
        <w:t>міститься у суспільстві (громадянському, політичному, у відносинах між інститутами)» (Кармазіна, 2013).</w:t>
      </w:r>
    </w:p>
    <w:p w14:paraId="799B7B42"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 Аналіз еволюції теорій суверенітету від класичної </w:t>
      </w:r>
      <w:proofErr w:type="spellStart"/>
      <w:r w:rsidRPr="008439E2">
        <w:rPr>
          <w:rFonts w:ascii="Times New Roman" w:hAnsi="Times New Roman" w:cs="Times New Roman"/>
          <w:sz w:val="28"/>
          <w:szCs w:val="28"/>
          <w:lang w:val="uk-UA"/>
        </w:rPr>
        <w:t>вестфальської</w:t>
      </w:r>
      <w:proofErr w:type="spellEnd"/>
      <w:r w:rsidRPr="008439E2">
        <w:rPr>
          <w:rFonts w:ascii="Times New Roman" w:hAnsi="Times New Roman" w:cs="Times New Roman"/>
          <w:sz w:val="28"/>
          <w:szCs w:val="28"/>
          <w:lang w:val="uk-UA"/>
        </w:rPr>
        <w:t xml:space="preserve"> моделі до сучасних підходів дозволяє глибше зрозуміти, яким чином глобалізація змінює традиційні уявлення про владу, автономію та відповідальність держави.</w:t>
      </w:r>
    </w:p>
    <w:p w14:paraId="5CD498F2"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Класичне розуміння суверенітету сформувалося в добу раннього модерну та було тісно пов’язане з процесом становлення національних держав у Європі. </w:t>
      </w:r>
      <w:proofErr w:type="spellStart"/>
      <w:r w:rsidRPr="008439E2">
        <w:rPr>
          <w:rFonts w:ascii="Times New Roman" w:hAnsi="Times New Roman" w:cs="Times New Roman"/>
          <w:sz w:val="28"/>
          <w:szCs w:val="28"/>
          <w:lang w:val="uk-UA"/>
        </w:rPr>
        <w:t>Вестфальська</w:t>
      </w:r>
      <w:proofErr w:type="spellEnd"/>
      <w:r w:rsidRPr="008439E2">
        <w:rPr>
          <w:rFonts w:ascii="Times New Roman" w:hAnsi="Times New Roman" w:cs="Times New Roman"/>
          <w:sz w:val="28"/>
          <w:szCs w:val="28"/>
          <w:lang w:val="uk-UA"/>
        </w:rPr>
        <w:t xml:space="preserve"> система міжнародних відносин, що склалася після укладення </w:t>
      </w:r>
      <w:proofErr w:type="spellStart"/>
      <w:r w:rsidRPr="008439E2">
        <w:rPr>
          <w:rFonts w:ascii="Times New Roman" w:hAnsi="Times New Roman" w:cs="Times New Roman"/>
          <w:sz w:val="28"/>
          <w:szCs w:val="28"/>
          <w:lang w:val="uk-UA"/>
        </w:rPr>
        <w:t>Вестфальського</w:t>
      </w:r>
      <w:proofErr w:type="spellEnd"/>
      <w:r w:rsidRPr="008439E2">
        <w:rPr>
          <w:rFonts w:ascii="Times New Roman" w:hAnsi="Times New Roman" w:cs="Times New Roman"/>
          <w:sz w:val="28"/>
          <w:szCs w:val="28"/>
          <w:lang w:val="uk-UA"/>
        </w:rPr>
        <w:t xml:space="preserve"> миру 1648 р., заклала основи суверенної рівності держав і принципу невтручання у внутрішні справи і «…базується на ідеї верховної влади держави над її територією та народом; вона закріплює принцип нероздільності суверенітету, згідно з яким жодна зовнішня сила не має права втручатися у внутрішні справи іншої держави без її згоди. У цій системі суверенітет виступав як юридична основа державної незалежності й рівності держав у міжнародних відносинах, що стало ключовою парадигмою класичної теорії міжнародних відносин» (</w:t>
      </w:r>
      <w:proofErr w:type="spellStart"/>
      <w:r w:rsidRPr="008439E2">
        <w:rPr>
          <w:rFonts w:ascii="Times New Roman" w:hAnsi="Times New Roman" w:cs="Times New Roman"/>
          <w:sz w:val="28"/>
          <w:szCs w:val="28"/>
          <w:lang w:val="uk-UA"/>
        </w:rPr>
        <w:t>Cohen</w:t>
      </w:r>
      <w:proofErr w:type="spellEnd"/>
      <w:r w:rsidRPr="008439E2">
        <w:rPr>
          <w:rFonts w:ascii="Times New Roman" w:hAnsi="Times New Roman" w:cs="Times New Roman"/>
          <w:sz w:val="28"/>
          <w:szCs w:val="28"/>
          <w:lang w:val="uk-UA"/>
        </w:rPr>
        <w:t>, 2012). У межах цієї парадигми суверенітет трактувався як верховна, неподільна й абсолютна влада держави в межах власної території. Держава визнавалася єдиним легітимним носієм публічної влади, а її внутрішні рішення вважалися виключною сферою національної юрисдикції.</w:t>
      </w:r>
    </w:p>
    <w:p w14:paraId="62FC736C"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Вагомий внесок у теоретичне обґрунтування класичного суверенітету зробили мислителі Нового часу, зокрема Жан </w:t>
      </w:r>
      <w:proofErr w:type="spellStart"/>
      <w:r w:rsidRPr="008439E2">
        <w:rPr>
          <w:rFonts w:ascii="Times New Roman" w:hAnsi="Times New Roman" w:cs="Times New Roman"/>
          <w:sz w:val="28"/>
          <w:szCs w:val="28"/>
          <w:lang w:val="uk-UA"/>
        </w:rPr>
        <w:t>Боден</w:t>
      </w:r>
      <w:proofErr w:type="spellEnd"/>
      <w:r w:rsidRPr="008439E2">
        <w:rPr>
          <w:rFonts w:ascii="Times New Roman" w:hAnsi="Times New Roman" w:cs="Times New Roman"/>
          <w:sz w:val="28"/>
          <w:szCs w:val="28"/>
          <w:lang w:val="uk-UA"/>
        </w:rPr>
        <w:t xml:space="preserve">, Томас Гоббс і Жан-Жак Руссо. Ж. </w:t>
      </w:r>
      <w:proofErr w:type="spellStart"/>
      <w:r w:rsidRPr="008439E2">
        <w:rPr>
          <w:rFonts w:ascii="Times New Roman" w:hAnsi="Times New Roman" w:cs="Times New Roman"/>
          <w:sz w:val="28"/>
          <w:szCs w:val="28"/>
          <w:lang w:val="uk-UA"/>
        </w:rPr>
        <w:t>Боден</w:t>
      </w:r>
      <w:proofErr w:type="spellEnd"/>
      <w:r w:rsidRPr="008439E2">
        <w:rPr>
          <w:rFonts w:ascii="Times New Roman" w:hAnsi="Times New Roman" w:cs="Times New Roman"/>
          <w:sz w:val="28"/>
          <w:szCs w:val="28"/>
          <w:lang w:val="uk-UA"/>
        </w:rPr>
        <w:t xml:space="preserve"> одним із перших систематизував поняття суверенітету, </w:t>
      </w:r>
      <w:r w:rsidRPr="008439E2">
        <w:rPr>
          <w:rFonts w:ascii="Times New Roman" w:hAnsi="Times New Roman" w:cs="Times New Roman"/>
          <w:sz w:val="28"/>
          <w:szCs w:val="28"/>
          <w:lang w:val="uk-UA"/>
        </w:rPr>
        <w:lastRenderedPageBreak/>
        <w:t>визначивши його як «абсолютну й постійну владу держави». У цій інтерпретації суверенітет мав правовий і політичний характер, був неподільним і не підлягав зовнішнім обмеженням. Т. Гоббс, розглядаючи суверенітет крізь призму суспільного договору, акцентував на необхідності сильної централізованої влади як умови забезпечення порядку та безпеки. Ж.-Ж. Руссо, своєю чергою, пов’язував суверенітет із народом як джерелом влади, що згодом стало основою для демократичних концепцій народного суверенітету.</w:t>
      </w:r>
    </w:p>
    <w:p w14:paraId="09E4EB93"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У XIX – на початку XX ст. концепт суверенітету зазнав подальшого розвитку в контексті формування національних держав, колоніальної експансії та становлення міжнародного права. Суверенітет почав розглядатися не лише як внутрішня верховенство, а й як зовнішня незалежність і міжнародно-правове визнання. У цей період утвердилася доктрина юридичного суверенітету, відповідно до якої держава визнається суб’єктом міжнародного права, здатним вступати в договірні відносини з іншими державами. Водночас уже тоді з’являлися перші обмеження абсолютного суверенітету у вигляді міжнародних зобов’язань, що поступово підривали його класичне трактування.</w:t>
      </w:r>
    </w:p>
    <w:p w14:paraId="2E2E2B1D"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Після Другої світової війни еволюція теорій суверенітету набула нового імпульсу. Створення Організації Об’єднаних Націй, розвиток міжнародних режимів у сфері прав людини та безпеки, а також поява наднаціональних інституцій сприяли переосмисленню принципу невтручання. «Глобалізація та міжнародні інтеграційні процеси створили умови для того, що класичне розуміння суверенітету втрачає абсолютний характер: держави дедалі частіше погоджуються на добровільні обмеження своїх повноважень у межах міжнародних організацій чи угод, що відбувається у відповідь на складні транснаціональні виклики, такі як кліматичні зміни, економічні кризи або порушення прав людини. Цей зсув розглядається як перехід до “поділеного” чи “розподіленого” суверенітету» (</w:t>
      </w:r>
      <w:proofErr w:type="spellStart"/>
      <w:r w:rsidRPr="008439E2">
        <w:rPr>
          <w:rFonts w:ascii="Times New Roman" w:hAnsi="Times New Roman" w:cs="Times New Roman"/>
          <w:sz w:val="28"/>
          <w:szCs w:val="28"/>
          <w:lang w:val="uk-UA"/>
        </w:rPr>
        <w:t>Makovetska</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et</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al</w:t>
      </w:r>
      <w:proofErr w:type="spellEnd"/>
      <w:r w:rsidRPr="008439E2">
        <w:rPr>
          <w:rFonts w:ascii="Times New Roman" w:hAnsi="Times New Roman" w:cs="Times New Roman"/>
          <w:sz w:val="28"/>
          <w:szCs w:val="28"/>
          <w:lang w:val="uk-UA"/>
        </w:rPr>
        <w:t>., 2024).</w:t>
      </w:r>
    </w:p>
    <w:p w14:paraId="3C38C0AA"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lastRenderedPageBreak/>
        <w:t>Суверенітет дедалі частіше розглядався не як абсолютне право, а як відповідальність держави перед власними громадянами та міжнародною спільнотою. У цьому контексті сформувалася концепція «обмеженого суверенітету», яка визнає можливість міжнародного втручання у випадках масових порушень прав людини або загроз міжнародному миру й безпеці.</w:t>
      </w:r>
    </w:p>
    <w:p w14:paraId="68441E62"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Наприкінці XX – на початку XXI ст. під впливом глобалізації, яка починає трактуватися «..як процес, що розширює мережі взаємозалежності між державами на рівні політичної, економічної та соціальної інтеграції, що призводить до трансформації традиційного уявлення про суверенітет так, що суверенітет вже не представляється як виключна монополія на владу одного центру, а демонструє багаторівневу структуру взаємодії між національними урядами, міжнародними організаціями та іншими акторами  аспект, притаманний складним формам регіонального і глобального управління» (</w:t>
      </w:r>
      <w:proofErr w:type="spellStart"/>
      <w:r w:rsidRPr="008439E2">
        <w:rPr>
          <w:rFonts w:ascii="Times New Roman" w:hAnsi="Times New Roman" w:cs="Times New Roman"/>
          <w:sz w:val="28"/>
          <w:szCs w:val="28"/>
          <w:lang w:val="uk-UA"/>
        </w:rPr>
        <w:t>Makovetska</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et</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al</w:t>
      </w:r>
      <w:proofErr w:type="spellEnd"/>
      <w:r w:rsidRPr="008439E2">
        <w:rPr>
          <w:rFonts w:ascii="Times New Roman" w:hAnsi="Times New Roman" w:cs="Times New Roman"/>
          <w:sz w:val="28"/>
          <w:szCs w:val="28"/>
          <w:lang w:val="uk-UA"/>
        </w:rPr>
        <w:t>., 2024)», в політичній теорії з’явилися нові підходи до розуміння суверенітету.</w:t>
      </w:r>
    </w:p>
    <w:p w14:paraId="184E93A2"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 Одним із таких є концепт «розподіленого» або «поділеного суверенітету», який відображає реальність багаторівневого управління в умовах регіональної та глобальної інтеграції. «Частина науковців схиляється до висновків про послаблення чи часткову втрату суверенітету в контексті глобалізаційних процесів, характеризуючи їх ознаками «розмивання», «поглинання», «обмеження», «змішування», «ерозії», «девальвації», «</w:t>
      </w:r>
      <w:proofErr w:type="spellStart"/>
      <w:r w:rsidRPr="008439E2">
        <w:rPr>
          <w:rFonts w:ascii="Times New Roman" w:hAnsi="Times New Roman" w:cs="Times New Roman"/>
          <w:sz w:val="28"/>
          <w:szCs w:val="28"/>
          <w:lang w:val="uk-UA"/>
        </w:rPr>
        <w:t>десуверенізації</w:t>
      </w:r>
      <w:proofErr w:type="spellEnd"/>
      <w:r w:rsidRPr="008439E2">
        <w:rPr>
          <w:rFonts w:ascii="Times New Roman" w:hAnsi="Times New Roman" w:cs="Times New Roman"/>
          <w:sz w:val="28"/>
          <w:szCs w:val="28"/>
          <w:lang w:val="uk-UA"/>
        </w:rPr>
        <w:t>» статусу суверенної держави та послаблення централізованих інститутів державної влади у процесі взаємодії з наддержавними утвореннями…» (Українець, 2025).</w:t>
      </w:r>
    </w:p>
    <w:p w14:paraId="19827543"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У межах цього підходу суверенітет більше не сприймається як неподільна властивість держави, а як сукупність повноважень, що можуть делегуватися різним рівням управління  від національного до наднаціонального. Прикладом такої трансформації є Європейський Союз, де держави-члени добровільно обмежують частину свого суверенітету задля досягнення спільних політичних і економічних цілей.</w:t>
      </w:r>
    </w:p>
    <w:p w14:paraId="3CD942CA"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lastRenderedPageBreak/>
        <w:t>Паралельно з цим розвивається концепція функціонального суверенітету, яка акцентує не на формальному статусі держави, а на її реальній спроможності здійснювати владні функції. У глобалізованому світі суверенітет дедалі частіше оцінюється через призму ефективності державних інституцій, контролю над ресурсами, інформаційним простором і безпековим середовищем. Такий підхід особливо актуальний для малих і середніх держав, які формально зберігають суверенітет, але фактично залежать від зовнішніх акторів — міжнародних організацій, транснаціональних корпорацій або потужних держав.</w:t>
      </w:r>
    </w:p>
    <w:p w14:paraId="75E402BE"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Сучасні теорії також приділяють значну увагу нормативному виміру суверенітету. У межах конструктивістських підходів суверенітет розглядається як соціально сконструйований феномен, що формується через дискурси, норми та практики міжнародної взаємодії. Згідно з цим підходом, суверенітет не є фіксованою категорією, а постійно змінюється залежно від домінантних ідей і цінностей світової політики. Глобалізація, у свою чергу, виступає каталізатором цих змін, підсилюючи роль недержавних акторів і транснаціональних мереж.</w:t>
      </w:r>
    </w:p>
    <w:p w14:paraId="474A182D"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Отже, еволюція теорій суверенітету від </w:t>
      </w:r>
      <w:proofErr w:type="spellStart"/>
      <w:r w:rsidRPr="008439E2">
        <w:rPr>
          <w:rFonts w:ascii="Times New Roman" w:hAnsi="Times New Roman" w:cs="Times New Roman"/>
          <w:sz w:val="28"/>
          <w:szCs w:val="28"/>
          <w:lang w:val="uk-UA"/>
        </w:rPr>
        <w:t>вестфальської</w:t>
      </w:r>
      <w:proofErr w:type="spellEnd"/>
      <w:r w:rsidRPr="008439E2">
        <w:rPr>
          <w:rFonts w:ascii="Times New Roman" w:hAnsi="Times New Roman" w:cs="Times New Roman"/>
          <w:sz w:val="28"/>
          <w:szCs w:val="28"/>
          <w:lang w:val="uk-UA"/>
        </w:rPr>
        <w:t xml:space="preserve"> моделі до сучасних концепцій свідчить про поступовий перехід від уявлення про суверенітет як абсолютну й неподільну владу до його трактування як гнучкого, багатовимірного та динамічного явища. У сучасних умовах суверенітет дедалі більше пов’язується з адаптивністю держави до глобальних процесів, її здатністю поєднувати національні інтереси з міжнародними зобов’язаннями та ефективно діяти в умовах зростаючої взаємозалежності. Саме таке розуміння створює теоретичне підґрунтя для аналізу взаємодії глобалізації та державного суверенітету, що є центральним завданням цього дослідження.</w:t>
      </w:r>
    </w:p>
    <w:p w14:paraId="008E5895"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p w14:paraId="6FE9049F" w14:textId="77777777" w:rsidR="008439E2" w:rsidRPr="00050941" w:rsidRDefault="008439E2" w:rsidP="008439E2">
      <w:pPr>
        <w:spacing w:after="0" w:line="360" w:lineRule="auto"/>
        <w:ind w:firstLine="567"/>
        <w:jc w:val="both"/>
        <w:rPr>
          <w:rFonts w:ascii="Times New Roman" w:hAnsi="Times New Roman" w:cs="Times New Roman"/>
          <w:sz w:val="28"/>
          <w:szCs w:val="28"/>
          <w:lang w:val="uk-UA"/>
        </w:rPr>
      </w:pPr>
    </w:p>
    <w:p w14:paraId="054CAE1C" w14:textId="77777777" w:rsidR="00F92212" w:rsidRPr="00050941" w:rsidRDefault="00F92212" w:rsidP="008439E2">
      <w:pPr>
        <w:spacing w:after="0" w:line="360" w:lineRule="auto"/>
        <w:ind w:firstLine="567"/>
        <w:jc w:val="both"/>
        <w:rPr>
          <w:rFonts w:ascii="Times New Roman" w:hAnsi="Times New Roman" w:cs="Times New Roman"/>
          <w:sz w:val="28"/>
          <w:szCs w:val="28"/>
          <w:lang w:val="uk-UA"/>
        </w:rPr>
      </w:pPr>
    </w:p>
    <w:p w14:paraId="07EEF821" w14:textId="77777777" w:rsidR="00F92212" w:rsidRPr="008439E2" w:rsidRDefault="00F92212" w:rsidP="008439E2">
      <w:pPr>
        <w:spacing w:after="0" w:line="360" w:lineRule="auto"/>
        <w:ind w:firstLine="567"/>
        <w:jc w:val="both"/>
        <w:rPr>
          <w:rFonts w:ascii="Times New Roman" w:hAnsi="Times New Roman" w:cs="Times New Roman"/>
          <w:sz w:val="28"/>
          <w:szCs w:val="28"/>
          <w:lang w:val="uk-UA"/>
        </w:rPr>
      </w:pPr>
    </w:p>
    <w:p w14:paraId="508D6EDC" w14:textId="7694143E" w:rsidR="008439E2" w:rsidRPr="008439E2" w:rsidRDefault="008439E2" w:rsidP="00F92212">
      <w:pPr>
        <w:spacing w:after="0" w:line="360" w:lineRule="auto"/>
        <w:ind w:firstLine="567"/>
        <w:jc w:val="both"/>
        <w:rPr>
          <w:rFonts w:ascii="Times New Roman" w:hAnsi="Times New Roman" w:cs="Times New Roman"/>
          <w:b/>
          <w:bCs/>
          <w:sz w:val="28"/>
          <w:szCs w:val="28"/>
          <w:lang w:val="uk-UA"/>
        </w:rPr>
      </w:pPr>
      <w:r w:rsidRPr="008439E2">
        <w:rPr>
          <w:rFonts w:ascii="Times New Roman" w:hAnsi="Times New Roman" w:cs="Times New Roman"/>
          <w:b/>
          <w:bCs/>
          <w:sz w:val="28"/>
          <w:szCs w:val="28"/>
          <w:lang w:val="uk-UA"/>
        </w:rPr>
        <w:lastRenderedPageBreak/>
        <w:t>1.3. Взаємодія глобалізації та суверенітету</w:t>
      </w:r>
    </w:p>
    <w:p w14:paraId="5CE2DB2A"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Взаємодія глобалізації та державного суверенітету є однією з проблем сучасної політичної науки, оскільки саме в цій площині концентруються фундаментальні суперечності між традиційною моделлю національної держави та новими формами глобального управління. М. Українець наголошує на тому, що фундаментальним підґрунтям для аналізу   взаємодії повинна стати  призма основних аспектів: передачі повноважень, теоретичної трансформації суверенітету, збереження його політико-правової природи, практики євроінтеграції та впливу міжнародних організацій (Українець, 2025), що можна представити у вигляді таблиці (Див. </w:t>
      </w:r>
      <w:proofErr w:type="spellStart"/>
      <w:r w:rsidRPr="008439E2">
        <w:rPr>
          <w:rFonts w:ascii="Times New Roman" w:hAnsi="Times New Roman" w:cs="Times New Roman"/>
          <w:sz w:val="28"/>
          <w:szCs w:val="28"/>
          <w:lang w:val="uk-UA"/>
        </w:rPr>
        <w:t>табл</w:t>
      </w:r>
      <w:proofErr w:type="spellEnd"/>
      <w:r w:rsidRPr="008439E2">
        <w:rPr>
          <w:rFonts w:ascii="Times New Roman" w:hAnsi="Times New Roman" w:cs="Times New Roman"/>
          <w:sz w:val="28"/>
          <w:szCs w:val="28"/>
          <w:lang w:val="uk-UA"/>
        </w:rPr>
        <w:t>).</w:t>
      </w:r>
    </w:p>
    <w:p w14:paraId="05FED405"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tbl>
      <w:tblPr>
        <w:tblStyle w:val="51"/>
        <w:tblW w:w="0" w:type="auto"/>
        <w:tblLook w:val="04A0" w:firstRow="1" w:lastRow="0" w:firstColumn="1" w:lastColumn="0" w:noHBand="0" w:noVBand="1"/>
      </w:tblPr>
      <w:tblGrid>
        <w:gridCol w:w="3105"/>
        <w:gridCol w:w="3123"/>
        <w:gridCol w:w="3117"/>
      </w:tblGrid>
      <w:tr w:rsidR="008439E2" w:rsidRPr="008439E2" w14:paraId="6F01C973" w14:textId="77777777" w:rsidTr="00C22D53">
        <w:tc>
          <w:tcPr>
            <w:tcW w:w="3209" w:type="dxa"/>
          </w:tcPr>
          <w:p w14:paraId="1C187DAA" w14:textId="77777777" w:rsidR="008439E2" w:rsidRPr="008439E2" w:rsidRDefault="008439E2" w:rsidP="008439E2">
            <w:pPr>
              <w:spacing w:line="360" w:lineRule="auto"/>
              <w:jc w:val="center"/>
              <w:rPr>
                <w:rFonts w:ascii="Times New Roman" w:hAnsi="Times New Roman" w:cs="Times New Roman"/>
                <w:b/>
                <w:bCs/>
                <w:sz w:val="28"/>
                <w:szCs w:val="28"/>
              </w:rPr>
            </w:pPr>
            <w:r w:rsidRPr="008439E2">
              <w:rPr>
                <w:rFonts w:ascii="Times New Roman" w:hAnsi="Times New Roman" w:cs="Times New Roman"/>
                <w:b/>
                <w:bCs/>
                <w:sz w:val="28"/>
                <w:szCs w:val="28"/>
              </w:rPr>
              <w:t>Аспект взаємодії</w:t>
            </w:r>
          </w:p>
        </w:tc>
        <w:tc>
          <w:tcPr>
            <w:tcW w:w="3210" w:type="dxa"/>
          </w:tcPr>
          <w:p w14:paraId="72999EEC" w14:textId="77777777" w:rsidR="008439E2" w:rsidRPr="008439E2" w:rsidRDefault="008439E2" w:rsidP="008439E2">
            <w:pPr>
              <w:spacing w:line="360" w:lineRule="auto"/>
              <w:jc w:val="center"/>
              <w:rPr>
                <w:rFonts w:ascii="Times New Roman" w:hAnsi="Times New Roman" w:cs="Times New Roman"/>
                <w:b/>
                <w:bCs/>
                <w:sz w:val="28"/>
                <w:szCs w:val="28"/>
              </w:rPr>
            </w:pPr>
            <w:r w:rsidRPr="008439E2">
              <w:rPr>
                <w:rFonts w:ascii="Times New Roman" w:hAnsi="Times New Roman" w:cs="Times New Roman"/>
                <w:b/>
                <w:bCs/>
                <w:sz w:val="28"/>
                <w:szCs w:val="28"/>
              </w:rPr>
              <w:t>Прояв у контексті суверенітету</w:t>
            </w:r>
          </w:p>
        </w:tc>
        <w:tc>
          <w:tcPr>
            <w:tcW w:w="3210" w:type="dxa"/>
          </w:tcPr>
          <w:p w14:paraId="0A72BE78" w14:textId="77777777" w:rsidR="008439E2" w:rsidRPr="008439E2" w:rsidRDefault="008439E2" w:rsidP="008439E2">
            <w:pPr>
              <w:spacing w:line="360" w:lineRule="auto"/>
              <w:jc w:val="center"/>
              <w:rPr>
                <w:rFonts w:ascii="Times New Roman" w:hAnsi="Times New Roman" w:cs="Times New Roman"/>
                <w:b/>
                <w:bCs/>
                <w:sz w:val="28"/>
                <w:szCs w:val="28"/>
              </w:rPr>
            </w:pPr>
            <w:r w:rsidRPr="008439E2">
              <w:rPr>
                <w:rFonts w:ascii="Times New Roman" w:hAnsi="Times New Roman" w:cs="Times New Roman"/>
                <w:b/>
                <w:bCs/>
                <w:sz w:val="28"/>
                <w:szCs w:val="28"/>
              </w:rPr>
              <w:t>Коментар</w:t>
            </w:r>
          </w:p>
        </w:tc>
      </w:tr>
      <w:tr w:rsidR="008439E2" w:rsidRPr="008439E2" w14:paraId="3345088B" w14:textId="77777777" w:rsidTr="00C22D53">
        <w:tc>
          <w:tcPr>
            <w:tcW w:w="3209" w:type="dxa"/>
          </w:tcPr>
          <w:p w14:paraId="329A2209" w14:textId="77777777" w:rsidR="008439E2" w:rsidRPr="008439E2" w:rsidRDefault="008439E2" w:rsidP="008439E2">
            <w:pPr>
              <w:spacing w:line="360" w:lineRule="auto"/>
              <w:jc w:val="both"/>
              <w:rPr>
                <w:rFonts w:ascii="Times New Roman" w:hAnsi="Times New Roman" w:cs="Times New Roman"/>
                <w:i/>
                <w:iCs/>
                <w:sz w:val="28"/>
                <w:szCs w:val="28"/>
              </w:rPr>
            </w:pPr>
            <w:r w:rsidRPr="008439E2">
              <w:rPr>
                <w:rFonts w:ascii="Times New Roman" w:hAnsi="Times New Roman" w:cs="Times New Roman"/>
                <w:i/>
                <w:iCs/>
                <w:sz w:val="28"/>
                <w:szCs w:val="28"/>
              </w:rPr>
              <w:t>Передача повноважень наднаціональним органам</w:t>
            </w:r>
          </w:p>
        </w:tc>
        <w:tc>
          <w:tcPr>
            <w:tcW w:w="3210" w:type="dxa"/>
          </w:tcPr>
          <w:p w14:paraId="5E18846A"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Добровільна передача функцій у межах інтеграцій (ЄС), без втрати державності</w:t>
            </w:r>
          </w:p>
        </w:tc>
        <w:tc>
          <w:tcPr>
            <w:tcW w:w="3210" w:type="dxa"/>
          </w:tcPr>
          <w:p w14:paraId="6D9CCBD8"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Процес кооперації, а не втрати суверенітету</w:t>
            </w:r>
          </w:p>
        </w:tc>
      </w:tr>
      <w:tr w:rsidR="008439E2" w:rsidRPr="008439E2" w14:paraId="2C50CE44" w14:textId="77777777" w:rsidTr="00C22D53">
        <w:tc>
          <w:tcPr>
            <w:tcW w:w="3209" w:type="dxa"/>
          </w:tcPr>
          <w:p w14:paraId="7A6585B3" w14:textId="77777777" w:rsidR="008439E2" w:rsidRPr="008439E2" w:rsidRDefault="008439E2" w:rsidP="008439E2">
            <w:pPr>
              <w:spacing w:line="360" w:lineRule="auto"/>
              <w:jc w:val="both"/>
              <w:rPr>
                <w:rFonts w:ascii="Times New Roman" w:hAnsi="Times New Roman" w:cs="Times New Roman"/>
                <w:i/>
                <w:iCs/>
                <w:sz w:val="28"/>
                <w:szCs w:val="28"/>
              </w:rPr>
            </w:pPr>
            <w:r w:rsidRPr="008439E2">
              <w:rPr>
                <w:rFonts w:ascii="Times New Roman" w:hAnsi="Times New Roman" w:cs="Times New Roman"/>
                <w:i/>
                <w:iCs/>
                <w:sz w:val="28"/>
                <w:szCs w:val="28"/>
              </w:rPr>
              <w:t>Концепції трансформації суверенітету</w:t>
            </w:r>
          </w:p>
        </w:tc>
        <w:tc>
          <w:tcPr>
            <w:tcW w:w="3210" w:type="dxa"/>
          </w:tcPr>
          <w:p w14:paraId="23C70FA0"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Концепції: «розподілений», «обмежений», «кооперативний», «</w:t>
            </w:r>
            <w:proofErr w:type="spellStart"/>
            <w:r w:rsidRPr="008439E2">
              <w:rPr>
                <w:rFonts w:ascii="Times New Roman" w:hAnsi="Times New Roman" w:cs="Times New Roman"/>
                <w:sz w:val="28"/>
                <w:szCs w:val="28"/>
              </w:rPr>
              <w:t>постсуверенітет</w:t>
            </w:r>
            <w:proofErr w:type="spellEnd"/>
            <w:r w:rsidRPr="008439E2">
              <w:rPr>
                <w:rFonts w:ascii="Times New Roman" w:hAnsi="Times New Roman" w:cs="Times New Roman"/>
                <w:sz w:val="28"/>
                <w:szCs w:val="28"/>
              </w:rPr>
              <w:t>»</w:t>
            </w:r>
          </w:p>
        </w:tc>
        <w:tc>
          <w:tcPr>
            <w:tcW w:w="3210" w:type="dxa"/>
          </w:tcPr>
          <w:p w14:paraId="26AF40AC"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Різноманіття наукових підходів, потребує глибокого аналізу</w:t>
            </w:r>
          </w:p>
        </w:tc>
      </w:tr>
      <w:tr w:rsidR="008439E2" w:rsidRPr="008439E2" w14:paraId="17121789" w14:textId="77777777" w:rsidTr="00C22D53">
        <w:tc>
          <w:tcPr>
            <w:tcW w:w="3209" w:type="dxa"/>
          </w:tcPr>
          <w:p w14:paraId="3305E0FE" w14:textId="77777777" w:rsidR="008439E2" w:rsidRPr="008439E2" w:rsidRDefault="008439E2" w:rsidP="008439E2">
            <w:pPr>
              <w:spacing w:line="360" w:lineRule="auto"/>
              <w:jc w:val="both"/>
              <w:rPr>
                <w:rFonts w:ascii="Times New Roman" w:hAnsi="Times New Roman" w:cs="Times New Roman"/>
                <w:i/>
                <w:iCs/>
                <w:sz w:val="28"/>
                <w:szCs w:val="28"/>
              </w:rPr>
            </w:pPr>
            <w:r w:rsidRPr="008439E2">
              <w:rPr>
                <w:rFonts w:ascii="Times New Roman" w:hAnsi="Times New Roman" w:cs="Times New Roman"/>
                <w:i/>
                <w:iCs/>
                <w:sz w:val="28"/>
                <w:szCs w:val="28"/>
              </w:rPr>
              <w:t>Збереження політико-правової цінності суверенітету</w:t>
            </w:r>
          </w:p>
        </w:tc>
        <w:tc>
          <w:tcPr>
            <w:tcW w:w="3210" w:type="dxa"/>
          </w:tcPr>
          <w:p w14:paraId="03954565"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Суверенітет зберігається як фундаментальна характеристика держави</w:t>
            </w:r>
          </w:p>
        </w:tc>
        <w:tc>
          <w:tcPr>
            <w:tcW w:w="3210" w:type="dxa"/>
          </w:tcPr>
          <w:p w14:paraId="1093F45C"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Суверенітет –  динамічне явище, що адаптується до глобалізації</w:t>
            </w:r>
          </w:p>
        </w:tc>
      </w:tr>
      <w:tr w:rsidR="008439E2" w:rsidRPr="008439E2" w14:paraId="24948B59" w14:textId="77777777" w:rsidTr="00C22D53">
        <w:tc>
          <w:tcPr>
            <w:tcW w:w="3209" w:type="dxa"/>
          </w:tcPr>
          <w:p w14:paraId="2C1D9965" w14:textId="77777777" w:rsidR="008439E2" w:rsidRPr="008439E2" w:rsidRDefault="008439E2" w:rsidP="008439E2">
            <w:pPr>
              <w:spacing w:line="360" w:lineRule="auto"/>
              <w:jc w:val="both"/>
              <w:rPr>
                <w:rFonts w:ascii="Times New Roman" w:hAnsi="Times New Roman" w:cs="Times New Roman"/>
                <w:i/>
                <w:iCs/>
                <w:sz w:val="28"/>
                <w:szCs w:val="28"/>
              </w:rPr>
            </w:pPr>
            <w:r w:rsidRPr="008439E2">
              <w:rPr>
                <w:rFonts w:ascii="Times New Roman" w:hAnsi="Times New Roman" w:cs="Times New Roman"/>
                <w:i/>
                <w:iCs/>
                <w:sz w:val="28"/>
                <w:szCs w:val="28"/>
              </w:rPr>
              <w:t>Приклади з практики євроінтеграції</w:t>
            </w:r>
          </w:p>
        </w:tc>
        <w:tc>
          <w:tcPr>
            <w:tcW w:w="3210" w:type="dxa"/>
          </w:tcPr>
          <w:p w14:paraId="06927B21"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 xml:space="preserve">Імплементація </w:t>
            </w:r>
            <w:proofErr w:type="spellStart"/>
            <w:r w:rsidRPr="008439E2">
              <w:rPr>
                <w:rFonts w:ascii="Times New Roman" w:hAnsi="Times New Roman" w:cs="Times New Roman"/>
                <w:i/>
                <w:iCs/>
                <w:sz w:val="28"/>
                <w:szCs w:val="28"/>
              </w:rPr>
              <w:t>acquis</w:t>
            </w:r>
            <w:proofErr w:type="spellEnd"/>
            <w:r w:rsidRPr="008439E2">
              <w:rPr>
                <w:rFonts w:ascii="Times New Roman" w:hAnsi="Times New Roman" w:cs="Times New Roman"/>
                <w:i/>
                <w:iCs/>
                <w:sz w:val="28"/>
                <w:szCs w:val="28"/>
              </w:rPr>
              <w:t xml:space="preserve"> </w:t>
            </w:r>
            <w:proofErr w:type="spellStart"/>
            <w:r w:rsidRPr="008439E2">
              <w:rPr>
                <w:rFonts w:ascii="Times New Roman" w:hAnsi="Times New Roman" w:cs="Times New Roman"/>
                <w:i/>
                <w:iCs/>
                <w:sz w:val="28"/>
                <w:szCs w:val="28"/>
              </w:rPr>
              <w:t>communautaire</w:t>
            </w:r>
            <w:proofErr w:type="spellEnd"/>
            <w:r w:rsidRPr="008439E2">
              <w:rPr>
                <w:rFonts w:ascii="Times New Roman" w:hAnsi="Times New Roman" w:cs="Times New Roman"/>
                <w:sz w:val="28"/>
                <w:szCs w:val="28"/>
              </w:rPr>
              <w:t xml:space="preserve">, зміна </w:t>
            </w:r>
            <w:r w:rsidRPr="008439E2">
              <w:rPr>
                <w:rFonts w:ascii="Times New Roman" w:hAnsi="Times New Roman" w:cs="Times New Roman"/>
                <w:sz w:val="28"/>
                <w:szCs w:val="28"/>
              </w:rPr>
              <w:lastRenderedPageBreak/>
              <w:t>національного законодавства</w:t>
            </w:r>
          </w:p>
        </w:tc>
        <w:tc>
          <w:tcPr>
            <w:tcW w:w="3210" w:type="dxa"/>
          </w:tcPr>
          <w:p w14:paraId="3C8A66BF"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lastRenderedPageBreak/>
              <w:t xml:space="preserve">Реформи сприяють відповідності </w:t>
            </w:r>
            <w:r w:rsidRPr="008439E2">
              <w:rPr>
                <w:rFonts w:ascii="Times New Roman" w:hAnsi="Times New Roman" w:cs="Times New Roman"/>
                <w:sz w:val="28"/>
                <w:szCs w:val="28"/>
              </w:rPr>
              <w:lastRenderedPageBreak/>
              <w:t>європейським стандартам</w:t>
            </w:r>
          </w:p>
        </w:tc>
      </w:tr>
      <w:tr w:rsidR="008439E2" w:rsidRPr="008439E2" w14:paraId="20CD506C" w14:textId="77777777" w:rsidTr="00C22D53">
        <w:tc>
          <w:tcPr>
            <w:tcW w:w="3209" w:type="dxa"/>
          </w:tcPr>
          <w:p w14:paraId="71B2A6A0" w14:textId="77777777" w:rsidR="008439E2" w:rsidRPr="008439E2" w:rsidRDefault="008439E2" w:rsidP="008439E2">
            <w:pPr>
              <w:spacing w:line="360" w:lineRule="auto"/>
              <w:jc w:val="both"/>
              <w:rPr>
                <w:rFonts w:ascii="Times New Roman" w:hAnsi="Times New Roman" w:cs="Times New Roman"/>
                <w:i/>
                <w:iCs/>
                <w:sz w:val="28"/>
                <w:szCs w:val="28"/>
              </w:rPr>
            </w:pPr>
            <w:r w:rsidRPr="008439E2">
              <w:rPr>
                <w:rFonts w:ascii="Times New Roman" w:hAnsi="Times New Roman" w:cs="Times New Roman"/>
                <w:i/>
                <w:iCs/>
                <w:sz w:val="28"/>
                <w:szCs w:val="28"/>
              </w:rPr>
              <w:lastRenderedPageBreak/>
              <w:t>Оцінка впливу міжнародних організацій</w:t>
            </w:r>
          </w:p>
        </w:tc>
        <w:tc>
          <w:tcPr>
            <w:tcW w:w="3210" w:type="dxa"/>
          </w:tcPr>
          <w:p w14:paraId="6DAF4B66"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Участь у прийнятті рішень, погодження кадрів, частковий вплив на політику</w:t>
            </w:r>
          </w:p>
        </w:tc>
        <w:tc>
          <w:tcPr>
            <w:tcW w:w="3210" w:type="dxa"/>
          </w:tcPr>
          <w:p w14:paraId="78EC6AE2"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 xml:space="preserve">Не є прямою </w:t>
            </w:r>
            <w:proofErr w:type="spellStart"/>
            <w:r w:rsidRPr="008439E2">
              <w:rPr>
                <w:rFonts w:ascii="Times New Roman" w:hAnsi="Times New Roman" w:cs="Times New Roman"/>
                <w:sz w:val="28"/>
                <w:szCs w:val="28"/>
              </w:rPr>
              <w:t>десуверенізацією</w:t>
            </w:r>
            <w:proofErr w:type="spellEnd"/>
            <w:r w:rsidRPr="008439E2">
              <w:rPr>
                <w:rFonts w:ascii="Times New Roman" w:hAnsi="Times New Roman" w:cs="Times New Roman"/>
                <w:sz w:val="28"/>
                <w:szCs w:val="28"/>
              </w:rPr>
              <w:t>, а делегуванням функцій</w:t>
            </w:r>
          </w:p>
        </w:tc>
      </w:tr>
    </w:tbl>
    <w:p w14:paraId="7F92FD7F"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p w14:paraId="4513EF2B"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Першим важливим елементом є передача повноважень наднаціональним органам, зокрема у контексті членства держав у міжнародних та наддержавних утвореннях, таких як Європейський Союз. М. Українець наголошує, що ця передача не є актом втрати суверенітету, а навпаки, формою кооперації, яка дозволяє ефективніше реалізовувати державну політику у взаємозв’язку з іншими акторами. Такий підхід розглядається як «добровільне делегування функцій», зокрема у сферах економіки, безпеки та правового регулювання, що здійснюється в інтересах держави та її громадян. Дослідник підкреслює, що за умови вільного входження і виходу з наднаціональних структур, а також збереження контролю над внутрішніми механізмами захисту прав громадян, мова не може йти про повну втрату суверенітету. Такий підхід вимагає аналізу ступеня та форм обмеження державного впливу, однак він вважається не стільки обмеженням, скільки адаптивною відповіддю на глобальні виклики.</w:t>
      </w:r>
    </w:p>
    <w:p w14:paraId="28CB0C2E"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Другим аспектом є трансформація теоретичних уявлень про суверенітет. Сучасні підходи відображають </w:t>
      </w:r>
      <w:proofErr w:type="spellStart"/>
      <w:r w:rsidRPr="008439E2">
        <w:rPr>
          <w:rFonts w:ascii="Times New Roman" w:hAnsi="Times New Roman" w:cs="Times New Roman"/>
          <w:sz w:val="28"/>
          <w:szCs w:val="28"/>
          <w:lang w:val="uk-UA"/>
        </w:rPr>
        <w:t>багатовимірність</w:t>
      </w:r>
      <w:proofErr w:type="spellEnd"/>
      <w:r w:rsidRPr="008439E2">
        <w:rPr>
          <w:rFonts w:ascii="Times New Roman" w:hAnsi="Times New Roman" w:cs="Times New Roman"/>
          <w:sz w:val="28"/>
          <w:szCs w:val="28"/>
          <w:lang w:val="uk-UA"/>
        </w:rPr>
        <w:t xml:space="preserve"> цього явища і представлені у низці концепцій: «розподілений суверенітет», «обмежений суверенітет», «пізній суверенітет», «</w:t>
      </w:r>
      <w:proofErr w:type="spellStart"/>
      <w:r w:rsidRPr="008439E2">
        <w:rPr>
          <w:rFonts w:ascii="Times New Roman" w:hAnsi="Times New Roman" w:cs="Times New Roman"/>
          <w:sz w:val="28"/>
          <w:szCs w:val="28"/>
          <w:lang w:val="uk-UA"/>
        </w:rPr>
        <w:t>постсуверенітет</w:t>
      </w:r>
      <w:proofErr w:type="spellEnd"/>
      <w:r w:rsidRPr="008439E2">
        <w:rPr>
          <w:rFonts w:ascii="Times New Roman" w:hAnsi="Times New Roman" w:cs="Times New Roman"/>
          <w:sz w:val="28"/>
          <w:szCs w:val="28"/>
          <w:lang w:val="uk-UA"/>
        </w:rPr>
        <w:t xml:space="preserve">», «кооперативний суверенітет» тощо. Ці поняття, як зазначає Українець, фіксують ускладнення природи суверенітету в умовах глобальної взаємозалежності. Наприклад, концепція кооперативного суверенітету передбачає, що суверенні права можуть передаватися інституціям, які більш ефективно забезпечують реалізацію демократичних цінностей та прав людини. Такий підхід має вагоме значення для держав, які інтегруються до міжнародних структур, не втрачаючи власної </w:t>
      </w:r>
      <w:r w:rsidRPr="008439E2">
        <w:rPr>
          <w:rFonts w:ascii="Times New Roman" w:hAnsi="Times New Roman" w:cs="Times New Roman"/>
          <w:sz w:val="28"/>
          <w:szCs w:val="28"/>
          <w:lang w:val="uk-UA"/>
        </w:rPr>
        <w:lastRenderedPageBreak/>
        <w:t>ідентичності, але водночас підлаштовуються під нові стандарти глобального врядування.</w:t>
      </w:r>
    </w:p>
    <w:p w14:paraId="109F0619"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Не менш важливим є третій компонент взаємодії –  збереження політико-правової цінності суверенітету. М. Українець аргументовано доводить, що попри зростаючий тиск глобалізаційних процесів, суверенітет не втрачає своєї значущості. Навпаки, він набуває нових форм прояву і продовжує виконувати функцію визначального елементу державності. Суверенітет трактується як динамічне явище, яке перебуває у постійній трансформації, але при цьому зберігає засадничі риси, зокрема в частині публічно-владних повноважень, територіального контролю та міжнародної суб’єктності. У цьому контексті особливу увагу варто приділити структурі правосуб’єктності держави як похідній від народного суверенітету, основи будь-якої демократичної політичної системи.</w:t>
      </w:r>
    </w:p>
    <w:p w14:paraId="3FB9A833"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Четвертий блок стосується практики євроінтеграції, де найбільш виразно виявляється вплив глобалізаційних процесів на національну правову систему. Українець наводить приклад гармонізації законодавства з Європейським Союзом, що включає прийняття великої кількості нормативних актів, які змінюють структуру національного законодавства, що  відбувається через імплементацію так званого </w:t>
      </w:r>
      <w:proofErr w:type="spellStart"/>
      <w:r w:rsidRPr="008439E2">
        <w:rPr>
          <w:rFonts w:ascii="Times New Roman" w:hAnsi="Times New Roman" w:cs="Times New Roman"/>
          <w:i/>
          <w:iCs/>
          <w:sz w:val="28"/>
          <w:szCs w:val="28"/>
          <w:lang w:val="uk-UA"/>
        </w:rPr>
        <w:t>acquis</w:t>
      </w:r>
      <w:proofErr w:type="spellEnd"/>
      <w:r w:rsidRPr="008439E2">
        <w:rPr>
          <w:rFonts w:ascii="Times New Roman" w:hAnsi="Times New Roman" w:cs="Times New Roman"/>
          <w:i/>
          <w:iCs/>
          <w:sz w:val="28"/>
          <w:szCs w:val="28"/>
          <w:lang w:val="uk-UA"/>
        </w:rPr>
        <w:t xml:space="preserve"> </w:t>
      </w:r>
      <w:proofErr w:type="spellStart"/>
      <w:r w:rsidRPr="008439E2">
        <w:rPr>
          <w:rFonts w:ascii="Times New Roman" w:hAnsi="Times New Roman" w:cs="Times New Roman"/>
          <w:i/>
          <w:iCs/>
          <w:sz w:val="28"/>
          <w:szCs w:val="28"/>
          <w:lang w:val="uk-UA"/>
        </w:rPr>
        <w:t>communautaire</w:t>
      </w:r>
      <w:proofErr w:type="spellEnd"/>
      <w:r w:rsidRPr="008439E2">
        <w:rPr>
          <w:rFonts w:ascii="Times New Roman" w:hAnsi="Times New Roman" w:cs="Times New Roman"/>
          <w:sz w:val="28"/>
          <w:szCs w:val="28"/>
          <w:lang w:val="uk-UA"/>
        </w:rPr>
        <w:t xml:space="preserve"> (сукупності правових норм ЄС), обов’язкових для усіх країн-членів. У цьому випадку трансформація внутрішнього правового простору відбувається не шляхом зовнішнього нав’язування, а на основі добровільно взятих зобов’язань, що, на думку М. Українці, є результатом усвідомленої інтеграції, а не втрати суверенітету. Окреслений процес трактуються як якісне оновлення інституційної та правової системи відповідно до європейських стандартів.</w:t>
      </w:r>
    </w:p>
    <w:p w14:paraId="5076926E"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П’ятий аспект, пов’язаний з оцінкою впливу міжнародних організацій, є одним з найбільш чутливих з точки зору сприйняття суспільством. У роботі йдеться про те, що вплив міжнародних акторів, таких як ЄС, ООН, НАТО, МВФ, часто сприймається як обмеження або навіть експансія. При цьому держави, що перебувають під впливом таких структур, іноді змушені </w:t>
      </w:r>
      <w:r w:rsidRPr="008439E2">
        <w:rPr>
          <w:rFonts w:ascii="Times New Roman" w:hAnsi="Times New Roman" w:cs="Times New Roman"/>
          <w:sz w:val="28"/>
          <w:szCs w:val="28"/>
          <w:lang w:val="uk-UA"/>
        </w:rPr>
        <w:lastRenderedPageBreak/>
        <w:t>погоджувати кадрові призначення, приймати рішення, які прямо чи опосередковано диктуються зовнішніми партнерами. Проте важливо розрізняти об’єктивну допомогу у реформуванні та втручання, яке суперечить національним інтересам. М. Українець зазначає, що участь у таких структурах може бути розірвана за умов порушення домовленостей або втрати довіри, як це відбулося, наприклад, із виходом Великої Британії з ЄС. Така позиція демонструє гнучкість інституту суверенітету у правовому полі сучасної держави.</w:t>
      </w:r>
    </w:p>
    <w:p w14:paraId="6FDC60FF"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Таким чином, суверенітет не зникає в умовах глобалізації, а змінює свій характер. Він втрачає абсолютність, але зберігає функціональну значущість. Суверенітет постає як інструмент адаптації держави до міжнародного середовища, де головними критеріями є ефективність, легітимність та здатність забезпечувати права і свободи громадян. Глобалізація не стільки знецінює, скільки модифікує суверенітет, зберігаючи за ним статус базового принципу міжнародного права, водночас розширюючи можливості його реалізації у багаторівневому </w:t>
      </w:r>
      <w:proofErr w:type="spellStart"/>
      <w:r w:rsidRPr="008439E2">
        <w:rPr>
          <w:rFonts w:ascii="Times New Roman" w:hAnsi="Times New Roman" w:cs="Times New Roman"/>
          <w:sz w:val="28"/>
          <w:szCs w:val="28"/>
          <w:lang w:val="uk-UA"/>
        </w:rPr>
        <w:t>світопорядку</w:t>
      </w:r>
      <w:proofErr w:type="spellEnd"/>
      <w:r w:rsidRPr="008439E2">
        <w:rPr>
          <w:rFonts w:ascii="Times New Roman" w:hAnsi="Times New Roman" w:cs="Times New Roman"/>
          <w:sz w:val="28"/>
          <w:szCs w:val="28"/>
          <w:lang w:val="uk-UA"/>
        </w:rPr>
        <w:t>.</w:t>
      </w:r>
    </w:p>
    <w:p w14:paraId="74820B13"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p w14:paraId="3BEFBC3B" w14:textId="77777777" w:rsidR="008439E2" w:rsidRPr="008439E2" w:rsidRDefault="008439E2" w:rsidP="008439E2">
      <w:pPr>
        <w:spacing w:after="0" w:line="360" w:lineRule="auto"/>
        <w:ind w:firstLine="567"/>
        <w:jc w:val="both"/>
        <w:rPr>
          <w:rFonts w:ascii="Times New Roman" w:hAnsi="Times New Roman" w:cs="Times New Roman"/>
          <w:i/>
          <w:iCs/>
          <w:sz w:val="28"/>
          <w:szCs w:val="28"/>
          <w:lang w:val="uk-UA"/>
        </w:rPr>
      </w:pPr>
      <w:r w:rsidRPr="008439E2">
        <w:rPr>
          <w:rFonts w:ascii="Times New Roman" w:hAnsi="Times New Roman" w:cs="Times New Roman"/>
          <w:i/>
          <w:iCs/>
          <w:sz w:val="28"/>
          <w:szCs w:val="28"/>
          <w:lang w:val="uk-UA"/>
        </w:rPr>
        <w:t>Висновки до першого розділу</w:t>
      </w:r>
    </w:p>
    <w:p w14:paraId="771505A9" w14:textId="77777777" w:rsidR="008439E2" w:rsidRPr="008439E2" w:rsidRDefault="008439E2" w:rsidP="008439E2">
      <w:pPr>
        <w:spacing w:after="0" w:line="360" w:lineRule="auto"/>
        <w:ind w:firstLine="567"/>
        <w:jc w:val="both"/>
        <w:rPr>
          <w:rFonts w:ascii="Times New Roman" w:hAnsi="Times New Roman" w:cs="Times New Roman"/>
          <w:i/>
          <w:iCs/>
          <w:sz w:val="28"/>
          <w:szCs w:val="28"/>
          <w:lang w:val="uk-UA"/>
        </w:rPr>
      </w:pPr>
    </w:p>
    <w:p w14:paraId="7C87299D"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У першому розділі було здійснено комплексний аналіз теоретико-методологічних засад дослідження глобалізації та державного суверенітету, що дало змогу виокремити ключові характеристики цих явищ, а також окреслити логіку їхньої взаємодії. Глобалізація постає як багатоаспектний, динамічний і нерівномірний процес, що охоплює економічні, політичні, соціокультурні, інформаційно-технологічні, екологічні та безпекові виміри. Її політико-правові наслідки визначаються не лише зростаючою взаємозалежністю держав, а й трансформацією самої природи національного суверенітету.</w:t>
      </w:r>
    </w:p>
    <w:p w14:paraId="68546ABD"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У межах теоретичного дискурсу окреслено еволюцію концепції суверенітету: від класичної </w:t>
      </w:r>
      <w:proofErr w:type="spellStart"/>
      <w:r w:rsidRPr="008439E2">
        <w:rPr>
          <w:rFonts w:ascii="Times New Roman" w:hAnsi="Times New Roman" w:cs="Times New Roman"/>
          <w:sz w:val="28"/>
          <w:szCs w:val="28"/>
          <w:lang w:val="uk-UA"/>
        </w:rPr>
        <w:t>вестфальської</w:t>
      </w:r>
      <w:proofErr w:type="spellEnd"/>
      <w:r w:rsidRPr="008439E2">
        <w:rPr>
          <w:rFonts w:ascii="Times New Roman" w:hAnsi="Times New Roman" w:cs="Times New Roman"/>
          <w:sz w:val="28"/>
          <w:szCs w:val="28"/>
          <w:lang w:val="uk-UA"/>
        </w:rPr>
        <w:t xml:space="preserve"> моделі, заснованої на принципах </w:t>
      </w:r>
      <w:r w:rsidRPr="008439E2">
        <w:rPr>
          <w:rFonts w:ascii="Times New Roman" w:hAnsi="Times New Roman" w:cs="Times New Roman"/>
          <w:sz w:val="28"/>
          <w:szCs w:val="28"/>
          <w:lang w:val="uk-UA"/>
        </w:rPr>
        <w:lastRenderedPageBreak/>
        <w:t>територіальності, неподільності влади та невтручання, до сучасних концепцій розподіленого, обмеженого й функціонального суверенітету. У цьому контексті особливу увагу приділено ролі наднаціональних структур, транснаціональних акторів і глобальних мереж, які суттєво впливають на здатність держав самостійно ухвалювати рішення та реалізовувати політику. Водночас, попри зміну форм реалізації, суверенітет зберігає свій політико-правовий зміст і залишається засадничим принципом міжнародного права.</w:t>
      </w:r>
    </w:p>
    <w:p w14:paraId="098FB47F"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Було проаналізовано механізми взаємодії глобалізації та суверенітету, зокрема через такі аспекти, як передача повноважень наднаціональним органам, трансформація концептуальних моделей суверенітету, збереження його політико-правової значущості, практика євроінтеграції та оцінка впливу міжнародних організацій. Усі ці аспекти свідчать про необхідність гнучкого тлумачення суверенітету в сучасних умовах, коли держави змушені балансувати між національними інтересами та глобальними зобов’язаннями.</w:t>
      </w:r>
    </w:p>
    <w:p w14:paraId="690C2BD3"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Таким чином, у сучасному світі глобалізація і суверенітет не є взаємовиключними поняттями. Їхня взаємодія визначає нову логіку функціонування державності, яка потребує перегляду традиційних парадигм. Суверенітет у XXI ст. дедалі більше залежить від здатності держави ефективно адаптуватися до транснаціональних викликів, підтримувати стабільність і легітимність у межах глобального порядку.  </w:t>
      </w:r>
    </w:p>
    <w:p w14:paraId="12FA26A1"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p w14:paraId="21A8B453"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p w14:paraId="601A92B7" w14:textId="77777777" w:rsidR="008439E2" w:rsidRPr="008439E2" w:rsidRDefault="008439E2" w:rsidP="008439E2">
      <w:pPr>
        <w:jc w:val="both"/>
        <w:rPr>
          <w:rFonts w:ascii="Times New Roman" w:hAnsi="Times New Roman" w:cs="Times New Roman"/>
          <w:lang w:val="uk-UA"/>
        </w:rPr>
      </w:pPr>
      <w:r w:rsidRPr="008439E2">
        <w:rPr>
          <w:rFonts w:ascii="Times New Roman" w:hAnsi="Times New Roman" w:cs="Times New Roman"/>
          <w:sz w:val="28"/>
          <w:szCs w:val="28"/>
          <w:lang w:val="uk-UA"/>
        </w:rPr>
        <w:t xml:space="preserve"> </w:t>
      </w:r>
    </w:p>
    <w:p w14:paraId="16341B64" w14:textId="77777777" w:rsidR="00D761BD" w:rsidRPr="00050941" w:rsidRDefault="00D761BD">
      <w:pPr>
        <w:rPr>
          <w:rFonts w:ascii="Times New Roman" w:hAnsi="Times New Roman" w:cs="Times New Roman"/>
          <w:sz w:val="28"/>
          <w:szCs w:val="28"/>
          <w:lang w:val="uk-UA"/>
        </w:rPr>
      </w:pPr>
    </w:p>
    <w:p w14:paraId="2E3A7B6E" w14:textId="77777777" w:rsidR="00D761BD" w:rsidRPr="00050941" w:rsidRDefault="00D761BD">
      <w:pPr>
        <w:rPr>
          <w:rFonts w:ascii="Times New Roman" w:hAnsi="Times New Roman" w:cs="Times New Roman"/>
          <w:sz w:val="28"/>
          <w:szCs w:val="28"/>
          <w:lang w:val="uk-UA"/>
        </w:rPr>
      </w:pPr>
    </w:p>
    <w:p w14:paraId="0DD49685" w14:textId="77777777" w:rsidR="00D761BD" w:rsidRPr="00050941" w:rsidRDefault="00D761BD">
      <w:pPr>
        <w:rPr>
          <w:rFonts w:ascii="Times New Roman" w:hAnsi="Times New Roman" w:cs="Times New Roman"/>
          <w:sz w:val="28"/>
          <w:szCs w:val="28"/>
          <w:lang w:val="uk-UA"/>
        </w:rPr>
      </w:pPr>
    </w:p>
    <w:p w14:paraId="0490F792" w14:textId="77777777" w:rsidR="00D761BD" w:rsidRPr="00050941" w:rsidRDefault="00D761BD">
      <w:pPr>
        <w:rPr>
          <w:rFonts w:ascii="Times New Roman" w:hAnsi="Times New Roman" w:cs="Times New Roman"/>
          <w:sz w:val="28"/>
          <w:szCs w:val="28"/>
          <w:lang w:val="uk-UA"/>
        </w:rPr>
      </w:pPr>
    </w:p>
    <w:p w14:paraId="7F145E44" w14:textId="77777777" w:rsidR="00D761BD" w:rsidRPr="00050941" w:rsidRDefault="00D761BD">
      <w:pPr>
        <w:rPr>
          <w:rFonts w:ascii="Times New Roman" w:hAnsi="Times New Roman" w:cs="Times New Roman"/>
          <w:sz w:val="28"/>
          <w:szCs w:val="28"/>
          <w:lang w:val="uk-UA"/>
        </w:rPr>
      </w:pPr>
    </w:p>
    <w:p w14:paraId="567EAFAF" w14:textId="77777777" w:rsidR="00D761BD" w:rsidRPr="00050941" w:rsidRDefault="00D761BD">
      <w:pPr>
        <w:rPr>
          <w:rFonts w:ascii="Times New Roman" w:hAnsi="Times New Roman" w:cs="Times New Roman"/>
          <w:sz w:val="28"/>
          <w:szCs w:val="28"/>
          <w:lang w:val="uk-UA"/>
        </w:rPr>
      </w:pPr>
    </w:p>
    <w:p w14:paraId="6D6B69C2" w14:textId="77777777" w:rsidR="008439E2" w:rsidRPr="008439E2" w:rsidRDefault="008439E2" w:rsidP="008439E2">
      <w:pPr>
        <w:spacing w:after="0" w:line="360" w:lineRule="auto"/>
        <w:ind w:firstLine="567"/>
        <w:jc w:val="center"/>
        <w:rPr>
          <w:rFonts w:ascii="Times New Roman" w:hAnsi="Times New Roman" w:cs="Times New Roman"/>
          <w:b/>
          <w:bCs/>
          <w:sz w:val="28"/>
          <w:szCs w:val="28"/>
          <w:lang w:val="uk-UA"/>
        </w:rPr>
      </w:pPr>
      <w:r w:rsidRPr="008439E2">
        <w:rPr>
          <w:rFonts w:ascii="Times New Roman" w:hAnsi="Times New Roman" w:cs="Times New Roman"/>
          <w:b/>
          <w:bCs/>
          <w:sz w:val="28"/>
          <w:szCs w:val="28"/>
          <w:lang w:val="uk-UA"/>
        </w:rPr>
        <w:lastRenderedPageBreak/>
        <w:t>Розділ 2. Трансформація суверенітету та державності в умовах глобалізації</w:t>
      </w:r>
    </w:p>
    <w:p w14:paraId="4CC51D4E" w14:textId="77777777" w:rsidR="008439E2" w:rsidRPr="008439E2" w:rsidRDefault="008439E2" w:rsidP="008439E2">
      <w:pPr>
        <w:spacing w:after="0" w:line="360" w:lineRule="auto"/>
        <w:ind w:firstLine="567"/>
        <w:jc w:val="center"/>
        <w:rPr>
          <w:rFonts w:ascii="Times New Roman" w:hAnsi="Times New Roman" w:cs="Times New Roman"/>
          <w:b/>
          <w:bCs/>
          <w:sz w:val="28"/>
          <w:szCs w:val="28"/>
          <w:lang w:val="uk-UA"/>
        </w:rPr>
      </w:pPr>
    </w:p>
    <w:p w14:paraId="41020D7B" w14:textId="77777777" w:rsidR="008439E2" w:rsidRPr="008439E2" w:rsidRDefault="008439E2" w:rsidP="008439E2">
      <w:pPr>
        <w:spacing w:after="0" w:line="360" w:lineRule="auto"/>
        <w:ind w:firstLine="567"/>
        <w:jc w:val="both"/>
        <w:rPr>
          <w:rFonts w:ascii="Times New Roman" w:hAnsi="Times New Roman" w:cs="Times New Roman"/>
          <w:b/>
          <w:bCs/>
          <w:sz w:val="28"/>
          <w:szCs w:val="28"/>
          <w:lang w:val="uk-UA"/>
        </w:rPr>
      </w:pPr>
      <w:r w:rsidRPr="008439E2">
        <w:rPr>
          <w:rFonts w:ascii="Times New Roman" w:hAnsi="Times New Roman" w:cs="Times New Roman"/>
          <w:b/>
          <w:bCs/>
          <w:sz w:val="28"/>
          <w:szCs w:val="28"/>
          <w:lang w:val="uk-UA"/>
        </w:rPr>
        <w:t>2.1.  Послаблення державного суверенітету та зменшення монополії держави на прийняття політичних рішень</w:t>
      </w:r>
    </w:p>
    <w:p w14:paraId="06CC00DA" w14:textId="77777777" w:rsidR="008439E2" w:rsidRPr="008439E2" w:rsidRDefault="008439E2" w:rsidP="008439E2">
      <w:pPr>
        <w:spacing w:after="0" w:line="360" w:lineRule="auto"/>
        <w:ind w:firstLine="567"/>
        <w:jc w:val="both"/>
        <w:rPr>
          <w:rFonts w:ascii="Times New Roman" w:hAnsi="Times New Roman" w:cs="Times New Roman"/>
          <w:b/>
          <w:bCs/>
          <w:sz w:val="28"/>
          <w:szCs w:val="28"/>
          <w:lang w:val="uk-UA"/>
        </w:rPr>
      </w:pPr>
    </w:p>
    <w:p w14:paraId="5B496484"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Як ми наголошували в попередньому розділі  глобалізація, охоплюючи економічну, політичну, соціальну, культурну та інформаційну сфери, сприяє посиленню взаємозалежності держав і розмиванню традиційних кордонів політичного суверенітету. </w:t>
      </w:r>
    </w:p>
    <w:p w14:paraId="29A1F412"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Одним із чинників послаблення державного суверенітету є зростання ролі міжнародного права та міжнародних зобов’язань. Участь держав у багатосторонніх договорах і правових режимах передбачає добровільне обмеження свободи політичного маневру задля досягнення спільних цілей. Це зокрема проявляється в тому, що міжнародне право сьогодні виходить за межі простого механізму міждержавної кооперації й починає впливати на внутрішньодержавні політичні рішення (</w:t>
      </w:r>
      <w:proofErr w:type="spellStart"/>
      <w:r w:rsidRPr="008439E2">
        <w:rPr>
          <w:rFonts w:ascii="Times New Roman" w:hAnsi="Times New Roman" w:cs="Times New Roman"/>
          <w:sz w:val="28"/>
          <w:szCs w:val="28"/>
          <w:lang w:val="uk-UA"/>
        </w:rPr>
        <w:t>Lam</w:t>
      </w:r>
      <w:proofErr w:type="spellEnd"/>
      <w:r w:rsidRPr="008439E2">
        <w:rPr>
          <w:rFonts w:ascii="Times New Roman" w:hAnsi="Times New Roman" w:cs="Times New Roman"/>
          <w:sz w:val="28"/>
          <w:szCs w:val="28"/>
          <w:lang w:val="uk-UA"/>
        </w:rPr>
        <w:t xml:space="preserve"> &amp; </w:t>
      </w:r>
      <w:proofErr w:type="spellStart"/>
      <w:r w:rsidRPr="008439E2">
        <w:rPr>
          <w:rFonts w:ascii="Times New Roman" w:hAnsi="Times New Roman" w:cs="Times New Roman"/>
          <w:sz w:val="28"/>
          <w:szCs w:val="28"/>
          <w:lang w:val="uk-UA"/>
        </w:rPr>
        <w:t>Choi</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Kai</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Yau</w:t>
      </w:r>
      <w:proofErr w:type="spellEnd"/>
      <w:r w:rsidRPr="008439E2">
        <w:rPr>
          <w:rFonts w:ascii="Times New Roman" w:hAnsi="Times New Roman" w:cs="Times New Roman"/>
          <w:sz w:val="28"/>
          <w:szCs w:val="28"/>
          <w:lang w:val="uk-UA"/>
        </w:rPr>
        <w:t>, 2024). У поданому контексті стає очевидним, що, хоча міжнародне право й ґрунтується на принципі суверенної рівності держав та їх добровільної згоди, воно часто суперечить традиційному уявленню про абсолютну автономію держави у вирішенні власних політичних питань (</w:t>
      </w:r>
      <w:proofErr w:type="spellStart"/>
      <w:r w:rsidRPr="008439E2">
        <w:rPr>
          <w:rFonts w:ascii="Times New Roman" w:hAnsi="Times New Roman" w:cs="Times New Roman"/>
          <w:sz w:val="28"/>
          <w:szCs w:val="28"/>
          <w:lang w:val="uk-UA"/>
        </w:rPr>
        <w:t>Lam</w:t>
      </w:r>
      <w:proofErr w:type="spellEnd"/>
      <w:r w:rsidRPr="008439E2">
        <w:rPr>
          <w:rFonts w:ascii="Times New Roman" w:hAnsi="Times New Roman" w:cs="Times New Roman"/>
          <w:sz w:val="28"/>
          <w:szCs w:val="28"/>
          <w:lang w:val="uk-UA"/>
        </w:rPr>
        <w:t xml:space="preserve"> &amp; </w:t>
      </w:r>
      <w:proofErr w:type="spellStart"/>
      <w:r w:rsidRPr="008439E2">
        <w:rPr>
          <w:rFonts w:ascii="Times New Roman" w:hAnsi="Times New Roman" w:cs="Times New Roman"/>
          <w:sz w:val="28"/>
          <w:szCs w:val="28"/>
          <w:lang w:val="uk-UA"/>
        </w:rPr>
        <w:t>Choi</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Kai</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Yau</w:t>
      </w:r>
      <w:proofErr w:type="spellEnd"/>
      <w:r w:rsidRPr="008439E2">
        <w:rPr>
          <w:rFonts w:ascii="Times New Roman" w:hAnsi="Times New Roman" w:cs="Times New Roman"/>
          <w:sz w:val="28"/>
          <w:szCs w:val="28"/>
          <w:lang w:val="uk-UA"/>
        </w:rPr>
        <w:t>, 2024).</w:t>
      </w:r>
    </w:p>
    <w:p w14:paraId="451D2164"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Участь держав у міжнародних угодах означає, що вони погоджуються на обмеження частини своїх політичних повноважень, аби забезпечити ефективність цих угод і досягнення спільних цілей, таких як захист прав людини чи боротьба зі зміною клімату. Це призводить до ситуації, коли національні політичні рішення дедалі частіше формуються в межах компромісу між внутрішніми інтересами та зовнішніми правовими зобов’язаннями (</w:t>
      </w:r>
      <w:proofErr w:type="spellStart"/>
      <w:r w:rsidRPr="008439E2">
        <w:rPr>
          <w:rFonts w:ascii="Times New Roman" w:hAnsi="Times New Roman" w:cs="Times New Roman"/>
          <w:sz w:val="28"/>
          <w:szCs w:val="28"/>
          <w:lang w:val="uk-UA"/>
        </w:rPr>
        <w:t>Lam</w:t>
      </w:r>
      <w:proofErr w:type="spellEnd"/>
      <w:r w:rsidRPr="008439E2">
        <w:rPr>
          <w:rFonts w:ascii="Times New Roman" w:hAnsi="Times New Roman" w:cs="Times New Roman"/>
          <w:sz w:val="28"/>
          <w:szCs w:val="28"/>
          <w:lang w:val="uk-UA"/>
        </w:rPr>
        <w:t xml:space="preserve"> &amp; </w:t>
      </w:r>
      <w:proofErr w:type="spellStart"/>
      <w:r w:rsidRPr="008439E2">
        <w:rPr>
          <w:rFonts w:ascii="Times New Roman" w:hAnsi="Times New Roman" w:cs="Times New Roman"/>
          <w:sz w:val="28"/>
          <w:szCs w:val="28"/>
          <w:lang w:val="uk-UA"/>
        </w:rPr>
        <w:t>Choi</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Kai</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Yau</w:t>
      </w:r>
      <w:proofErr w:type="spellEnd"/>
      <w:r w:rsidRPr="008439E2">
        <w:rPr>
          <w:rFonts w:ascii="Times New Roman" w:hAnsi="Times New Roman" w:cs="Times New Roman"/>
          <w:sz w:val="28"/>
          <w:szCs w:val="28"/>
          <w:lang w:val="uk-UA"/>
        </w:rPr>
        <w:t xml:space="preserve">, 2024). Такий компроміс не є автоматичним припиненням суверенітету, але він створює обмеження </w:t>
      </w:r>
      <w:r w:rsidRPr="008439E2">
        <w:rPr>
          <w:rFonts w:ascii="Times New Roman" w:hAnsi="Times New Roman" w:cs="Times New Roman"/>
          <w:sz w:val="28"/>
          <w:szCs w:val="28"/>
          <w:lang w:val="uk-UA"/>
        </w:rPr>
        <w:lastRenderedPageBreak/>
        <w:t>здатності держав самостійно визначати політичні пріоритети без урахування міжнародних стандартів і норм.</w:t>
      </w:r>
    </w:p>
    <w:p w14:paraId="0996E4C7"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Міжнародне право також передбачає стандарти поведінки, які обмежують суверенні дії держав, щонайменше у трьох вимірах. По</w:t>
      </w:r>
      <w:r w:rsidRPr="008439E2">
        <w:rPr>
          <w:rFonts w:ascii="Times New Roman" w:hAnsi="Times New Roman" w:cs="Times New Roman"/>
          <w:sz w:val="28"/>
          <w:szCs w:val="28"/>
          <w:lang w:val="uk-UA"/>
        </w:rPr>
        <w:noBreakHyphen/>
        <w:t>перше, правові зобов’язання, що випливають з узятих міжнародних договорів, стають важелем обмеження державного маневру в політичних рішеннях, оскільки невиконання таких зобов’язань може спричинити міжнародне засудження або юридичні санкції (</w:t>
      </w:r>
      <w:proofErr w:type="spellStart"/>
      <w:r w:rsidRPr="008439E2">
        <w:rPr>
          <w:rFonts w:ascii="Times New Roman" w:hAnsi="Times New Roman" w:cs="Times New Roman"/>
          <w:sz w:val="28"/>
          <w:szCs w:val="28"/>
          <w:lang w:val="uk-UA"/>
        </w:rPr>
        <w:t>Lam</w:t>
      </w:r>
      <w:proofErr w:type="spellEnd"/>
      <w:r w:rsidRPr="008439E2">
        <w:rPr>
          <w:rFonts w:ascii="Times New Roman" w:hAnsi="Times New Roman" w:cs="Times New Roman"/>
          <w:sz w:val="28"/>
          <w:szCs w:val="28"/>
          <w:lang w:val="uk-UA"/>
        </w:rPr>
        <w:t xml:space="preserve"> &amp; </w:t>
      </w:r>
      <w:proofErr w:type="spellStart"/>
      <w:r w:rsidRPr="008439E2">
        <w:rPr>
          <w:rFonts w:ascii="Times New Roman" w:hAnsi="Times New Roman" w:cs="Times New Roman"/>
          <w:sz w:val="28"/>
          <w:szCs w:val="28"/>
          <w:lang w:val="uk-UA"/>
        </w:rPr>
        <w:t>Choi</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Kai</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Yau</w:t>
      </w:r>
      <w:proofErr w:type="spellEnd"/>
      <w:r w:rsidRPr="008439E2">
        <w:rPr>
          <w:rFonts w:ascii="Times New Roman" w:hAnsi="Times New Roman" w:cs="Times New Roman"/>
          <w:sz w:val="28"/>
          <w:szCs w:val="28"/>
          <w:lang w:val="uk-UA"/>
        </w:rPr>
        <w:t>, 2024). По</w:t>
      </w:r>
      <w:r w:rsidRPr="008439E2">
        <w:rPr>
          <w:rFonts w:ascii="Times New Roman" w:hAnsi="Times New Roman" w:cs="Times New Roman"/>
          <w:sz w:val="28"/>
          <w:szCs w:val="28"/>
          <w:lang w:val="uk-UA"/>
        </w:rPr>
        <w:noBreakHyphen/>
        <w:t>друге, міжнародне право формує систему норм, котрі часто мають прямий вплив на внутрішнє законодавство, що вимагає адаптації національних правових систем до норм, прийнятих на глобальному рівні. По</w:t>
      </w:r>
      <w:r w:rsidRPr="008439E2">
        <w:rPr>
          <w:rFonts w:ascii="Times New Roman" w:hAnsi="Times New Roman" w:cs="Times New Roman"/>
          <w:sz w:val="28"/>
          <w:szCs w:val="28"/>
          <w:lang w:val="uk-UA"/>
        </w:rPr>
        <w:noBreakHyphen/>
        <w:t>третє, в окремих випадках міжнародне право має механізми примусового виконання — наприклад, у сфері прав людини чи екології, де міжнародні інституції можуть ініціювати процедури контролю виконання взятих зобов’язань (</w:t>
      </w:r>
      <w:proofErr w:type="spellStart"/>
      <w:r w:rsidRPr="008439E2">
        <w:rPr>
          <w:rFonts w:ascii="Times New Roman" w:hAnsi="Times New Roman" w:cs="Times New Roman"/>
          <w:sz w:val="28"/>
          <w:szCs w:val="28"/>
          <w:lang w:val="uk-UA"/>
        </w:rPr>
        <w:t>Lam</w:t>
      </w:r>
      <w:proofErr w:type="spellEnd"/>
      <w:r w:rsidRPr="008439E2">
        <w:rPr>
          <w:rFonts w:ascii="Times New Roman" w:hAnsi="Times New Roman" w:cs="Times New Roman"/>
          <w:sz w:val="28"/>
          <w:szCs w:val="28"/>
          <w:lang w:val="uk-UA"/>
        </w:rPr>
        <w:t xml:space="preserve"> &amp; </w:t>
      </w:r>
      <w:proofErr w:type="spellStart"/>
      <w:r w:rsidRPr="008439E2">
        <w:rPr>
          <w:rFonts w:ascii="Times New Roman" w:hAnsi="Times New Roman" w:cs="Times New Roman"/>
          <w:sz w:val="28"/>
          <w:szCs w:val="28"/>
          <w:lang w:val="uk-UA"/>
        </w:rPr>
        <w:t>Choi</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Kai</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Yau</w:t>
      </w:r>
      <w:proofErr w:type="spellEnd"/>
      <w:r w:rsidRPr="008439E2">
        <w:rPr>
          <w:rFonts w:ascii="Times New Roman" w:hAnsi="Times New Roman" w:cs="Times New Roman"/>
          <w:sz w:val="28"/>
          <w:szCs w:val="28"/>
          <w:lang w:val="uk-UA"/>
        </w:rPr>
        <w:t>, 2024).</w:t>
      </w:r>
    </w:p>
    <w:p w14:paraId="7CD36BE6"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Загальна динаміка даного процесу була проаналізована сучасними дослідниками, які вказують на те, що міжнародне право, перебуваючи під тиском глобалізації, поступово виходить за межі виключно міждержавного контрактного порядку і починає виконувати функції, що раніше належали суверенній державі (</w:t>
      </w:r>
      <w:proofErr w:type="spellStart"/>
      <w:r w:rsidRPr="008439E2">
        <w:rPr>
          <w:rFonts w:ascii="Times New Roman" w:hAnsi="Times New Roman" w:cs="Times New Roman"/>
          <w:sz w:val="28"/>
          <w:szCs w:val="28"/>
          <w:lang w:val="uk-UA"/>
        </w:rPr>
        <w:t>Lam</w:t>
      </w:r>
      <w:proofErr w:type="spellEnd"/>
      <w:r w:rsidRPr="008439E2">
        <w:rPr>
          <w:rFonts w:ascii="Times New Roman" w:hAnsi="Times New Roman" w:cs="Times New Roman"/>
          <w:sz w:val="28"/>
          <w:szCs w:val="28"/>
          <w:lang w:val="uk-UA"/>
        </w:rPr>
        <w:t xml:space="preserve"> &amp; </w:t>
      </w:r>
      <w:proofErr w:type="spellStart"/>
      <w:r w:rsidRPr="008439E2">
        <w:rPr>
          <w:rFonts w:ascii="Times New Roman" w:hAnsi="Times New Roman" w:cs="Times New Roman"/>
          <w:sz w:val="28"/>
          <w:szCs w:val="28"/>
          <w:lang w:val="uk-UA"/>
        </w:rPr>
        <w:t>Choi</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Kai</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Yau</w:t>
      </w:r>
      <w:proofErr w:type="spellEnd"/>
      <w:r w:rsidRPr="008439E2">
        <w:rPr>
          <w:rFonts w:ascii="Times New Roman" w:hAnsi="Times New Roman" w:cs="Times New Roman"/>
          <w:sz w:val="28"/>
          <w:szCs w:val="28"/>
          <w:lang w:val="uk-UA"/>
        </w:rPr>
        <w:t>, 2024). Це спонукає до висновку, що держави вже не можуть ігнорувати зовнішні правові зобов’язання при формуванні власної політики, оскільки це може позбавити їх можливості брати участь у системі міжнародних відносин, що стало нормою в умовах сучасної взаємозалежності.</w:t>
      </w:r>
    </w:p>
    <w:p w14:paraId="55DF4CF1"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Отже, участь держав у міжнародних договорах і правових режимах не лише відкриває доступ до важливих форм співробітництва, але й створює правове середовище, в якому політична воля дедалі частіше формується в межах компромісу між національними інтересами та глобальними правилами гри. Це призводить до того, що механізми міжнародного права перетворюються на один із чинників обмеження суверенної автономії держав </w:t>
      </w:r>
      <w:r w:rsidRPr="008439E2">
        <w:rPr>
          <w:rFonts w:ascii="Times New Roman" w:hAnsi="Times New Roman" w:cs="Times New Roman"/>
          <w:sz w:val="28"/>
          <w:szCs w:val="28"/>
          <w:lang w:val="uk-UA"/>
        </w:rPr>
        <w:lastRenderedPageBreak/>
        <w:t>у сфері політичних рішень, вимагаючи від них адаптації до загальних норм та стандартів міжнародної спільноти.</w:t>
      </w:r>
    </w:p>
    <w:p w14:paraId="72979316"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 Важливим аспектом трансформації суверенітету є розвиток багаторівневого управління, яке сьогодні розглядають як один із центральних механізмів організації політичної влади в умовах глобалізації. Концепція багаторівневого управління   передбачає розподіл повноважень між різними рівнями влади локальним, національним, регіональним і глобальним та включення недержавних акторів у процеси ухвалення рішень. Зазначене явище не тільки ускладнює класичну ієрархічну модель державного управління, а й сприяє дифузії суверенних повноважень у бік ширшого кола суб’єктів та інституцій (</w:t>
      </w:r>
      <w:proofErr w:type="spellStart"/>
      <w:r w:rsidRPr="008439E2">
        <w:rPr>
          <w:rFonts w:ascii="Times New Roman" w:hAnsi="Times New Roman" w:cs="Times New Roman"/>
          <w:sz w:val="28"/>
          <w:szCs w:val="28"/>
          <w:lang w:val="uk-UA"/>
        </w:rPr>
        <w:t>Hooghe</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Marks</w:t>
      </w:r>
      <w:proofErr w:type="spellEnd"/>
      <w:r w:rsidRPr="008439E2">
        <w:rPr>
          <w:rFonts w:ascii="Times New Roman" w:hAnsi="Times New Roman" w:cs="Times New Roman"/>
          <w:sz w:val="28"/>
          <w:szCs w:val="28"/>
          <w:lang w:val="uk-UA"/>
        </w:rPr>
        <w:t xml:space="preserve">, &amp; </w:t>
      </w:r>
      <w:proofErr w:type="spellStart"/>
      <w:r w:rsidRPr="008439E2">
        <w:rPr>
          <w:rFonts w:ascii="Times New Roman" w:hAnsi="Times New Roman" w:cs="Times New Roman"/>
          <w:sz w:val="28"/>
          <w:szCs w:val="28"/>
          <w:lang w:val="uk-UA"/>
        </w:rPr>
        <w:t>Schakel</w:t>
      </w:r>
      <w:proofErr w:type="spellEnd"/>
      <w:r w:rsidRPr="008439E2">
        <w:rPr>
          <w:rFonts w:ascii="Times New Roman" w:hAnsi="Times New Roman" w:cs="Times New Roman"/>
          <w:sz w:val="28"/>
          <w:szCs w:val="28"/>
          <w:lang w:val="uk-UA"/>
        </w:rPr>
        <w:t xml:space="preserve">, 2020; </w:t>
      </w:r>
      <w:proofErr w:type="spellStart"/>
      <w:r w:rsidRPr="008439E2">
        <w:rPr>
          <w:rFonts w:ascii="Times New Roman" w:hAnsi="Times New Roman" w:cs="Times New Roman"/>
          <w:sz w:val="28"/>
          <w:szCs w:val="28"/>
          <w:lang w:val="uk-UA"/>
        </w:rPr>
        <w:t>Mamudu</w:t>
      </w:r>
      <w:proofErr w:type="spellEnd"/>
      <w:r w:rsidRPr="008439E2">
        <w:rPr>
          <w:rFonts w:ascii="Times New Roman" w:hAnsi="Times New Roman" w:cs="Times New Roman"/>
          <w:sz w:val="28"/>
          <w:szCs w:val="28"/>
          <w:lang w:val="uk-UA"/>
        </w:rPr>
        <w:t xml:space="preserve"> &amp; </w:t>
      </w:r>
      <w:proofErr w:type="spellStart"/>
      <w:r w:rsidRPr="008439E2">
        <w:rPr>
          <w:rFonts w:ascii="Times New Roman" w:hAnsi="Times New Roman" w:cs="Times New Roman"/>
          <w:sz w:val="28"/>
          <w:szCs w:val="28"/>
          <w:lang w:val="uk-UA"/>
        </w:rPr>
        <w:t>Studlar</w:t>
      </w:r>
      <w:proofErr w:type="spellEnd"/>
      <w:r w:rsidRPr="008439E2">
        <w:rPr>
          <w:rFonts w:ascii="Times New Roman" w:hAnsi="Times New Roman" w:cs="Times New Roman"/>
          <w:sz w:val="28"/>
          <w:szCs w:val="28"/>
          <w:lang w:val="uk-UA"/>
        </w:rPr>
        <w:t>, 2009).</w:t>
      </w:r>
    </w:p>
    <w:p w14:paraId="3BF2B585"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Наукові дослідження підкреслюють, що багаторівневе врядування </w:t>
      </w:r>
      <w:proofErr w:type="spellStart"/>
      <w:r w:rsidRPr="008439E2">
        <w:rPr>
          <w:rFonts w:ascii="Times New Roman" w:hAnsi="Times New Roman" w:cs="Times New Roman"/>
          <w:sz w:val="28"/>
          <w:szCs w:val="28"/>
          <w:lang w:val="uk-UA"/>
        </w:rPr>
        <w:t>виникло</w:t>
      </w:r>
      <w:proofErr w:type="spellEnd"/>
      <w:r w:rsidRPr="008439E2">
        <w:rPr>
          <w:rFonts w:ascii="Times New Roman" w:hAnsi="Times New Roman" w:cs="Times New Roman"/>
          <w:sz w:val="28"/>
          <w:szCs w:val="28"/>
          <w:lang w:val="uk-UA"/>
        </w:rPr>
        <w:t xml:space="preserve"> як відповідь на складні політичні виклики сучасності, які неможливо вирішувати виключно на національному рівні. Такі проблеми, як зміна клімату, економічна нерівність і транснаціональні ризики, спричинили появу мереж політичного співробітництва та </w:t>
      </w:r>
      <w:proofErr w:type="spellStart"/>
      <w:r w:rsidRPr="008439E2">
        <w:rPr>
          <w:rFonts w:ascii="Times New Roman" w:hAnsi="Times New Roman" w:cs="Times New Roman"/>
          <w:sz w:val="28"/>
          <w:szCs w:val="28"/>
          <w:lang w:val="uk-UA"/>
        </w:rPr>
        <w:t>співуправління</w:t>
      </w:r>
      <w:proofErr w:type="spellEnd"/>
      <w:r w:rsidRPr="008439E2">
        <w:rPr>
          <w:rFonts w:ascii="Times New Roman" w:hAnsi="Times New Roman" w:cs="Times New Roman"/>
          <w:sz w:val="28"/>
          <w:szCs w:val="28"/>
          <w:lang w:val="uk-UA"/>
        </w:rPr>
        <w:t>, у яких держава перестає бути єдиним центром ухвалення рішень (</w:t>
      </w:r>
      <w:proofErr w:type="spellStart"/>
      <w:r w:rsidRPr="008439E2">
        <w:rPr>
          <w:rFonts w:ascii="Times New Roman" w:hAnsi="Times New Roman" w:cs="Times New Roman"/>
          <w:sz w:val="28"/>
          <w:szCs w:val="28"/>
          <w:lang w:val="uk-UA"/>
        </w:rPr>
        <w:t>Allain</w:t>
      </w:r>
      <w:r w:rsidRPr="008439E2">
        <w:rPr>
          <w:rFonts w:ascii="Times New Roman" w:hAnsi="Times New Roman" w:cs="Times New Roman"/>
          <w:sz w:val="28"/>
          <w:szCs w:val="28"/>
          <w:lang w:val="uk-UA"/>
        </w:rPr>
        <w:noBreakHyphen/>
        <w:t>Dupré</w:t>
      </w:r>
      <w:proofErr w:type="spellEnd"/>
      <w:r w:rsidRPr="008439E2">
        <w:rPr>
          <w:rFonts w:ascii="Times New Roman" w:hAnsi="Times New Roman" w:cs="Times New Roman"/>
          <w:sz w:val="28"/>
          <w:szCs w:val="28"/>
          <w:lang w:val="uk-UA"/>
        </w:rPr>
        <w:t>, 2020).</w:t>
      </w:r>
    </w:p>
    <w:p w14:paraId="692A72F9"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Відповідно до базових положень теорії багаторівневого управління, авторитет та повноваження не лише делегуються вниз  до регіональних чи місцевих урядів, але й виводяться вгору, до наднаціональних органів (</w:t>
      </w:r>
      <w:proofErr w:type="spellStart"/>
      <w:r w:rsidRPr="008439E2">
        <w:rPr>
          <w:rFonts w:ascii="Times New Roman" w:hAnsi="Times New Roman" w:cs="Times New Roman"/>
          <w:sz w:val="28"/>
          <w:szCs w:val="28"/>
          <w:lang w:val="uk-UA"/>
        </w:rPr>
        <w:t>Hooghe</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et</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al</w:t>
      </w:r>
      <w:proofErr w:type="spellEnd"/>
      <w:r w:rsidRPr="008439E2">
        <w:rPr>
          <w:rFonts w:ascii="Times New Roman" w:hAnsi="Times New Roman" w:cs="Times New Roman"/>
          <w:sz w:val="28"/>
          <w:szCs w:val="28"/>
          <w:lang w:val="uk-UA"/>
        </w:rPr>
        <w:t>., 2020). Це явище яскраво ілюструє процес інтеграції в рамках Європейського Союзу, де держави-члени погоджують частину своїх суверенних повноважень із загальноєвропейськими інституціями, що мають право ухвалювати рішення, обов’язкові для національних урядів. Такий розподіл влади не тільки змінює традиційні кордони суверенної державної автономії, а й створює ситуацію «спільного суверенітету», коли суверенні повноваження розділені між різними рівнями управління і акторами, що віддзеркалює сутність багаторівневої системи врядування (</w:t>
      </w:r>
      <w:proofErr w:type="spellStart"/>
      <w:r w:rsidRPr="008439E2">
        <w:rPr>
          <w:rFonts w:ascii="Times New Roman" w:hAnsi="Times New Roman" w:cs="Times New Roman"/>
          <w:sz w:val="28"/>
          <w:szCs w:val="28"/>
          <w:lang w:val="uk-UA"/>
        </w:rPr>
        <w:t>Mamudu</w:t>
      </w:r>
      <w:proofErr w:type="spellEnd"/>
      <w:r w:rsidRPr="008439E2">
        <w:rPr>
          <w:rFonts w:ascii="Times New Roman" w:hAnsi="Times New Roman" w:cs="Times New Roman"/>
          <w:sz w:val="28"/>
          <w:szCs w:val="28"/>
          <w:lang w:val="uk-UA"/>
        </w:rPr>
        <w:t xml:space="preserve"> &amp; </w:t>
      </w:r>
      <w:proofErr w:type="spellStart"/>
      <w:r w:rsidRPr="008439E2">
        <w:rPr>
          <w:rFonts w:ascii="Times New Roman" w:hAnsi="Times New Roman" w:cs="Times New Roman"/>
          <w:sz w:val="28"/>
          <w:szCs w:val="28"/>
          <w:lang w:val="uk-UA"/>
        </w:rPr>
        <w:t>Studlar</w:t>
      </w:r>
      <w:proofErr w:type="spellEnd"/>
      <w:r w:rsidRPr="008439E2">
        <w:rPr>
          <w:rFonts w:ascii="Times New Roman" w:hAnsi="Times New Roman" w:cs="Times New Roman"/>
          <w:sz w:val="28"/>
          <w:szCs w:val="28"/>
          <w:lang w:val="uk-UA"/>
        </w:rPr>
        <w:t>, 2009).</w:t>
      </w:r>
    </w:p>
    <w:p w14:paraId="1C89BB7C"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lastRenderedPageBreak/>
        <w:t>Багаторівневе врядування також означає, що політичне рішення проходить через взаємодію кількох центрів влади, кожен із яких впливає на остаточне формулювання політики. Це може проявлятися, наприклад, у сфері регулювання публічних послуг або екологічної політики, де місцеві уряди, національний уряд та міжнародні структура узгоджують свої дії, щоб забезпечити узгоджені та ефективні рішення (</w:t>
      </w:r>
      <w:proofErr w:type="spellStart"/>
      <w:r w:rsidRPr="008439E2">
        <w:rPr>
          <w:rFonts w:ascii="Times New Roman" w:hAnsi="Times New Roman" w:cs="Times New Roman"/>
          <w:sz w:val="28"/>
          <w:szCs w:val="28"/>
          <w:lang w:val="uk-UA"/>
        </w:rPr>
        <w:t>Hooghe</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et</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al</w:t>
      </w:r>
      <w:proofErr w:type="spellEnd"/>
      <w:r w:rsidRPr="008439E2">
        <w:rPr>
          <w:rFonts w:ascii="Times New Roman" w:hAnsi="Times New Roman" w:cs="Times New Roman"/>
          <w:sz w:val="28"/>
          <w:szCs w:val="28"/>
          <w:lang w:val="uk-UA"/>
        </w:rPr>
        <w:t>., 2020).</w:t>
      </w:r>
    </w:p>
    <w:p w14:paraId="6AEA55A4"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У контексті глобалізації багаторівневе врядування виступає не лише як механізм децентралізації влади, але й як форма адаптації держави до міжнародних та транскордонних вимог, що виникають у глобальному політичному середовищі, що надає змогу державам, </w:t>
      </w:r>
      <w:proofErr w:type="spellStart"/>
      <w:r w:rsidRPr="008439E2">
        <w:rPr>
          <w:rFonts w:ascii="Times New Roman" w:hAnsi="Times New Roman" w:cs="Times New Roman"/>
          <w:sz w:val="28"/>
          <w:szCs w:val="28"/>
          <w:lang w:val="uk-UA"/>
        </w:rPr>
        <w:t>субнаціональним</w:t>
      </w:r>
      <w:proofErr w:type="spellEnd"/>
      <w:r w:rsidRPr="008439E2">
        <w:rPr>
          <w:rFonts w:ascii="Times New Roman" w:hAnsi="Times New Roman" w:cs="Times New Roman"/>
          <w:sz w:val="28"/>
          <w:szCs w:val="28"/>
          <w:lang w:val="uk-UA"/>
        </w:rPr>
        <w:t xml:space="preserve"> утворенням і наднаціональним організаціям координувати політику у відповідь на складні виклики, зокрема, у сфері безпеки, економічного розвитку чи захисту довкілля, що значною мірою виходять за межі традиційно розмежованої компетенції </w:t>
      </w:r>
      <w:proofErr w:type="spellStart"/>
      <w:r w:rsidRPr="008439E2">
        <w:rPr>
          <w:rFonts w:ascii="Times New Roman" w:hAnsi="Times New Roman" w:cs="Times New Roman"/>
          <w:sz w:val="28"/>
          <w:szCs w:val="28"/>
          <w:lang w:val="uk-UA"/>
        </w:rPr>
        <w:t>націонних</w:t>
      </w:r>
      <w:proofErr w:type="spellEnd"/>
      <w:r w:rsidRPr="008439E2">
        <w:rPr>
          <w:rFonts w:ascii="Times New Roman" w:hAnsi="Times New Roman" w:cs="Times New Roman"/>
          <w:sz w:val="28"/>
          <w:szCs w:val="28"/>
          <w:lang w:val="uk-UA"/>
        </w:rPr>
        <w:t xml:space="preserve"> урядів (</w:t>
      </w:r>
      <w:proofErr w:type="spellStart"/>
      <w:r w:rsidRPr="008439E2">
        <w:rPr>
          <w:rFonts w:ascii="Times New Roman" w:hAnsi="Times New Roman" w:cs="Times New Roman"/>
          <w:sz w:val="28"/>
          <w:szCs w:val="28"/>
          <w:lang w:val="uk-UA"/>
        </w:rPr>
        <w:t>Allain</w:t>
      </w:r>
      <w:r w:rsidRPr="008439E2">
        <w:rPr>
          <w:rFonts w:ascii="Times New Roman" w:hAnsi="Times New Roman" w:cs="Times New Roman"/>
          <w:sz w:val="28"/>
          <w:szCs w:val="28"/>
          <w:lang w:val="uk-UA"/>
        </w:rPr>
        <w:noBreakHyphen/>
        <w:t>Dupré</w:t>
      </w:r>
      <w:proofErr w:type="spellEnd"/>
      <w:r w:rsidRPr="008439E2">
        <w:rPr>
          <w:rFonts w:ascii="Times New Roman" w:hAnsi="Times New Roman" w:cs="Times New Roman"/>
          <w:sz w:val="28"/>
          <w:szCs w:val="28"/>
          <w:lang w:val="uk-UA"/>
        </w:rPr>
        <w:t>, 2020).</w:t>
      </w:r>
    </w:p>
    <w:p w14:paraId="3AE46D5D"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Отже, розвиток багаторівневого управління є важливим фактором послаблення традиційного політичного суверенітету, оскільки він сприяє дифузії влади, залученню нових акторів до процесу ухвалення рішень та створює систему політичного регулювання, що виходить за рамки виключної компетенції центральної влади. Процес не обов’язково означає втрату державою своєї ролі, але свідчить про її перетворення відповідно до вимог сучасного політичного ландшафту.</w:t>
      </w:r>
    </w:p>
    <w:p w14:paraId="68445B21"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Значний вплив на зменшення монополії держави на прийняття політичних рішень має економічна глобалізація. Економічна глобалізація представляє собою процес посилення взаємозалежності національних економік через рух товарів, послуг, технологій і капіталу, що сприяє формуванню єдиного світового ринку. У такому середовищі залежність національних економік від світових фінансових ринків, інвестиційних потоків і діяльності транснаціональних корпорацій зумовлює потребу узгодження державної політики з вимогами глобальної економіки, що суттєво обмежує політичну автономію урядів.</w:t>
      </w:r>
    </w:p>
    <w:p w14:paraId="2168F2BB"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lastRenderedPageBreak/>
        <w:t>Особливу роль у цьому процесі відіграють міжнародні фінансові інституції, зокрема Міжнародний валютний фонд (МВФ) та Світовий банк, які відіграють визначальну роль у глобальній фінансовій архітектурі та часто чинять прямий вплив на національні економічні та політичні рішення. Дослідження показують, що умовності, що супроводжують фінансову допомогу цих інституцій, можуть «компрометувати національний суверенітет, обмежуючи політичну автономію урядів у формуванні та реалізації внутрішньої політики» (</w:t>
      </w:r>
      <w:proofErr w:type="spellStart"/>
      <w:r w:rsidRPr="008439E2">
        <w:rPr>
          <w:rFonts w:ascii="Times New Roman" w:hAnsi="Times New Roman" w:cs="Times New Roman"/>
          <w:sz w:val="28"/>
          <w:szCs w:val="28"/>
          <w:lang w:val="uk-UA"/>
        </w:rPr>
        <w:t>Da</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Judas</w:t>
      </w:r>
      <w:proofErr w:type="spellEnd"/>
      <w:r w:rsidRPr="008439E2">
        <w:rPr>
          <w:rFonts w:ascii="Times New Roman" w:hAnsi="Times New Roman" w:cs="Times New Roman"/>
          <w:sz w:val="28"/>
          <w:szCs w:val="28"/>
          <w:lang w:val="uk-UA"/>
        </w:rPr>
        <w:t>, 2025). У багатьох випадках держави змушені погоджуватися на впровадження структурних реформ, умовлених МВФ або Світовим банком, щоб забезпечити фінансову стабільність або доступ до пільгового кредитування, що позначається на здатності уряду формувати політичні пріоритети без зовнішнього тиску.</w:t>
      </w:r>
    </w:p>
    <w:p w14:paraId="5234BF6F"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Цей вплив може проявлятися у вигляді вимог щодо бюджетної дисципліни, скорочення дефіциту державного бюджету, лібералізації ринків або приватизації державних підприємств, які часто розглядаються як частина пакету умов для отримання фінансової підтримки. Такі економічні умови можуть спричиняти переформатування внутрішньої політики в бік технократичних рішень, що орієнтовані передусім на економічну ефективність та макроекономічну стабільність, а не на задоволення соціально-політичних потреб населення (</w:t>
      </w:r>
      <w:proofErr w:type="spellStart"/>
      <w:r w:rsidRPr="008439E2">
        <w:rPr>
          <w:rFonts w:ascii="Times New Roman" w:hAnsi="Times New Roman" w:cs="Times New Roman"/>
          <w:sz w:val="28"/>
          <w:szCs w:val="28"/>
          <w:lang w:val="uk-UA"/>
        </w:rPr>
        <w:t>Othman</w:t>
      </w:r>
      <w:proofErr w:type="spellEnd"/>
      <w:r w:rsidRPr="008439E2">
        <w:rPr>
          <w:rFonts w:ascii="Times New Roman" w:hAnsi="Times New Roman" w:cs="Times New Roman"/>
          <w:sz w:val="28"/>
          <w:szCs w:val="28"/>
          <w:lang w:val="uk-UA"/>
        </w:rPr>
        <w:t xml:space="preserve">, 2024). </w:t>
      </w:r>
    </w:p>
    <w:p w14:paraId="4CA0D473"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Важливо підкреслити, що в умовах економічної глобалізації роль МВФ та Світового банку не обмежується лише фінансовою допомогою. Їхня діяльність суттєво змінює структуру і пріоритети національного управління, змушуючи уряди пристосовуватися до стандартів управління та економічної політики, визначених на глобальному рівні. Це призводить до того, що політичні рішення дедалі частіше приймаються під впливом економічних рекомендацій і норм міжнародних фінансових організацій, що поступово підриває традиційну монополію держави на визначення власної політичної стратегії (</w:t>
      </w:r>
      <w:proofErr w:type="spellStart"/>
      <w:r w:rsidRPr="008439E2">
        <w:rPr>
          <w:rFonts w:ascii="Times New Roman" w:hAnsi="Times New Roman" w:cs="Times New Roman"/>
          <w:sz w:val="28"/>
          <w:szCs w:val="28"/>
          <w:lang w:val="uk-UA"/>
        </w:rPr>
        <w:t>Da</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Judas</w:t>
      </w:r>
      <w:proofErr w:type="spellEnd"/>
      <w:r w:rsidRPr="008439E2">
        <w:rPr>
          <w:rFonts w:ascii="Times New Roman" w:hAnsi="Times New Roman" w:cs="Times New Roman"/>
          <w:sz w:val="28"/>
          <w:szCs w:val="28"/>
          <w:lang w:val="uk-UA"/>
        </w:rPr>
        <w:t xml:space="preserve">, 2025). </w:t>
      </w:r>
    </w:p>
    <w:p w14:paraId="5103126C"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lastRenderedPageBreak/>
        <w:t xml:space="preserve">Таким чином, економічна глобалізація, діючи через механізми міжнародних фінансових організацій та інтеграцію національних економік у світову фінансову систему, суттєво обмежує можливості держав самостійно формувати політичні рішення. Наслідком цього є зростання </w:t>
      </w:r>
      <w:proofErr w:type="spellStart"/>
      <w:r w:rsidRPr="008439E2">
        <w:rPr>
          <w:rFonts w:ascii="Times New Roman" w:hAnsi="Times New Roman" w:cs="Times New Roman"/>
          <w:sz w:val="28"/>
          <w:szCs w:val="28"/>
          <w:lang w:val="uk-UA"/>
        </w:rPr>
        <w:t>технократизації</w:t>
      </w:r>
      <w:proofErr w:type="spellEnd"/>
      <w:r w:rsidRPr="008439E2">
        <w:rPr>
          <w:rFonts w:ascii="Times New Roman" w:hAnsi="Times New Roman" w:cs="Times New Roman"/>
          <w:sz w:val="28"/>
          <w:szCs w:val="28"/>
          <w:lang w:val="uk-UA"/>
        </w:rPr>
        <w:t xml:space="preserve"> політики, зменшення простору для національного політичного маневру та адаптація рішень до вимог глобальної економічної стабільності.</w:t>
      </w:r>
    </w:p>
    <w:p w14:paraId="7DE6A07B"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 Глобалізація також сприяє зростанню ролі недержавних акторів у політичному процесі. Неурядові організації, міжнародні правозахисні рухи, екологічні ініціативи та експертні спільноти активно впливають на формування політичного порядку денного, здійснюючи тиск на уряди та міжнародні інституції. Їхня діяльність часто виходить за межі національних юрисдикцій, що ще більше підриває монополію держави на прийняття рішень. У цьому контексті політика дедалі більше набуває мережевого характеру, де влада розподіляється між численними суб’єктами.</w:t>
      </w:r>
    </w:p>
    <w:p w14:paraId="13A79A6E"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Не менш значущим чинником є інформаційно</w:t>
      </w:r>
      <w:r w:rsidRPr="008439E2">
        <w:rPr>
          <w:rFonts w:ascii="Times New Roman" w:hAnsi="Times New Roman" w:cs="Times New Roman"/>
          <w:sz w:val="28"/>
          <w:szCs w:val="28"/>
          <w:lang w:val="uk-UA"/>
        </w:rPr>
        <w:noBreakHyphen/>
        <w:t xml:space="preserve">комунікаційна глобалізація. Розвиток цифрових технологій, глобальних інформаційних платформ і соціальних мереж докорінно змінює процеси політичної комунікації та формування громадської думки. У сучасних умовах нові медіа створюють «цифровий публічний простір», де ідеї, </w:t>
      </w:r>
      <w:proofErr w:type="spellStart"/>
      <w:r w:rsidRPr="008439E2">
        <w:rPr>
          <w:rFonts w:ascii="Times New Roman" w:hAnsi="Times New Roman" w:cs="Times New Roman"/>
          <w:sz w:val="28"/>
          <w:szCs w:val="28"/>
          <w:lang w:val="uk-UA"/>
        </w:rPr>
        <w:t>наративи</w:t>
      </w:r>
      <w:proofErr w:type="spellEnd"/>
      <w:r w:rsidRPr="008439E2">
        <w:rPr>
          <w:rFonts w:ascii="Times New Roman" w:hAnsi="Times New Roman" w:cs="Times New Roman"/>
          <w:sz w:val="28"/>
          <w:szCs w:val="28"/>
          <w:lang w:val="uk-UA"/>
        </w:rPr>
        <w:t xml:space="preserve"> та політичні меседжі циркулюють миттєво та без меж, що суттєво впливає на поведінку виборців і політичну свідомість громадян (</w:t>
      </w:r>
      <w:proofErr w:type="spellStart"/>
      <w:r w:rsidRPr="008439E2">
        <w:rPr>
          <w:rFonts w:ascii="Times New Roman" w:hAnsi="Times New Roman" w:cs="Times New Roman"/>
          <w:sz w:val="28"/>
          <w:szCs w:val="28"/>
          <w:lang w:val="uk-UA"/>
        </w:rPr>
        <w:t>Chadwick</w:t>
      </w:r>
      <w:proofErr w:type="spellEnd"/>
      <w:r w:rsidRPr="008439E2">
        <w:rPr>
          <w:rFonts w:ascii="Times New Roman" w:hAnsi="Times New Roman" w:cs="Times New Roman"/>
          <w:sz w:val="28"/>
          <w:szCs w:val="28"/>
          <w:lang w:val="uk-UA"/>
        </w:rPr>
        <w:t xml:space="preserve">, 2013). У цьому контексті держава втрачає контроль над інформаційним простором, оскільки політичні </w:t>
      </w:r>
      <w:proofErr w:type="spellStart"/>
      <w:r w:rsidRPr="008439E2">
        <w:rPr>
          <w:rFonts w:ascii="Times New Roman" w:hAnsi="Times New Roman" w:cs="Times New Roman"/>
          <w:sz w:val="28"/>
          <w:szCs w:val="28"/>
          <w:lang w:val="uk-UA"/>
        </w:rPr>
        <w:t>наративи</w:t>
      </w:r>
      <w:proofErr w:type="spellEnd"/>
      <w:r w:rsidRPr="008439E2">
        <w:rPr>
          <w:rFonts w:ascii="Times New Roman" w:hAnsi="Times New Roman" w:cs="Times New Roman"/>
          <w:sz w:val="28"/>
          <w:szCs w:val="28"/>
          <w:lang w:val="uk-UA"/>
        </w:rPr>
        <w:t xml:space="preserve"> формуються за участю недержавних акторів, іноземних медіа та цифрових корпорацій. Як зауважує </w:t>
      </w:r>
      <w:proofErr w:type="spellStart"/>
      <w:r w:rsidRPr="008439E2">
        <w:rPr>
          <w:rFonts w:ascii="Times New Roman" w:hAnsi="Times New Roman" w:cs="Times New Roman"/>
          <w:sz w:val="28"/>
          <w:szCs w:val="28"/>
          <w:lang w:val="uk-UA"/>
        </w:rPr>
        <w:t>Сазерленд</w:t>
      </w:r>
      <w:proofErr w:type="spellEnd"/>
      <w:r w:rsidRPr="008439E2">
        <w:rPr>
          <w:rFonts w:ascii="Times New Roman" w:hAnsi="Times New Roman" w:cs="Times New Roman"/>
          <w:sz w:val="28"/>
          <w:szCs w:val="28"/>
          <w:lang w:val="uk-UA"/>
        </w:rPr>
        <w:t>, «</w:t>
      </w:r>
      <w:proofErr w:type="spellStart"/>
      <w:r w:rsidRPr="008439E2">
        <w:rPr>
          <w:rFonts w:ascii="Times New Roman" w:hAnsi="Times New Roman" w:cs="Times New Roman"/>
          <w:sz w:val="28"/>
          <w:szCs w:val="28"/>
          <w:lang w:val="uk-UA"/>
        </w:rPr>
        <w:t>діджиталізація</w:t>
      </w:r>
      <w:proofErr w:type="spellEnd"/>
      <w:r w:rsidRPr="008439E2">
        <w:rPr>
          <w:rFonts w:ascii="Times New Roman" w:hAnsi="Times New Roman" w:cs="Times New Roman"/>
          <w:sz w:val="28"/>
          <w:szCs w:val="28"/>
          <w:lang w:val="uk-UA"/>
        </w:rPr>
        <w:t xml:space="preserve"> медіапростору радикально змінює траєкторію політичної комунікації: авторитет традиційних державних джерел інформації слабшає, а роль глобальних платформ як арбітрів </w:t>
      </w:r>
      <w:proofErr w:type="spellStart"/>
      <w:r w:rsidRPr="008439E2">
        <w:rPr>
          <w:rFonts w:ascii="Times New Roman" w:hAnsi="Times New Roman" w:cs="Times New Roman"/>
          <w:sz w:val="28"/>
          <w:szCs w:val="28"/>
          <w:lang w:val="uk-UA"/>
        </w:rPr>
        <w:t>сенсів</w:t>
      </w:r>
      <w:proofErr w:type="spellEnd"/>
      <w:r w:rsidRPr="008439E2">
        <w:rPr>
          <w:rFonts w:ascii="Times New Roman" w:hAnsi="Times New Roman" w:cs="Times New Roman"/>
          <w:sz w:val="28"/>
          <w:szCs w:val="28"/>
          <w:lang w:val="uk-UA"/>
        </w:rPr>
        <w:t xml:space="preserve"> посилюється» (</w:t>
      </w:r>
      <w:proofErr w:type="spellStart"/>
      <w:r w:rsidRPr="008439E2">
        <w:rPr>
          <w:rFonts w:ascii="Times New Roman" w:hAnsi="Times New Roman" w:cs="Times New Roman"/>
          <w:sz w:val="28"/>
          <w:szCs w:val="28"/>
          <w:lang w:val="uk-UA"/>
        </w:rPr>
        <w:t>Sutherland</w:t>
      </w:r>
      <w:proofErr w:type="spellEnd"/>
      <w:r w:rsidRPr="008439E2">
        <w:rPr>
          <w:rFonts w:ascii="Times New Roman" w:hAnsi="Times New Roman" w:cs="Times New Roman"/>
          <w:sz w:val="28"/>
          <w:szCs w:val="28"/>
          <w:lang w:val="uk-UA"/>
        </w:rPr>
        <w:t>, 2021, p. 112).</w:t>
      </w:r>
    </w:p>
    <w:p w14:paraId="1FDC184C"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Ці процеси спричиняють зміщення контролю над інформаційним порядком денним від держави до платформ, що функціонують за власними алгоритмічними логіками, не завжди сумісними з національними інтересами. </w:t>
      </w:r>
      <w:r w:rsidRPr="008439E2">
        <w:rPr>
          <w:rFonts w:ascii="Times New Roman" w:hAnsi="Times New Roman" w:cs="Times New Roman"/>
          <w:sz w:val="28"/>
          <w:szCs w:val="28"/>
          <w:lang w:val="uk-UA"/>
        </w:rPr>
        <w:lastRenderedPageBreak/>
        <w:t xml:space="preserve">Як зазначають </w:t>
      </w:r>
      <w:proofErr w:type="spellStart"/>
      <w:r w:rsidRPr="008439E2">
        <w:rPr>
          <w:rFonts w:ascii="Times New Roman" w:hAnsi="Times New Roman" w:cs="Times New Roman"/>
          <w:sz w:val="28"/>
          <w:szCs w:val="28"/>
          <w:lang w:val="uk-UA"/>
        </w:rPr>
        <w:t>Бонтані</w:t>
      </w:r>
      <w:proofErr w:type="spellEnd"/>
      <w:r w:rsidRPr="008439E2">
        <w:rPr>
          <w:rFonts w:ascii="Times New Roman" w:hAnsi="Times New Roman" w:cs="Times New Roman"/>
          <w:sz w:val="28"/>
          <w:szCs w:val="28"/>
          <w:lang w:val="uk-UA"/>
        </w:rPr>
        <w:t xml:space="preserve"> і </w:t>
      </w:r>
      <w:proofErr w:type="spellStart"/>
      <w:r w:rsidRPr="008439E2">
        <w:rPr>
          <w:rFonts w:ascii="Times New Roman" w:hAnsi="Times New Roman" w:cs="Times New Roman"/>
          <w:sz w:val="28"/>
          <w:szCs w:val="28"/>
          <w:lang w:val="uk-UA"/>
        </w:rPr>
        <w:t>Троттер</w:t>
      </w:r>
      <w:proofErr w:type="spellEnd"/>
      <w:r w:rsidRPr="008439E2">
        <w:rPr>
          <w:rFonts w:ascii="Times New Roman" w:hAnsi="Times New Roman" w:cs="Times New Roman"/>
          <w:sz w:val="28"/>
          <w:szCs w:val="28"/>
          <w:lang w:val="uk-UA"/>
        </w:rPr>
        <w:t>, «алгоритмічні системи соціальних мереж формують політичні уявлення та емоційні реакції через поведінкові сигнали й приховані механізми рекомендацій, тим самим впливаючи на громадську думку поза сферою традиційного державного контролю» (</w:t>
      </w:r>
      <w:proofErr w:type="spellStart"/>
      <w:r w:rsidRPr="008439E2">
        <w:rPr>
          <w:rFonts w:ascii="Times New Roman" w:hAnsi="Times New Roman" w:cs="Times New Roman"/>
          <w:sz w:val="28"/>
          <w:szCs w:val="28"/>
          <w:lang w:val="uk-UA"/>
        </w:rPr>
        <w:t>Bontcheva</w:t>
      </w:r>
      <w:proofErr w:type="spellEnd"/>
      <w:r w:rsidRPr="008439E2">
        <w:rPr>
          <w:rFonts w:ascii="Times New Roman" w:hAnsi="Times New Roman" w:cs="Times New Roman"/>
          <w:sz w:val="28"/>
          <w:szCs w:val="28"/>
          <w:lang w:val="uk-UA"/>
        </w:rPr>
        <w:t xml:space="preserve"> &amp; </w:t>
      </w:r>
      <w:proofErr w:type="spellStart"/>
      <w:r w:rsidRPr="008439E2">
        <w:rPr>
          <w:rFonts w:ascii="Times New Roman" w:hAnsi="Times New Roman" w:cs="Times New Roman"/>
          <w:sz w:val="28"/>
          <w:szCs w:val="28"/>
          <w:lang w:val="uk-UA"/>
        </w:rPr>
        <w:t>Trotter</w:t>
      </w:r>
      <w:proofErr w:type="spellEnd"/>
      <w:r w:rsidRPr="008439E2">
        <w:rPr>
          <w:rFonts w:ascii="Times New Roman" w:hAnsi="Times New Roman" w:cs="Times New Roman"/>
          <w:sz w:val="28"/>
          <w:szCs w:val="28"/>
          <w:lang w:val="uk-UA"/>
        </w:rPr>
        <w:t xml:space="preserve">, 2022, p. 468). Така </w:t>
      </w:r>
      <w:proofErr w:type="spellStart"/>
      <w:r w:rsidRPr="008439E2">
        <w:rPr>
          <w:rFonts w:ascii="Times New Roman" w:hAnsi="Times New Roman" w:cs="Times New Roman"/>
          <w:sz w:val="28"/>
          <w:szCs w:val="28"/>
          <w:lang w:val="uk-UA"/>
        </w:rPr>
        <w:t>медіаекологія</w:t>
      </w:r>
      <w:proofErr w:type="spellEnd"/>
      <w:r w:rsidRPr="008439E2">
        <w:rPr>
          <w:rFonts w:ascii="Times New Roman" w:hAnsi="Times New Roman" w:cs="Times New Roman"/>
          <w:sz w:val="28"/>
          <w:szCs w:val="28"/>
          <w:lang w:val="uk-UA"/>
        </w:rPr>
        <w:t xml:space="preserve"> підсилює потенціал інформаційних бульбашок, радикалізації аудиторій і маніпуляцій, що ускладнює завдання держави щодо забезпечення цілісності політичного дискурсу та національної безпеки.</w:t>
      </w:r>
    </w:p>
    <w:p w14:paraId="599CE723"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Держави також стикаються з викликом у вигляді інформаційного суверенітету, який полягає у здатності контролювати політичну комунікацію в цифровому середовищі. За визначенням дослідників, інформаційний суверенітет — це «право держави визначати правила функціонування інформаційного простору всередині своєї юрисдикції» (</w:t>
      </w:r>
      <w:proofErr w:type="spellStart"/>
      <w:r w:rsidRPr="008439E2">
        <w:rPr>
          <w:rFonts w:ascii="Times New Roman" w:hAnsi="Times New Roman" w:cs="Times New Roman"/>
          <w:sz w:val="28"/>
          <w:szCs w:val="28"/>
          <w:lang w:val="uk-UA"/>
        </w:rPr>
        <w:t>Bradshaw</w:t>
      </w:r>
      <w:proofErr w:type="spellEnd"/>
      <w:r w:rsidRPr="008439E2">
        <w:rPr>
          <w:rFonts w:ascii="Times New Roman" w:hAnsi="Times New Roman" w:cs="Times New Roman"/>
          <w:sz w:val="28"/>
          <w:szCs w:val="28"/>
          <w:lang w:val="uk-UA"/>
        </w:rPr>
        <w:t xml:space="preserve"> &amp; </w:t>
      </w:r>
      <w:proofErr w:type="spellStart"/>
      <w:r w:rsidRPr="008439E2">
        <w:rPr>
          <w:rFonts w:ascii="Times New Roman" w:hAnsi="Times New Roman" w:cs="Times New Roman"/>
          <w:sz w:val="28"/>
          <w:szCs w:val="28"/>
          <w:lang w:val="uk-UA"/>
        </w:rPr>
        <w:t>Howard</w:t>
      </w:r>
      <w:proofErr w:type="spellEnd"/>
      <w:r w:rsidRPr="008439E2">
        <w:rPr>
          <w:rFonts w:ascii="Times New Roman" w:hAnsi="Times New Roman" w:cs="Times New Roman"/>
          <w:sz w:val="28"/>
          <w:szCs w:val="28"/>
          <w:lang w:val="uk-UA"/>
        </w:rPr>
        <w:t xml:space="preserve">, 2019, p. 33). Однак глобальні платформи, такі як </w:t>
      </w:r>
      <w:proofErr w:type="spellStart"/>
      <w:r w:rsidRPr="008439E2">
        <w:rPr>
          <w:rFonts w:ascii="Times New Roman" w:hAnsi="Times New Roman" w:cs="Times New Roman"/>
          <w:sz w:val="28"/>
          <w:szCs w:val="28"/>
          <w:lang w:val="uk-UA"/>
        </w:rPr>
        <w:t>Facebook</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Twitter</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YouTube</w:t>
      </w:r>
      <w:proofErr w:type="spellEnd"/>
      <w:r w:rsidRPr="008439E2">
        <w:rPr>
          <w:rFonts w:ascii="Times New Roman" w:hAnsi="Times New Roman" w:cs="Times New Roman"/>
          <w:sz w:val="28"/>
          <w:szCs w:val="28"/>
          <w:lang w:val="uk-UA"/>
        </w:rPr>
        <w:t xml:space="preserve"> або </w:t>
      </w:r>
      <w:proofErr w:type="spellStart"/>
      <w:r w:rsidRPr="008439E2">
        <w:rPr>
          <w:rFonts w:ascii="Times New Roman" w:hAnsi="Times New Roman" w:cs="Times New Roman"/>
          <w:sz w:val="28"/>
          <w:szCs w:val="28"/>
          <w:lang w:val="uk-UA"/>
        </w:rPr>
        <w:t>TikTok</w:t>
      </w:r>
      <w:proofErr w:type="spellEnd"/>
      <w:r w:rsidRPr="008439E2">
        <w:rPr>
          <w:rFonts w:ascii="Times New Roman" w:hAnsi="Times New Roman" w:cs="Times New Roman"/>
          <w:sz w:val="28"/>
          <w:szCs w:val="28"/>
          <w:lang w:val="uk-UA"/>
        </w:rPr>
        <w:t>, функціонують за межами прямих державних юрисдикцій, що ускладнює ефективну регуляцію контенту та політичної реклами. Це демонструє, що інформаційна глобалізація не лише розширює доступ до інформації, а й створює нові «сірі зони» в контролі над політичним впливом.</w:t>
      </w:r>
    </w:p>
    <w:p w14:paraId="735C0726"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Крім того, дослідження показують, що саме через цифрові мережі здійснюється пряма іноземна політична інтервенція у внутрішні справи інших держав. Наприклад, кампанії з впливу у соціальних медіа під час національних виборів стали предметом серйозних занепокоєнь у міжнародних експертів, оскільки вони здатні впливати на результати політичних процесів поза межами національного суверенітету (</w:t>
      </w:r>
      <w:proofErr w:type="spellStart"/>
      <w:r w:rsidRPr="008439E2">
        <w:rPr>
          <w:rFonts w:ascii="Times New Roman" w:hAnsi="Times New Roman" w:cs="Times New Roman"/>
          <w:sz w:val="28"/>
          <w:szCs w:val="28"/>
          <w:lang w:val="uk-UA"/>
        </w:rPr>
        <w:t>Bradshaw</w:t>
      </w:r>
      <w:proofErr w:type="spellEnd"/>
      <w:r w:rsidRPr="008439E2">
        <w:rPr>
          <w:rFonts w:ascii="Times New Roman" w:hAnsi="Times New Roman" w:cs="Times New Roman"/>
          <w:sz w:val="28"/>
          <w:szCs w:val="28"/>
          <w:lang w:val="uk-UA"/>
        </w:rPr>
        <w:t xml:space="preserve"> &amp; </w:t>
      </w:r>
      <w:proofErr w:type="spellStart"/>
      <w:r w:rsidRPr="008439E2">
        <w:rPr>
          <w:rFonts w:ascii="Times New Roman" w:hAnsi="Times New Roman" w:cs="Times New Roman"/>
          <w:sz w:val="28"/>
          <w:szCs w:val="28"/>
          <w:lang w:val="uk-UA"/>
        </w:rPr>
        <w:t>Howard</w:t>
      </w:r>
      <w:proofErr w:type="spellEnd"/>
      <w:r w:rsidRPr="008439E2">
        <w:rPr>
          <w:rFonts w:ascii="Times New Roman" w:hAnsi="Times New Roman" w:cs="Times New Roman"/>
          <w:sz w:val="28"/>
          <w:szCs w:val="28"/>
          <w:lang w:val="uk-UA"/>
        </w:rPr>
        <w:t xml:space="preserve">, 2019). Таким чином, держава втрачає можливість бути єдиним інтерпретатором політичної реальності та послаблює свою здатність впливати на політичну мобілізацію громадян, оскільки форма, зміст і темп політичних </w:t>
      </w:r>
      <w:proofErr w:type="spellStart"/>
      <w:r w:rsidRPr="008439E2">
        <w:rPr>
          <w:rFonts w:ascii="Times New Roman" w:hAnsi="Times New Roman" w:cs="Times New Roman"/>
          <w:sz w:val="28"/>
          <w:szCs w:val="28"/>
          <w:lang w:val="uk-UA"/>
        </w:rPr>
        <w:t>наративів</w:t>
      </w:r>
      <w:proofErr w:type="spellEnd"/>
      <w:r w:rsidRPr="008439E2">
        <w:rPr>
          <w:rFonts w:ascii="Times New Roman" w:hAnsi="Times New Roman" w:cs="Times New Roman"/>
          <w:sz w:val="28"/>
          <w:szCs w:val="28"/>
          <w:lang w:val="uk-UA"/>
        </w:rPr>
        <w:t xml:space="preserve"> усе частіше визначаються алгоритмами та платформами, а не офіційними державними комунікаціями.</w:t>
      </w:r>
    </w:p>
    <w:p w14:paraId="2C8B2A0D"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Отже, інформаційно</w:t>
      </w:r>
      <w:r w:rsidRPr="008439E2">
        <w:rPr>
          <w:rFonts w:ascii="Times New Roman" w:hAnsi="Times New Roman" w:cs="Times New Roman"/>
          <w:sz w:val="28"/>
          <w:szCs w:val="28"/>
          <w:lang w:val="uk-UA"/>
        </w:rPr>
        <w:noBreakHyphen/>
        <w:t xml:space="preserve">комунікаційна глобалізація не лише розширює можливості для участі громадян у політичних дискусіях, а й спричиняє </w:t>
      </w:r>
      <w:r w:rsidRPr="008439E2">
        <w:rPr>
          <w:rFonts w:ascii="Times New Roman" w:hAnsi="Times New Roman" w:cs="Times New Roman"/>
          <w:sz w:val="28"/>
          <w:szCs w:val="28"/>
          <w:lang w:val="uk-UA"/>
        </w:rPr>
        <w:lastRenderedPageBreak/>
        <w:t>глибоку трансформацію традиційних моделей влади та контролю за інформаційним простором, що має безпосередній вплив на політичний суверенітет держави.</w:t>
      </w:r>
    </w:p>
    <w:p w14:paraId="71D90844"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Водночас важливо наголосити, що послаблення суверенітету не означає його повного зникнення. Йдеться радше про трансформацію його змісту та форм реалізації. Суверенітет у глобалізованому світі набуває динамічного і функціонального характеру, коли здатність держави ефективно взаємодіяти з глобальним середовищем стає важливішою за формальну автономію. Держава зберігає фундаментальні функції: забезпечення безпеки, правопорядку, соціальної стабільності,  але реалізує їх у тісній взаємодії з іншими суб’єктами міжнародної політики.</w:t>
      </w:r>
    </w:p>
    <w:p w14:paraId="2E1F06D9"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Таким чином, глобалізація зумовлює структурні зміни у природі державної влади, послаблюючи класичний суверенітет і зменшуючи монополію держави на прийняття політичних рішень. Ці процеси є складними й суперечливими: з одного боку, вони обмежують автономність держави, а з іншого — відкривають нові можливості для співпраці, модернізації та підвищення ефективності управління. У сучасних умовах суверенітет дедалі більше визначається не абсолютною владою, а здатністю держави адаптуватися до глобальних викликів і інтегруватися в багаторівневу систему світової політики.</w:t>
      </w:r>
    </w:p>
    <w:p w14:paraId="77568D44"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p w14:paraId="4E76731F" w14:textId="77777777" w:rsidR="008439E2" w:rsidRPr="008439E2" w:rsidRDefault="008439E2" w:rsidP="008439E2">
      <w:pPr>
        <w:spacing w:after="0" w:line="360" w:lineRule="auto"/>
        <w:ind w:firstLine="567"/>
        <w:jc w:val="both"/>
        <w:rPr>
          <w:rFonts w:ascii="Times New Roman" w:hAnsi="Times New Roman" w:cs="Times New Roman"/>
          <w:b/>
          <w:bCs/>
          <w:sz w:val="28"/>
          <w:szCs w:val="28"/>
          <w:lang w:val="uk-UA"/>
        </w:rPr>
      </w:pPr>
      <w:r w:rsidRPr="008439E2">
        <w:rPr>
          <w:rFonts w:ascii="Times New Roman" w:hAnsi="Times New Roman" w:cs="Times New Roman"/>
          <w:b/>
          <w:bCs/>
          <w:sz w:val="28"/>
          <w:szCs w:val="28"/>
          <w:lang w:val="uk-UA"/>
        </w:rPr>
        <w:t>2.2.  Роль наднаціональних організацій у формуванні нової архітектури державного управління</w:t>
      </w:r>
    </w:p>
    <w:p w14:paraId="312B4B32" w14:textId="77777777" w:rsidR="008439E2" w:rsidRPr="008439E2" w:rsidRDefault="008439E2" w:rsidP="008439E2">
      <w:pPr>
        <w:spacing w:after="0" w:line="360" w:lineRule="auto"/>
        <w:ind w:firstLine="567"/>
        <w:jc w:val="both"/>
        <w:rPr>
          <w:rFonts w:ascii="Times New Roman" w:hAnsi="Times New Roman" w:cs="Times New Roman"/>
          <w:b/>
          <w:bCs/>
          <w:sz w:val="28"/>
          <w:szCs w:val="28"/>
          <w:lang w:val="uk-UA"/>
        </w:rPr>
      </w:pPr>
    </w:p>
    <w:p w14:paraId="64F09C52"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У сучасну добу глобалізаційних трансформацій наднаціональні організації відіграють визначальну роль у переосмисленні традиційної парадигми державного управління. Окресленні інституції, формуючи правила, норми та механізми глобальної взаємодії, дедалі більше впливають на політичні процеси всередині держав, трансформуючи усталену архітектуру державної влади. Йдеться не лише про передачу частини національного </w:t>
      </w:r>
      <w:r w:rsidRPr="008439E2">
        <w:rPr>
          <w:rFonts w:ascii="Times New Roman" w:hAnsi="Times New Roman" w:cs="Times New Roman"/>
          <w:sz w:val="28"/>
          <w:szCs w:val="28"/>
          <w:lang w:val="uk-UA"/>
        </w:rPr>
        <w:lastRenderedPageBreak/>
        <w:t>суверенітету цим структурам, а й про виникнення нових принципів співіснування між державами, де владні повноваження реалізуються у багаторівневому, поліцентричному порядку.</w:t>
      </w:r>
    </w:p>
    <w:p w14:paraId="7DA9E9D9"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Насамперед слід виокремити Європейський Союз як зразковий приклад наднаціонального утворення, що суттєво змінює уявлення про державний суверенітет. У рамках ЄС країни-члени добровільно делегують значну частину своїх повноважень інституціям Спільноти  Європейській комісії, Європейському парламенту, Суду ЄС тощо. Це стосується як економічної, так і зовнішньої, безпекової та правової політики. Відтак у межах європейського інтеграційного простору функціонує так звана модель «розподіленого суверенітету», за якої владні рішення приймаються у взаємодії між державними й наднаціональними органами (</w:t>
      </w:r>
      <w:proofErr w:type="spellStart"/>
      <w:r w:rsidRPr="008439E2">
        <w:rPr>
          <w:rFonts w:ascii="Times New Roman" w:hAnsi="Times New Roman" w:cs="Times New Roman"/>
          <w:sz w:val="28"/>
          <w:szCs w:val="28"/>
          <w:lang w:val="uk-UA"/>
        </w:rPr>
        <w:t>Schütze</w:t>
      </w:r>
      <w:proofErr w:type="spellEnd"/>
      <w:r w:rsidRPr="008439E2">
        <w:rPr>
          <w:rFonts w:ascii="Times New Roman" w:hAnsi="Times New Roman" w:cs="Times New Roman"/>
          <w:sz w:val="28"/>
          <w:szCs w:val="28"/>
          <w:lang w:val="uk-UA"/>
        </w:rPr>
        <w:t>, 2012).</w:t>
      </w:r>
    </w:p>
    <w:p w14:paraId="7A7D37E5"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Особливістю такої взаємодії є </w:t>
      </w:r>
      <w:proofErr w:type="spellStart"/>
      <w:r w:rsidRPr="008439E2">
        <w:rPr>
          <w:rFonts w:ascii="Times New Roman" w:hAnsi="Times New Roman" w:cs="Times New Roman"/>
          <w:sz w:val="28"/>
          <w:szCs w:val="28"/>
          <w:lang w:val="uk-UA"/>
        </w:rPr>
        <w:t>інституціоналізована</w:t>
      </w:r>
      <w:proofErr w:type="spellEnd"/>
      <w:r w:rsidRPr="008439E2">
        <w:rPr>
          <w:rFonts w:ascii="Times New Roman" w:hAnsi="Times New Roman" w:cs="Times New Roman"/>
          <w:sz w:val="28"/>
          <w:szCs w:val="28"/>
          <w:lang w:val="uk-UA"/>
        </w:rPr>
        <w:t xml:space="preserve"> система правових норм, яка має пріоритет над національним законодавством. Таким чином, ЄС як наднаціональна структура створює нову політичну архітектуру, де інтереси національних держав узгоджуються з колективною волею Союзу, сформованою на основі консенсусу або більшості. Такий підхід вимагає від країн-членів адаптації внутрішніх адміністративних систем до наднаціональних стандартів, що веде до істотних перетворень у моделі державного управління.</w:t>
      </w:r>
    </w:p>
    <w:p w14:paraId="30D63504"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Не менш вагомим є вплив інших наднаціональних акторів — таких як ООН, СОТ, МВФ, ВООЗ, НАТО, які через механізми багатосторонньої дипломатії, економічного регулювання та безпекової взаємодії встановлюють універсальні правила поведінки для держав. Зокрема, Міжнародний валютний фонд та Світовий банк, здійснюючи фінансову допомогу, висувають до країн вимоги щодо реформування управлінських структур, бюджетної політики, антикорупційного контролю тощо. Ці вимоги формалізуються в меморандумах, які мають </w:t>
      </w:r>
      <w:proofErr w:type="spellStart"/>
      <w:r w:rsidRPr="008439E2">
        <w:rPr>
          <w:rFonts w:ascii="Times New Roman" w:hAnsi="Times New Roman" w:cs="Times New Roman"/>
          <w:sz w:val="28"/>
          <w:szCs w:val="28"/>
          <w:lang w:val="uk-UA"/>
        </w:rPr>
        <w:t>зобов’язувальний</w:t>
      </w:r>
      <w:proofErr w:type="spellEnd"/>
      <w:r w:rsidRPr="008439E2">
        <w:rPr>
          <w:rFonts w:ascii="Times New Roman" w:hAnsi="Times New Roman" w:cs="Times New Roman"/>
          <w:sz w:val="28"/>
          <w:szCs w:val="28"/>
          <w:lang w:val="uk-UA"/>
        </w:rPr>
        <w:t xml:space="preserve"> характер і фактично змінюють траєкторії внутрішньополітичного розвитку (</w:t>
      </w:r>
      <w:proofErr w:type="spellStart"/>
      <w:r w:rsidRPr="008439E2">
        <w:rPr>
          <w:rFonts w:ascii="Times New Roman" w:hAnsi="Times New Roman" w:cs="Times New Roman"/>
          <w:sz w:val="28"/>
          <w:szCs w:val="28"/>
          <w:lang w:val="uk-UA"/>
        </w:rPr>
        <w:t>Woods</w:t>
      </w:r>
      <w:proofErr w:type="spellEnd"/>
      <w:r w:rsidRPr="008439E2">
        <w:rPr>
          <w:rFonts w:ascii="Times New Roman" w:hAnsi="Times New Roman" w:cs="Times New Roman"/>
          <w:sz w:val="28"/>
          <w:szCs w:val="28"/>
          <w:lang w:val="uk-UA"/>
        </w:rPr>
        <w:t>, 2006).</w:t>
      </w:r>
    </w:p>
    <w:p w14:paraId="24BCB8CA"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lastRenderedPageBreak/>
        <w:t>Організація Об'єднаних Націй, попри свій міжурядовий статус, все частіше функціонує як наднаціональний форум, що встановлює політичні, правові та моральні стандарти для держав у сферах прав людини, миру та безпеки, розвитку. Через резолюції Генеральної Асамблеї та Ради Безпеки, механізми спеціальних процедур Ради ООН з прав людини створюється система глобального політичного тиску, що формує нову відповідальність держав за дотримання міжнародних норм.</w:t>
      </w:r>
    </w:p>
    <w:p w14:paraId="7709EB28"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Зростає значення таких багатосторонніх об’єднань, як Група двадцяти (G20), БРІКС, Африканський Союз, які не лише координують економічну й політичну політику своїх членів, а й поступово формують елементи глобального врядування. Ці організації трансформують роль держав як автономних суб’єктів політики, перетворюючи їх на складові більш широких політичних утворень із колективною відповідальністю та делегованими функціями.</w:t>
      </w:r>
    </w:p>
    <w:p w14:paraId="528F4C33"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Суттєвою характеристикою нової архітектури управління є </w:t>
      </w:r>
      <w:proofErr w:type="spellStart"/>
      <w:r w:rsidRPr="008439E2">
        <w:rPr>
          <w:rFonts w:ascii="Times New Roman" w:hAnsi="Times New Roman" w:cs="Times New Roman"/>
          <w:sz w:val="28"/>
          <w:szCs w:val="28"/>
          <w:lang w:val="uk-UA"/>
        </w:rPr>
        <w:t>мережевість</w:t>
      </w:r>
      <w:proofErr w:type="spellEnd"/>
      <w:r w:rsidRPr="008439E2">
        <w:rPr>
          <w:rFonts w:ascii="Times New Roman" w:hAnsi="Times New Roman" w:cs="Times New Roman"/>
          <w:sz w:val="28"/>
          <w:szCs w:val="28"/>
          <w:lang w:val="uk-UA"/>
        </w:rPr>
        <w:t>. Наднаціональні структури дедалі частіше функціонують у тісній взаємодії з транснаціональними корпораціями, неурядовими організаціями, експертними спільнотами та іншими недержавними суб’єктами, що  змінює характер управлінських процесів  від ієрархічної вертикалі до горизонтальних, гнучких форм співпраці. Саме в цьому контексті з’являється поняття «м’якого управління» (</w:t>
      </w:r>
      <w:proofErr w:type="spellStart"/>
      <w:r w:rsidRPr="008439E2">
        <w:rPr>
          <w:rFonts w:ascii="Times New Roman" w:hAnsi="Times New Roman" w:cs="Times New Roman"/>
          <w:sz w:val="28"/>
          <w:szCs w:val="28"/>
          <w:lang w:val="uk-UA"/>
        </w:rPr>
        <w:t>soft</w:t>
      </w:r>
      <w:proofErr w:type="spellEnd"/>
      <w:r w:rsidRPr="008439E2">
        <w:rPr>
          <w:rFonts w:ascii="Times New Roman" w:hAnsi="Times New Roman" w:cs="Times New Roman"/>
          <w:sz w:val="28"/>
          <w:szCs w:val="28"/>
          <w:lang w:val="uk-UA"/>
        </w:rPr>
        <w:t xml:space="preserve"> </w:t>
      </w:r>
      <w:proofErr w:type="spellStart"/>
      <w:r w:rsidRPr="008439E2">
        <w:rPr>
          <w:rFonts w:ascii="Times New Roman" w:hAnsi="Times New Roman" w:cs="Times New Roman"/>
          <w:sz w:val="28"/>
          <w:szCs w:val="28"/>
          <w:lang w:val="uk-UA"/>
        </w:rPr>
        <w:t>governance</w:t>
      </w:r>
      <w:proofErr w:type="spellEnd"/>
      <w:r w:rsidRPr="008439E2">
        <w:rPr>
          <w:rFonts w:ascii="Times New Roman" w:hAnsi="Times New Roman" w:cs="Times New Roman"/>
          <w:sz w:val="28"/>
          <w:szCs w:val="28"/>
          <w:lang w:val="uk-UA"/>
        </w:rPr>
        <w:t>), що передбачає не жорстке імперативне втручання, а нормативне, рекомендаційне чи індикативне регулювання на глобальному рівні (</w:t>
      </w:r>
      <w:proofErr w:type="spellStart"/>
      <w:r w:rsidRPr="008439E2">
        <w:rPr>
          <w:rFonts w:ascii="Times New Roman" w:hAnsi="Times New Roman" w:cs="Times New Roman"/>
          <w:sz w:val="28"/>
          <w:szCs w:val="28"/>
          <w:lang w:val="uk-UA"/>
        </w:rPr>
        <w:t>Ruggie</w:t>
      </w:r>
      <w:proofErr w:type="spellEnd"/>
      <w:r w:rsidRPr="008439E2">
        <w:rPr>
          <w:rFonts w:ascii="Times New Roman" w:hAnsi="Times New Roman" w:cs="Times New Roman"/>
          <w:sz w:val="28"/>
          <w:szCs w:val="28"/>
          <w:lang w:val="uk-UA"/>
        </w:rPr>
        <w:t>, 2004).</w:t>
      </w:r>
    </w:p>
    <w:p w14:paraId="5E6B254E"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Крім того, наднаціональні інституції активно просувають принципи ефективного, прозорого та підзвітного врядування, що стимулює держави до адміністративних реформ, впровадження електронного уряду, антикорупційних механізмів і незалежного правосуддя, що також модифікує архітектуру внутрішньої влади. Водночас ця трансформація часто супроводжується дискусіями про втрату політичного контролю, оскільки реальні центри прийняття рішень зміщуються за межі національного уряду.</w:t>
      </w:r>
    </w:p>
    <w:p w14:paraId="4F8306F0"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lastRenderedPageBreak/>
        <w:t xml:space="preserve">У контексті глобальних викликів  (кліматичної кризи, пандемій, міграційних потоків, транснаціонального тероризму) наднаціональні організації демонструють свою спроможність до оперативного реагування, тоді як держави виявляються обмеженими як </w:t>
      </w:r>
      <w:proofErr w:type="spellStart"/>
      <w:r w:rsidRPr="008439E2">
        <w:rPr>
          <w:rFonts w:ascii="Times New Roman" w:hAnsi="Times New Roman" w:cs="Times New Roman"/>
          <w:sz w:val="28"/>
          <w:szCs w:val="28"/>
          <w:lang w:val="uk-UA"/>
        </w:rPr>
        <w:t>ресурсно</w:t>
      </w:r>
      <w:proofErr w:type="spellEnd"/>
      <w:r w:rsidRPr="008439E2">
        <w:rPr>
          <w:rFonts w:ascii="Times New Roman" w:hAnsi="Times New Roman" w:cs="Times New Roman"/>
          <w:sz w:val="28"/>
          <w:szCs w:val="28"/>
          <w:lang w:val="uk-UA"/>
        </w:rPr>
        <w:t>, так і інституційно, що ще більше підсилює їх роль як носіїв глобального публічного управління, здатного компенсувати недоліки класичних національних моделей.</w:t>
      </w:r>
    </w:p>
    <w:p w14:paraId="70AE0AB6"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tbl>
      <w:tblPr>
        <w:tblStyle w:val="61"/>
        <w:tblW w:w="0" w:type="auto"/>
        <w:tblLook w:val="04A0" w:firstRow="1" w:lastRow="0" w:firstColumn="1" w:lastColumn="0" w:noHBand="0" w:noVBand="1"/>
      </w:tblPr>
      <w:tblGrid>
        <w:gridCol w:w="2307"/>
        <w:gridCol w:w="4389"/>
        <w:gridCol w:w="2649"/>
      </w:tblGrid>
      <w:tr w:rsidR="008439E2" w:rsidRPr="008439E2" w14:paraId="12ED65C3" w14:textId="77777777" w:rsidTr="00C22D53">
        <w:tc>
          <w:tcPr>
            <w:tcW w:w="2307" w:type="dxa"/>
          </w:tcPr>
          <w:p w14:paraId="5FDDED0A" w14:textId="77777777" w:rsidR="008439E2" w:rsidRPr="008439E2" w:rsidRDefault="008439E2" w:rsidP="008439E2">
            <w:pPr>
              <w:spacing w:line="360" w:lineRule="auto"/>
              <w:jc w:val="center"/>
              <w:rPr>
                <w:rFonts w:ascii="Times New Roman" w:hAnsi="Times New Roman" w:cs="Times New Roman"/>
                <w:sz w:val="28"/>
                <w:szCs w:val="28"/>
              </w:rPr>
            </w:pPr>
            <w:r w:rsidRPr="008439E2">
              <w:rPr>
                <w:rFonts w:ascii="Times New Roman" w:hAnsi="Times New Roman" w:cs="Times New Roman"/>
                <w:b/>
                <w:bCs/>
                <w:sz w:val="28"/>
                <w:szCs w:val="28"/>
              </w:rPr>
              <w:t>Наднаціональна організація</w:t>
            </w:r>
          </w:p>
        </w:tc>
        <w:tc>
          <w:tcPr>
            <w:tcW w:w="4634" w:type="dxa"/>
          </w:tcPr>
          <w:p w14:paraId="5FDB7B76" w14:textId="77777777" w:rsidR="008439E2" w:rsidRPr="008439E2" w:rsidRDefault="008439E2" w:rsidP="008439E2">
            <w:pPr>
              <w:spacing w:line="360" w:lineRule="auto"/>
              <w:jc w:val="center"/>
              <w:rPr>
                <w:rFonts w:ascii="Times New Roman" w:hAnsi="Times New Roman" w:cs="Times New Roman"/>
                <w:sz w:val="28"/>
                <w:szCs w:val="28"/>
              </w:rPr>
            </w:pPr>
            <w:r w:rsidRPr="008439E2">
              <w:rPr>
                <w:rFonts w:ascii="Times New Roman" w:hAnsi="Times New Roman" w:cs="Times New Roman"/>
                <w:b/>
                <w:bCs/>
                <w:sz w:val="28"/>
                <w:szCs w:val="28"/>
              </w:rPr>
              <w:t>Основні функції та вплив</w:t>
            </w:r>
          </w:p>
        </w:tc>
        <w:tc>
          <w:tcPr>
            <w:tcW w:w="2688" w:type="dxa"/>
          </w:tcPr>
          <w:p w14:paraId="021C4E1D" w14:textId="77777777" w:rsidR="008439E2" w:rsidRPr="008439E2" w:rsidRDefault="008439E2" w:rsidP="008439E2">
            <w:pPr>
              <w:spacing w:line="360" w:lineRule="auto"/>
              <w:jc w:val="center"/>
              <w:rPr>
                <w:rFonts w:ascii="Times New Roman" w:hAnsi="Times New Roman" w:cs="Times New Roman"/>
                <w:sz w:val="28"/>
                <w:szCs w:val="28"/>
              </w:rPr>
            </w:pPr>
            <w:r w:rsidRPr="008439E2">
              <w:rPr>
                <w:rFonts w:ascii="Times New Roman" w:hAnsi="Times New Roman" w:cs="Times New Roman"/>
                <w:b/>
                <w:bCs/>
                <w:sz w:val="28"/>
                <w:szCs w:val="28"/>
              </w:rPr>
              <w:t>Тип впливу на державне управління</w:t>
            </w:r>
          </w:p>
        </w:tc>
      </w:tr>
      <w:tr w:rsidR="008439E2" w:rsidRPr="008439E2" w14:paraId="2A4B9508" w14:textId="77777777" w:rsidTr="00C22D53">
        <w:tc>
          <w:tcPr>
            <w:tcW w:w="2307" w:type="dxa"/>
          </w:tcPr>
          <w:p w14:paraId="3865984C"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b/>
                <w:bCs/>
                <w:sz w:val="28"/>
                <w:szCs w:val="28"/>
              </w:rPr>
              <w:t>ЄС</w:t>
            </w:r>
          </w:p>
        </w:tc>
        <w:tc>
          <w:tcPr>
            <w:tcW w:w="4634" w:type="dxa"/>
          </w:tcPr>
          <w:p w14:paraId="2C907DC4"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Делегування державами повноважень у правовій, економічній, безпековій політиці; формування наднаціонального законодавства</w:t>
            </w:r>
          </w:p>
        </w:tc>
        <w:tc>
          <w:tcPr>
            <w:tcW w:w="2688" w:type="dxa"/>
          </w:tcPr>
          <w:p w14:paraId="3E35A018"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Правовий, інституційний, нормативний</w:t>
            </w:r>
          </w:p>
        </w:tc>
      </w:tr>
      <w:tr w:rsidR="008439E2" w:rsidRPr="008439E2" w14:paraId="6C1A419E" w14:textId="77777777" w:rsidTr="00C22D53">
        <w:tc>
          <w:tcPr>
            <w:tcW w:w="2307" w:type="dxa"/>
          </w:tcPr>
          <w:p w14:paraId="30A1255B"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b/>
                <w:bCs/>
                <w:sz w:val="28"/>
                <w:szCs w:val="28"/>
              </w:rPr>
              <w:t>ООН</w:t>
            </w:r>
          </w:p>
        </w:tc>
        <w:tc>
          <w:tcPr>
            <w:tcW w:w="4634" w:type="dxa"/>
          </w:tcPr>
          <w:p w14:paraId="3122D88B"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Встановлення міжнародних політичних, правових і гуманітарних стандартів; глобальний тиск у сфері прав людини</w:t>
            </w:r>
          </w:p>
        </w:tc>
        <w:tc>
          <w:tcPr>
            <w:tcW w:w="2688" w:type="dxa"/>
          </w:tcPr>
          <w:p w14:paraId="20DA2716"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Нормативний, гуманітарний</w:t>
            </w:r>
          </w:p>
        </w:tc>
      </w:tr>
      <w:tr w:rsidR="008439E2" w:rsidRPr="008439E2" w14:paraId="2231A194" w14:textId="77777777" w:rsidTr="00C22D53">
        <w:tc>
          <w:tcPr>
            <w:tcW w:w="2307" w:type="dxa"/>
          </w:tcPr>
          <w:p w14:paraId="4654474E"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b/>
                <w:bCs/>
                <w:sz w:val="28"/>
                <w:szCs w:val="28"/>
              </w:rPr>
              <w:t>МВФ</w:t>
            </w:r>
          </w:p>
        </w:tc>
        <w:tc>
          <w:tcPr>
            <w:tcW w:w="4634" w:type="dxa"/>
          </w:tcPr>
          <w:p w14:paraId="2A404D62"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Надання фінансової допомоги під умовами реформ; вплив на економічну політику та управлінські рішення</w:t>
            </w:r>
          </w:p>
        </w:tc>
        <w:tc>
          <w:tcPr>
            <w:tcW w:w="2688" w:type="dxa"/>
          </w:tcPr>
          <w:p w14:paraId="7FE57E77"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Економічний, технократичний</w:t>
            </w:r>
          </w:p>
        </w:tc>
      </w:tr>
      <w:tr w:rsidR="008439E2" w:rsidRPr="008439E2" w14:paraId="308F29C8" w14:textId="77777777" w:rsidTr="00C22D53">
        <w:tc>
          <w:tcPr>
            <w:tcW w:w="2307" w:type="dxa"/>
          </w:tcPr>
          <w:p w14:paraId="65107877"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b/>
                <w:bCs/>
                <w:sz w:val="28"/>
                <w:szCs w:val="28"/>
              </w:rPr>
              <w:t>Світовий банк</w:t>
            </w:r>
          </w:p>
        </w:tc>
        <w:tc>
          <w:tcPr>
            <w:tcW w:w="4634" w:type="dxa"/>
          </w:tcPr>
          <w:p w14:paraId="43EA54EE"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 xml:space="preserve">Фінансування </w:t>
            </w:r>
            <w:proofErr w:type="spellStart"/>
            <w:r w:rsidRPr="008439E2">
              <w:rPr>
                <w:rFonts w:ascii="Times New Roman" w:hAnsi="Times New Roman" w:cs="Times New Roman"/>
                <w:sz w:val="28"/>
                <w:szCs w:val="28"/>
              </w:rPr>
              <w:t>проєктів</w:t>
            </w:r>
            <w:proofErr w:type="spellEnd"/>
            <w:r w:rsidRPr="008439E2">
              <w:rPr>
                <w:rFonts w:ascii="Times New Roman" w:hAnsi="Times New Roman" w:cs="Times New Roman"/>
                <w:sz w:val="28"/>
                <w:szCs w:val="28"/>
              </w:rPr>
              <w:t xml:space="preserve"> розвитку; модернізація державного управління та посилення підзвітності</w:t>
            </w:r>
          </w:p>
        </w:tc>
        <w:tc>
          <w:tcPr>
            <w:tcW w:w="2688" w:type="dxa"/>
          </w:tcPr>
          <w:p w14:paraId="0FC9174A"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Фінансовий, адміністративний</w:t>
            </w:r>
          </w:p>
        </w:tc>
      </w:tr>
      <w:tr w:rsidR="008439E2" w:rsidRPr="008439E2" w14:paraId="5DCB7594" w14:textId="77777777" w:rsidTr="00C22D53">
        <w:tc>
          <w:tcPr>
            <w:tcW w:w="2307" w:type="dxa"/>
          </w:tcPr>
          <w:p w14:paraId="7F42A476"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b/>
                <w:bCs/>
                <w:sz w:val="28"/>
                <w:szCs w:val="28"/>
              </w:rPr>
              <w:lastRenderedPageBreak/>
              <w:t>G20</w:t>
            </w:r>
          </w:p>
        </w:tc>
        <w:tc>
          <w:tcPr>
            <w:tcW w:w="4634" w:type="dxa"/>
          </w:tcPr>
          <w:p w14:paraId="3AAC35A8"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Координація макроекономічної політики провідних держав; вироблення глобальних стратегій</w:t>
            </w:r>
          </w:p>
        </w:tc>
        <w:tc>
          <w:tcPr>
            <w:tcW w:w="2688" w:type="dxa"/>
          </w:tcPr>
          <w:p w14:paraId="7B93525B"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Координаційний, політичний</w:t>
            </w:r>
          </w:p>
        </w:tc>
      </w:tr>
      <w:tr w:rsidR="008439E2" w:rsidRPr="008439E2" w14:paraId="049479C4" w14:textId="77777777" w:rsidTr="00C22D53">
        <w:tc>
          <w:tcPr>
            <w:tcW w:w="2307" w:type="dxa"/>
          </w:tcPr>
          <w:p w14:paraId="616A86CE"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b/>
                <w:bCs/>
                <w:sz w:val="28"/>
                <w:szCs w:val="28"/>
              </w:rPr>
              <w:t>БРІКС</w:t>
            </w:r>
          </w:p>
        </w:tc>
        <w:tc>
          <w:tcPr>
            <w:tcW w:w="4634" w:type="dxa"/>
          </w:tcPr>
          <w:p w14:paraId="4EC27715"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Формування альтернативної моделі глобального управління; зміщення акцентів у бік Глобального Півдня</w:t>
            </w:r>
          </w:p>
        </w:tc>
        <w:tc>
          <w:tcPr>
            <w:tcW w:w="2688" w:type="dxa"/>
          </w:tcPr>
          <w:p w14:paraId="155F5033"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Геополітичний, стратегічний</w:t>
            </w:r>
          </w:p>
        </w:tc>
      </w:tr>
    </w:tbl>
    <w:p w14:paraId="4F100162"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p w14:paraId="3411FABF"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Таким чином, наднаціональні організації формують нову архітектуру державного управління, що характеризується багаторівневістю, </w:t>
      </w:r>
      <w:proofErr w:type="spellStart"/>
      <w:r w:rsidRPr="008439E2">
        <w:rPr>
          <w:rFonts w:ascii="Times New Roman" w:hAnsi="Times New Roman" w:cs="Times New Roman"/>
          <w:sz w:val="28"/>
          <w:szCs w:val="28"/>
          <w:lang w:val="uk-UA"/>
        </w:rPr>
        <w:t>інституціоналізацією</w:t>
      </w:r>
      <w:proofErr w:type="spellEnd"/>
      <w:r w:rsidRPr="008439E2">
        <w:rPr>
          <w:rFonts w:ascii="Times New Roman" w:hAnsi="Times New Roman" w:cs="Times New Roman"/>
          <w:sz w:val="28"/>
          <w:szCs w:val="28"/>
          <w:lang w:val="uk-UA"/>
        </w:rPr>
        <w:t xml:space="preserve"> міждержавної взаємодії, нормативним впливом і зростаючою роллю колективного прийняття рішень. У результаті суверенітет держави не зникає, але набуває трансформованих рис, функціональної обмеженості, залежності від глобальних норм і необхідності співіснування в рамках складної мережі взаємозв’язків.</w:t>
      </w:r>
    </w:p>
    <w:p w14:paraId="30CD4BAD"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p w14:paraId="4EDD00F7" w14:textId="77777777" w:rsidR="008439E2" w:rsidRPr="008439E2" w:rsidRDefault="008439E2" w:rsidP="008439E2">
      <w:pPr>
        <w:spacing w:after="0" w:line="360" w:lineRule="auto"/>
        <w:ind w:firstLine="567"/>
        <w:jc w:val="both"/>
        <w:rPr>
          <w:rFonts w:ascii="Times New Roman" w:hAnsi="Times New Roman" w:cs="Times New Roman"/>
          <w:b/>
          <w:bCs/>
          <w:sz w:val="28"/>
          <w:szCs w:val="28"/>
          <w:lang w:val="uk-UA"/>
        </w:rPr>
      </w:pPr>
    </w:p>
    <w:p w14:paraId="0F7AEAC3" w14:textId="77777777" w:rsidR="008439E2" w:rsidRPr="008439E2" w:rsidRDefault="008439E2" w:rsidP="008439E2">
      <w:pPr>
        <w:spacing w:after="0" w:line="360" w:lineRule="auto"/>
        <w:ind w:firstLine="567"/>
        <w:jc w:val="both"/>
        <w:rPr>
          <w:rFonts w:ascii="Times New Roman" w:hAnsi="Times New Roman" w:cs="Times New Roman"/>
          <w:b/>
          <w:bCs/>
          <w:sz w:val="28"/>
          <w:szCs w:val="28"/>
          <w:lang w:val="uk-UA"/>
        </w:rPr>
      </w:pPr>
      <w:r w:rsidRPr="008439E2">
        <w:rPr>
          <w:rFonts w:ascii="Times New Roman" w:hAnsi="Times New Roman" w:cs="Times New Roman"/>
          <w:b/>
          <w:bCs/>
          <w:sz w:val="28"/>
          <w:szCs w:val="28"/>
          <w:lang w:val="uk-UA"/>
        </w:rPr>
        <w:t>2.3.  Глобальне врядування як альтернатива традиційній монополії держави на політику</w:t>
      </w:r>
    </w:p>
    <w:p w14:paraId="798CE4F2"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p w14:paraId="2D381B44"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Поняття глобального врядування виникає у відповідь на об’єктивну потребу координації та регулювання політик у масштабах, що перевищують суто національну юрисдикцію. Науковці підкреслюють, що глобальне врядування не тотожне наддержавній владі, але передбачає впровадження механізмів співпраці між державами та іншими суб’єктами міжнародних відносин з метою розв’язання спільних проблем, які виходять за межі окремих державних політик (</w:t>
      </w:r>
      <w:proofErr w:type="spellStart"/>
      <w:r w:rsidRPr="008439E2">
        <w:rPr>
          <w:rFonts w:ascii="Times New Roman" w:hAnsi="Times New Roman" w:cs="Times New Roman"/>
          <w:sz w:val="28"/>
          <w:szCs w:val="28"/>
          <w:lang w:val="uk-UA"/>
        </w:rPr>
        <w:t>Weiss</w:t>
      </w:r>
      <w:proofErr w:type="spellEnd"/>
      <w:r w:rsidRPr="008439E2">
        <w:rPr>
          <w:rFonts w:ascii="Times New Roman" w:hAnsi="Times New Roman" w:cs="Times New Roman"/>
          <w:sz w:val="28"/>
          <w:szCs w:val="28"/>
          <w:lang w:val="uk-UA"/>
        </w:rPr>
        <w:t xml:space="preserve">, 2013). У цьому контексті держава перестає бути єдиним носієм політичної влади, а стає одним із акторів багаторівневої системи управління, де політичні рішення ухвалюються з урахуванням глобальних норм, правил та </w:t>
      </w:r>
      <w:proofErr w:type="spellStart"/>
      <w:r w:rsidRPr="008439E2">
        <w:rPr>
          <w:rFonts w:ascii="Times New Roman" w:hAnsi="Times New Roman" w:cs="Times New Roman"/>
          <w:sz w:val="28"/>
          <w:szCs w:val="28"/>
          <w:lang w:val="uk-UA"/>
        </w:rPr>
        <w:t>співвідповідальних</w:t>
      </w:r>
      <w:proofErr w:type="spellEnd"/>
      <w:r w:rsidRPr="008439E2">
        <w:rPr>
          <w:rFonts w:ascii="Times New Roman" w:hAnsi="Times New Roman" w:cs="Times New Roman"/>
          <w:sz w:val="28"/>
          <w:szCs w:val="28"/>
          <w:lang w:val="uk-UA"/>
        </w:rPr>
        <w:t xml:space="preserve"> інституцій.</w:t>
      </w:r>
    </w:p>
    <w:p w14:paraId="5C7AC336"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lastRenderedPageBreak/>
        <w:t xml:space="preserve">Основним елементом глобального врядування є створення і розвиток міжнародних та наднаціональних інституцій, які мають повноваження щодо формулювання, узгодження і контролю виконання політик у певних сферах, що  можуть бути як формальні міжнародні організації, так і мережі співпраці між державними, недержавними і приватними акторами (Див. </w:t>
      </w:r>
      <w:proofErr w:type="spellStart"/>
      <w:r w:rsidRPr="008439E2">
        <w:rPr>
          <w:rFonts w:ascii="Times New Roman" w:hAnsi="Times New Roman" w:cs="Times New Roman"/>
          <w:sz w:val="28"/>
          <w:szCs w:val="28"/>
          <w:lang w:val="uk-UA"/>
        </w:rPr>
        <w:t>табл</w:t>
      </w:r>
      <w:proofErr w:type="spellEnd"/>
      <w:r w:rsidRPr="008439E2">
        <w:rPr>
          <w:rFonts w:ascii="Times New Roman" w:hAnsi="Times New Roman" w:cs="Times New Roman"/>
          <w:sz w:val="28"/>
          <w:szCs w:val="28"/>
          <w:lang w:val="uk-UA"/>
        </w:rPr>
        <w:t>). Наприклад, такі структури, як Організація Об’єднаних Націй (ООН), Світова організація охорони здоров’я (ВООЗ), Світова торгова організація (СОТ), Міжнародний валютний фонд (МВФ), Європейський Союз (ЄС) та інші багатосторонні формати (таких як Велика двадцятка  G20), діють у рамках глобального врядування, встановлюючи загальні правила, стандарти та процедури, які мають значення для більшості держав (</w:t>
      </w:r>
      <w:proofErr w:type="spellStart"/>
      <w:r w:rsidRPr="008439E2">
        <w:rPr>
          <w:rFonts w:ascii="Times New Roman" w:hAnsi="Times New Roman" w:cs="Times New Roman"/>
          <w:sz w:val="28"/>
          <w:szCs w:val="28"/>
          <w:lang w:val="uk-UA"/>
        </w:rPr>
        <w:t>Rosenau</w:t>
      </w:r>
      <w:proofErr w:type="spellEnd"/>
      <w:r w:rsidRPr="008439E2">
        <w:rPr>
          <w:rFonts w:ascii="Times New Roman" w:hAnsi="Times New Roman" w:cs="Times New Roman"/>
          <w:sz w:val="28"/>
          <w:szCs w:val="28"/>
          <w:lang w:val="uk-UA"/>
        </w:rPr>
        <w:t xml:space="preserve"> &amp; </w:t>
      </w:r>
      <w:proofErr w:type="spellStart"/>
      <w:r w:rsidRPr="008439E2">
        <w:rPr>
          <w:rFonts w:ascii="Times New Roman" w:hAnsi="Times New Roman" w:cs="Times New Roman"/>
          <w:sz w:val="28"/>
          <w:szCs w:val="28"/>
          <w:lang w:val="uk-UA"/>
        </w:rPr>
        <w:t>Czempiel</w:t>
      </w:r>
      <w:proofErr w:type="spellEnd"/>
      <w:r w:rsidRPr="008439E2">
        <w:rPr>
          <w:rFonts w:ascii="Times New Roman" w:hAnsi="Times New Roman" w:cs="Times New Roman"/>
          <w:sz w:val="28"/>
          <w:szCs w:val="28"/>
          <w:lang w:val="uk-UA"/>
        </w:rPr>
        <w:t>, 1992).</w:t>
      </w:r>
    </w:p>
    <w:p w14:paraId="6C9FE1B4"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tbl>
      <w:tblPr>
        <w:tblStyle w:val="61"/>
        <w:tblW w:w="9918" w:type="dxa"/>
        <w:tblLook w:val="04A0" w:firstRow="1" w:lastRow="0" w:firstColumn="1" w:lastColumn="0" w:noHBand="0" w:noVBand="1"/>
      </w:tblPr>
      <w:tblGrid>
        <w:gridCol w:w="2247"/>
        <w:gridCol w:w="3135"/>
        <w:gridCol w:w="4536"/>
      </w:tblGrid>
      <w:tr w:rsidR="008439E2" w:rsidRPr="008439E2" w14:paraId="018FF677" w14:textId="77777777" w:rsidTr="00C22D53">
        <w:tc>
          <w:tcPr>
            <w:tcW w:w="2247" w:type="dxa"/>
          </w:tcPr>
          <w:p w14:paraId="4CA2B698" w14:textId="77777777" w:rsidR="008439E2" w:rsidRPr="008439E2" w:rsidRDefault="008439E2" w:rsidP="008439E2">
            <w:pPr>
              <w:spacing w:line="360" w:lineRule="auto"/>
              <w:jc w:val="center"/>
              <w:rPr>
                <w:rFonts w:ascii="Times New Roman" w:hAnsi="Times New Roman" w:cs="Times New Roman"/>
                <w:sz w:val="28"/>
                <w:szCs w:val="28"/>
              </w:rPr>
            </w:pPr>
            <w:r w:rsidRPr="008439E2">
              <w:rPr>
                <w:rFonts w:ascii="Times New Roman" w:hAnsi="Times New Roman" w:cs="Times New Roman"/>
                <w:b/>
                <w:bCs/>
                <w:sz w:val="28"/>
                <w:szCs w:val="28"/>
              </w:rPr>
              <w:t>Сфера</w:t>
            </w:r>
          </w:p>
        </w:tc>
        <w:tc>
          <w:tcPr>
            <w:tcW w:w="3135" w:type="dxa"/>
          </w:tcPr>
          <w:p w14:paraId="1943B6F8" w14:textId="77777777" w:rsidR="008439E2" w:rsidRPr="008439E2" w:rsidRDefault="008439E2" w:rsidP="008439E2">
            <w:pPr>
              <w:spacing w:line="360" w:lineRule="auto"/>
              <w:jc w:val="center"/>
              <w:rPr>
                <w:rFonts w:ascii="Times New Roman" w:hAnsi="Times New Roman" w:cs="Times New Roman"/>
                <w:sz w:val="28"/>
                <w:szCs w:val="28"/>
              </w:rPr>
            </w:pPr>
            <w:r w:rsidRPr="008439E2">
              <w:rPr>
                <w:rFonts w:ascii="Times New Roman" w:hAnsi="Times New Roman" w:cs="Times New Roman"/>
                <w:b/>
                <w:bCs/>
                <w:sz w:val="28"/>
                <w:szCs w:val="28"/>
              </w:rPr>
              <w:t>Інституції глобального врядування</w:t>
            </w:r>
          </w:p>
        </w:tc>
        <w:tc>
          <w:tcPr>
            <w:tcW w:w="4536" w:type="dxa"/>
          </w:tcPr>
          <w:p w14:paraId="55CF0216" w14:textId="77777777" w:rsidR="008439E2" w:rsidRPr="008439E2" w:rsidRDefault="008439E2" w:rsidP="008439E2">
            <w:pPr>
              <w:spacing w:line="360" w:lineRule="auto"/>
              <w:jc w:val="center"/>
              <w:rPr>
                <w:rFonts w:ascii="Times New Roman" w:hAnsi="Times New Roman" w:cs="Times New Roman"/>
                <w:sz w:val="28"/>
                <w:szCs w:val="28"/>
              </w:rPr>
            </w:pPr>
            <w:r w:rsidRPr="008439E2">
              <w:rPr>
                <w:rFonts w:ascii="Times New Roman" w:hAnsi="Times New Roman" w:cs="Times New Roman"/>
                <w:b/>
                <w:bCs/>
                <w:sz w:val="28"/>
                <w:szCs w:val="28"/>
              </w:rPr>
              <w:t>Функції та вплив</w:t>
            </w:r>
          </w:p>
        </w:tc>
      </w:tr>
      <w:tr w:rsidR="008439E2" w:rsidRPr="008439E2" w14:paraId="7A700C2D" w14:textId="77777777" w:rsidTr="00C22D53">
        <w:tc>
          <w:tcPr>
            <w:tcW w:w="2247" w:type="dxa"/>
          </w:tcPr>
          <w:p w14:paraId="0AEED8FF" w14:textId="77777777" w:rsidR="008439E2" w:rsidRPr="008439E2" w:rsidRDefault="008439E2" w:rsidP="008439E2">
            <w:pPr>
              <w:spacing w:line="360" w:lineRule="auto"/>
              <w:jc w:val="both"/>
              <w:rPr>
                <w:rFonts w:ascii="Times New Roman" w:hAnsi="Times New Roman" w:cs="Times New Roman"/>
                <w:b/>
                <w:bCs/>
                <w:i/>
                <w:iCs/>
                <w:sz w:val="28"/>
                <w:szCs w:val="28"/>
              </w:rPr>
            </w:pPr>
            <w:r w:rsidRPr="008439E2">
              <w:rPr>
                <w:rFonts w:ascii="Times New Roman" w:hAnsi="Times New Roman" w:cs="Times New Roman"/>
                <w:i/>
                <w:iCs/>
                <w:sz w:val="28"/>
                <w:szCs w:val="28"/>
              </w:rPr>
              <w:t>Економіка</w:t>
            </w:r>
          </w:p>
        </w:tc>
        <w:tc>
          <w:tcPr>
            <w:tcW w:w="3135" w:type="dxa"/>
          </w:tcPr>
          <w:p w14:paraId="08077719"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Світова торгова організація (СОТ), МВФ, Світовий банк</w:t>
            </w:r>
          </w:p>
        </w:tc>
        <w:tc>
          <w:tcPr>
            <w:tcW w:w="4536" w:type="dxa"/>
          </w:tcPr>
          <w:p w14:paraId="2170AB80"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Встановлення глобальних правил торгівлі, моніторинг економічної політики, вплив на реформи</w:t>
            </w:r>
          </w:p>
        </w:tc>
      </w:tr>
      <w:tr w:rsidR="008439E2" w:rsidRPr="008439E2" w14:paraId="487AAB69" w14:textId="77777777" w:rsidTr="00C22D53">
        <w:tc>
          <w:tcPr>
            <w:tcW w:w="2247" w:type="dxa"/>
          </w:tcPr>
          <w:p w14:paraId="37900529" w14:textId="77777777" w:rsidR="008439E2" w:rsidRPr="008439E2" w:rsidRDefault="008439E2" w:rsidP="008439E2">
            <w:pPr>
              <w:spacing w:line="360" w:lineRule="auto"/>
              <w:jc w:val="both"/>
              <w:rPr>
                <w:rFonts w:ascii="Times New Roman" w:hAnsi="Times New Roman" w:cs="Times New Roman"/>
                <w:b/>
                <w:bCs/>
                <w:i/>
                <w:iCs/>
                <w:sz w:val="28"/>
                <w:szCs w:val="28"/>
              </w:rPr>
            </w:pPr>
            <w:r w:rsidRPr="008439E2">
              <w:rPr>
                <w:rFonts w:ascii="Times New Roman" w:hAnsi="Times New Roman" w:cs="Times New Roman"/>
                <w:i/>
                <w:iCs/>
                <w:sz w:val="28"/>
                <w:szCs w:val="28"/>
              </w:rPr>
              <w:t>Клімат та довкілля</w:t>
            </w:r>
          </w:p>
        </w:tc>
        <w:tc>
          <w:tcPr>
            <w:tcW w:w="3135" w:type="dxa"/>
          </w:tcPr>
          <w:p w14:paraId="2B22B9DB"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Паризька кліматична угода, Програма ООН з навколишнього середовища (UNEP)</w:t>
            </w:r>
          </w:p>
        </w:tc>
        <w:tc>
          <w:tcPr>
            <w:tcW w:w="4536" w:type="dxa"/>
          </w:tcPr>
          <w:p w14:paraId="6E40D6BB"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Формування глобальних екологічних норм, координація зусиль зі зменшення викидів</w:t>
            </w:r>
          </w:p>
        </w:tc>
      </w:tr>
      <w:tr w:rsidR="008439E2" w:rsidRPr="008439E2" w14:paraId="074F34B6" w14:textId="77777777" w:rsidTr="00C22D53">
        <w:tc>
          <w:tcPr>
            <w:tcW w:w="2247" w:type="dxa"/>
          </w:tcPr>
          <w:p w14:paraId="250EAF24" w14:textId="77777777" w:rsidR="008439E2" w:rsidRPr="008439E2" w:rsidRDefault="008439E2" w:rsidP="008439E2">
            <w:pPr>
              <w:spacing w:line="360" w:lineRule="auto"/>
              <w:jc w:val="both"/>
              <w:rPr>
                <w:rFonts w:ascii="Times New Roman" w:hAnsi="Times New Roman" w:cs="Times New Roman"/>
                <w:b/>
                <w:bCs/>
                <w:i/>
                <w:iCs/>
                <w:sz w:val="28"/>
                <w:szCs w:val="28"/>
              </w:rPr>
            </w:pPr>
            <w:r w:rsidRPr="008439E2">
              <w:rPr>
                <w:rFonts w:ascii="Times New Roman" w:hAnsi="Times New Roman" w:cs="Times New Roman"/>
                <w:i/>
                <w:iCs/>
                <w:sz w:val="28"/>
                <w:szCs w:val="28"/>
              </w:rPr>
              <w:t>Безпека</w:t>
            </w:r>
          </w:p>
        </w:tc>
        <w:tc>
          <w:tcPr>
            <w:tcW w:w="3135" w:type="dxa"/>
          </w:tcPr>
          <w:p w14:paraId="3F61C34E"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ООН (Рада Безпеки), НАТО, місії з підтримання миру</w:t>
            </w:r>
          </w:p>
        </w:tc>
        <w:tc>
          <w:tcPr>
            <w:tcW w:w="4536" w:type="dxa"/>
          </w:tcPr>
          <w:p w14:paraId="248E6F43"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Колективне реагування на конфлікти, стабілізація регіонів, контроль за озброєннями</w:t>
            </w:r>
          </w:p>
        </w:tc>
      </w:tr>
      <w:tr w:rsidR="008439E2" w:rsidRPr="008439E2" w14:paraId="69381A13" w14:textId="77777777" w:rsidTr="00C22D53">
        <w:tc>
          <w:tcPr>
            <w:tcW w:w="2247" w:type="dxa"/>
          </w:tcPr>
          <w:p w14:paraId="04A5D5A8" w14:textId="77777777" w:rsidR="008439E2" w:rsidRPr="008439E2" w:rsidRDefault="008439E2" w:rsidP="008439E2">
            <w:pPr>
              <w:spacing w:line="360" w:lineRule="auto"/>
              <w:jc w:val="both"/>
              <w:rPr>
                <w:rFonts w:ascii="Times New Roman" w:hAnsi="Times New Roman" w:cs="Times New Roman"/>
                <w:b/>
                <w:bCs/>
                <w:i/>
                <w:iCs/>
                <w:sz w:val="28"/>
                <w:szCs w:val="28"/>
              </w:rPr>
            </w:pPr>
            <w:r w:rsidRPr="008439E2">
              <w:rPr>
                <w:rFonts w:ascii="Times New Roman" w:hAnsi="Times New Roman" w:cs="Times New Roman"/>
                <w:i/>
                <w:iCs/>
                <w:sz w:val="28"/>
                <w:szCs w:val="28"/>
              </w:rPr>
              <w:t>Охорона здоров’я</w:t>
            </w:r>
          </w:p>
        </w:tc>
        <w:tc>
          <w:tcPr>
            <w:tcW w:w="3135" w:type="dxa"/>
          </w:tcPr>
          <w:p w14:paraId="69022F99"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Всесвітня організація охорони здоров’я (ВООЗ)</w:t>
            </w:r>
          </w:p>
        </w:tc>
        <w:tc>
          <w:tcPr>
            <w:tcW w:w="4536" w:type="dxa"/>
          </w:tcPr>
          <w:p w14:paraId="13E8E8CF"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Глобальна координація реагування на пандемії, формування стандартів охорони здоров’я</w:t>
            </w:r>
          </w:p>
        </w:tc>
      </w:tr>
      <w:tr w:rsidR="008439E2" w:rsidRPr="008439E2" w14:paraId="7A6FA906" w14:textId="77777777" w:rsidTr="00C22D53">
        <w:tc>
          <w:tcPr>
            <w:tcW w:w="2247" w:type="dxa"/>
          </w:tcPr>
          <w:p w14:paraId="284D32AE" w14:textId="77777777" w:rsidR="008439E2" w:rsidRPr="008439E2" w:rsidRDefault="008439E2" w:rsidP="008439E2">
            <w:pPr>
              <w:spacing w:line="360" w:lineRule="auto"/>
              <w:jc w:val="both"/>
              <w:rPr>
                <w:rFonts w:ascii="Times New Roman" w:hAnsi="Times New Roman" w:cs="Times New Roman"/>
                <w:b/>
                <w:bCs/>
                <w:i/>
                <w:iCs/>
                <w:sz w:val="28"/>
                <w:szCs w:val="28"/>
              </w:rPr>
            </w:pPr>
            <w:r w:rsidRPr="008439E2">
              <w:rPr>
                <w:rFonts w:ascii="Times New Roman" w:hAnsi="Times New Roman" w:cs="Times New Roman"/>
                <w:i/>
                <w:iCs/>
                <w:sz w:val="28"/>
                <w:szCs w:val="28"/>
              </w:rPr>
              <w:lastRenderedPageBreak/>
              <w:t>Фінансова стабільність</w:t>
            </w:r>
          </w:p>
        </w:tc>
        <w:tc>
          <w:tcPr>
            <w:tcW w:w="3135" w:type="dxa"/>
          </w:tcPr>
          <w:p w14:paraId="349E06A4"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Базельський комітет, G20, Банк міжнародних розрахунків</w:t>
            </w:r>
          </w:p>
        </w:tc>
        <w:tc>
          <w:tcPr>
            <w:tcW w:w="4536" w:type="dxa"/>
          </w:tcPr>
          <w:p w14:paraId="2D719BB8"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Розробка фінансових стандартів, координація політик центральних банків</w:t>
            </w:r>
          </w:p>
        </w:tc>
      </w:tr>
      <w:tr w:rsidR="008439E2" w:rsidRPr="008439E2" w14:paraId="3B44E095" w14:textId="77777777" w:rsidTr="00C22D53">
        <w:tc>
          <w:tcPr>
            <w:tcW w:w="2247" w:type="dxa"/>
          </w:tcPr>
          <w:p w14:paraId="28B43A73" w14:textId="77777777" w:rsidR="008439E2" w:rsidRPr="008439E2" w:rsidRDefault="008439E2" w:rsidP="008439E2">
            <w:pPr>
              <w:spacing w:line="360" w:lineRule="auto"/>
              <w:jc w:val="both"/>
              <w:rPr>
                <w:rFonts w:ascii="Times New Roman" w:hAnsi="Times New Roman" w:cs="Times New Roman"/>
                <w:b/>
                <w:bCs/>
                <w:i/>
                <w:iCs/>
                <w:sz w:val="28"/>
                <w:szCs w:val="28"/>
              </w:rPr>
            </w:pPr>
            <w:r w:rsidRPr="008439E2">
              <w:rPr>
                <w:rFonts w:ascii="Times New Roman" w:hAnsi="Times New Roman" w:cs="Times New Roman"/>
                <w:i/>
                <w:iCs/>
                <w:sz w:val="28"/>
                <w:szCs w:val="28"/>
              </w:rPr>
              <w:t>Цифрове управління</w:t>
            </w:r>
          </w:p>
        </w:tc>
        <w:tc>
          <w:tcPr>
            <w:tcW w:w="3135" w:type="dxa"/>
          </w:tcPr>
          <w:p w14:paraId="25331D94"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Інтернет-корпорація з присвоєння імен і номерів (ICANN), ITU</w:t>
            </w:r>
          </w:p>
        </w:tc>
        <w:tc>
          <w:tcPr>
            <w:tcW w:w="4536" w:type="dxa"/>
          </w:tcPr>
          <w:p w14:paraId="35027B67" w14:textId="77777777" w:rsidR="008439E2" w:rsidRPr="008439E2" w:rsidRDefault="008439E2" w:rsidP="008439E2">
            <w:pPr>
              <w:spacing w:line="360" w:lineRule="auto"/>
              <w:jc w:val="both"/>
              <w:rPr>
                <w:rFonts w:ascii="Times New Roman" w:hAnsi="Times New Roman" w:cs="Times New Roman"/>
                <w:sz w:val="28"/>
                <w:szCs w:val="28"/>
              </w:rPr>
            </w:pPr>
            <w:r w:rsidRPr="008439E2">
              <w:rPr>
                <w:rFonts w:ascii="Times New Roman" w:hAnsi="Times New Roman" w:cs="Times New Roman"/>
                <w:sz w:val="28"/>
                <w:szCs w:val="28"/>
              </w:rPr>
              <w:t>Регулювання інтернет-простору, встановлення технічних стандартів</w:t>
            </w:r>
          </w:p>
        </w:tc>
      </w:tr>
    </w:tbl>
    <w:p w14:paraId="5C687684"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p w14:paraId="2E977D3F"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Глобальне врядування переосмислює центральну роль держави в політичному циклі. У той час як класична модель держави декларувала виключне право на ухвалення рішень у межах своєї території, глобальне врядування підкреслює необхідність інтеграції національних політик з міжнародними нормами та процедурами, що реалізується через укладення міжнародних договорів, створення режимів моніторингу і звітності, а також механізмів примусового виконання деяких зобов’язань. Як зазначає професор </w:t>
      </w:r>
      <w:proofErr w:type="spellStart"/>
      <w:r w:rsidRPr="008439E2">
        <w:rPr>
          <w:rFonts w:ascii="Times New Roman" w:hAnsi="Times New Roman" w:cs="Times New Roman"/>
          <w:sz w:val="28"/>
          <w:szCs w:val="28"/>
          <w:lang w:val="uk-UA"/>
        </w:rPr>
        <w:t>Дж</w:t>
      </w:r>
      <w:proofErr w:type="spellEnd"/>
      <w:r w:rsidRPr="008439E2">
        <w:rPr>
          <w:rFonts w:ascii="Times New Roman" w:hAnsi="Times New Roman" w:cs="Times New Roman"/>
          <w:sz w:val="28"/>
          <w:szCs w:val="28"/>
          <w:lang w:val="uk-UA"/>
        </w:rPr>
        <w:t>. Най, інтереси держав у сучасному світі не можуть бути реалізовані лише в межах національних структур, оскільки «сучасний глобальний порядок вимагає нових інструментів глобального управління, що враховують складність і взаємозалежність міжнародних проблем» (</w:t>
      </w:r>
      <w:proofErr w:type="spellStart"/>
      <w:r w:rsidRPr="008439E2">
        <w:rPr>
          <w:rFonts w:ascii="Times New Roman" w:hAnsi="Times New Roman" w:cs="Times New Roman"/>
          <w:sz w:val="28"/>
          <w:szCs w:val="28"/>
          <w:lang w:val="uk-UA"/>
        </w:rPr>
        <w:t>Nye</w:t>
      </w:r>
      <w:proofErr w:type="spellEnd"/>
      <w:r w:rsidRPr="008439E2">
        <w:rPr>
          <w:rFonts w:ascii="Times New Roman" w:hAnsi="Times New Roman" w:cs="Times New Roman"/>
          <w:sz w:val="28"/>
          <w:szCs w:val="28"/>
          <w:lang w:val="uk-UA"/>
        </w:rPr>
        <w:t>, 2011, p. 48).</w:t>
      </w:r>
    </w:p>
    <w:p w14:paraId="04ACA4D2"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Одним із найяскравіших проявів глобального врядування є реакція міжнародного співтовариства на транснаціональні виклики. Проблеми зміни клімату, наприклад, стали предметом багатосторонніх угод, таких як Паризька угода 2015 року, яка встановлює загальні зобов’язання щодо скорочення викидів парникових газів. Ці зобов’язання, хоч і добровільні для учасників, створюють нормативні очікування і механізми оцінювання прогресу, які виходять за межі національних політик та вимагають погодження між державами (</w:t>
      </w:r>
      <w:proofErr w:type="spellStart"/>
      <w:r w:rsidRPr="008439E2">
        <w:rPr>
          <w:rFonts w:ascii="Times New Roman" w:hAnsi="Times New Roman" w:cs="Times New Roman"/>
          <w:sz w:val="28"/>
          <w:szCs w:val="28"/>
          <w:lang w:val="uk-UA"/>
        </w:rPr>
        <w:t>Falkner</w:t>
      </w:r>
      <w:proofErr w:type="spellEnd"/>
      <w:r w:rsidRPr="008439E2">
        <w:rPr>
          <w:rFonts w:ascii="Times New Roman" w:hAnsi="Times New Roman" w:cs="Times New Roman"/>
          <w:sz w:val="28"/>
          <w:szCs w:val="28"/>
          <w:lang w:val="uk-UA"/>
        </w:rPr>
        <w:t>, 2016). Таким чином, глобальне врядування стає не лише інструментом координації, а й фактором, що прямо впливає на формування політичної волі держав.</w:t>
      </w:r>
    </w:p>
    <w:p w14:paraId="6E3BB1FA"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У сфері економічної політики глобальне врядування також формує нові архітектури співробітництва. Світова торгова організація, яка встановлює </w:t>
      </w:r>
      <w:r w:rsidRPr="008439E2">
        <w:rPr>
          <w:rFonts w:ascii="Times New Roman" w:hAnsi="Times New Roman" w:cs="Times New Roman"/>
          <w:sz w:val="28"/>
          <w:szCs w:val="28"/>
          <w:lang w:val="uk-UA"/>
        </w:rPr>
        <w:lastRenderedPageBreak/>
        <w:t>загальні правила міжнародної торгівлі, функціонує як механізм вирішення торговельних спорів і координатор політик у сфері митних тарифів, торгівлі товарами та послугами. Участь держав у СОТ передбачає прийняття зобов’язань, що можуть обмежувати свободу національної економічної політики, але створюють передбачувані рамки для глобальної конкуренції, що свідчить про те, що глобальне врядування не лише доповнює національні політики, але й у певних випадках виступає ефективним арбітром у вирішенні суперечок між державами.</w:t>
      </w:r>
    </w:p>
    <w:p w14:paraId="0327ABAD"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Іншим аспектом глобального врядування є роль міжнародних фінансових інституцій. Міжнародний валютний фонд, Світовий банк та регіональні банки розвитку виступають не лише кредитними організаціями, але й центрами вироблення рекомендацій та стандартів у сфері макроекономічної політики, бюджетного управління, податкових систем. Виконання їхніх програм часто вимагає від держав впровадження внутрішніх реформ, що узгоджуються з глобальними економічними тенденціями. Це не лише передбачає технічну адаптацію національного законодавства, а й сприяє формуванню нового типу політичної відповідальності, коли рішення державної влади підлягають оцінці з боку міжнародних партнерів.</w:t>
      </w:r>
    </w:p>
    <w:p w14:paraId="23F1B609"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Суттєве значення має і сфера безпеки, де глобальне врядування проявляється через діяльність Північноатлантичного альянсу (НАТО) та багатосторонніх місій з підтримання миру під егідою ООН. Ці механізми дозволяють координувати дії держав у відповідь на загрози, що виходять за межі національних військових можливостей, і демонструють здатність колективних структур діяти там, де індивідуальні держави опиняються безсилими.</w:t>
      </w:r>
    </w:p>
    <w:p w14:paraId="0AE134DE"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Водночас глобальне врядування викликає й критичні зауваження у науковій літературі. Частина дослідників стверджує, що розширення ролі наднаціональних інститутів може підривати відповідальність держав перед власними громадянами, оскільки частина ухвалення рішень переходить до непрямих, не повністю підзвітних глобальних структур, що порушує </w:t>
      </w:r>
      <w:r w:rsidRPr="008439E2">
        <w:rPr>
          <w:rFonts w:ascii="Times New Roman" w:hAnsi="Times New Roman" w:cs="Times New Roman"/>
          <w:sz w:val="28"/>
          <w:szCs w:val="28"/>
          <w:lang w:val="uk-UA"/>
        </w:rPr>
        <w:lastRenderedPageBreak/>
        <w:t>традиційні уявлення про демократичну підзвітність і легітимність політичних рішень (</w:t>
      </w:r>
      <w:proofErr w:type="spellStart"/>
      <w:r w:rsidRPr="008439E2">
        <w:rPr>
          <w:rFonts w:ascii="Times New Roman" w:hAnsi="Times New Roman" w:cs="Times New Roman"/>
          <w:sz w:val="28"/>
          <w:szCs w:val="28"/>
          <w:lang w:val="uk-UA"/>
        </w:rPr>
        <w:t>Held</w:t>
      </w:r>
      <w:proofErr w:type="spellEnd"/>
      <w:r w:rsidRPr="008439E2">
        <w:rPr>
          <w:rFonts w:ascii="Times New Roman" w:hAnsi="Times New Roman" w:cs="Times New Roman"/>
          <w:sz w:val="28"/>
          <w:szCs w:val="28"/>
          <w:lang w:val="uk-UA"/>
        </w:rPr>
        <w:t>, 1995).</w:t>
      </w:r>
    </w:p>
    <w:p w14:paraId="7CB5D899"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Проте загальний висновок полягає в тому, що глобальне врядування виступає ефективною альтернативою традиційній монополії держави на політику, оскільки дозволяє об’єднати ресурси, знання та механізми реагування на виклики, які вже не можуть бути вирішені одними лише національними урядами. Ця нова політична архітектура управління гарантує не повне зникнення суверенітету, а його трансформацію у форматі взаємодії і співпраці на глобальному рівні, де державна політика інтегрується у більш широкі форми колективного вирішення проблем.</w:t>
      </w:r>
    </w:p>
    <w:p w14:paraId="67436F60"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p w14:paraId="21149137" w14:textId="77777777" w:rsidR="008439E2" w:rsidRPr="008439E2" w:rsidRDefault="008439E2" w:rsidP="008439E2">
      <w:pPr>
        <w:spacing w:after="0" w:line="360" w:lineRule="auto"/>
        <w:ind w:firstLine="567"/>
        <w:jc w:val="both"/>
        <w:rPr>
          <w:rFonts w:ascii="Times New Roman" w:hAnsi="Times New Roman" w:cs="Times New Roman"/>
          <w:i/>
          <w:iCs/>
          <w:sz w:val="28"/>
          <w:szCs w:val="28"/>
          <w:lang w:val="uk-UA"/>
        </w:rPr>
      </w:pPr>
      <w:r w:rsidRPr="008439E2">
        <w:rPr>
          <w:rFonts w:ascii="Times New Roman" w:hAnsi="Times New Roman" w:cs="Times New Roman"/>
          <w:i/>
          <w:iCs/>
          <w:sz w:val="28"/>
          <w:szCs w:val="28"/>
          <w:lang w:val="uk-UA"/>
        </w:rPr>
        <w:t>Висновки до другого розділу</w:t>
      </w:r>
    </w:p>
    <w:p w14:paraId="2D13AE91"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Оскільки сучасне поняття суверенітету вже не відповідає класичному </w:t>
      </w:r>
      <w:proofErr w:type="spellStart"/>
      <w:r w:rsidRPr="008439E2">
        <w:rPr>
          <w:rFonts w:ascii="Times New Roman" w:hAnsi="Times New Roman" w:cs="Times New Roman"/>
          <w:sz w:val="28"/>
          <w:szCs w:val="28"/>
          <w:lang w:val="uk-UA"/>
        </w:rPr>
        <w:t>вестфальському</w:t>
      </w:r>
      <w:proofErr w:type="spellEnd"/>
      <w:r w:rsidRPr="008439E2">
        <w:rPr>
          <w:rFonts w:ascii="Times New Roman" w:hAnsi="Times New Roman" w:cs="Times New Roman"/>
          <w:sz w:val="28"/>
          <w:szCs w:val="28"/>
          <w:lang w:val="uk-UA"/>
        </w:rPr>
        <w:t xml:space="preserve"> уявленню про абсолютну, неподільну і виняткову владу держави в межах її території, то  у сучасному глобалізованому світі спостерігається його трансформація у напрямку функціонального, розподіленого та умовного суверенітету, який співіснує із зростаючою мережею міжнародних норм, інститутів та акторів.</w:t>
      </w:r>
    </w:p>
    <w:p w14:paraId="671CC45E"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По-перше, встановлено, що міжнародне право та багатосторонні угоди дедалі більше обмежують автономію держав у внутрішньополітичному регулюванні. Формування політичної волі відбувається через балансування між національними інтересами та міжнародними зобов’язаннями, що обумовлює зміну моделей легітимації та ухвалення рішень.</w:t>
      </w:r>
    </w:p>
    <w:p w14:paraId="55A6463B"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По-друге, проаналізовано розвиток багаторівневого врядування, що руйнує централізовану ієрархічну модель державної влади. Делегування повноважень як на </w:t>
      </w:r>
      <w:proofErr w:type="spellStart"/>
      <w:r w:rsidRPr="008439E2">
        <w:rPr>
          <w:rFonts w:ascii="Times New Roman" w:hAnsi="Times New Roman" w:cs="Times New Roman"/>
          <w:sz w:val="28"/>
          <w:szCs w:val="28"/>
          <w:lang w:val="uk-UA"/>
        </w:rPr>
        <w:t>субнаціональний</w:t>
      </w:r>
      <w:proofErr w:type="spellEnd"/>
      <w:r w:rsidRPr="008439E2">
        <w:rPr>
          <w:rFonts w:ascii="Times New Roman" w:hAnsi="Times New Roman" w:cs="Times New Roman"/>
          <w:sz w:val="28"/>
          <w:szCs w:val="28"/>
          <w:lang w:val="uk-UA"/>
        </w:rPr>
        <w:t>, так і на наднаціональний рівень сприяє поліцентризму в управлінні, де держава втрачає винятковість у прийнятті політичних рішень.</w:t>
      </w:r>
    </w:p>
    <w:p w14:paraId="66E1177A"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По-третє, доведено, що економічна глобалізація через діяльність транснаціональних корпорацій, глобальні фінансові ринки та міжнародні </w:t>
      </w:r>
      <w:r w:rsidRPr="008439E2">
        <w:rPr>
          <w:rFonts w:ascii="Times New Roman" w:hAnsi="Times New Roman" w:cs="Times New Roman"/>
          <w:sz w:val="28"/>
          <w:szCs w:val="28"/>
          <w:lang w:val="uk-UA"/>
        </w:rPr>
        <w:lastRenderedPageBreak/>
        <w:t xml:space="preserve">економічні інституції  суттєво звужує поле політичного маневру національних урядів. </w:t>
      </w:r>
      <w:proofErr w:type="spellStart"/>
      <w:r w:rsidRPr="008439E2">
        <w:rPr>
          <w:rFonts w:ascii="Times New Roman" w:hAnsi="Times New Roman" w:cs="Times New Roman"/>
          <w:sz w:val="28"/>
          <w:szCs w:val="28"/>
          <w:lang w:val="uk-UA"/>
        </w:rPr>
        <w:t>Технократизація</w:t>
      </w:r>
      <w:proofErr w:type="spellEnd"/>
      <w:r w:rsidRPr="008439E2">
        <w:rPr>
          <w:rFonts w:ascii="Times New Roman" w:hAnsi="Times New Roman" w:cs="Times New Roman"/>
          <w:sz w:val="28"/>
          <w:szCs w:val="28"/>
          <w:lang w:val="uk-UA"/>
        </w:rPr>
        <w:t xml:space="preserve"> прийняття рішень у сфері економіки супроводжується орієнтацією на глобальні стандарти, а не виключно на внутрішні потреби.</w:t>
      </w:r>
    </w:p>
    <w:p w14:paraId="644E9F8D"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 xml:space="preserve">По-четверте, інформаційно-комунікаційна революція змінює характер політичної комунікації, формуючи нові структури впливу на громадську думку, зокрема через глобальні цифрові платформи. Держава більше не є єдиним джерелом легітимних політичних </w:t>
      </w:r>
      <w:proofErr w:type="spellStart"/>
      <w:r w:rsidRPr="008439E2">
        <w:rPr>
          <w:rFonts w:ascii="Times New Roman" w:hAnsi="Times New Roman" w:cs="Times New Roman"/>
          <w:sz w:val="28"/>
          <w:szCs w:val="28"/>
          <w:lang w:val="uk-UA"/>
        </w:rPr>
        <w:t>наративів</w:t>
      </w:r>
      <w:proofErr w:type="spellEnd"/>
      <w:r w:rsidRPr="008439E2">
        <w:rPr>
          <w:rFonts w:ascii="Times New Roman" w:hAnsi="Times New Roman" w:cs="Times New Roman"/>
          <w:sz w:val="28"/>
          <w:szCs w:val="28"/>
          <w:lang w:val="uk-UA"/>
        </w:rPr>
        <w:t>, що ослаблює її здатність до контролю інформаційного простору.</w:t>
      </w:r>
    </w:p>
    <w:p w14:paraId="374BC435"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Наднаціональні організації відіграють ключову роль у формуванні нової архітектури управління, заснованої на принципах спільного суверенітету, кооперації та мережевої взаємодії. Їх діяльність змінює класичні уявлення про вертикаль влади та формує горизонтальні моделі регулювання.</w:t>
      </w:r>
    </w:p>
    <w:p w14:paraId="70B2F2E1"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Глобальне врядування є не просто надбудовою над державами, а функціональною альтернативою традиційній монополії держави на політику. Воно забезпечує багатосторонню координацію в умовах зростаючої глобальної взаємозалежності та слугує відповіддю на транскордонні виклики.</w:t>
      </w:r>
    </w:p>
    <w:p w14:paraId="1C1C8279"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r w:rsidRPr="008439E2">
        <w:rPr>
          <w:rFonts w:ascii="Times New Roman" w:hAnsi="Times New Roman" w:cs="Times New Roman"/>
          <w:sz w:val="28"/>
          <w:szCs w:val="28"/>
          <w:lang w:val="uk-UA"/>
        </w:rPr>
        <w:t>Таким чином, суверенітет у XXI ст. набуває нових змістових та інституційних форм. Його еволюція не означає зникнення держави як політичної одиниці, але засвідчує необхідність її адаптації до нових умов політичної взаємодії, де ефективність, гнучкість і здатність до координації на глобальному рівні стають головними ознаками життєздатної державності.</w:t>
      </w:r>
    </w:p>
    <w:p w14:paraId="0CC6229E" w14:textId="77777777" w:rsidR="008439E2" w:rsidRPr="008439E2" w:rsidRDefault="008439E2" w:rsidP="008439E2">
      <w:pPr>
        <w:spacing w:after="0" w:line="360" w:lineRule="auto"/>
        <w:ind w:firstLine="567"/>
        <w:jc w:val="both"/>
        <w:rPr>
          <w:rFonts w:ascii="Times New Roman" w:hAnsi="Times New Roman" w:cs="Times New Roman"/>
          <w:sz w:val="28"/>
          <w:szCs w:val="28"/>
          <w:lang w:val="uk-UA"/>
        </w:rPr>
      </w:pPr>
    </w:p>
    <w:p w14:paraId="4D1330E6" w14:textId="77777777" w:rsidR="00D761BD" w:rsidRPr="00050941" w:rsidRDefault="00D761BD">
      <w:pPr>
        <w:rPr>
          <w:rFonts w:ascii="Times New Roman" w:hAnsi="Times New Roman" w:cs="Times New Roman"/>
          <w:sz w:val="28"/>
          <w:szCs w:val="28"/>
          <w:lang w:val="uk-UA"/>
        </w:rPr>
      </w:pPr>
    </w:p>
    <w:p w14:paraId="015CDFA6" w14:textId="77777777" w:rsidR="00D761BD" w:rsidRPr="00050941" w:rsidRDefault="00D761BD">
      <w:pPr>
        <w:rPr>
          <w:rFonts w:ascii="Times New Roman" w:hAnsi="Times New Roman" w:cs="Times New Roman"/>
          <w:sz w:val="28"/>
          <w:szCs w:val="28"/>
          <w:lang w:val="uk-UA"/>
        </w:rPr>
      </w:pPr>
    </w:p>
    <w:p w14:paraId="10C3B63A" w14:textId="77777777" w:rsidR="00D761BD" w:rsidRPr="00050941" w:rsidRDefault="00D761BD">
      <w:pPr>
        <w:rPr>
          <w:rFonts w:ascii="Times New Roman" w:hAnsi="Times New Roman" w:cs="Times New Roman"/>
          <w:sz w:val="28"/>
          <w:szCs w:val="28"/>
          <w:lang w:val="uk-UA"/>
        </w:rPr>
      </w:pPr>
    </w:p>
    <w:p w14:paraId="1134161C" w14:textId="77777777" w:rsidR="00D761BD" w:rsidRPr="00050941" w:rsidRDefault="00D761BD">
      <w:pPr>
        <w:rPr>
          <w:rFonts w:ascii="Times New Roman" w:hAnsi="Times New Roman" w:cs="Times New Roman"/>
          <w:sz w:val="28"/>
          <w:szCs w:val="28"/>
          <w:lang w:val="uk-UA"/>
        </w:rPr>
      </w:pPr>
    </w:p>
    <w:p w14:paraId="1ABC25A4" w14:textId="77777777" w:rsidR="00D761BD" w:rsidRPr="00050941" w:rsidRDefault="00D761BD">
      <w:pPr>
        <w:rPr>
          <w:rFonts w:ascii="Times New Roman" w:hAnsi="Times New Roman" w:cs="Times New Roman"/>
          <w:sz w:val="28"/>
          <w:szCs w:val="28"/>
          <w:lang w:val="uk-UA"/>
        </w:rPr>
      </w:pPr>
    </w:p>
    <w:p w14:paraId="0360FDE7" w14:textId="77777777" w:rsidR="00D761BD" w:rsidRPr="00050941" w:rsidRDefault="00D761BD">
      <w:pPr>
        <w:rPr>
          <w:rFonts w:ascii="Times New Roman" w:hAnsi="Times New Roman" w:cs="Times New Roman"/>
          <w:sz w:val="28"/>
          <w:szCs w:val="28"/>
          <w:lang w:val="uk-UA"/>
        </w:rPr>
      </w:pPr>
    </w:p>
    <w:p w14:paraId="08670DAA" w14:textId="77777777" w:rsidR="00D761BD" w:rsidRPr="00050941" w:rsidRDefault="00D761BD">
      <w:pPr>
        <w:rPr>
          <w:rFonts w:ascii="Times New Roman" w:hAnsi="Times New Roman" w:cs="Times New Roman"/>
          <w:sz w:val="28"/>
          <w:szCs w:val="28"/>
          <w:lang w:val="uk-UA"/>
        </w:rPr>
      </w:pPr>
    </w:p>
    <w:p w14:paraId="3ED5B834" w14:textId="77777777" w:rsidR="00B83CB9" w:rsidRPr="00B83CB9" w:rsidRDefault="00B83CB9" w:rsidP="00B83CB9">
      <w:pPr>
        <w:spacing w:after="0" w:line="360" w:lineRule="auto"/>
        <w:ind w:firstLine="567"/>
        <w:jc w:val="center"/>
        <w:rPr>
          <w:rFonts w:ascii="Times New Roman" w:eastAsia="Calibri" w:hAnsi="Times New Roman" w:cs="Times New Roman"/>
          <w:b/>
          <w:bCs/>
          <w:sz w:val="28"/>
          <w:szCs w:val="28"/>
          <w:lang w:val="uk-UA"/>
        </w:rPr>
      </w:pPr>
      <w:r w:rsidRPr="00B83CB9">
        <w:rPr>
          <w:rFonts w:ascii="Times New Roman" w:eastAsia="Calibri" w:hAnsi="Times New Roman" w:cs="Times New Roman"/>
          <w:b/>
          <w:bCs/>
          <w:sz w:val="28"/>
          <w:szCs w:val="28"/>
          <w:lang w:val="uk-UA"/>
        </w:rPr>
        <w:lastRenderedPageBreak/>
        <w:t>Розділ 3. Перетворення політичного простору під впливом глобалізаційних процесів</w:t>
      </w:r>
    </w:p>
    <w:p w14:paraId="28086C66" w14:textId="77777777" w:rsidR="00B83CB9" w:rsidRPr="00B83CB9" w:rsidRDefault="00B83CB9" w:rsidP="00B83CB9">
      <w:pPr>
        <w:spacing w:after="0" w:line="360" w:lineRule="auto"/>
        <w:ind w:firstLine="567"/>
        <w:jc w:val="center"/>
        <w:rPr>
          <w:rFonts w:ascii="Times New Roman" w:eastAsia="Calibri" w:hAnsi="Times New Roman" w:cs="Times New Roman"/>
          <w:b/>
          <w:bCs/>
          <w:sz w:val="28"/>
          <w:szCs w:val="28"/>
          <w:lang w:val="uk-UA"/>
        </w:rPr>
      </w:pPr>
    </w:p>
    <w:p w14:paraId="66333FCC" w14:textId="77777777" w:rsidR="00B83CB9" w:rsidRPr="00B83CB9" w:rsidRDefault="00B83CB9" w:rsidP="00B83CB9">
      <w:pPr>
        <w:spacing w:after="0" w:line="360" w:lineRule="auto"/>
        <w:ind w:firstLine="567"/>
        <w:jc w:val="both"/>
        <w:rPr>
          <w:rFonts w:ascii="Times New Roman" w:eastAsia="Calibri" w:hAnsi="Times New Roman" w:cs="Times New Roman"/>
          <w:b/>
          <w:bCs/>
          <w:sz w:val="28"/>
          <w:szCs w:val="28"/>
          <w:lang w:val="uk-UA"/>
        </w:rPr>
      </w:pPr>
      <w:r w:rsidRPr="00B83CB9">
        <w:rPr>
          <w:rFonts w:ascii="Times New Roman" w:eastAsia="Calibri" w:hAnsi="Times New Roman" w:cs="Times New Roman"/>
          <w:b/>
          <w:bCs/>
          <w:sz w:val="28"/>
          <w:szCs w:val="28"/>
          <w:lang w:val="uk-UA"/>
        </w:rPr>
        <w:t>3.1. Демократичні трансформації та нові форми політичної легітимації</w:t>
      </w:r>
    </w:p>
    <w:p w14:paraId="57235E88" w14:textId="77777777" w:rsidR="00B83CB9" w:rsidRPr="00B83CB9" w:rsidRDefault="00B83CB9" w:rsidP="00B83CB9">
      <w:pPr>
        <w:spacing w:after="0" w:line="360" w:lineRule="auto"/>
        <w:ind w:firstLine="567"/>
        <w:jc w:val="both"/>
        <w:rPr>
          <w:rFonts w:ascii="Times New Roman" w:eastAsia="Calibri" w:hAnsi="Times New Roman" w:cs="Times New Roman"/>
          <w:b/>
          <w:bCs/>
          <w:sz w:val="28"/>
          <w:szCs w:val="28"/>
          <w:lang w:val="uk-UA"/>
        </w:rPr>
      </w:pPr>
    </w:p>
    <w:p w14:paraId="02EE770E"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Глобалізаційні процеси, які посилюють взаємозалежність між державами, а також формують нові моделі транскордонної комунікації та співробітництва, мають істотний вплив на політичні системи як розвинутих, так і тих, що розвиваються. Один із аспектів змін є демократичні трансформації й нові форми політичної легітимації, що виникають у контексті глобального розвитку. У традиційних моделях політичної легітимації головне значення надається народові як джерелу влади, що реалізується через національні вибори, інституційні механізми представництва, політичні партії та інші інструменти внутрішньодержавного демократичного процесу. Проте під впливом глобалізаційних факторів ці традиційні механізми зазнають серйозних трансформацій, що породжує нові вимоги до природи легітимності й демократичної участі в політичному житті.</w:t>
      </w:r>
    </w:p>
    <w:p w14:paraId="1159F9EE"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Сучасні дослідники зазначають, що глобалізація створює умови, за яких класична національна демократія перестає бути єдиним орієнтиром політичної легітимації. Глобальні суспільні рухи, міжнародні організації, транснаціональні інформаційні мережі та цифрові платформи стають новими ареною політичних дій, де формуються, обговорюються й узгоджуються норми, цінності та суспільні очікування, що спричиняє розширення політичної сфери за межі традиційних державних інститутів, що призводить до появи багатовимірних форм легітимації, які поєднують локальні, національні й глобальні виміри. На думку </w:t>
      </w:r>
      <w:proofErr w:type="spellStart"/>
      <w:r w:rsidRPr="00B83CB9">
        <w:rPr>
          <w:rFonts w:ascii="Times New Roman" w:eastAsia="Calibri" w:hAnsi="Times New Roman" w:cs="Times New Roman"/>
          <w:sz w:val="28"/>
          <w:szCs w:val="28"/>
          <w:lang w:val="uk-UA"/>
        </w:rPr>
        <w:t>Бекґаузена</w:t>
      </w:r>
      <w:proofErr w:type="spellEnd"/>
      <w:r w:rsidRPr="00B83CB9">
        <w:rPr>
          <w:rFonts w:ascii="Times New Roman" w:eastAsia="Calibri" w:hAnsi="Times New Roman" w:cs="Times New Roman"/>
          <w:sz w:val="28"/>
          <w:szCs w:val="28"/>
          <w:lang w:val="uk-UA"/>
        </w:rPr>
        <w:t xml:space="preserve"> та </w:t>
      </w:r>
      <w:proofErr w:type="spellStart"/>
      <w:r w:rsidRPr="00B83CB9">
        <w:rPr>
          <w:rFonts w:ascii="Times New Roman" w:eastAsia="Calibri" w:hAnsi="Times New Roman" w:cs="Times New Roman"/>
          <w:sz w:val="28"/>
          <w:szCs w:val="28"/>
          <w:lang w:val="uk-UA"/>
        </w:rPr>
        <w:t>Конґа</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Beck</w:t>
      </w:r>
      <w:proofErr w:type="spellEnd"/>
      <w:r w:rsidRPr="00B83CB9">
        <w:rPr>
          <w:rFonts w:ascii="Times New Roman" w:eastAsia="Calibri" w:hAnsi="Times New Roman" w:cs="Times New Roman"/>
          <w:sz w:val="28"/>
          <w:szCs w:val="28"/>
          <w:lang w:val="uk-UA"/>
        </w:rPr>
        <w:t xml:space="preserve"> &amp; </w:t>
      </w:r>
      <w:proofErr w:type="spellStart"/>
      <w:r w:rsidRPr="00B83CB9">
        <w:rPr>
          <w:rFonts w:ascii="Times New Roman" w:eastAsia="Calibri" w:hAnsi="Times New Roman" w:cs="Times New Roman"/>
          <w:sz w:val="28"/>
          <w:szCs w:val="28"/>
          <w:lang w:val="uk-UA"/>
        </w:rPr>
        <w:t>Grande</w:t>
      </w:r>
      <w:proofErr w:type="spellEnd"/>
      <w:r w:rsidRPr="00B83CB9">
        <w:rPr>
          <w:rFonts w:ascii="Times New Roman" w:eastAsia="Calibri" w:hAnsi="Times New Roman" w:cs="Times New Roman"/>
          <w:sz w:val="28"/>
          <w:szCs w:val="28"/>
          <w:lang w:val="uk-UA"/>
        </w:rPr>
        <w:t xml:space="preserve">, 2007), процес розширення демократичної участі в межах глобальних мереж спричиняє появу </w:t>
      </w:r>
      <w:r w:rsidRPr="00B83CB9">
        <w:rPr>
          <w:rFonts w:ascii="Times New Roman" w:eastAsia="Calibri" w:hAnsi="Times New Roman" w:cs="Times New Roman"/>
          <w:i/>
          <w:iCs/>
          <w:sz w:val="28"/>
          <w:szCs w:val="28"/>
          <w:lang w:val="uk-UA"/>
        </w:rPr>
        <w:t>транснаціональної демократії</w:t>
      </w:r>
      <w:r w:rsidRPr="00B83CB9">
        <w:rPr>
          <w:rFonts w:ascii="Times New Roman" w:eastAsia="Calibri" w:hAnsi="Times New Roman" w:cs="Times New Roman"/>
          <w:sz w:val="28"/>
          <w:szCs w:val="28"/>
          <w:lang w:val="uk-UA"/>
        </w:rPr>
        <w:t>, де громадяни дедалі активніше залучаються до політичних процесів через міждержавні та наднаціональні інституції.</w:t>
      </w:r>
    </w:p>
    <w:p w14:paraId="43D5C886"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lastRenderedPageBreak/>
        <w:t xml:space="preserve">Одним із центральних проявів демократичних трансформацій є розвиток нових форм участі громадян у політичному житті, які виходять за межі класичних виборчих процедур. Сучасні засоби комунікації, зокрема Інтернет і соціальні мережі, істотно змінюють канали політичної взаємодії, дозволяючи громадянам координувати свої дії на глобальному рівні, організовувати колективні запити і вимоги до політики, обмінюватися ідеями та мобілізувати ресурси для спільних дій. Як зазначає М  </w:t>
      </w:r>
      <w:proofErr w:type="spellStart"/>
      <w:r w:rsidRPr="00B83CB9">
        <w:rPr>
          <w:rFonts w:ascii="Times New Roman" w:eastAsia="Calibri" w:hAnsi="Times New Roman" w:cs="Times New Roman"/>
          <w:sz w:val="28"/>
          <w:szCs w:val="28"/>
          <w:lang w:val="uk-UA"/>
        </w:rPr>
        <w:t>Кастельс</w:t>
      </w:r>
      <w:proofErr w:type="spellEnd"/>
      <w:r w:rsidRPr="00B83CB9">
        <w:rPr>
          <w:rFonts w:ascii="Times New Roman" w:eastAsia="Calibri" w:hAnsi="Times New Roman" w:cs="Times New Roman"/>
          <w:sz w:val="28"/>
          <w:szCs w:val="28"/>
          <w:lang w:val="uk-UA"/>
        </w:rPr>
        <w:t>, у мережевому суспільстві «влада все частіше формується через комунікаційні процеси, а здатність впливати на інформаційні потоки стає ключовим ресурсом політичної мобілізації» (</w:t>
      </w:r>
      <w:proofErr w:type="spellStart"/>
      <w:r w:rsidRPr="00B83CB9">
        <w:rPr>
          <w:rFonts w:ascii="Times New Roman" w:eastAsia="Calibri" w:hAnsi="Times New Roman" w:cs="Times New Roman"/>
          <w:sz w:val="28"/>
          <w:szCs w:val="28"/>
          <w:lang w:val="uk-UA"/>
        </w:rPr>
        <w:t>Castells</w:t>
      </w:r>
      <w:proofErr w:type="spellEnd"/>
      <w:r w:rsidRPr="00B83CB9">
        <w:rPr>
          <w:rFonts w:ascii="Times New Roman" w:eastAsia="Calibri" w:hAnsi="Times New Roman" w:cs="Times New Roman"/>
          <w:sz w:val="28"/>
          <w:szCs w:val="28"/>
          <w:lang w:val="uk-UA"/>
        </w:rPr>
        <w:t>, 2009). У цьому сенсі цифрові платформи виступають не лише інструментами поширення інформації, а й просторами формування нових форм політичної суб’єктності.</w:t>
      </w:r>
    </w:p>
    <w:p w14:paraId="7B7A9BD6"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Зазначені процеси спричинили виникнення явищ, таких як глобальні громадські рухи, що виступають за захист прав людини, екологію, гендерну рівність та інші універсальні цінності. Такі рухи, на відміну від традиційних партійних або інституційних форм політичної участі, часто мають децентралізований характер, ґрунтуються на горизонтальних зв’язках і використовують цифрові мережі як основний канал координації. На думку С. </w:t>
      </w:r>
      <w:proofErr w:type="spellStart"/>
      <w:r w:rsidRPr="00B83CB9">
        <w:rPr>
          <w:rFonts w:ascii="Times New Roman" w:eastAsia="Calibri" w:hAnsi="Times New Roman" w:cs="Times New Roman"/>
          <w:sz w:val="28"/>
          <w:szCs w:val="28"/>
          <w:lang w:val="uk-UA"/>
        </w:rPr>
        <w:t>Тарроу</w:t>
      </w:r>
      <w:proofErr w:type="spellEnd"/>
      <w:r w:rsidRPr="00B83CB9">
        <w:rPr>
          <w:rFonts w:ascii="Times New Roman" w:eastAsia="Calibri" w:hAnsi="Times New Roman" w:cs="Times New Roman"/>
          <w:sz w:val="28"/>
          <w:szCs w:val="28"/>
          <w:lang w:val="uk-UA"/>
        </w:rPr>
        <w:t>, транснаціональні соціальні рухи є «формою політичної активності, яка поєднує локальні дії з глобальними мережами солідарності та тиску на державні й наддержавні інституції» (</w:t>
      </w:r>
      <w:proofErr w:type="spellStart"/>
      <w:r w:rsidRPr="00B83CB9">
        <w:rPr>
          <w:rFonts w:ascii="Times New Roman" w:eastAsia="Calibri" w:hAnsi="Times New Roman" w:cs="Times New Roman"/>
          <w:sz w:val="28"/>
          <w:szCs w:val="28"/>
          <w:lang w:val="uk-UA"/>
        </w:rPr>
        <w:t>Tarrow</w:t>
      </w:r>
      <w:proofErr w:type="spellEnd"/>
      <w:r w:rsidRPr="00B83CB9">
        <w:rPr>
          <w:rFonts w:ascii="Times New Roman" w:eastAsia="Calibri" w:hAnsi="Times New Roman" w:cs="Times New Roman"/>
          <w:sz w:val="28"/>
          <w:szCs w:val="28"/>
          <w:lang w:val="uk-UA"/>
        </w:rPr>
        <w:t>, 2005). Вони не завжди безпосередньо орієнтовані на національну політичну арену, проте здатні істотно впливати на формування політичних порядків денних і нормативних стандартів, що визнаються у багатьох державах світу.</w:t>
      </w:r>
    </w:p>
    <w:p w14:paraId="29B954CF"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Дослідники також наголошують, що нові форми участі громадян у глобалізованому світі сприяють переосмисленню самої природи демократичної легітимації. Відповідно до позиції Д. </w:t>
      </w:r>
      <w:proofErr w:type="spellStart"/>
      <w:r w:rsidRPr="00B83CB9">
        <w:rPr>
          <w:rFonts w:ascii="Times New Roman" w:eastAsia="Calibri" w:hAnsi="Times New Roman" w:cs="Times New Roman"/>
          <w:sz w:val="28"/>
          <w:szCs w:val="28"/>
          <w:lang w:val="uk-UA"/>
        </w:rPr>
        <w:t>Гелда</w:t>
      </w:r>
      <w:proofErr w:type="spellEnd"/>
      <w:r w:rsidRPr="00B83CB9">
        <w:rPr>
          <w:rFonts w:ascii="Times New Roman" w:eastAsia="Calibri" w:hAnsi="Times New Roman" w:cs="Times New Roman"/>
          <w:sz w:val="28"/>
          <w:szCs w:val="28"/>
          <w:lang w:val="uk-UA"/>
        </w:rPr>
        <w:t>, сучасна демократія дедалі більше набуває «космополітичного виміру», в межах якого політична відповідальність і участь виходять за рамки національних кордонів і вимагають врахування інтересів ширшої глобальної спільноти (</w:t>
      </w:r>
      <w:proofErr w:type="spellStart"/>
      <w:r w:rsidRPr="00B83CB9">
        <w:rPr>
          <w:rFonts w:ascii="Times New Roman" w:eastAsia="Calibri" w:hAnsi="Times New Roman" w:cs="Times New Roman"/>
          <w:sz w:val="28"/>
          <w:szCs w:val="28"/>
          <w:lang w:val="uk-UA"/>
        </w:rPr>
        <w:t>Held</w:t>
      </w:r>
      <w:proofErr w:type="spellEnd"/>
      <w:r w:rsidRPr="00B83CB9">
        <w:rPr>
          <w:rFonts w:ascii="Times New Roman" w:eastAsia="Calibri" w:hAnsi="Times New Roman" w:cs="Times New Roman"/>
          <w:sz w:val="28"/>
          <w:szCs w:val="28"/>
          <w:lang w:val="uk-UA"/>
        </w:rPr>
        <w:t xml:space="preserve">, 1995). У </w:t>
      </w:r>
      <w:r w:rsidRPr="00B83CB9">
        <w:rPr>
          <w:rFonts w:ascii="Times New Roman" w:eastAsia="Calibri" w:hAnsi="Times New Roman" w:cs="Times New Roman"/>
          <w:sz w:val="28"/>
          <w:szCs w:val="28"/>
          <w:lang w:val="uk-UA"/>
        </w:rPr>
        <w:lastRenderedPageBreak/>
        <w:t>такому контексті легітимність політичних рішень формується не лише через національні виборчі механізми, а й через відповідність універсальним демократичним нормам і цінностям, що підтримуються міжнародною громадськістю.</w:t>
      </w:r>
    </w:p>
    <w:p w14:paraId="45F74A9D"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Отже, демократичні трансформації, зумовлені глобалізацією, набувають не лише місцевого чи національного, а й чітко вираженого глобального виміру. Нові форми громадянської участі та мобілізації розширюють простір демократії, водночас ускладнюючи традиційні механізми політичної легітимації та посилюючи взаємозалежність між національними й транснаціональними політичними процесами.</w:t>
      </w:r>
    </w:p>
    <w:p w14:paraId="3AF63277"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Ще одним важливим аспектом трансформації політичної легітимації є зміна ролі і характеру політичних еліт. У традиційних демократичних моделях еліти формувалися та </w:t>
      </w:r>
      <w:proofErr w:type="spellStart"/>
      <w:r w:rsidRPr="00B83CB9">
        <w:rPr>
          <w:rFonts w:ascii="Times New Roman" w:eastAsia="Calibri" w:hAnsi="Times New Roman" w:cs="Times New Roman"/>
          <w:sz w:val="28"/>
          <w:szCs w:val="28"/>
          <w:lang w:val="uk-UA"/>
        </w:rPr>
        <w:t>легітимувалися</w:t>
      </w:r>
      <w:proofErr w:type="spellEnd"/>
      <w:r w:rsidRPr="00B83CB9">
        <w:rPr>
          <w:rFonts w:ascii="Times New Roman" w:eastAsia="Calibri" w:hAnsi="Times New Roman" w:cs="Times New Roman"/>
          <w:sz w:val="28"/>
          <w:szCs w:val="28"/>
          <w:lang w:val="uk-UA"/>
        </w:rPr>
        <w:t xml:space="preserve"> через політичні партії, вибори й парламентське представництво. Однак у глобалізованому світі частина владних функцій і повноважень переходить від національних урядів до наднаціональних органів та інституцій, що вимагає нового підходу до оцінки легітимності політичних рішень. У цьому контексті легітимність усе частіше визначається не лише відповідністю внутрішньому законодавству, а й здатністю уряду діяти у відповідності до міжнародних стандартів, підтримувати співпрацю з глобальними інститутами та враховувати думку міжнародної спільноти.</w:t>
      </w:r>
    </w:p>
    <w:p w14:paraId="11FAD95F"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Як зазначає </w:t>
      </w:r>
      <w:proofErr w:type="spellStart"/>
      <w:r w:rsidRPr="00B83CB9">
        <w:rPr>
          <w:rFonts w:ascii="Times New Roman" w:eastAsia="Calibri" w:hAnsi="Times New Roman" w:cs="Times New Roman"/>
          <w:sz w:val="28"/>
          <w:szCs w:val="28"/>
          <w:lang w:val="uk-UA"/>
        </w:rPr>
        <w:t>Дж</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Габермас</w:t>
      </w:r>
      <w:proofErr w:type="spellEnd"/>
      <w:r w:rsidRPr="00B83CB9">
        <w:rPr>
          <w:rFonts w:ascii="Times New Roman" w:eastAsia="Calibri" w:hAnsi="Times New Roman" w:cs="Times New Roman"/>
          <w:sz w:val="28"/>
          <w:szCs w:val="28"/>
          <w:lang w:val="uk-UA"/>
        </w:rPr>
        <w:t xml:space="preserve">, «демократичне врядування в епоху глобалізації повинно бути легітимоване не лише зсередини, а й шляхом відповідності процедур і результатів </w:t>
      </w:r>
      <w:proofErr w:type="spellStart"/>
      <w:r w:rsidRPr="00B83CB9">
        <w:rPr>
          <w:rFonts w:ascii="Times New Roman" w:eastAsia="Calibri" w:hAnsi="Times New Roman" w:cs="Times New Roman"/>
          <w:sz w:val="28"/>
          <w:szCs w:val="28"/>
          <w:lang w:val="uk-UA"/>
        </w:rPr>
        <w:t>глобально</w:t>
      </w:r>
      <w:proofErr w:type="spellEnd"/>
      <w:r w:rsidRPr="00B83CB9">
        <w:rPr>
          <w:rFonts w:ascii="Times New Roman" w:eastAsia="Calibri" w:hAnsi="Times New Roman" w:cs="Times New Roman"/>
          <w:sz w:val="28"/>
          <w:szCs w:val="28"/>
          <w:lang w:val="uk-UA"/>
        </w:rPr>
        <w:t xml:space="preserve"> визнаним нормам і цінностям» (</w:t>
      </w:r>
      <w:proofErr w:type="spellStart"/>
      <w:r w:rsidRPr="00B83CB9">
        <w:rPr>
          <w:rFonts w:ascii="Times New Roman" w:eastAsia="Calibri" w:hAnsi="Times New Roman" w:cs="Times New Roman"/>
          <w:sz w:val="28"/>
          <w:szCs w:val="28"/>
          <w:lang w:val="uk-UA"/>
        </w:rPr>
        <w:t>Habermas</w:t>
      </w:r>
      <w:proofErr w:type="spellEnd"/>
      <w:r w:rsidRPr="00B83CB9">
        <w:rPr>
          <w:rFonts w:ascii="Times New Roman" w:eastAsia="Calibri" w:hAnsi="Times New Roman" w:cs="Times New Roman"/>
          <w:sz w:val="28"/>
          <w:szCs w:val="28"/>
          <w:lang w:val="uk-UA"/>
        </w:rPr>
        <w:t>, 2001). Назване явище можна охарактеризувати як нормативну легітимацію, яка ґрунтується на здатності держави відповідати універсальним цінностям, наприклад, правам людини, верховенству права та демократичним стандартам, що дедалі більше визнаються як невід’ємна складова легітимної політики у глобальному середовищі.</w:t>
      </w:r>
    </w:p>
    <w:p w14:paraId="5F71D8B1"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lastRenderedPageBreak/>
        <w:t xml:space="preserve">Д. </w:t>
      </w:r>
      <w:proofErr w:type="spellStart"/>
      <w:r w:rsidRPr="00B83CB9">
        <w:rPr>
          <w:rFonts w:ascii="Times New Roman" w:eastAsia="Calibri" w:hAnsi="Times New Roman" w:cs="Times New Roman"/>
          <w:sz w:val="28"/>
          <w:szCs w:val="28"/>
          <w:lang w:val="uk-UA"/>
        </w:rPr>
        <w:t>Біекер</w:t>
      </w:r>
      <w:proofErr w:type="spellEnd"/>
      <w:r w:rsidRPr="00B83CB9">
        <w:rPr>
          <w:rFonts w:ascii="Times New Roman" w:eastAsia="Calibri" w:hAnsi="Times New Roman" w:cs="Times New Roman"/>
          <w:sz w:val="28"/>
          <w:szCs w:val="28"/>
          <w:lang w:val="uk-UA"/>
        </w:rPr>
        <w:t xml:space="preserve"> підкреслює, що в умовах «</w:t>
      </w:r>
      <w:proofErr w:type="spellStart"/>
      <w:r w:rsidRPr="00B83CB9">
        <w:rPr>
          <w:rFonts w:ascii="Times New Roman" w:eastAsia="Calibri" w:hAnsi="Times New Roman" w:cs="Times New Roman"/>
          <w:sz w:val="28"/>
          <w:szCs w:val="28"/>
          <w:lang w:val="uk-UA"/>
        </w:rPr>
        <w:t>постнаціональної</w:t>
      </w:r>
      <w:proofErr w:type="spellEnd"/>
      <w:r w:rsidRPr="00B83CB9">
        <w:rPr>
          <w:rFonts w:ascii="Times New Roman" w:eastAsia="Calibri" w:hAnsi="Times New Roman" w:cs="Times New Roman"/>
          <w:sz w:val="28"/>
          <w:szCs w:val="28"/>
          <w:lang w:val="uk-UA"/>
        </w:rPr>
        <w:t xml:space="preserve"> констеляції» політичні еліти повинні не лише репрезентувати інтереси виборців, а й діяти як посередники між національними та глобальними очікуваннями, підтримуючи політичну стабільність через моральну і правову відповідність міжнародним нормам (</w:t>
      </w:r>
      <w:proofErr w:type="spellStart"/>
      <w:r w:rsidRPr="00B83CB9">
        <w:rPr>
          <w:rFonts w:ascii="Times New Roman" w:eastAsia="Calibri" w:hAnsi="Times New Roman" w:cs="Times New Roman"/>
          <w:sz w:val="28"/>
          <w:szCs w:val="28"/>
          <w:lang w:val="uk-UA"/>
        </w:rPr>
        <w:t>Beetham</w:t>
      </w:r>
      <w:proofErr w:type="spellEnd"/>
      <w:r w:rsidRPr="00B83CB9">
        <w:rPr>
          <w:rFonts w:ascii="Times New Roman" w:eastAsia="Calibri" w:hAnsi="Times New Roman" w:cs="Times New Roman"/>
          <w:sz w:val="28"/>
          <w:szCs w:val="28"/>
          <w:lang w:val="uk-UA"/>
        </w:rPr>
        <w:t>, 2013). Таким чином, легітимність дедалі частіше стає функцією глобального нормативного контексту, а не винятково національного суверенітету.</w:t>
      </w:r>
    </w:p>
    <w:p w14:paraId="2D92ED92"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Цікаво, що глобалізація створює також нові форми делегованої легітимації. Наприклад, вибори до наднаціональних органів, таких як Європейський парламент, не лише віддзеркалюють політичні уподобання громадян своїх країн, але й формують частину загального політичного порядку денного на рівні Європейського Союзу. Як наголошують дослідники, «вибори до Європейського парламенту є ключовим елементом демократичного врядування в межах ЄС і виступають як головний механізм політичної представництва громадян Союзу на наднаціональному рівні» (Бережна, 2025).</w:t>
      </w:r>
    </w:p>
    <w:p w14:paraId="78B0C9C2"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Вибори до Європарламенту також розглядають як частину ширшого процесу намагання подолати так званий демократичний дефіцит ЄС, оскільки вони забезпечують формальний механізм участі громадян у політичному житті Союзу. У цьому контексті встановлено, що «у пошуку легітимації органи ЄС дедалі частіше звертаються до інструментів участі громадян, визнаних і в національних демократіях, таких як прямі вибори, які були зазначені в Лісабонському договорі як доповнення до представницької демократії» (</w:t>
      </w:r>
      <w:proofErr w:type="spellStart"/>
      <w:r w:rsidRPr="00B83CB9">
        <w:rPr>
          <w:rFonts w:ascii="Times New Roman" w:eastAsia="Calibri" w:hAnsi="Times New Roman" w:cs="Times New Roman"/>
          <w:sz w:val="28"/>
          <w:szCs w:val="28"/>
          <w:lang w:val="uk-UA"/>
        </w:rPr>
        <w:t>Mrozowska</w:t>
      </w:r>
      <w:proofErr w:type="spellEnd"/>
      <w:r w:rsidRPr="00B83CB9">
        <w:rPr>
          <w:rFonts w:ascii="Times New Roman" w:eastAsia="Calibri" w:hAnsi="Times New Roman" w:cs="Times New Roman"/>
          <w:sz w:val="28"/>
          <w:szCs w:val="28"/>
          <w:lang w:val="uk-UA"/>
        </w:rPr>
        <w:t xml:space="preserve">, 2018). Останнє є важливим з огляду на те, що демократія на рівні ЄС має бути не лише процедурною, але й </w:t>
      </w:r>
      <w:proofErr w:type="spellStart"/>
      <w:r w:rsidRPr="00B83CB9">
        <w:rPr>
          <w:rFonts w:ascii="Times New Roman" w:eastAsia="Calibri" w:hAnsi="Times New Roman" w:cs="Times New Roman"/>
          <w:sz w:val="28"/>
          <w:szCs w:val="28"/>
          <w:lang w:val="uk-UA"/>
        </w:rPr>
        <w:t>субстанційною</w:t>
      </w:r>
      <w:proofErr w:type="spellEnd"/>
      <w:r w:rsidRPr="00B83CB9">
        <w:rPr>
          <w:rFonts w:ascii="Times New Roman" w:eastAsia="Calibri" w:hAnsi="Times New Roman" w:cs="Times New Roman"/>
          <w:sz w:val="28"/>
          <w:szCs w:val="28"/>
          <w:lang w:val="uk-UA"/>
        </w:rPr>
        <w:t>. Як вказано в академічних правах із політичного представництва, «наявність добре функціонуючої системи політичного представництва є передумовою для легітимної демократичної системи, оскільки саме вона з’єднує голоси громадян із рішеннями, що приймаються» (</w:t>
      </w:r>
      <w:proofErr w:type="spellStart"/>
      <w:r w:rsidRPr="00B83CB9">
        <w:rPr>
          <w:rFonts w:ascii="Times New Roman" w:eastAsia="Calibri" w:hAnsi="Times New Roman" w:cs="Times New Roman"/>
          <w:sz w:val="28"/>
          <w:szCs w:val="28"/>
          <w:lang w:val="uk-UA"/>
        </w:rPr>
        <w:t>Political</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Representation</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and</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Legitimacy</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in</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the</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European</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Union</w:t>
      </w:r>
      <w:proofErr w:type="spellEnd"/>
      <w:r w:rsidRPr="00B83CB9">
        <w:rPr>
          <w:rFonts w:ascii="Times New Roman" w:eastAsia="Calibri" w:hAnsi="Times New Roman" w:cs="Times New Roman"/>
          <w:sz w:val="28"/>
          <w:szCs w:val="28"/>
          <w:lang w:val="uk-UA"/>
        </w:rPr>
        <w:t>, 201</w:t>
      </w:r>
      <w:r w:rsidRPr="00B83CB9">
        <w:rPr>
          <w:rFonts w:ascii="Times New Roman" w:eastAsia="Calibri" w:hAnsi="Times New Roman" w:cs="Times New Roman"/>
          <w:sz w:val="28"/>
          <w:szCs w:val="28"/>
          <w:lang w:val="uk-UA"/>
        </w:rPr>
        <w:noBreakHyphen/>
        <w:t>2020).</w:t>
      </w:r>
    </w:p>
    <w:p w14:paraId="313921DF"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lastRenderedPageBreak/>
        <w:t>Нарешті, вибори до Європарламенту демонструють, що легітимація на наднаціональному рівні формується комплексно. З одного боку, явка виборців і участь у демократичних процесах свідчать про активну політичну участь у загальноєвропейському політичному просторі, водночас наукові дискусії про репрезентативність цих виборів та «демократичний дефіцит» підтверджують, що легітимність залежить і від якості взаємодії між громадянами та інституціями (</w:t>
      </w:r>
      <w:proofErr w:type="spellStart"/>
      <w:r w:rsidRPr="00B83CB9">
        <w:rPr>
          <w:rFonts w:ascii="Times New Roman" w:eastAsia="Calibri" w:hAnsi="Times New Roman" w:cs="Times New Roman"/>
          <w:sz w:val="28"/>
          <w:szCs w:val="28"/>
          <w:lang w:val="uk-UA"/>
        </w:rPr>
        <w:t>Russack</w:t>
      </w:r>
      <w:proofErr w:type="spellEnd"/>
      <w:r w:rsidRPr="00B83CB9">
        <w:rPr>
          <w:rFonts w:ascii="Times New Roman" w:eastAsia="Calibri" w:hAnsi="Times New Roman" w:cs="Times New Roman"/>
          <w:sz w:val="28"/>
          <w:szCs w:val="28"/>
          <w:lang w:val="uk-UA"/>
        </w:rPr>
        <w:t>, 2019).</w:t>
      </w:r>
    </w:p>
    <w:p w14:paraId="77D52E5E"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Отже, легітимація політичної влади у сучасних демократичних системах підсилюється не тільки національними виборчими актами, а й участю громадян у політичній життєдіяльності наднаціональних утворень, що підтверджує тезу про те, що демократичні трансформації сприяють формуванню нових політичних просторів, де громадяни дедалі частіше стають суб’єктами політичної взаємодії на наднаціональному рівні.</w:t>
      </w:r>
    </w:p>
    <w:p w14:paraId="4860BB7E"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Важко не погодитися з тим,  що демократичні трансформації взаємодіють із змінами у способах політичної комунікації. Центральне значення у цьому процесі належить цифровим технологіям, які формують нові комунікативні середовища. Як зазначають деякі науковці, цифрові медіа та соціальні платформи створили нову публічну сферу, де політична комунікація не обмежується традиційними медіа, і де громадяни можуть одночасно бути виробниками, споживачами та </w:t>
      </w:r>
      <w:proofErr w:type="spellStart"/>
      <w:r w:rsidRPr="00B83CB9">
        <w:rPr>
          <w:rFonts w:ascii="Times New Roman" w:eastAsia="Calibri" w:hAnsi="Times New Roman" w:cs="Times New Roman"/>
          <w:sz w:val="28"/>
          <w:szCs w:val="28"/>
          <w:lang w:val="uk-UA"/>
        </w:rPr>
        <w:t>реплікаторами</w:t>
      </w:r>
      <w:proofErr w:type="spellEnd"/>
      <w:r w:rsidRPr="00B83CB9">
        <w:rPr>
          <w:rFonts w:ascii="Times New Roman" w:eastAsia="Calibri" w:hAnsi="Times New Roman" w:cs="Times New Roman"/>
          <w:sz w:val="28"/>
          <w:szCs w:val="28"/>
          <w:lang w:val="uk-UA"/>
        </w:rPr>
        <w:t xml:space="preserve"> політичного дискурсу  (</w:t>
      </w:r>
      <w:proofErr w:type="spellStart"/>
      <w:r w:rsidRPr="00B83CB9">
        <w:rPr>
          <w:rFonts w:ascii="Times New Roman" w:eastAsia="Calibri" w:hAnsi="Times New Roman" w:cs="Times New Roman"/>
          <w:sz w:val="28"/>
          <w:szCs w:val="28"/>
          <w:lang w:val="uk-UA"/>
        </w:rPr>
        <w:t>Подгорна</w:t>
      </w:r>
      <w:proofErr w:type="spellEnd"/>
      <w:r w:rsidRPr="00B83CB9">
        <w:rPr>
          <w:rFonts w:ascii="Times New Roman" w:eastAsia="Calibri" w:hAnsi="Times New Roman" w:cs="Times New Roman"/>
          <w:sz w:val="28"/>
          <w:szCs w:val="28"/>
          <w:lang w:val="uk-UA"/>
        </w:rPr>
        <w:t xml:space="preserve">, 2021). Глобальні соціальні мережі не лише забезпечують доступ до інформації, а й стають платформами для політичної мобілізації, моральної аргументації та спільної дії, що підтверджують й інші дослідники, які підкреслюють, що нові цифрові платформи сприяють як горизонтальному, так і вертикальному політичному організуванню, де узгодження позицій та мобілізація ресурсів відбувається незалежно від класичних інституцій влади (Семенов, </w:t>
      </w:r>
      <w:proofErr w:type="spellStart"/>
      <w:r w:rsidRPr="00B83CB9">
        <w:rPr>
          <w:rFonts w:ascii="Times New Roman" w:eastAsia="Calibri" w:hAnsi="Times New Roman" w:cs="Times New Roman"/>
          <w:sz w:val="28"/>
          <w:szCs w:val="28"/>
          <w:lang w:val="uk-UA"/>
        </w:rPr>
        <w:t>Медведська</w:t>
      </w:r>
      <w:proofErr w:type="spellEnd"/>
      <w:r w:rsidRPr="00B83CB9">
        <w:rPr>
          <w:rFonts w:ascii="Times New Roman" w:eastAsia="Calibri" w:hAnsi="Times New Roman" w:cs="Times New Roman"/>
          <w:sz w:val="28"/>
          <w:szCs w:val="28"/>
          <w:lang w:val="uk-UA"/>
        </w:rPr>
        <w:t xml:space="preserve">, &amp; </w:t>
      </w:r>
      <w:proofErr w:type="spellStart"/>
      <w:r w:rsidRPr="00B83CB9">
        <w:rPr>
          <w:rFonts w:ascii="Times New Roman" w:eastAsia="Calibri" w:hAnsi="Times New Roman" w:cs="Times New Roman"/>
          <w:sz w:val="28"/>
          <w:szCs w:val="28"/>
          <w:lang w:val="uk-UA"/>
        </w:rPr>
        <w:t>Меженська</w:t>
      </w:r>
      <w:proofErr w:type="spellEnd"/>
      <w:r w:rsidRPr="00B83CB9">
        <w:rPr>
          <w:rFonts w:ascii="Times New Roman" w:eastAsia="Calibri" w:hAnsi="Times New Roman" w:cs="Times New Roman"/>
          <w:sz w:val="28"/>
          <w:szCs w:val="28"/>
          <w:lang w:val="uk-UA"/>
        </w:rPr>
        <w:t>, 2025). Вони змінюють характер політичного дискурсу, оскільки тиск громадських груп може формувати порядок денний набагато швидше, ніж традиційні інструменти демократичної участі.</w:t>
      </w:r>
    </w:p>
    <w:p w14:paraId="4205A79E"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lastRenderedPageBreak/>
        <w:t>Окреслені зміни в комунікації мають неоднозначні наслідки,   хоча цифрові платформи розширюють доступ до політичної участі, вони також створюють ризики фрагментації інформаційного середовища та поляризації, що ставить під сумнів якість демократичного дискурсу, що  особливо помітно під час виборчих кампаній, коли алгоритмічні механізми платформ можуть підсилювати певні меседжі, послаблюючи загальний рівень інформаційної достовірності (</w:t>
      </w:r>
      <w:proofErr w:type="spellStart"/>
      <w:r w:rsidRPr="00B83CB9">
        <w:rPr>
          <w:rFonts w:ascii="Times New Roman" w:eastAsia="Calibri" w:hAnsi="Times New Roman" w:cs="Times New Roman"/>
          <w:sz w:val="28"/>
          <w:szCs w:val="28"/>
          <w:lang w:val="uk-UA"/>
        </w:rPr>
        <w:t>Бадер</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Меженська</w:t>
      </w:r>
      <w:proofErr w:type="spellEnd"/>
      <w:r w:rsidRPr="00B83CB9">
        <w:rPr>
          <w:rFonts w:ascii="Times New Roman" w:eastAsia="Calibri" w:hAnsi="Times New Roman" w:cs="Times New Roman"/>
          <w:sz w:val="28"/>
          <w:szCs w:val="28"/>
          <w:lang w:val="uk-UA"/>
        </w:rPr>
        <w:t xml:space="preserve"> &amp; </w:t>
      </w:r>
      <w:proofErr w:type="spellStart"/>
      <w:r w:rsidRPr="00B83CB9">
        <w:rPr>
          <w:rFonts w:ascii="Times New Roman" w:eastAsia="Calibri" w:hAnsi="Times New Roman" w:cs="Times New Roman"/>
          <w:sz w:val="28"/>
          <w:szCs w:val="28"/>
          <w:lang w:val="uk-UA"/>
        </w:rPr>
        <w:t>Медведська</w:t>
      </w:r>
      <w:proofErr w:type="spellEnd"/>
      <w:r w:rsidRPr="00B83CB9">
        <w:rPr>
          <w:rFonts w:ascii="Times New Roman" w:eastAsia="Calibri" w:hAnsi="Times New Roman" w:cs="Times New Roman"/>
          <w:sz w:val="28"/>
          <w:szCs w:val="28"/>
          <w:lang w:val="uk-UA"/>
        </w:rPr>
        <w:t>, 2025)</w:t>
      </w:r>
    </w:p>
    <w:p w14:paraId="6DFC1FE1"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Варто наголосити на тому, що соціальні мережі відіграють ключову роль у формуванні мереж політичної солідарності й  формуються нові моделі колективної самоорганізації, що не підпадають під традиційні механізми партійного представництва, що означає, що демократичний простір розширюється за межі виборчих циклів і класичних форм громадянської участі, проте разом із тим стає більш динамічним і менш передбачуваним (Скороход, 2025).</w:t>
      </w:r>
    </w:p>
    <w:p w14:paraId="7C5FDF83"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Нарешті, важливо звернути увагу на аргументацію яка вказує,  що  цифрові мережі не лише змінюють спосіб взаємодії між громадянами і політичними інститутами, а й впливають на те, як визначається сам предмет політичної легітимації від інституційних компетенцій до моральних норм та очікувань суспільства», що означає, що цифрові середовища істотно трансформують уявлення про легітимність як такого, підсилюючи значення участі та видимості у глобальному інформаційному просторі.</w:t>
      </w:r>
    </w:p>
    <w:p w14:paraId="050EB0A2"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Отже, глобальні соціальні мережі і цифрові комунікаційні технології відкривають доступ до публічної політичної арени для широких груп населення, що створює умови для більш прямого та негайного вираження політичних уподобань. Водночас ці зміни розширюють демократичний простір і суттєво ускладнюють процеси контролю за якістю та достовірністю політичної інформації. Таким чином, інформаційно-комунікаційна глобалізація стає домінуючим чинником демократичних трансформацій у XXI ст.</w:t>
      </w:r>
    </w:p>
    <w:p w14:paraId="1F9AFD10"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lastRenderedPageBreak/>
        <w:t xml:space="preserve">Однак демократичні трансформації, зумовлені глобалізацією, не завжди мають однозначно позитивний вплив. Поширення глобальних цінностей та універсальних норм може вступати у конфлікт із локальними культурними традиціями, політичними моделями та специфікою національного політичного життя, що може призводити до явищ, що науковці називають </w:t>
      </w:r>
      <w:r w:rsidRPr="00B83CB9">
        <w:rPr>
          <w:rFonts w:ascii="Times New Roman" w:eastAsia="Calibri" w:hAnsi="Times New Roman" w:cs="Times New Roman"/>
          <w:i/>
          <w:iCs/>
          <w:sz w:val="28"/>
          <w:szCs w:val="28"/>
          <w:lang w:val="uk-UA"/>
        </w:rPr>
        <w:t>демократичним дефіцитом</w:t>
      </w:r>
      <w:r w:rsidRPr="00B83CB9">
        <w:rPr>
          <w:rFonts w:ascii="Times New Roman" w:eastAsia="Calibri" w:hAnsi="Times New Roman" w:cs="Times New Roman"/>
          <w:sz w:val="28"/>
          <w:szCs w:val="28"/>
          <w:lang w:val="uk-UA"/>
        </w:rPr>
        <w:t xml:space="preserve">, коли очікування глобальних стандартів не знаходять реального відображення у внутрішніх політичних процесах. У таких випадках зростає напруга між глобальними і локальними чинниками легітимації, що підсилює політичну фрагментацію та сприяє появі </w:t>
      </w:r>
      <w:proofErr w:type="spellStart"/>
      <w:r w:rsidRPr="00B83CB9">
        <w:rPr>
          <w:rFonts w:ascii="Times New Roman" w:eastAsia="Calibri" w:hAnsi="Times New Roman" w:cs="Times New Roman"/>
          <w:sz w:val="28"/>
          <w:szCs w:val="28"/>
          <w:lang w:val="uk-UA"/>
        </w:rPr>
        <w:t>протестних</w:t>
      </w:r>
      <w:proofErr w:type="spellEnd"/>
      <w:r w:rsidRPr="00B83CB9">
        <w:rPr>
          <w:rFonts w:ascii="Times New Roman" w:eastAsia="Calibri" w:hAnsi="Times New Roman" w:cs="Times New Roman"/>
          <w:sz w:val="28"/>
          <w:szCs w:val="28"/>
          <w:lang w:val="uk-UA"/>
        </w:rPr>
        <w:t xml:space="preserve"> рухів, які виступають проти «наднаціональних» норм, що їх сприймають як такі, що підривають національний суверенітет.</w:t>
      </w:r>
    </w:p>
    <w:p w14:paraId="17EB09DC"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Одним із серйозних викликів є також «</w:t>
      </w:r>
      <w:proofErr w:type="spellStart"/>
      <w:r w:rsidRPr="00B83CB9">
        <w:rPr>
          <w:rFonts w:ascii="Times New Roman" w:eastAsia="Calibri" w:hAnsi="Times New Roman" w:cs="Times New Roman"/>
          <w:sz w:val="28"/>
          <w:szCs w:val="28"/>
          <w:lang w:val="uk-UA"/>
        </w:rPr>
        <w:t>квазідемократичні</w:t>
      </w:r>
      <w:proofErr w:type="spellEnd"/>
      <w:r w:rsidRPr="00B83CB9">
        <w:rPr>
          <w:rFonts w:ascii="Times New Roman" w:eastAsia="Calibri" w:hAnsi="Times New Roman" w:cs="Times New Roman"/>
          <w:sz w:val="28"/>
          <w:szCs w:val="28"/>
          <w:lang w:val="uk-UA"/>
        </w:rPr>
        <w:t>» форми впливу, коли нові моделі участі громадян набувають характеру поверхневого політичного залучення без реального впливу на політичні рішення. Наприклад, участь у глобальному оцінюванні політичних програм, електронних опитуваннях чи кампаніях у соціальних мережах, хоча й підсилює голос громадян, не завжди трансформується у реальні зміни у державних політиках. Це породжує питання якості демократичної участі та її співвідношення з формальною легітимністю влади.</w:t>
      </w:r>
    </w:p>
    <w:p w14:paraId="2EE5F57E"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Таким чином, демократія у глобалізованому світі не просто пристосовується до нових умов, а переживає глибокі трансформації, що виходять за межі класичних моделей політичної легітимації. З’являються нові форми участі, комунікації та узгодження політичної волі, які укорінюють демократичні механізми на різних рівнях політичної взаємодії: від локального до глобального, що призводить до формування складної системи політичної легітимації, яка включає як традиційні державні інституції, так і нові, наднаціональні та мережеві структури. Демократичні трансформації, таким чином, не є лише наслідком глобалізації, вони стають безпосереднім чинником послаблення абсолютного суверенітету держав та сприяють утвердженню </w:t>
      </w:r>
      <w:r w:rsidRPr="00B83CB9">
        <w:rPr>
          <w:rFonts w:ascii="Times New Roman" w:eastAsia="Calibri" w:hAnsi="Times New Roman" w:cs="Times New Roman"/>
          <w:sz w:val="28"/>
          <w:szCs w:val="28"/>
          <w:lang w:val="uk-UA"/>
        </w:rPr>
        <w:lastRenderedPageBreak/>
        <w:t>нових форм партнерства між громадянами і владними інститутами у глобальному масштабі.</w:t>
      </w:r>
    </w:p>
    <w:p w14:paraId="4707C1EF"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p>
    <w:p w14:paraId="0FA7BB87" w14:textId="77777777" w:rsidR="00B83CB9" w:rsidRPr="00B83CB9" w:rsidRDefault="00B83CB9" w:rsidP="00B83CB9">
      <w:pPr>
        <w:spacing w:after="0" w:line="360" w:lineRule="auto"/>
        <w:ind w:firstLine="567"/>
        <w:jc w:val="both"/>
        <w:rPr>
          <w:rFonts w:ascii="Times New Roman" w:eastAsia="Calibri" w:hAnsi="Times New Roman" w:cs="Times New Roman"/>
          <w:b/>
          <w:bCs/>
          <w:sz w:val="28"/>
          <w:szCs w:val="28"/>
          <w:lang w:val="uk-UA"/>
        </w:rPr>
      </w:pPr>
      <w:r w:rsidRPr="00B83CB9">
        <w:rPr>
          <w:rFonts w:ascii="Times New Roman" w:eastAsia="Calibri" w:hAnsi="Times New Roman" w:cs="Times New Roman"/>
          <w:b/>
          <w:bCs/>
          <w:sz w:val="28"/>
          <w:szCs w:val="28"/>
          <w:lang w:val="uk-UA"/>
        </w:rPr>
        <w:t>3.2. Зростання впливу недержавних акторів у глобальному політичному середовищі</w:t>
      </w:r>
    </w:p>
    <w:p w14:paraId="30D1EB62" w14:textId="77777777" w:rsidR="00B83CB9" w:rsidRPr="00B83CB9" w:rsidRDefault="00B83CB9" w:rsidP="00B83CB9">
      <w:pPr>
        <w:spacing w:after="0" w:line="360" w:lineRule="auto"/>
        <w:ind w:firstLine="567"/>
        <w:jc w:val="both"/>
        <w:rPr>
          <w:rFonts w:ascii="Times New Roman" w:eastAsia="Calibri" w:hAnsi="Times New Roman" w:cs="Times New Roman"/>
          <w:b/>
          <w:bCs/>
          <w:sz w:val="28"/>
          <w:szCs w:val="28"/>
          <w:lang w:val="uk-UA"/>
        </w:rPr>
      </w:pPr>
    </w:p>
    <w:p w14:paraId="003FD111"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Глобалізаційні процеси радикально змінили конфігурацію політичної арени, виходячи за межі традиційної системи державних суб’єктів та державних інститутів. Одним із найважливіших наслідків цих змін є зростання впливу недержавних акторів, тобто тих суб’єктів, які не належать до класичного переліку державних владних інституцій, але мають здатність формувати, модифікувати або координувати політичні процеси на національному, регіональному чи глобальному рівні. До таких акторів належать транснаціональні корпорації (ТНК), міжнародні та регіональні неурядові організації (НУО), мережі експертних спільнот, громадські рухи, релігійні спільноти, цифрові платформи, а також мережі глобальних правозахисних ініціатив. Вони відіграють дедалі суттєвішу роль у формуванні політичних порядків денних, впливають на прийняття рішень і навіть на характер політичної легітимації у світі, де межі державного суверенітету стають все більш пронизаними.</w:t>
      </w:r>
    </w:p>
    <w:p w14:paraId="2B443113"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Поява й розширення впливу недержавних акторів є логічним наслідком розвитку глобальних комунікаційних технологій і відкриття транскордонних просторів для інформаційного та соціального взаємозв’язку. Г</w:t>
      </w:r>
      <w:r w:rsidRPr="00B83CB9">
        <w:rPr>
          <w:rFonts w:ascii="Times New Roman" w:eastAsia="Calibri" w:hAnsi="Times New Roman" w:cs="Times New Roman"/>
          <w:i/>
          <w:iCs/>
          <w:sz w:val="28"/>
          <w:szCs w:val="28"/>
          <w:lang w:val="uk-UA"/>
        </w:rPr>
        <w:t xml:space="preserve">лобальні мережеві структури створюють нові простори суспільного життя, де недержавні суб’єкти здатні формувати паралельні дискурси, кидати виклик офіційним політичним </w:t>
      </w:r>
      <w:proofErr w:type="spellStart"/>
      <w:r w:rsidRPr="00B83CB9">
        <w:rPr>
          <w:rFonts w:ascii="Times New Roman" w:eastAsia="Calibri" w:hAnsi="Times New Roman" w:cs="Times New Roman"/>
          <w:i/>
          <w:iCs/>
          <w:sz w:val="28"/>
          <w:szCs w:val="28"/>
          <w:lang w:val="uk-UA"/>
        </w:rPr>
        <w:t>наративам</w:t>
      </w:r>
      <w:proofErr w:type="spellEnd"/>
      <w:r w:rsidRPr="00B83CB9">
        <w:rPr>
          <w:rFonts w:ascii="Times New Roman" w:eastAsia="Calibri" w:hAnsi="Times New Roman" w:cs="Times New Roman"/>
          <w:i/>
          <w:iCs/>
          <w:sz w:val="28"/>
          <w:szCs w:val="28"/>
          <w:lang w:val="uk-UA"/>
        </w:rPr>
        <w:t xml:space="preserve"> і зрушувати баланс впливу в напрямку горизонтальних форм взаємодії, що </w:t>
      </w:r>
      <w:r w:rsidRPr="00B83CB9">
        <w:rPr>
          <w:rFonts w:ascii="Times New Roman" w:eastAsia="Calibri" w:hAnsi="Times New Roman" w:cs="Times New Roman"/>
          <w:sz w:val="28"/>
          <w:szCs w:val="28"/>
          <w:lang w:val="uk-UA"/>
        </w:rPr>
        <w:t>означає, що політична влада і компетенція дедалі частіше конституюються не лише через державні інституції, а й через автономні мережеві актори, які функціонують у складних глобальних просторах.</w:t>
      </w:r>
    </w:p>
    <w:p w14:paraId="721B6CB5"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lastRenderedPageBreak/>
        <w:t>Таким чином, зростання впливу недержавних акторів у глобальному політичному середовищі є важливою складовою трансформації суверенітету та сучасного політичного порядку. Вони не лише доповнюють державні інституції, але часто виступають автономними джерелами політичного впливу, що формують політичні практики, норми та очікування на глобальному рівні. Ці процеси суттєво послаблюють класичну монополію держави на визначення політичної волі та змушують переглядати роль держави у складних системах багатовимірного політичного впливу.</w:t>
      </w:r>
    </w:p>
    <w:p w14:paraId="21265CEF" w14:textId="77777777" w:rsidR="00B83CB9" w:rsidRPr="00B83CB9" w:rsidRDefault="00B83CB9" w:rsidP="00B83CB9">
      <w:pPr>
        <w:spacing w:after="0" w:line="360" w:lineRule="auto"/>
        <w:ind w:firstLine="567"/>
        <w:jc w:val="both"/>
        <w:rPr>
          <w:rFonts w:ascii="Times New Roman" w:eastAsia="Calibri" w:hAnsi="Times New Roman" w:cs="Times New Roman"/>
          <w:b/>
          <w:bCs/>
          <w:sz w:val="28"/>
          <w:szCs w:val="28"/>
          <w:lang w:val="uk-UA"/>
        </w:rPr>
      </w:pPr>
    </w:p>
    <w:tbl>
      <w:tblPr>
        <w:tblStyle w:val="71"/>
        <w:tblW w:w="0" w:type="auto"/>
        <w:tblInd w:w="0" w:type="dxa"/>
        <w:tblLook w:val="04A0" w:firstRow="1" w:lastRow="0" w:firstColumn="1" w:lastColumn="0" w:noHBand="0" w:noVBand="1"/>
      </w:tblPr>
      <w:tblGrid>
        <w:gridCol w:w="2410"/>
        <w:gridCol w:w="2354"/>
        <w:gridCol w:w="2248"/>
        <w:gridCol w:w="2333"/>
      </w:tblGrid>
      <w:tr w:rsidR="00B83CB9" w:rsidRPr="00B83CB9" w14:paraId="1C1E689B" w14:textId="77777777">
        <w:tc>
          <w:tcPr>
            <w:tcW w:w="2407" w:type="dxa"/>
            <w:tcBorders>
              <w:top w:val="single" w:sz="4" w:space="0" w:color="auto"/>
              <w:left w:val="single" w:sz="4" w:space="0" w:color="auto"/>
              <w:bottom w:val="single" w:sz="4" w:space="0" w:color="auto"/>
              <w:right w:val="single" w:sz="4" w:space="0" w:color="auto"/>
            </w:tcBorders>
            <w:hideMark/>
          </w:tcPr>
          <w:p w14:paraId="57C7F5FE" w14:textId="77777777" w:rsidR="00B83CB9" w:rsidRPr="00B83CB9" w:rsidRDefault="00B83CB9" w:rsidP="00B83CB9">
            <w:pPr>
              <w:spacing w:line="360" w:lineRule="auto"/>
              <w:jc w:val="center"/>
              <w:rPr>
                <w:rFonts w:ascii="Times New Roman" w:hAnsi="Times New Roman"/>
                <w:b/>
                <w:bCs/>
                <w:sz w:val="28"/>
                <w:szCs w:val="28"/>
              </w:rPr>
            </w:pPr>
            <w:r w:rsidRPr="00B83CB9">
              <w:rPr>
                <w:rFonts w:ascii="Times New Roman" w:hAnsi="Times New Roman"/>
                <w:b/>
                <w:bCs/>
                <w:sz w:val="28"/>
                <w:szCs w:val="28"/>
              </w:rPr>
              <w:t>Тип</w:t>
            </w:r>
          </w:p>
        </w:tc>
        <w:tc>
          <w:tcPr>
            <w:tcW w:w="2407" w:type="dxa"/>
            <w:tcBorders>
              <w:top w:val="single" w:sz="4" w:space="0" w:color="auto"/>
              <w:left w:val="single" w:sz="4" w:space="0" w:color="auto"/>
              <w:bottom w:val="single" w:sz="4" w:space="0" w:color="auto"/>
              <w:right w:val="single" w:sz="4" w:space="0" w:color="auto"/>
            </w:tcBorders>
            <w:hideMark/>
          </w:tcPr>
          <w:p w14:paraId="2D3501D1" w14:textId="77777777" w:rsidR="00B83CB9" w:rsidRPr="00B83CB9" w:rsidRDefault="00B83CB9" w:rsidP="00B83CB9">
            <w:pPr>
              <w:spacing w:line="360" w:lineRule="auto"/>
              <w:jc w:val="center"/>
              <w:rPr>
                <w:rFonts w:ascii="Times New Roman" w:hAnsi="Times New Roman"/>
                <w:b/>
                <w:bCs/>
                <w:sz w:val="28"/>
                <w:szCs w:val="28"/>
              </w:rPr>
            </w:pPr>
            <w:r w:rsidRPr="00B83CB9">
              <w:rPr>
                <w:rFonts w:ascii="Times New Roman" w:hAnsi="Times New Roman"/>
                <w:b/>
                <w:bCs/>
                <w:sz w:val="28"/>
                <w:szCs w:val="28"/>
              </w:rPr>
              <w:t>Основні функції</w:t>
            </w:r>
          </w:p>
        </w:tc>
        <w:tc>
          <w:tcPr>
            <w:tcW w:w="2407" w:type="dxa"/>
            <w:tcBorders>
              <w:top w:val="single" w:sz="4" w:space="0" w:color="auto"/>
              <w:left w:val="single" w:sz="4" w:space="0" w:color="auto"/>
              <w:bottom w:val="single" w:sz="4" w:space="0" w:color="auto"/>
              <w:right w:val="single" w:sz="4" w:space="0" w:color="auto"/>
            </w:tcBorders>
            <w:hideMark/>
          </w:tcPr>
          <w:p w14:paraId="65938205" w14:textId="77777777" w:rsidR="00B83CB9" w:rsidRPr="00B83CB9" w:rsidRDefault="00B83CB9" w:rsidP="00B83CB9">
            <w:pPr>
              <w:spacing w:line="360" w:lineRule="auto"/>
              <w:jc w:val="center"/>
              <w:rPr>
                <w:rFonts w:ascii="Times New Roman" w:hAnsi="Times New Roman"/>
                <w:b/>
                <w:bCs/>
                <w:sz w:val="28"/>
                <w:szCs w:val="28"/>
              </w:rPr>
            </w:pPr>
            <w:r w:rsidRPr="00B83CB9">
              <w:rPr>
                <w:rFonts w:ascii="Times New Roman" w:hAnsi="Times New Roman"/>
                <w:b/>
                <w:bCs/>
                <w:sz w:val="28"/>
                <w:szCs w:val="28"/>
              </w:rPr>
              <w:t>Приклади</w:t>
            </w:r>
          </w:p>
        </w:tc>
        <w:tc>
          <w:tcPr>
            <w:tcW w:w="2408" w:type="dxa"/>
            <w:tcBorders>
              <w:top w:val="single" w:sz="4" w:space="0" w:color="auto"/>
              <w:left w:val="single" w:sz="4" w:space="0" w:color="auto"/>
              <w:bottom w:val="single" w:sz="4" w:space="0" w:color="auto"/>
              <w:right w:val="single" w:sz="4" w:space="0" w:color="auto"/>
            </w:tcBorders>
            <w:hideMark/>
          </w:tcPr>
          <w:p w14:paraId="66EFE483" w14:textId="77777777" w:rsidR="00B83CB9" w:rsidRPr="00B83CB9" w:rsidRDefault="00B83CB9" w:rsidP="00B83CB9">
            <w:pPr>
              <w:spacing w:line="360" w:lineRule="auto"/>
              <w:jc w:val="center"/>
              <w:rPr>
                <w:rFonts w:ascii="Times New Roman" w:hAnsi="Times New Roman"/>
                <w:b/>
                <w:bCs/>
                <w:sz w:val="28"/>
                <w:szCs w:val="28"/>
              </w:rPr>
            </w:pPr>
            <w:r w:rsidRPr="00B83CB9">
              <w:rPr>
                <w:rFonts w:ascii="Times New Roman" w:hAnsi="Times New Roman"/>
                <w:b/>
                <w:bCs/>
                <w:sz w:val="28"/>
                <w:szCs w:val="28"/>
              </w:rPr>
              <w:t>Вплив</w:t>
            </w:r>
          </w:p>
        </w:tc>
      </w:tr>
      <w:tr w:rsidR="00B83CB9" w:rsidRPr="00B83CB9" w14:paraId="18BC1668" w14:textId="77777777">
        <w:tc>
          <w:tcPr>
            <w:tcW w:w="2407" w:type="dxa"/>
            <w:tcBorders>
              <w:top w:val="single" w:sz="4" w:space="0" w:color="auto"/>
              <w:left w:val="single" w:sz="4" w:space="0" w:color="auto"/>
              <w:bottom w:val="single" w:sz="4" w:space="0" w:color="auto"/>
              <w:right w:val="single" w:sz="4" w:space="0" w:color="auto"/>
            </w:tcBorders>
            <w:hideMark/>
          </w:tcPr>
          <w:p w14:paraId="559FD52E" w14:textId="77777777" w:rsidR="00B83CB9" w:rsidRPr="00B83CB9" w:rsidRDefault="00B83CB9" w:rsidP="00B83CB9">
            <w:pPr>
              <w:spacing w:line="360" w:lineRule="auto"/>
              <w:jc w:val="both"/>
              <w:rPr>
                <w:rFonts w:ascii="Times New Roman" w:hAnsi="Times New Roman"/>
                <w:b/>
                <w:bCs/>
                <w:i/>
                <w:iCs/>
                <w:sz w:val="28"/>
                <w:szCs w:val="28"/>
              </w:rPr>
            </w:pPr>
            <w:r w:rsidRPr="00B83CB9">
              <w:rPr>
                <w:rFonts w:ascii="Times New Roman" w:hAnsi="Times New Roman"/>
                <w:b/>
                <w:bCs/>
                <w:i/>
                <w:iCs/>
                <w:sz w:val="28"/>
                <w:szCs w:val="28"/>
              </w:rPr>
              <w:t>Транснаціональні корпорації (ТНК)</w:t>
            </w:r>
          </w:p>
        </w:tc>
        <w:tc>
          <w:tcPr>
            <w:tcW w:w="2407" w:type="dxa"/>
            <w:tcBorders>
              <w:top w:val="single" w:sz="4" w:space="0" w:color="auto"/>
              <w:left w:val="single" w:sz="4" w:space="0" w:color="auto"/>
              <w:bottom w:val="single" w:sz="4" w:space="0" w:color="auto"/>
              <w:right w:val="single" w:sz="4" w:space="0" w:color="auto"/>
            </w:tcBorders>
            <w:hideMark/>
          </w:tcPr>
          <w:p w14:paraId="6FC21B80" w14:textId="77777777" w:rsidR="00B83CB9" w:rsidRPr="00B83CB9" w:rsidRDefault="00B83CB9" w:rsidP="00B83CB9">
            <w:pPr>
              <w:spacing w:line="360" w:lineRule="auto"/>
              <w:jc w:val="both"/>
              <w:rPr>
                <w:rFonts w:ascii="Times New Roman" w:hAnsi="Times New Roman"/>
                <w:b/>
                <w:bCs/>
                <w:sz w:val="28"/>
                <w:szCs w:val="28"/>
              </w:rPr>
            </w:pPr>
            <w:r w:rsidRPr="00B83CB9">
              <w:rPr>
                <w:rFonts w:ascii="Times New Roman" w:hAnsi="Times New Roman"/>
                <w:sz w:val="28"/>
                <w:szCs w:val="28"/>
              </w:rPr>
              <w:t>Інвестиційна діяльність, лобізм, участь у формуванні глобальних стандартів</w:t>
            </w:r>
          </w:p>
        </w:tc>
        <w:tc>
          <w:tcPr>
            <w:tcW w:w="2407" w:type="dxa"/>
            <w:tcBorders>
              <w:top w:val="single" w:sz="4" w:space="0" w:color="auto"/>
              <w:left w:val="single" w:sz="4" w:space="0" w:color="auto"/>
              <w:bottom w:val="single" w:sz="4" w:space="0" w:color="auto"/>
              <w:right w:val="single" w:sz="4" w:space="0" w:color="auto"/>
            </w:tcBorders>
            <w:hideMark/>
          </w:tcPr>
          <w:p w14:paraId="04A5FCE2" w14:textId="77777777" w:rsidR="00B83CB9" w:rsidRPr="00B83CB9" w:rsidRDefault="00B83CB9" w:rsidP="00B83CB9">
            <w:pPr>
              <w:spacing w:line="360" w:lineRule="auto"/>
              <w:jc w:val="both"/>
              <w:rPr>
                <w:rFonts w:ascii="Times New Roman" w:hAnsi="Times New Roman"/>
                <w:b/>
                <w:bCs/>
                <w:sz w:val="28"/>
                <w:szCs w:val="28"/>
              </w:rPr>
            </w:pPr>
            <w:proofErr w:type="spellStart"/>
            <w:r w:rsidRPr="00B83CB9">
              <w:rPr>
                <w:rFonts w:ascii="Times New Roman" w:hAnsi="Times New Roman"/>
                <w:sz w:val="28"/>
                <w:szCs w:val="28"/>
              </w:rPr>
              <w:t>Google</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Shell</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Amazon</w:t>
            </w:r>
            <w:proofErr w:type="spellEnd"/>
          </w:p>
        </w:tc>
        <w:tc>
          <w:tcPr>
            <w:tcW w:w="2408" w:type="dxa"/>
            <w:tcBorders>
              <w:top w:val="single" w:sz="4" w:space="0" w:color="auto"/>
              <w:left w:val="single" w:sz="4" w:space="0" w:color="auto"/>
              <w:bottom w:val="single" w:sz="4" w:space="0" w:color="auto"/>
              <w:right w:val="single" w:sz="4" w:space="0" w:color="auto"/>
            </w:tcBorders>
            <w:hideMark/>
          </w:tcPr>
          <w:p w14:paraId="6EE3157C" w14:textId="77777777" w:rsidR="00B83CB9" w:rsidRPr="00B83CB9" w:rsidRDefault="00B83CB9" w:rsidP="00B83CB9">
            <w:pPr>
              <w:spacing w:line="360" w:lineRule="auto"/>
              <w:jc w:val="both"/>
              <w:rPr>
                <w:rFonts w:ascii="Times New Roman" w:hAnsi="Times New Roman"/>
                <w:b/>
                <w:bCs/>
                <w:sz w:val="28"/>
                <w:szCs w:val="28"/>
              </w:rPr>
            </w:pPr>
            <w:r w:rsidRPr="00B83CB9">
              <w:rPr>
                <w:rFonts w:ascii="Times New Roman" w:hAnsi="Times New Roman"/>
                <w:sz w:val="28"/>
                <w:szCs w:val="28"/>
              </w:rPr>
              <w:t>Вплив на регулювання економіки, екології, цифрових політик, обмеження державного суверенітету</w:t>
            </w:r>
          </w:p>
        </w:tc>
      </w:tr>
      <w:tr w:rsidR="00B83CB9" w:rsidRPr="00B83CB9" w14:paraId="79E04220" w14:textId="77777777">
        <w:tc>
          <w:tcPr>
            <w:tcW w:w="2407" w:type="dxa"/>
            <w:tcBorders>
              <w:top w:val="single" w:sz="4" w:space="0" w:color="auto"/>
              <w:left w:val="single" w:sz="4" w:space="0" w:color="auto"/>
              <w:bottom w:val="single" w:sz="4" w:space="0" w:color="auto"/>
              <w:right w:val="single" w:sz="4" w:space="0" w:color="auto"/>
            </w:tcBorders>
            <w:hideMark/>
          </w:tcPr>
          <w:p w14:paraId="02B45E0A" w14:textId="77777777" w:rsidR="00B83CB9" w:rsidRPr="00B83CB9" w:rsidRDefault="00B83CB9" w:rsidP="00B83CB9">
            <w:pPr>
              <w:spacing w:line="360" w:lineRule="auto"/>
              <w:jc w:val="both"/>
              <w:rPr>
                <w:rFonts w:ascii="Times New Roman" w:hAnsi="Times New Roman"/>
                <w:b/>
                <w:bCs/>
                <w:i/>
                <w:iCs/>
                <w:sz w:val="28"/>
                <w:szCs w:val="28"/>
              </w:rPr>
            </w:pPr>
            <w:r w:rsidRPr="00B83CB9">
              <w:rPr>
                <w:rFonts w:ascii="Times New Roman" w:hAnsi="Times New Roman"/>
                <w:b/>
                <w:bCs/>
                <w:i/>
                <w:iCs/>
                <w:sz w:val="28"/>
                <w:szCs w:val="28"/>
              </w:rPr>
              <w:t>Неурядові організації (НУО)</w:t>
            </w:r>
          </w:p>
        </w:tc>
        <w:tc>
          <w:tcPr>
            <w:tcW w:w="2407" w:type="dxa"/>
            <w:tcBorders>
              <w:top w:val="single" w:sz="4" w:space="0" w:color="auto"/>
              <w:left w:val="single" w:sz="4" w:space="0" w:color="auto"/>
              <w:bottom w:val="single" w:sz="4" w:space="0" w:color="auto"/>
              <w:right w:val="single" w:sz="4" w:space="0" w:color="auto"/>
            </w:tcBorders>
            <w:hideMark/>
          </w:tcPr>
          <w:p w14:paraId="5C885955" w14:textId="77777777" w:rsidR="00B83CB9" w:rsidRPr="00B83CB9" w:rsidRDefault="00B83CB9" w:rsidP="00B83CB9">
            <w:pPr>
              <w:spacing w:line="360" w:lineRule="auto"/>
              <w:jc w:val="both"/>
              <w:rPr>
                <w:rFonts w:ascii="Times New Roman" w:hAnsi="Times New Roman"/>
                <w:b/>
                <w:bCs/>
                <w:sz w:val="28"/>
                <w:szCs w:val="28"/>
              </w:rPr>
            </w:pPr>
            <w:r w:rsidRPr="00B83CB9">
              <w:rPr>
                <w:rFonts w:ascii="Times New Roman" w:hAnsi="Times New Roman"/>
                <w:sz w:val="28"/>
                <w:szCs w:val="28"/>
              </w:rPr>
              <w:t xml:space="preserve">Моніторинг, </w:t>
            </w:r>
            <w:proofErr w:type="spellStart"/>
            <w:r w:rsidRPr="00B83CB9">
              <w:rPr>
                <w:rFonts w:ascii="Times New Roman" w:hAnsi="Times New Roman"/>
                <w:sz w:val="28"/>
                <w:szCs w:val="28"/>
              </w:rPr>
              <w:t>адвокація</w:t>
            </w:r>
            <w:proofErr w:type="spellEnd"/>
            <w:r w:rsidRPr="00B83CB9">
              <w:rPr>
                <w:rFonts w:ascii="Times New Roman" w:hAnsi="Times New Roman"/>
                <w:sz w:val="28"/>
                <w:szCs w:val="28"/>
              </w:rPr>
              <w:t>, захист прав, глобальні кампанії</w:t>
            </w:r>
          </w:p>
        </w:tc>
        <w:tc>
          <w:tcPr>
            <w:tcW w:w="2407" w:type="dxa"/>
            <w:tcBorders>
              <w:top w:val="single" w:sz="4" w:space="0" w:color="auto"/>
              <w:left w:val="single" w:sz="4" w:space="0" w:color="auto"/>
              <w:bottom w:val="single" w:sz="4" w:space="0" w:color="auto"/>
              <w:right w:val="single" w:sz="4" w:space="0" w:color="auto"/>
            </w:tcBorders>
            <w:hideMark/>
          </w:tcPr>
          <w:p w14:paraId="75D7F875" w14:textId="77777777" w:rsidR="00B83CB9" w:rsidRPr="00B83CB9" w:rsidRDefault="00B83CB9" w:rsidP="00B83CB9">
            <w:pPr>
              <w:spacing w:line="360" w:lineRule="auto"/>
              <w:jc w:val="both"/>
              <w:rPr>
                <w:rFonts w:ascii="Times New Roman" w:hAnsi="Times New Roman"/>
                <w:b/>
                <w:bCs/>
                <w:sz w:val="28"/>
                <w:szCs w:val="28"/>
              </w:rPr>
            </w:pPr>
            <w:proofErr w:type="spellStart"/>
            <w:r w:rsidRPr="00B83CB9">
              <w:rPr>
                <w:rFonts w:ascii="Times New Roman" w:hAnsi="Times New Roman"/>
                <w:sz w:val="28"/>
                <w:szCs w:val="28"/>
              </w:rPr>
              <w:t>Amnesty</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Int’l</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Greenpeace</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Human</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Rights</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Watch</w:t>
            </w:r>
            <w:proofErr w:type="spellEnd"/>
          </w:p>
        </w:tc>
        <w:tc>
          <w:tcPr>
            <w:tcW w:w="2408" w:type="dxa"/>
            <w:tcBorders>
              <w:top w:val="single" w:sz="4" w:space="0" w:color="auto"/>
              <w:left w:val="single" w:sz="4" w:space="0" w:color="auto"/>
              <w:bottom w:val="single" w:sz="4" w:space="0" w:color="auto"/>
              <w:right w:val="single" w:sz="4" w:space="0" w:color="auto"/>
            </w:tcBorders>
            <w:hideMark/>
          </w:tcPr>
          <w:p w14:paraId="79638488" w14:textId="77777777" w:rsidR="00B83CB9" w:rsidRPr="00B83CB9" w:rsidRDefault="00B83CB9" w:rsidP="00B83CB9">
            <w:pPr>
              <w:spacing w:line="360" w:lineRule="auto"/>
              <w:jc w:val="both"/>
              <w:rPr>
                <w:rFonts w:ascii="Times New Roman" w:hAnsi="Times New Roman"/>
                <w:b/>
                <w:bCs/>
                <w:sz w:val="28"/>
                <w:szCs w:val="28"/>
              </w:rPr>
            </w:pPr>
            <w:r w:rsidRPr="00B83CB9">
              <w:rPr>
                <w:rFonts w:ascii="Times New Roman" w:hAnsi="Times New Roman"/>
                <w:sz w:val="28"/>
                <w:szCs w:val="28"/>
              </w:rPr>
              <w:t>Формування порядку денного, тиск на уряди, поширення універсальних цінностей</w:t>
            </w:r>
          </w:p>
        </w:tc>
      </w:tr>
      <w:tr w:rsidR="00B83CB9" w:rsidRPr="00B83CB9" w14:paraId="3F02FA66" w14:textId="77777777">
        <w:tc>
          <w:tcPr>
            <w:tcW w:w="2407" w:type="dxa"/>
            <w:tcBorders>
              <w:top w:val="single" w:sz="4" w:space="0" w:color="auto"/>
              <w:left w:val="single" w:sz="4" w:space="0" w:color="auto"/>
              <w:bottom w:val="single" w:sz="4" w:space="0" w:color="auto"/>
              <w:right w:val="single" w:sz="4" w:space="0" w:color="auto"/>
            </w:tcBorders>
            <w:hideMark/>
          </w:tcPr>
          <w:p w14:paraId="2B55B50C" w14:textId="77777777" w:rsidR="00B83CB9" w:rsidRPr="00B83CB9" w:rsidRDefault="00B83CB9" w:rsidP="00B83CB9">
            <w:pPr>
              <w:spacing w:line="360" w:lineRule="auto"/>
              <w:jc w:val="both"/>
              <w:rPr>
                <w:rFonts w:ascii="Times New Roman" w:hAnsi="Times New Roman"/>
                <w:b/>
                <w:bCs/>
                <w:i/>
                <w:iCs/>
                <w:sz w:val="28"/>
                <w:szCs w:val="28"/>
              </w:rPr>
            </w:pPr>
            <w:r w:rsidRPr="00B83CB9">
              <w:rPr>
                <w:rFonts w:ascii="Times New Roman" w:hAnsi="Times New Roman"/>
                <w:b/>
                <w:bCs/>
                <w:i/>
                <w:iCs/>
                <w:sz w:val="28"/>
                <w:szCs w:val="28"/>
              </w:rPr>
              <w:t>Глобальні соціальні рухи</w:t>
            </w:r>
          </w:p>
        </w:tc>
        <w:tc>
          <w:tcPr>
            <w:tcW w:w="2407" w:type="dxa"/>
            <w:tcBorders>
              <w:top w:val="single" w:sz="4" w:space="0" w:color="auto"/>
              <w:left w:val="single" w:sz="4" w:space="0" w:color="auto"/>
              <w:bottom w:val="single" w:sz="4" w:space="0" w:color="auto"/>
              <w:right w:val="single" w:sz="4" w:space="0" w:color="auto"/>
            </w:tcBorders>
            <w:hideMark/>
          </w:tcPr>
          <w:p w14:paraId="120F44BC" w14:textId="77777777" w:rsidR="00B83CB9" w:rsidRPr="00B83CB9" w:rsidRDefault="00B83CB9" w:rsidP="00B83CB9">
            <w:pPr>
              <w:spacing w:line="360" w:lineRule="auto"/>
              <w:jc w:val="both"/>
              <w:rPr>
                <w:rFonts w:ascii="Times New Roman" w:hAnsi="Times New Roman"/>
                <w:b/>
                <w:bCs/>
                <w:sz w:val="28"/>
                <w:szCs w:val="28"/>
              </w:rPr>
            </w:pPr>
            <w:r w:rsidRPr="00B83CB9">
              <w:rPr>
                <w:rFonts w:ascii="Times New Roman" w:hAnsi="Times New Roman"/>
                <w:sz w:val="28"/>
                <w:szCs w:val="28"/>
              </w:rPr>
              <w:t xml:space="preserve">Мобілізація громадськості, </w:t>
            </w:r>
            <w:proofErr w:type="spellStart"/>
            <w:r w:rsidRPr="00B83CB9">
              <w:rPr>
                <w:rFonts w:ascii="Times New Roman" w:hAnsi="Times New Roman"/>
                <w:sz w:val="28"/>
                <w:szCs w:val="28"/>
              </w:rPr>
              <w:t>протестні</w:t>
            </w:r>
            <w:proofErr w:type="spellEnd"/>
            <w:r w:rsidRPr="00B83CB9">
              <w:rPr>
                <w:rFonts w:ascii="Times New Roman" w:hAnsi="Times New Roman"/>
                <w:sz w:val="28"/>
                <w:szCs w:val="28"/>
              </w:rPr>
              <w:t xml:space="preserve"> дії, просування ідей</w:t>
            </w:r>
          </w:p>
        </w:tc>
        <w:tc>
          <w:tcPr>
            <w:tcW w:w="2407" w:type="dxa"/>
            <w:tcBorders>
              <w:top w:val="single" w:sz="4" w:space="0" w:color="auto"/>
              <w:left w:val="single" w:sz="4" w:space="0" w:color="auto"/>
              <w:bottom w:val="single" w:sz="4" w:space="0" w:color="auto"/>
              <w:right w:val="single" w:sz="4" w:space="0" w:color="auto"/>
            </w:tcBorders>
            <w:hideMark/>
          </w:tcPr>
          <w:p w14:paraId="6ECC9CB0" w14:textId="77777777" w:rsidR="00B83CB9" w:rsidRPr="00B83CB9" w:rsidRDefault="00B83CB9" w:rsidP="00B83CB9">
            <w:pPr>
              <w:spacing w:line="360" w:lineRule="auto"/>
              <w:jc w:val="both"/>
              <w:rPr>
                <w:rFonts w:ascii="Times New Roman" w:hAnsi="Times New Roman"/>
                <w:b/>
                <w:bCs/>
                <w:sz w:val="28"/>
                <w:szCs w:val="28"/>
              </w:rPr>
            </w:pPr>
            <w:proofErr w:type="spellStart"/>
            <w:r w:rsidRPr="00B83CB9">
              <w:rPr>
                <w:rFonts w:ascii="Times New Roman" w:hAnsi="Times New Roman"/>
                <w:sz w:val="28"/>
                <w:szCs w:val="28"/>
              </w:rPr>
              <w:t>Fridays</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for</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Future</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Black</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Lives</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Matter</w:t>
            </w:r>
            <w:proofErr w:type="spellEnd"/>
          </w:p>
        </w:tc>
        <w:tc>
          <w:tcPr>
            <w:tcW w:w="2408" w:type="dxa"/>
            <w:tcBorders>
              <w:top w:val="single" w:sz="4" w:space="0" w:color="auto"/>
              <w:left w:val="single" w:sz="4" w:space="0" w:color="auto"/>
              <w:bottom w:val="single" w:sz="4" w:space="0" w:color="auto"/>
              <w:right w:val="single" w:sz="4" w:space="0" w:color="auto"/>
            </w:tcBorders>
            <w:hideMark/>
          </w:tcPr>
          <w:p w14:paraId="3AA3F536" w14:textId="77777777" w:rsidR="00B83CB9" w:rsidRPr="00B83CB9" w:rsidRDefault="00B83CB9" w:rsidP="00B83CB9">
            <w:pPr>
              <w:spacing w:line="360" w:lineRule="auto"/>
              <w:jc w:val="both"/>
              <w:rPr>
                <w:rFonts w:ascii="Times New Roman" w:hAnsi="Times New Roman"/>
                <w:b/>
                <w:bCs/>
                <w:sz w:val="28"/>
                <w:szCs w:val="28"/>
              </w:rPr>
            </w:pPr>
            <w:r w:rsidRPr="00B83CB9">
              <w:rPr>
                <w:rFonts w:ascii="Times New Roman" w:hAnsi="Times New Roman"/>
                <w:sz w:val="28"/>
                <w:szCs w:val="28"/>
              </w:rPr>
              <w:t xml:space="preserve">Вплив на суспільну думку, політичні зміни, </w:t>
            </w:r>
            <w:proofErr w:type="spellStart"/>
            <w:r w:rsidRPr="00B83CB9">
              <w:rPr>
                <w:rFonts w:ascii="Times New Roman" w:hAnsi="Times New Roman"/>
                <w:sz w:val="28"/>
                <w:szCs w:val="28"/>
              </w:rPr>
              <w:t>делегітимація</w:t>
            </w:r>
            <w:proofErr w:type="spellEnd"/>
            <w:r w:rsidRPr="00B83CB9">
              <w:rPr>
                <w:rFonts w:ascii="Times New Roman" w:hAnsi="Times New Roman"/>
                <w:sz w:val="28"/>
                <w:szCs w:val="28"/>
              </w:rPr>
              <w:t xml:space="preserve"> </w:t>
            </w:r>
            <w:r w:rsidRPr="00B83CB9">
              <w:rPr>
                <w:rFonts w:ascii="Times New Roman" w:hAnsi="Times New Roman"/>
                <w:sz w:val="28"/>
                <w:szCs w:val="28"/>
              </w:rPr>
              <w:lastRenderedPageBreak/>
              <w:t>державних практик</w:t>
            </w:r>
          </w:p>
        </w:tc>
      </w:tr>
      <w:tr w:rsidR="00B83CB9" w:rsidRPr="00B83CB9" w14:paraId="4648754B" w14:textId="77777777">
        <w:tc>
          <w:tcPr>
            <w:tcW w:w="2407" w:type="dxa"/>
            <w:tcBorders>
              <w:top w:val="single" w:sz="4" w:space="0" w:color="auto"/>
              <w:left w:val="single" w:sz="4" w:space="0" w:color="auto"/>
              <w:bottom w:val="single" w:sz="4" w:space="0" w:color="auto"/>
              <w:right w:val="single" w:sz="4" w:space="0" w:color="auto"/>
            </w:tcBorders>
            <w:hideMark/>
          </w:tcPr>
          <w:p w14:paraId="704CF677" w14:textId="77777777" w:rsidR="00B83CB9" w:rsidRPr="00B83CB9" w:rsidRDefault="00B83CB9" w:rsidP="00B83CB9">
            <w:pPr>
              <w:spacing w:line="360" w:lineRule="auto"/>
              <w:jc w:val="both"/>
              <w:rPr>
                <w:rFonts w:ascii="Times New Roman" w:hAnsi="Times New Roman"/>
                <w:b/>
                <w:bCs/>
                <w:i/>
                <w:iCs/>
                <w:sz w:val="28"/>
                <w:szCs w:val="28"/>
              </w:rPr>
            </w:pPr>
            <w:r w:rsidRPr="00B83CB9">
              <w:rPr>
                <w:rFonts w:ascii="Times New Roman" w:hAnsi="Times New Roman"/>
                <w:b/>
                <w:bCs/>
                <w:i/>
                <w:iCs/>
                <w:sz w:val="28"/>
                <w:szCs w:val="28"/>
              </w:rPr>
              <w:lastRenderedPageBreak/>
              <w:t>Міжнародні експертні мережі</w:t>
            </w:r>
          </w:p>
        </w:tc>
        <w:tc>
          <w:tcPr>
            <w:tcW w:w="2407" w:type="dxa"/>
            <w:tcBorders>
              <w:top w:val="single" w:sz="4" w:space="0" w:color="auto"/>
              <w:left w:val="single" w:sz="4" w:space="0" w:color="auto"/>
              <w:bottom w:val="single" w:sz="4" w:space="0" w:color="auto"/>
              <w:right w:val="single" w:sz="4" w:space="0" w:color="auto"/>
            </w:tcBorders>
            <w:hideMark/>
          </w:tcPr>
          <w:p w14:paraId="53982426" w14:textId="77777777" w:rsidR="00B83CB9" w:rsidRPr="00B83CB9" w:rsidRDefault="00B83CB9" w:rsidP="00B83CB9">
            <w:pPr>
              <w:spacing w:line="360" w:lineRule="auto"/>
              <w:jc w:val="both"/>
              <w:rPr>
                <w:rFonts w:ascii="Times New Roman" w:hAnsi="Times New Roman"/>
                <w:b/>
                <w:bCs/>
                <w:sz w:val="28"/>
                <w:szCs w:val="28"/>
              </w:rPr>
            </w:pPr>
            <w:r w:rsidRPr="00B83CB9">
              <w:rPr>
                <w:rFonts w:ascii="Times New Roman" w:hAnsi="Times New Roman"/>
                <w:sz w:val="28"/>
                <w:szCs w:val="28"/>
              </w:rPr>
              <w:t>Розробка політик, консультування, вироблення стандартів</w:t>
            </w:r>
          </w:p>
        </w:tc>
        <w:tc>
          <w:tcPr>
            <w:tcW w:w="2407" w:type="dxa"/>
            <w:tcBorders>
              <w:top w:val="single" w:sz="4" w:space="0" w:color="auto"/>
              <w:left w:val="single" w:sz="4" w:space="0" w:color="auto"/>
              <w:bottom w:val="single" w:sz="4" w:space="0" w:color="auto"/>
              <w:right w:val="single" w:sz="4" w:space="0" w:color="auto"/>
            </w:tcBorders>
            <w:hideMark/>
          </w:tcPr>
          <w:p w14:paraId="0EAF9575" w14:textId="77777777" w:rsidR="00B83CB9" w:rsidRPr="00B83CB9" w:rsidRDefault="00B83CB9" w:rsidP="00B83CB9">
            <w:pPr>
              <w:spacing w:line="360" w:lineRule="auto"/>
              <w:jc w:val="both"/>
              <w:rPr>
                <w:rFonts w:ascii="Times New Roman" w:hAnsi="Times New Roman"/>
                <w:b/>
                <w:bCs/>
                <w:sz w:val="28"/>
                <w:szCs w:val="28"/>
              </w:rPr>
            </w:pPr>
            <w:r w:rsidRPr="00B83CB9">
              <w:rPr>
                <w:rFonts w:ascii="Times New Roman" w:hAnsi="Times New Roman"/>
                <w:sz w:val="28"/>
                <w:szCs w:val="28"/>
              </w:rPr>
              <w:t>IPCC, OECD, GAVI</w:t>
            </w:r>
          </w:p>
        </w:tc>
        <w:tc>
          <w:tcPr>
            <w:tcW w:w="2408" w:type="dxa"/>
            <w:tcBorders>
              <w:top w:val="single" w:sz="4" w:space="0" w:color="auto"/>
              <w:left w:val="single" w:sz="4" w:space="0" w:color="auto"/>
              <w:bottom w:val="single" w:sz="4" w:space="0" w:color="auto"/>
              <w:right w:val="single" w:sz="4" w:space="0" w:color="auto"/>
            </w:tcBorders>
            <w:hideMark/>
          </w:tcPr>
          <w:p w14:paraId="01056035" w14:textId="77777777" w:rsidR="00B83CB9" w:rsidRPr="00B83CB9" w:rsidRDefault="00B83CB9" w:rsidP="00B83CB9">
            <w:pPr>
              <w:spacing w:line="360" w:lineRule="auto"/>
              <w:jc w:val="both"/>
              <w:rPr>
                <w:rFonts w:ascii="Times New Roman" w:hAnsi="Times New Roman"/>
                <w:b/>
                <w:bCs/>
                <w:sz w:val="28"/>
                <w:szCs w:val="28"/>
              </w:rPr>
            </w:pPr>
            <w:r w:rsidRPr="00B83CB9">
              <w:rPr>
                <w:rFonts w:ascii="Times New Roman" w:hAnsi="Times New Roman"/>
                <w:sz w:val="28"/>
                <w:szCs w:val="28"/>
              </w:rPr>
              <w:t>Вплив на державну політику через рекомендації, авторитет експертів</w:t>
            </w:r>
          </w:p>
        </w:tc>
      </w:tr>
      <w:tr w:rsidR="00B83CB9" w:rsidRPr="00B83CB9" w14:paraId="18644DE4" w14:textId="77777777">
        <w:tc>
          <w:tcPr>
            <w:tcW w:w="2407" w:type="dxa"/>
            <w:tcBorders>
              <w:top w:val="single" w:sz="4" w:space="0" w:color="auto"/>
              <w:left w:val="single" w:sz="4" w:space="0" w:color="auto"/>
              <w:bottom w:val="single" w:sz="4" w:space="0" w:color="auto"/>
              <w:right w:val="single" w:sz="4" w:space="0" w:color="auto"/>
            </w:tcBorders>
            <w:hideMark/>
          </w:tcPr>
          <w:p w14:paraId="64C8A63F" w14:textId="77777777" w:rsidR="00B83CB9" w:rsidRPr="00B83CB9" w:rsidRDefault="00B83CB9" w:rsidP="00B83CB9">
            <w:pPr>
              <w:spacing w:line="360" w:lineRule="auto"/>
              <w:jc w:val="both"/>
              <w:rPr>
                <w:rFonts w:ascii="Times New Roman" w:hAnsi="Times New Roman"/>
                <w:b/>
                <w:bCs/>
                <w:i/>
                <w:iCs/>
                <w:sz w:val="28"/>
                <w:szCs w:val="28"/>
              </w:rPr>
            </w:pPr>
            <w:r w:rsidRPr="00B83CB9">
              <w:rPr>
                <w:rFonts w:ascii="Times New Roman" w:hAnsi="Times New Roman"/>
                <w:b/>
                <w:bCs/>
                <w:i/>
                <w:iCs/>
                <w:sz w:val="28"/>
                <w:szCs w:val="28"/>
              </w:rPr>
              <w:t>Цифрові платформи та соцмережі</w:t>
            </w:r>
          </w:p>
        </w:tc>
        <w:tc>
          <w:tcPr>
            <w:tcW w:w="2407" w:type="dxa"/>
            <w:tcBorders>
              <w:top w:val="single" w:sz="4" w:space="0" w:color="auto"/>
              <w:left w:val="single" w:sz="4" w:space="0" w:color="auto"/>
              <w:bottom w:val="single" w:sz="4" w:space="0" w:color="auto"/>
              <w:right w:val="single" w:sz="4" w:space="0" w:color="auto"/>
            </w:tcBorders>
            <w:hideMark/>
          </w:tcPr>
          <w:p w14:paraId="009EA8B1" w14:textId="77777777" w:rsidR="00B83CB9" w:rsidRPr="00B83CB9" w:rsidRDefault="00B83CB9" w:rsidP="00B83CB9">
            <w:pPr>
              <w:spacing w:line="360" w:lineRule="auto"/>
              <w:jc w:val="both"/>
              <w:rPr>
                <w:rFonts w:ascii="Times New Roman" w:hAnsi="Times New Roman"/>
                <w:b/>
                <w:bCs/>
                <w:sz w:val="28"/>
                <w:szCs w:val="28"/>
              </w:rPr>
            </w:pPr>
            <w:r w:rsidRPr="00B83CB9">
              <w:rPr>
                <w:rFonts w:ascii="Times New Roman" w:hAnsi="Times New Roman"/>
                <w:sz w:val="28"/>
                <w:szCs w:val="28"/>
              </w:rPr>
              <w:t>Поширення інформації, мобілізація, організація акцій</w:t>
            </w:r>
          </w:p>
        </w:tc>
        <w:tc>
          <w:tcPr>
            <w:tcW w:w="2407" w:type="dxa"/>
            <w:tcBorders>
              <w:top w:val="single" w:sz="4" w:space="0" w:color="auto"/>
              <w:left w:val="single" w:sz="4" w:space="0" w:color="auto"/>
              <w:bottom w:val="single" w:sz="4" w:space="0" w:color="auto"/>
              <w:right w:val="single" w:sz="4" w:space="0" w:color="auto"/>
            </w:tcBorders>
            <w:hideMark/>
          </w:tcPr>
          <w:p w14:paraId="61BA2DB2" w14:textId="77777777" w:rsidR="00B83CB9" w:rsidRPr="00B83CB9" w:rsidRDefault="00B83CB9" w:rsidP="00B83CB9">
            <w:pPr>
              <w:spacing w:line="360" w:lineRule="auto"/>
              <w:jc w:val="both"/>
              <w:rPr>
                <w:rFonts w:ascii="Times New Roman" w:hAnsi="Times New Roman"/>
                <w:b/>
                <w:bCs/>
                <w:sz w:val="28"/>
                <w:szCs w:val="28"/>
              </w:rPr>
            </w:pPr>
            <w:proofErr w:type="spellStart"/>
            <w:r w:rsidRPr="00B83CB9">
              <w:rPr>
                <w:rFonts w:ascii="Times New Roman" w:hAnsi="Times New Roman"/>
                <w:sz w:val="28"/>
                <w:szCs w:val="28"/>
              </w:rPr>
              <w:t>Facebook</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Twitter</w:t>
            </w:r>
            <w:proofErr w:type="spellEnd"/>
            <w:r w:rsidRPr="00B83CB9">
              <w:rPr>
                <w:rFonts w:ascii="Times New Roman" w:hAnsi="Times New Roman"/>
                <w:sz w:val="28"/>
                <w:szCs w:val="28"/>
              </w:rPr>
              <w:t xml:space="preserve"> (X), </w:t>
            </w:r>
            <w:proofErr w:type="spellStart"/>
            <w:r w:rsidRPr="00B83CB9">
              <w:rPr>
                <w:rFonts w:ascii="Times New Roman" w:hAnsi="Times New Roman"/>
                <w:sz w:val="28"/>
                <w:szCs w:val="28"/>
              </w:rPr>
              <w:t>YouTube</w:t>
            </w:r>
            <w:proofErr w:type="spellEnd"/>
          </w:p>
        </w:tc>
        <w:tc>
          <w:tcPr>
            <w:tcW w:w="2408" w:type="dxa"/>
            <w:tcBorders>
              <w:top w:val="single" w:sz="4" w:space="0" w:color="auto"/>
              <w:left w:val="single" w:sz="4" w:space="0" w:color="auto"/>
              <w:bottom w:val="single" w:sz="4" w:space="0" w:color="auto"/>
              <w:right w:val="single" w:sz="4" w:space="0" w:color="auto"/>
            </w:tcBorders>
            <w:hideMark/>
          </w:tcPr>
          <w:p w14:paraId="3E77E3A0" w14:textId="77777777" w:rsidR="00B83CB9" w:rsidRPr="00B83CB9" w:rsidRDefault="00B83CB9" w:rsidP="00B83CB9">
            <w:pPr>
              <w:spacing w:line="360" w:lineRule="auto"/>
              <w:jc w:val="both"/>
              <w:rPr>
                <w:rFonts w:ascii="Times New Roman" w:hAnsi="Times New Roman"/>
                <w:b/>
                <w:bCs/>
                <w:sz w:val="28"/>
                <w:szCs w:val="28"/>
              </w:rPr>
            </w:pPr>
            <w:r w:rsidRPr="00B83CB9">
              <w:rPr>
                <w:rFonts w:ascii="Times New Roman" w:hAnsi="Times New Roman"/>
                <w:sz w:val="28"/>
                <w:szCs w:val="28"/>
              </w:rPr>
              <w:t>Трансформація політичної комунікації, посилення ролі публіки у прийнятті рішень</w:t>
            </w:r>
          </w:p>
        </w:tc>
      </w:tr>
    </w:tbl>
    <w:p w14:paraId="5B0CD25B" w14:textId="77777777" w:rsidR="00B83CB9" w:rsidRPr="00B83CB9" w:rsidRDefault="00B83CB9" w:rsidP="00B83CB9">
      <w:pPr>
        <w:spacing w:after="0" w:line="360" w:lineRule="auto"/>
        <w:ind w:firstLine="567"/>
        <w:jc w:val="both"/>
        <w:rPr>
          <w:rFonts w:ascii="Times New Roman" w:eastAsia="Calibri" w:hAnsi="Times New Roman" w:cs="Times New Roman"/>
          <w:b/>
          <w:bCs/>
          <w:sz w:val="28"/>
          <w:szCs w:val="28"/>
          <w:lang w:val="uk-UA"/>
        </w:rPr>
      </w:pPr>
    </w:p>
    <w:p w14:paraId="15EEE58C"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ТНК)виступають провідними гравцями світової економіки та політики. Їхня роль не обмежується лише виробничими чи фінансовими функціями, оскільки ТНК дедалі активніше впливають на формування політичних рішень через лобізм, участь у переговорах з урядами, формування стратегій сталого розвитку тощо. У багатьох випадках корпоративна політика глобальних компаній, таких як </w:t>
      </w:r>
      <w:proofErr w:type="spellStart"/>
      <w:r w:rsidRPr="00B83CB9">
        <w:rPr>
          <w:rFonts w:ascii="Times New Roman" w:eastAsia="Calibri" w:hAnsi="Times New Roman" w:cs="Times New Roman"/>
          <w:sz w:val="28"/>
          <w:szCs w:val="28"/>
          <w:lang w:val="uk-UA"/>
        </w:rPr>
        <w:t>Google</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Amazon</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Meta</w:t>
      </w:r>
      <w:proofErr w:type="spellEnd"/>
      <w:r w:rsidRPr="00B83CB9">
        <w:rPr>
          <w:rFonts w:ascii="Times New Roman" w:eastAsia="Calibri" w:hAnsi="Times New Roman" w:cs="Times New Roman"/>
          <w:sz w:val="28"/>
          <w:szCs w:val="28"/>
          <w:lang w:val="uk-UA"/>
        </w:rPr>
        <w:t>, здатна визначати нормативні рамки ведення бізнесу, правила конфіденційності, моделі розповсюдження інформації. Транснаціональні корпорації дедалі частіше виступають як регулятори в питаннях, де держава втрачає контроль, особливо в цифровій сфері. Така трансформація ролі корпорацій призводить до переформатування балансу влади між державами та економічними акторами, де останні починають здійснювати фактичний політичний вплив без прямої демократичної легітимації.</w:t>
      </w:r>
    </w:p>
    <w:p w14:paraId="08E8E256"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На думку, Л. </w:t>
      </w:r>
      <w:proofErr w:type="spellStart"/>
      <w:r w:rsidRPr="00B83CB9">
        <w:rPr>
          <w:rFonts w:ascii="Times New Roman" w:eastAsia="Calibri" w:hAnsi="Times New Roman" w:cs="Times New Roman"/>
          <w:sz w:val="28"/>
          <w:szCs w:val="28"/>
          <w:lang w:val="uk-UA"/>
        </w:rPr>
        <w:t>Тихончука</w:t>
      </w:r>
      <w:proofErr w:type="spellEnd"/>
      <w:r w:rsidRPr="00B83CB9">
        <w:rPr>
          <w:rFonts w:ascii="Times New Roman" w:eastAsia="Calibri" w:hAnsi="Times New Roman" w:cs="Times New Roman"/>
          <w:sz w:val="28"/>
          <w:szCs w:val="28"/>
          <w:lang w:val="uk-UA"/>
        </w:rPr>
        <w:t xml:space="preserve"> «…діючи в певних державах, транснаціональні корпорації активно включаються в місцевий політичний </w:t>
      </w:r>
      <w:proofErr w:type="spellStart"/>
      <w:r w:rsidRPr="00B83CB9">
        <w:rPr>
          <w:rFonts w:ascii="Times New Roman" w:eastAsia="Calibri" w:hAnsi="Times New Roman" w:cs="Times New Roman"/>
          <w:sz w:val="28"/>
          <w:szCs w:val="28"/>
          <w:lang w:val="uk-UA"/>
        </w:rPr>
        <w:t>процеc</w:t>
      </w:r>
      <w:proofErr w:type="spellEnd"/>
      <w:r w:rsidRPr="00B83CB9">
        <w:rPr>
          <w:rFonts w:ascii="Times New Roman" w:eastAsia="Calibri" w:hAnsi="Times New Roman" w:cs="Times New Roman"/>
          <w:sz w:val="28"/>
          <w:szCs w:val="28"/>
          <w:lang w:val="uk-UA"/>
        </w:rPr>
        <w:t xml:space="preserve">. Їх </w:t>
      </w:r>
      <w:r w:rsidRPr="00B83CB9">
        <w:rPr>
          <w:rFonts w:ascii="Times New Roman" w:eastAsia="Calibri" w:hAnsi="Times New Roman" w:cs="Times New Roman"/>
          <w:sz w:val="28"/>
          <w:szCs w:val="28"/>
          <w:lang w:val="uk-UA"/>
        </w:rPr>
        <w:lastRenderedPageBreak/>
        <w:t>представники вступають в різні національні асоціації, консорціуми тощо. Створюють і підтримують об’єднання промисловців, усередині яких вони отримують можливість виходу на керівників місцевих органів влади. Корпорації роблять свій «внесок» у виборчі та інші фонди місцевих політичних партій, з метою отримання певних комерційних вигід опосередковано впливаючи на політичний курс країни. Найважливішими напрямками діяльності транснаціональних корпорацій в сфері державного управління в країні є взаємодія та підтримка контактів з керівництвом центральних і регіональних органів виконавчої, законодавчої та судової влади держави, політичних партій і громадських організацій, ЗМІ. Це досягається шляхом ротації кадрів між міжнародними корпораціями і найважливішими держорганами країни, активної участі корпорацій у виборчому процесі, лобіювання інтересів компаній…» (</w:t>
      </w:r>
      <w:proofErr w:type="spellStart"/>
      <w:r w:rsidRPr="00B83CB9">
        <w:rPr>
          <w:rFonts w:ascii="Times New Roman" w:eastAsia="Calibri" w:hAnsi="Times New Roman" w:cs="Times New Roman"/>
          <w:sz w:val="28"/>
          <w:szCs w:val="28"/>
          <w:lang w:val="uk-UA"/>
        </w:rPr>
        <w:t>Тихончук</w:t>
      </w:r>
      <w:proofErr w:type="spellEnd"/>
      <w:r w:rsidRPr="00B83CB9">
        <w:rPr>
          <w:rFonts w:ascii="Times New Roman" w:eastAsia="Calibri" w:hAnsi="Times New Roman" w:cs="Times New Roman"/>
          <w:sz w:val="28"/>
          <w:szCs w:val="28"/>
          <w:lang w:val="uk-UA"/>
        </w:rPr>
        <w:t>, 2017).</w:t>
      </w:r>
    </w:p>
    <w:p w14:paraId="4BB8F106" w14:textId="70DF5ED0" w:rsidR="00B83CB9" w:rsidRPr="00B83CB9" w:rsidRDefault="00B83CB9" w:rsidP="00D656CC">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Неурядові організації (НУО) стали важливою складовою глобального громадянського суспільства, виконуючи роль посередників між громадянами та державними інститутами. Завдяки експертному потенціалу, фінансовій підтримці з боку донорів, а також глобальним мережам, НУО беруть активну участь у формуванні міжнародного політичного порядку денного. Кількість глобальних неурядових організацій  постійно зростає. У 1990 р. їх було близько 31 тис., у 2000 понад 37 тис. За останніми даними ООН 2022 року таких організацій вже понад 85 тис. (</w:t>
      </w:r>
      <w:proofErr w:type="spellStart"/>
      <w:r w:rsidRPr="00B83CB9">
        <w:rPr>
          <w:rFonts w:ascii="Times New Roman" w:eastAsia="Calibri" w:hAnsi="Times New Roman" w:cs="Times New Roman"/>
          <w:sz w:val="28"/>
          <w:szCs w:val="28"/>
          <w:lang w:val="uk-UA"/>
        </w:rPr>
        <w:t>Global</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Civil</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Society</w:t>
      </w:r>
      <w:proofErr w:type="spellEnd"/>
      <w:r w:rsidRPr="00B83CB9">
        <w:rPr>
          <w:rFonts w:ascii="Times New Roman" w:eastAsia="Calibri" w:hAnsi="Times New Roman" w:cs="Times New Roman"/>
          <w:sz w:val="28"/>
          <w:szCs w:val="28"/>
          <w:lang w:val="uk-UA"/>
        </w:rPr>
        <w:t>, 2022).</w:t>
      </w:r>
    </w:p>
    <w:p w14:paraId="11035065"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Так,  </w:t>
      </w:r>
      <w:proofErr w:type="spellStart"/>
      <w:r w:rsidRPr="00B83CB9">
        <w:rPr>
          <w:rFonts w:ascii="Times New Roman" w:eastAsia="Calibri" w:hAnsi="Times New Roman" w:cs="Times New Roman"/>
          <w:sz w:val="28"/>
          <w:szCs w:val="28"/>
          <w:lang w:val="uk-UA"/>
        </w:rPr>
        <w:t>Amnesty</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International</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Human</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Rights</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Watch</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Transparency</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International</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Greenpeace</w:t>
      </w:r>
      <w:proofErr w:type="spellEnd"/>
      <w:r w:rsidRPr="00B83CB9">
        <w:rPr>
          <w:rFonts w:ascii="Times New Roman" w:eastAsia="Calibri" w:hAnsi="Times New Roman" w:cs="Times New Roman"/>
          <w:sz w:val="28"/>
          <w:szCs w:val="28"/>
          <w:lang w:val="uk-UA"/>
        </w:rPr>
        <w:t xml:space="preserve"> – ці та інші організації впливають на державну політику через публічний тиск, міжнародні кампанії, звіти та розслідування. НУО не лише здійснюють моніторинг державної влади, а й активно конструюють міжнародні норми поведінки, визначаючи рамки легітимності. Їхня здатність створювати символічний капітал довіри та мобілізувати глобальну громадськість дозволяє впливати на урядові рішення навіть за відсутності формального мандату (</w:t>
      </w:r>
      <w:proofErr w:type="spellStart"/>
      <w:r w:rsidRPr="00B83CB9">
        <w:rPr>
          <w:rFonts w:ascii="Times New Roman" w:eastAsia="Calibri" w:hAnsi="Times New Roman" w:cs="Times New Roman"/>
          <w:sz w:val="28"/>
          <w:szCs w:val="28"/>
          <w:lang w:val="uk-UA"/>
        </w:rPr>
        <w:t>Балута</w:t>
      </w:r>
      <w:proofErr w:type="spellEnd"/>
      <w:r w:rsidRPr="00B83CB9">
        <w:rPr>
          <w:rFonts w:ascii="Times New Roman" w:eastAsia="Calibri" w:hAnsi="Times New Roman" w:cs="Times New Roman"/>
          <w:sz w:val="28"/>
          <w:szCs w:val="28"/>
          <w:lang w:val="uk-UA"/>
        </w:rPr>
        <w:t>,  2017).</w:t>
      </w:r>
    </w:p>
    <w:p w14:paraId="472FE4AB"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lastRenderedPageBreak/>
        <w:t>Глобальні соціальні рухи – ще один потужний канал політичного впливу в умовах глобалізації. Вони формуються як відповідь на глобальні виклики – зміни клімату, нерівність, расову дискримінацію, порушення прав людини – і діють поза межами традиційних інститутів представницької демократії.</w:t>
      </w:r>
      <w:r w:rsidRPr="00B83CB9">
        <w:rPr>
          <w:rFonts w:ascii="Times New Roman" w:eastAsia="Calibri" w:hAnsi="Times New Roman" w:cs="Times New Roman"/>
          <w:lang w:val="uk-UA"/>
        </w:rPr>
        <w:t xml:space="preserve"> </w:t>
      </w:r>
      <w:r w:rsidRPr="00B83CB9">
        <w:rPr>
          <w:rFonts w:ascii="Times New Roman" w:eastAsia="Calibri" w:hAnsi="Times New Roman" w:cs="Times New Roman"/>
          <w:sz w:val="28"/>
          <w:szCs w:val="28"/>
          <w:lang w:val="uk-UA"/>
        </w:rPr>
        <w:t>Як зазначають дослідники, «транснаціональні соціальні рухи об’єднують активістів і організації з різних країн для просування спільних цілей, таких як права людини, гендерна справедливість, демократія та сталий розвиток» (</w:t>
      </w:r>
      <w:proofErr w:type="spellStart"/>
      <w:r w:rsidRPr="00B83CB9">
        <w:rPr>
          <w:rFonts w:ascii="Times New Roman" w:eastAsia="Calibri" w:hAnsi="Times New Roman" w:cs="Times New Roman"/>
          <w:sz w:val="28"/>
          <w:szCs w:val="28"/>
          <w:lang w:val="uk-UA"/>
        </w:rPr>
        <w:t>Davies</w:t>
      </w:r>
      <w:proofErr w:type="spellEnd"/>
      <w:r w:rsidRPr="00B83CB9">
        <w:rPr>
          <w:rFonts w:ascii="Times New Roman" w:eastAsia="Calibri" w:hAnsi="Times New Roman" w:cs="Times New Roman"/>
          <w:sz w:val="28"/>
          <w:szCs w:val="28"/>
          <w:lang w:val="uk-UA"/>
        </w:rPr>
        <w:t xml:space="preserve">, 2019). Науковці також підкреслюють, що транскордонні активістські мережі не лише транслюють вимоги національним урядам, а й формують міжнародні норми, сприяючи змінам у глобальних політичних структурах: </w:t>
      </w:r>
      <w:r w:rsidRPr="00B83CB9">
        <w:rPr>
          <w:rFonts w:ascii="Times New Roman" w:eastAsia="Calibri" w:hAnsi="Times New Roman" w:cs="Times New Roman"/>
          <w:i/>
          <w:iCs/>
          <w:sz w:val="28"/>
          <w:szCs w:val="28"/>
          <w:lang w:val="uk-UA"/>
        </w:rPr>
        <w:t>«</w:t>
      </w:r>
      <w:r w:rsidRPr="00B83CB9">
        <w:rPr>
          <w:rFonts w:ascii="Times New Roman" w:eastAsia="Calibri" w:hAnsi="Times New Roman" w:cs="Times New Roman"/>
          <w:sz w:val="28"/>
          <w:szCs w:val="28"/>
          <w:lang w:val="uk-UA"/>
        </w:rPr>
        <w:t xml:space="preserve">Основна мета транснаціонального </w:t>
      </w:r>
      <w:proofErr w:type="spellStart"/>
      <w:r w:rsidRPr="00B83CB9">
        <w:rPr>
          <w:rFonts w:ascii="Times New Roman" w:eastAsia="Calibri" w:hAnsi="Times New Roman" w:cs="Times New Roman"/>
          <w:sz w:val="28"/>
          <w:szCs w:val="28"/>
          <w:lang w:val="uk-UA"/>
        </w:rPr>
        <w:t>адвокаційного</w:t>
      </w:r>
      <w:proofErr w:type="spellEnd"/>
      <w:r w:rsidRPr="00B83CB9">
        <w:rPr>
          <w:rFonts w:ascii="Times New Roman" w:eastAsia="Calibri" w:hAnsi="Times New Roman" w:cs="Times New Roman"/>
          <w:sz w:val="28"/>
          <w:szCs w:val="28"/>
          <w:lang w:val="uk-UA"/>
        </w:rPr>
        <w:t xml:space="preserve"> руху полягає в створенні, посиленні і впровадженні міжнародних норм, що впливають на соціальну та політичну практику держав і міжнародних організацій» (</w:t>
      </w:r>
      <w:proofErr w:type="spellStart"/>
      <w:r w:rsidRPr="00B83CB9">
        <w:rPr>
          <w:rFonts w:ascii="Times New Roman" w:eastAsia="Calibri" w:hAnsi="Times New Roman" w:cs="Times New Roman"/>
          <w:sz w:val="28"/>
          <w:szCs w:val="28"/>
          <w:lang w:val="uk-UA"/>
        </w:rPr>
        <w:t>Khagram</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Riker</w:t>
      </w:r>
      <w:proofErr w:type="spellEnd"/>
      <w:r w:rsidRPr="00B83CB9">
        <w:rPr>
          <w:rFonts w:ascii="Times New Roman" w:eastAsia="Calibri" w:hAnsi="Times New Roman" w:cs="Times New Roman"/>
          <w:sz w:val="28"/>
          <w:szCs w:val="28"/>
          <w:lang w:val="uk-UA"/>
        </w:rPr>
        <w:t xml:space="preserve"> &amp; </w:t>
      </w:r>
      <w:proofErr w:type="spellStart"/>
      <w:r w:rsidRPr="00B83CB9">
        <w:rPr>
          <w:rFonts w:ascii="Times New Roman" w:eastAsia="Calibri" w:hAnsi="Times New Roman" w:cs="Times New Roman"/>
          <w:sz w:val="28"/>
          <w:szCs w:val="28"/>
          <w:lang w:val="uk-UA"/>
        </w:rPr>
        <w:t>Sikkink</w:t>
      </w:r>
      <w:proofErr w:type="spellEnd"/>
      <w:r w:rsidRPr="00B83CB9">
        <w:rPr>
          <w:rFonts w:ascii="Times New Roman" w:eastAsia="Calibri" w:hAnsi="Times New Roman" w:cs="Times New Roman"/>
          <w:sz w:val="28"/>
          <w:szCs w:val="28"/>
          <w:lang w:val="uk-UA"/>
        </w:rPr>
        <w:t>, 2002).</w:t>
      </w:r>
    </w:p>
    <w:p w14:paraId="136453E2"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Це підтверджує думку про те, що глобальні рухи діють </w:t>
      </w:r>
      <w:proofErr w:type="spellStart"/>
      <w:r w:rsidRPr="00B83CB9">
        <w:rPr>
          <w:rFonts w:ascii="Times New Roman" w:eastAsia="Calibri" w:hAnsi="Times New Roman" w:cs="Times New Roman"/>
          <w:sz w:val="28"/>
          <w:szCs w:val="28"/>
          <w:lang w:val="uk-UA"/>
        </w:rPr>
        <w:t>автономно</w:t>
      </w:r>
      <w:proofErr w:type="spellEnd"/>
      <w:r w:rsidRPr="00B83CB9">
        <w:rPr>
          <w:rFonts w:ascii="Times New Roman" w:eastAsia="Calibri" w:hAnsi="Times New Roman" w:cs="Times New Roman"/>
          <w:sz w:val="28"/>
          <w:szCs w:val="28"/>
          <w:lang w:val="uk-UA"/>
        </w:rPr>
        <w:t xml:space="preserve"> від державних структур: «Транснаціональні соціальні рухи включають ширші коаліції і мережі людей, що просувають соціальні та політичні трансформації за межами окремих держав, а їхні цілі часто стосуються демократії, прав людини, екології та соціальної справедливості» (</w:t>
      </w:r>
      <w:proofErr w:type="spellStart"/>
      <w:r w:rsidRPr="00B83CB9">
        <w:rPr>
          <w:rFonts w:ascii="Times New Roman" w:eastAsia="Calibri" w:hAnsi="Times New Roman" w:cs="Times New Roman"/>
          <w:sz w:val="28"/>
          <w:szCs w:val="28"/>
          <w:lang w:val="uk-UA"/>
        </w:rPr>
        <w:t>Davies</w:t>
      </w:r>
      <w:proofErr w:type="spellEnd"/>
      <w:r w:rsidRPr="00B83CB9">
        <w:rPr>
          <w:rFonts w:ascii="Times New Roman" w:eastAsia="Calibri" w:hAnsi="Times New Roman" w:cs="Times New Roman"/>
          <w:sz w:val="28"/>
          <w:szCs w:val="28"/>
          <w:lang w:val="uk-UA"/>
        </w:rPr>
        <w:t>, 2019).</w:t>
      </w:r>
    </w:p>
    <w:p w14:paraId="0AF2BDD3"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Крім того, дослідження показують, що соціальні рухи мають значний вплив на урядові рішення: «Соціальні рухи відіграють ключову роль у формуванні урядових політик у різних частинах світу, сприяючи підвищенню уваги до соціальних, економічних і екологічних проблем, що в результаті може призвести до змін у законодавстві або політичній практиці» (</w:t>
      </w:r>
      <w:proofErr w:type="spellStart"/>
      <w:r w:rsidRPr="00B83CB9">
        <w:rPr>
          <w:rFonts w:ascii="Times New Roman" w:eastAsia="Calibri" w:hAnsi="Times New Roman" w:cs="Times New Roman"/>
          <w:sz w:val="28"/>
          <w:szCs w:val="28"/>
          <w:lang w:val="uk-UA"/>
        </w:rPr>
        <w:t>Social</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Movements</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and</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their</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Effect</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on</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Government</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Policy</w:t>
      </w:r>
      <w:proofErr w:type="spellEnd"/>
      <w:r w:rsidRPr="00B83CB9">
        <w:rPr>
          <w:rFonts w:ascii="Times New Roman" w:eastAsia="Calibri" w:hAnsi="Times New Roman" w:cs="Times New Roman"/>
          <w:sz w:val="28"/>
          <w:szCs w:val="28"/>
          <w:lang w:val="uk-UA"/>
        </w:rPr>
        <w:t>, 2025).</w:t>
      </w:r>
    </w:p>
    <w:p w14:paraId="1D690E63"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У свою чергу, участь у глобальних рухах створює нові механізми впливу на міжнародні інституції: «</w:t>
      </w:r>
      <w:proofErr w:type="spellStart"/>
      <w:r w:rsidRPr="00B83CB9">
        <w:rPr>
          <w:rFonts w:ascii="Times New Roman" w:eastAsia="Calibri" w:hAnsi="Times New Roman" w:cs="Times New Roman"/>
          <w:sz w:val="28"/>
          <w:szCs w:val="28"/>
          <w:lang w:val="uk-UA"/>
        </w:rPr>
        <w:t>Протестні</w:t>
      </w:r>
      <w:proofErr w:type="spellEnd"/>
      <w:r w:rsidRPr="00B83CB9">
        <w:rPr>
          <w:rFonts w:ascii="Times New Roman" w:eastAsia="Calibri" w:hAnsi="Times New Roman" w:cs="Times New Roman"/>
          <w:sz w:val="28"/>
          <w:szCs w:val="28"/>
          <w:lang w:val="uk-UA"/>
        </w:rPr>
        <w:t xml:space="preserve"> кампанії, мережі активістів та </w:t>
      </w:r>
      <w:proofErr w:type="spellStart"/>
      <w:r w:rsidRPr="00B83CB9">
        <w:rPr>
          <w:rFonts w:ascii="Times New Roman" w:eastAsia="Calibri" w:hAnsi="Times New Roman" w:cs="Times New Roman"/>
          <w:sz w:val="28"/>
          <w:szCs w:val="28"/>
          <w:lang w:val="uk-UA"/>
        </w:rPr>
        <w:t>адвокаційні</w:t>
      </w:r>
      <w:proofErr w:type="spellEnd"/>
      <w:r w:rsidRPr="00B83CB9">
        <w:rPr>
          <w:rFonts w:ascii="Times New Roman" w:eastAsia="Calibri" w:hAnsi="Times New Roman" w:cs="Times New Roman"/>
          <w:sz w:val="28"/>
          <w:szCs w:val="28"/>
          <w:lang w:val="uk-UA"/>
        </w:rPr>
        <w:t xml:space="preserve"> ініціативи зі спільними цілями сприяють формуванню політичної культури, яка здатна змінювати як національні порядки денні, так і міжнародні рішення» (</w:t>
      </w:r>
      <w:proofErr w:type="spellStart"/>
      <w:r w:rsidRPr="00B83CB9">
        <w:rPr>
          <w:rFonts w:ascii="Times New Roman" w:eastAsia="Calibri" w:hAnsi="Times New Roman" w:cs="Times New Roman"/>
          <w:sz w:val="28"/>
          <w:szCs w:val="28"/>
          <w:lang w:val="uk-UA"/>
        </w:rPr>
        <w:t>Transnational</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Social</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Movements</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and</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Networks</w:t>
      </w:r>
      <w:proofErr w:type="spellEnd"/>
      <w:r w:rsidRPr="00B83CB9">
        <w:rPr>
          <w:rFonts w:ascii="Times New Roman" w:eastAsia="Calibri" w:hAnsi="Times New Roman" w:cs="Times New Roman"/>
          <w:sz w:val="28"/>
          <w:szCs w:val="28"/>
          <w:lang w:val="uk-UA"/>
        </w:rPr>
        <w:t>, 2002).</w:t>
      </w:r>
    </w:p>
    <w:p w14:paraId="6259B16C"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lastRenderedPageBreak/>
        <w:t>Міжнародні експертні мережі, такі як Міжурядова група експертів з питань зміни клімату (IPCC), Організація економічного співробітництва та розвитку (OECD), Світовий економічний форум (WEF) та подібні структури, перетворилися на впливові центри вироблення політичного знання. Їхня діяльність охоплює не лише наукові оцінки та технічні рекомендації, а й формування норм, стандартів і стратегічних напрямків, які використовують уряди для адаптації своїх політик. Аналіз взаємозв’язків між науковими дослідженнями та політичними рішеннями свідчить про те, що експертні оцінки часто стають безпосередньою основою для формулювання більшості міжнародних політик. За даними дослідження, «міжнародні організації та думки експертів із клімату були цитовані в більшій кількості політичних документів, ніж інші категорії наукових праць, що свідчить про вагомий вплив знань, вироблених такими мережами, на реальні дії урядів</w:t>
      </w:r>
      <w:r w:rsidRPr="00B83CB9">
        <w:rPr>
          <w:rFonts w:ascii="Times New Roman" w:eastAsia="Calibri" w:hAnsi="Times New Roman" w:cs="Times New Roman"/>
          <w:i/>
          <w:iCs/>
          <w:sz w:val="28"/>
          <w:szCs w:val="28"/>
          <w:lang w:val="uk-UA"/>
        </w:rPr>
        <w:t>»</w:t>
      </w:r>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Bornmann</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Haunschild</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Boyack</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Marx</w:t>
      </w:r>
      <w:proofErr w:type="spellEnd"/>
      <w:r w:rsidRPr="00B83CB9">
        <w:rPr>
          <w:rFonts w:ascii="Times New Roman" w:eastAsia="Calibri" w:hAnsi="Times New Roman" w:cs="Times New Roman"/>
          <w:sz w:val="28"/>
          <w:szCs w:val="28"/>
          <w:lang w:val="uk-UA"/>
        </w:rPr>
        <w:t xml:space="preserve"> &amp; </w:t>
      </w:r>
      <w:proofErr w:type="spellStart"/>
      <w:r w:rsidRPr="00B83CB9">
        <w:rPr>
          <w:rFonts w:ascii="Times New Roman" w:eastAsia="Calibri" w:hAnsi="Times New Roman" w:cs="Times New Roman"/>
          <w:sz w:val="28"/>
          <w:szCs w:val="28"/>
          <w:lang w:val="uk-UA"/>
        </w:rPr>
        <w:t>Minx</w:t>
      </w:r>
      <w:proofErr w:type="spellEnd"/>
      <w:r w:rsidRPr="00B83CB9">
        <w:rPr>
          <w:rFonts w:ascii="Times New Roman" w:eastAsia="Calibri" w:hAnsi="Times New Roman" w:cs="Times New Roman"/>
          <w:sz w:val="28"/>
          <w:szCs w:val="28"/>
          <w:lang w:val="uk-UA"/>
        </w:rPr>
        <w:t>, 2022).</w:t>
      </w:r>
    </w:p>
    <w:p w14:paraId="25F864B0"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Уряди дедалі частіше використовують рекомендації IPCC у розробці кліматичних стратегій, визначенні цілей скорочення викидів і адаптації до зміни клімату. Наприклад, шостий оцінний звіт IPCC не лише консолідує наукові дані про поточні зміни довкілля, але й визначає ключові політичні рекомендації щодо скорочення викидів парникових газів і адаптації до наслідків змін клімату, що безпосередньо впливає на урядові пріоритети в багатьох країнах (</w:t>
      </w:r>
      <w:proofErr w:type="spellStart"/>
      <w:r w:rsidRPr="00B83CB9">
        <w:rPr>
          <w:rFonts w:ascii="Times New Roman" w:eastAsia="Calibri" w:hAnsi="Times New Roman" w:cs="Times New Roman"/>
          <w:sz w:val="28"/>
          <w:szCs w:val="28"/>
          <w:lang w:val="uk-UA"/>
        </w:rPr>
        <w:t>Scientific</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advances</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underpinning</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latest</w:t>
      </w:r>
      <w:proofErr w:type="spellEnd"/>
      <w:r w:rsidRPr="00B83CB9">
        <w:rPr>
          <w:rFonts w:ascii="Times New Roman" w:eastAsia="Calibri" w:hAnsi="Times New Roman" w:cs="Times New Roman"/>
          <w:sz w:val="28"/>
          <w:szCs w:val="28"/>
          <w:lang w:val="uk-UA"/>
        </w:rPr>
        <w:t xml:space="preserve"> IPCC </w:t>
      </w:r>
      <w:proofErr w:type="spellStart"/>
      <w:r w:rsidRPr="00B83CB9">
        <w:rPr>
          <w:rFonts w:ascii="Times New Roman" w:eastAsia="Calibri" w:hAnsi="Times New Roman" w:cs="Times New Roman"/>
          <w:sz w:val="28"/>
          <w:szCs w:val="28"/>
          <w:lang w:val="uk-UA"/>
        </w:rPr>
        <w:t>report</w:t>
      </w:r>
      <w:proofErr w:type="spellEnd"/>
      <w:r w:rsidRPr="00B83CB9">
        <w:rPr>
          <w:rFonts w:ascii="Times New Roman" w:eastAsia="Calibri" w:hAnsi="Times New Roman" w:cs="Times New Roman"/>
          <w:sz w:val="28"/>
          <w:szCs w:val="28"/>
          <w:lang w:val="uk-UA"/>
        </w:rPr>
        <w:t>, 2021).</w:t>
      </w:r>
    </w:p>
    <w:p w14:paraId="453B6F5B"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Організація економічного співробітництва та розвитку (OECD) також відіграє важливу роль як експертна мережа, що формує технічні стандарти та рекомендації у сферах регуляторної політики, сталого розвитку й економічного врядування. У своїх доповідях OECD підкреслює, що для вирішення складних глобальних викликів країни повинні виходити за межі окремих політик і застосовувати спільні «горизонтальні» підходи, що базуються на експертних оцінках і міжнародних стандартах (OECD, 2025)</w:t>
      </w:r>
    </w:p>
    <w:p w14:paraId="142BD179"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Світовий економічний форум (WEF) донедавна позиціонується як платформа для </w:t>
      </w:r>
      <w:proofErr w:type="spellStart"/>
      <w:r w:rsidRPr="00B83CB9">
        <w:rPr>
          <w:rFonts w:ascii="Times New Roman" w:eastAsia="Calibri" w:hAnsi="Times New Roman" w:cs="Times New Roman"/>
          <w:sz w:val="28"/>
          <w:szCs w:val="28"/>
          <w:lang w:val="uk-UA"/>
        </w:rPr>
        <w:t>мультиакторного</w:t>
      </w:r>
      <w:proofErr w:type="spellEnd"/>
      <w:r w:rsidRPr="00B83CB9">
        <w:rPr>
          <w:rFonts w:ascii="Times New Roman" w:eastAsia="Calibri" w:hAnsi="Times New Roman" w:cs="Times New Roman"/>
          <w:sz w:val="28"/>
          <w:szCs w:val="28"/>
          <w:lang w:val="uk-UA"/>
        </w:rPr>
        <w:t xml:space="preserve"> діалогу, де уряди, бізнес, технологічні </w:t>
      </w:r>
      <w:r w:rsidRPr="00B83CB9">
        <w:rPr>
          <w:rFonts w:ascii="Times New Roman" w:eastAsia="Calibri" w:hAnsi="Times New Roman" w:cs="Times New Roman"/>
          <w:sz w:val="28"/>
          <w:szCs w:val="28"/>
          <w:lang w:val="uk-UA"/>
        </w:rPr>
        <w:lastRenderedPageBreak/>
        <w:t>експерти та громадські лідери спільно розробляють рішення для глобальних проблем. Як зазначено у звіті WEF, «уряди, бізнес і наукові спільноти можуть скористатися внеском сотень експертів для визначення пріоритетів і шляхів дій у сфері технологій та інновацій» (WEF, 2022).</w:t>
      </w:r>
    </w:p>
    <w:p w14:paraId="700FD982"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Ситуація з IPCC ілюструє специфіку легітимації експертних оцінок. За словами Пітера ван Хама, «саме наявність науково обґрунтованих і широко прийнятих оцінок такого типу надає політичним рішенням моральної та практичної легітимності, оскільки вони спираються на найбільш надійні дані й розуміння предмета» (</w:t>
      </w:r>
      <w:proofErr w:type="spellStart"/>
      <w:r w:rsidRPr="00B83CB9">
        <w:rPr>
          <w:rFonts w:ascii="Times New Roman" w:eastAsia="Calibri" w:hAnsi="Times New Roman" w:cs="Times New Roman"/>
          <w:sz w:val="28"/>
          <w:szCs w:val="28"/>
          <w:lang w:val="uk-UA"/>
        </w:rPr>
        <w:t>van</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Ham</w:t>
      </w:r>
      <w:proofErr w:type="spellEnd"/>
      <w:r w:rsidRPr="00B83CB9">
        <w:rPr>
          <w:rFonts w:ascii="Times New Roman" w:eastAsia="Calibri" w:hAnsi="Times New Roman" w:cs="Times New Roman"/>
          <w:sz w:val="28"/>
          <w:szCs w:val="28"/>
          <w:lang w:val="uk-UA"/>
        </w:rPr>
        <w:t>, 2014).</w:t>
      </w:r>
    </w:p>
    <w:p w14:paraId="2B18462A"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Отже, міжнародні експертні мережі не лише додають технічного й наукового ресурсу до політичних процесів, але й стають суб’єктами, здатними формувати політичні порядки денні на глобальному й національному рівнях. Їхні висновки та рекомендації часто виступають основою для розробки політик, що сприяє переходу від ідеологічних дискусій до рішень, які сприймаються як обґрунтовані й ефективні з точки зору доказової бази.</w:t>
      </w:r>
    </w:p>
    <w:p w14:paraId="5D488F80"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Таким чином, зростання впливу недержавних акторів є не лише ознакою демократизації глобального політичного процесу, а й свідченням зміни самої природи влади. У сучасних умовах легітимність і вплив дедалі менше прив’язані до територіальної юрисдикції або електоральної легітимації, а більше залежать від </w:t>
      </w:r>
      <w:proofErr w:type="spellStart"/>
      <w:r w:rsidRPr="00B83CB9">
        <w:rPr>
          <w:rFonts w:ascii="Times New Roman" w:eastAsia="Calibri" w:hAnsi="Times New Roman" w:cs="Times New Roman"/>
          <w:sz w:val="28"/>
          <w:szCs w:val="28"/>
          <w:lang w:val="uk-UA"/>
        </w:rPr>
        <w:t>експертності</w:t>
      </w:r>
      <w:proofErr w:type="spellEnd"/>
      <w:r w:rsidRPr="00B83CB9">
        <w:rPr>
          <w:rFonts w:ascii="Times New Roman" w:eastAsia="Calibri" w:hAnsi="Times New Roman" w:cs="Times New Roman"/>
          <w:sz w:val="28"/>
          <w:szCs w:val="28"/>
          <w:lang w:val="uk-UA"/>
        </w:rPr>
        <w:t xml:space="preserve">, мережевої структури, мобілізаційного потенціалу та довіри з боку громадськості. Це вимагає нових підходів до вивчення глобальної політики, що визнають поліцентричний і </w:t>
      </w:r>
      <w:proofErr w:type="spellStart"/>
      <w:r w:rsidRPr="00B83CB9">
        <w:rPr>
          <w:rFonts w:ascii="Times New Roman" w:eastAsia="Calibri" w:hAnsi="Times New Roman" w:cs="Times New Roman"/>
          <w:sz w:val="28"/>
          <w:szCs w:val="28"/>
          <w:lang w:val="uk-UA"/>
        </w:rPr>
        <w:t>мультиакторний</w:t>
      </w:r>
      <w:proofErr w:type="spellEnd"/>
      <w:r w:rsidRPr="00B83CB9">
        <w:rPr>
          <w:rFonts w:ascii="Times New Roman" w:eastAsia="Calibri" w:hAnsi="Times New Roman" w:cs="Times New Roman"/>
          <w:sz w:val="28"/>
          <w:szCs w:val="28"/>
          <w:lang w:val="uk-UA"/>
        </w:rPr>
        <w:t xml:space="preserve"> характер сучасного політичного простору.</w:t>
      </w:r>
    </w:p>
    <w:p w14:paraId="43B5FDF6" w14:textId="77777777" w:rsidR="00B83CB9" w:rsidRPr="00B83CB9" w:rsidRDefault="00B83CB9" w:rsidP="00B83CB9">
      <w:pPr>
        <w:spacing w:after="0" w:line="360" w:lineRule="auto"/>
        <w:ind w:firstLine="567"/>
        <w:jc w:val="both"/>
        <w:rPr>
          <w:rFonts w:ascii="Times New Roman" w:eastAsia="Calibri" w:hAnsi="Times New Roman" w:cs="Times New Roman"/>
          <w:b/>
          <w:bCs/>
          <w:sz w:val="28"/>
          <w:szCs w:val="28"/>
          <w:lang w:val="uk-UA"/>
        </w:rPr>
      </w:pPr>
    </w:p>
    <w:p w14:paraId="26CF995C" w14:textId="45AA78E2" w:rsidR="00B83CB9" w:rsidRPr="00B83CB9" w:rsidRDefault="00B83CB9" w:rsidP="00D656CC">
      <w:pPr>
        <w:spacing w:after="0" w:line="360" w:lineRule="auto"/>
        <w:ind w:firstLine="567"/>
        <w:jc w:val="both"/>
        <w:rPr>
          <w:rFonts w:ascii="Times New Roman" w:eastAsia="Calibri" w:hAnsi="Times New Roman" w:cs="Times New Roman"/>
          <w:b/>
          <w:bCs/>
          <w:sz w:val="28"/>
          <w:szCs w:val="28"/>
          <w:lang w:val="uk-UA"/>
        </w:rPr>
      </w:pPr>
      <w:r w:rsidRPr="00B83CB9">
        <w:rPr>
          <w:rFonts w:ascii="Times New Roman" w:eastAsia="Calibri" w:hAnsi="Times New Roman" w:cs="Times New Roman"/>
          <w:b/>
          <w:bCs/>
          <w:sz w:val="28"/>
          <w:szCs w:val="28"/>
          <w:lang w:val="uk-UA"/>
        </w:rPr>
        <w:t>3.3. Ідеологічна конкуренція та роль «м’якої сили» в умовах культурної глобалізації</w:t>
      </w:r>
    </w:p>
    <w:p w14:paraId="053B1366"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Процеси глобалізації сприяли не лише економічній та політичній інтеграції, а й радикальній трансформації ідеологічного поля міжнародних відносин. У цих умовах зростає значення ідеологічної конкуренції, яка перестає бути ексклюзивною властивістю державних акторів та все частіше </w:t>
      </w:r>
      <w:r w:rsidRPr="00B83CB9">
        <w:rPr>
          <w:rFonts w:ascii="Times New Roman" w:eastAsia="Calibri" w:hAnsi="Times New Roman" w:cs="Times New Roman"/>
          <w:sz w:val="28"/>
          <w:szCs w:val="28"/>
          <w:lang w:val="uk-UA"/>
        </w:rPr>
        <w:lastRenderedPageBreak/>
        <w:t xml:space="preserve">включає в себе ширший спектр суб’єктів, зокрема культури, медіа, НУО та міжнародних організацій. Описана конкуренція відбувається не через прямий примус чи застосування військової сили, а через привабливість ідей, символів, культурних практик та </w:t>
      </w:r>
      <w:proofErr w:type="spellStart"/>
      <w:r w:rsidRPr="00B83CB9">
        <w:rPr>
          <w:rFonts w:ascii="Times New Roman" w:eastAsia="Calibri" w:hAnsi="Times New Roman" w:cs="Times New Roman"/>
          <w:sz w:val="28"/>
          <w:szCs w:val="28"/>
          <w:lang w:val="uk-UA"/>
        </w:rPr>
        <w:t>моделів</w:t>
      </w:r>
      <w:proofErr w:type="spellEnd"/>
      <w:r w:rsidRPr="00B83CB9">
        <w:rPr>
          <w:rFonts w:ascii="Times New Roman" w:eastAsia="Calibri" w:hAnsi="Times New Roman" w:cs="Times New Roman"/>
          <w:sz w:val="28"/>
          <w:szCs w:val="28"/>
          <w:lang w:val="uk-UA"/>
        </w:rPr>
        <w:t xml:space="preserve"> поведінки, що здатні сформувати позитивне ставлення у широкої аудиторії. Саме тут активну роль відіграє поняття «м’якої сили» (</w:t>
      </w:r>
      <w:proofErr w:type="spellStart"/>
      <w:r w:rsidRPr="00B83CB9">
        <w:rPr>
          <w:rFonts w:ascii="Times New Roman" w:eastAsia="Calibri" w:hAnsi="Times New Roman" w:cs="Times New Roman"/>
          <w:sz w:val="28"/>
          <w:szCs w:val="28"/>
          <w:lang w:val="uk-UA"/>
        </w:rPr>
        <w:t>soft</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power</w:t>
      </w:r>
      <w:proofErr w:type="spellEnd"/>
      <w:r w:rsidRPr="00B83CB9">
        <w:rPr>
          <w:rFonts w:ascii="Times New Roman" w:eastAsia="Calibri" w:hAnsi="Times New Roman" w:cs="Times New Roman"/>
          <w:sz w:val="28"/>
          <w:szCs w:val="28"/>
          <w:lang w:val="uk-UA"/>
        </w:rPr>
        <w:t>), яке значною мірою пояснює механізми сучасної ідеологічної конкуренції.</w:t>
      </w:r>
    </w:p>
    <w:p w14:paraId="4663F3A4"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Термін «м’яка сила», введений Джозефом </w:t>
      </w:r>
      <w:proofErr w:type="spellStart"/>
      <w:r w:rsidRPr="00B83CB9">
        <w:rPr>
          <w:rFonts w:ascii="Times New Roman" w:eastAsia="Calibri" w:hAnsi="Times New Roman" w:cs="Times New Roman"/>
          <w:sz w:val="28"/>
          <w:szCs w:val="28"/>
          <w:lang w:val="uk-UA"/>
        </w:rPr>
        <w:t>Нейм</w:t>
      </w:r>
      <w:proofErr w:type="spellEnd"/>
      <w:r w:rsidRPr="00B83CB9">
        <w:rPr>
          <w:rFonts w:ascii="Times New Roman" w:eastAsia="Calibri" w:hAnsi="Times New Roman" w:cs="Times New Roman"/>
          <w:sz w:val="28"/>
          <w:szCs w:val="28"/>
          <w:lang w:val="uk-UA"/>
        </w:rPr>
        <w:t>, стосується здатності актора впливати на інших через привабливість своїх ідей та цінностей, а не через примус або винагороди: «М’яка сила – це здатність досягати бажаного через привабливість, а не через примус або матеріальні винагороди» (</w:t>
      </w:r>
      <w:proofErr w:type="spellStart"/>
      <w:r w:rsidRPr="00B83CB9">
        <w:rPr>
          <w:rFonts w:ascii="Times New Roman" w:eastAsia="Calibri" w:hAnsi="Times New Roman" w:cs="Times New Roman"/>
          <w:sz w:val="28"/>
          <w:szCs w:val="28"/>
          <w:lang w:val="uk-UA"/>
        </w:rPr>
        <w:t>Nye</w:t>
      </w:r>
      <w:proofErr w:type="spellEnd"/>
      <w:r w:rsidRPr="00B83CB9">
        <w:rPr>
          <w:rFonts w:ascii="Times New Roman" w:eastAsia="Calibri" w:hAnsi="Times New Roman" w:cs="Times New Roman"/>
          <w:sz w:val="28"/>
          <w:szCs w:val="28"/>
          <w:lang w:val="uk-UA"/>
        </w:rPr>
        <w:t>, 2004). У глобалізованому світі така привабливість стає важливим ресурсом, оскільки інформаційні мережі та культурні продукти можуть швидко поширюватися транснаціонально, формуючи спільні уявлення про «правильне», «краще» або «успішне» суспільство. Саме через м’яку силу держави і недержавні актори конкурують за серця і розуми громадян як у себе вдома, так і в інших країнах.</w:t>
      </w:r>
    </w:p>
    <w:p w14:paraId="0386AE47"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Ідеологічна конкуренція проявляється, зокрема, у способах представлення культурних і політичних цінностей. Глобальні культурні продукти (кінематограф, музика, література, цифровий контент) несуть із собою певну систему смислів і символів, що можуть формувати уявлення про політичні реалії, права людини, свободу та демократичні цінності. Наприклад, дослідження культурної глобалізації демонструють, що «культурні продукти з розвинутих країн набувають широкого впливу в світі, формуючи політичні уподобання й соціальні очікування аудиторій у різних регіонах» (</w:t>
      </w:r>
      <w:proofErr w:type="spellStart"/>
      <w:r w:rsidRPr="00B83CB9">
        <w:rPr>
          <w:rFonts w:ascii="Times New Roman" w:eastAsia="Calibri" w:hAnsi="Times New Roman" w:cs="Times New Roman"/>
          <w:sz w:val="28"/>
          <w:szCs w:val="28"/>
          <w:lang w:val="uk-UA"/>
        </w:rPr>
        <w:t>Tomlinson</w:t>
      </w:r>
      <w:proofErr w:type="spellEnd"/>
      <w:r w:rsidRPr="00B83CB9">
        <w:rPr>
          <w:rFonts w:ascii="Times New Roman" w:eastAsia="Calibri" w:hAnsi="Times New Roman" w:cs="Times New Roman"/>
          <w:sz w:val="28"/>
          <w:szCs w:val="28"/>
          <w:lang w:val="uk-UA"/>
        </w:rPr>
        <w:t>, 1999, p.). Це створює умови, за яких ідеологія певної держави або цивілізаційної спільноти може стати типовим орієнтиром для інших соціумів, що, у свою чергу, впливає на їхні політичні настанови.</w:t>
      </w:r>
    </w:p>
    <w:p w14:paraId="60D88925"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У міжнародній дипломатії механізми м’якої сили стають одним із головних інструментів просування державних інтересів у культурній, освітній </w:t>
      </w:r>
      <w:r w:rsidRPr="00B83CB9">
        <w:rPr>
          <w:rFonts w:ascii="Times New Roman" w:eastAsia="Calibri" w:hAnsi="Times New Roman" w:cs="Times New Roman"/>
          <w:sz w:val="28"/>
          <w:szCs w:val="28"/>
          <w:lang w:val="uk-UA"/>
        </w:rPr>
        <w:lastRenderedPageBreak/>
        <w:t>та гуманітарній сферах. Створення культурних центрів (</w:t>
      </w:r>
      <w:proofErr w:type="spellStart"/>
      <w:r w:rsidRPr="00B83CB9">
        <w:rPr>
          <w:rFonts w:ascii="Times New Roman" w:eastAsia="Calibri" w:hAnsi="Times New Roman" w:cs="Times New Roman"/>
          <w:sz w:val="28"/>
          <w:szCs w:val="28"/>
          <w:lang w:val="uk-UA"/>
        </w:rPr>
        <w:t>Goethe</w:t>
      </w:r>
      <w:r w:rsidRPr="00B83CB9">
        <w:rPr>
          <w:rFonts w:ascii="Times New Roman" w:eastAsia="Calibri" w:hAnsi="Times New Roman" w:cs="Times New Roman"/>
          <w:sz w:val="28"/>
          <w:szCs w:val="28"/>
          <w:lang w:val="uk-UA"/>
        </w:rPr>
        <w:noBreakHyphen/>
        <w:t>Institut</w:t>
      </w:r>
      <w:proofErr w:type="spellEnd"/>
      <w:r w:rsidRPr="00B83CB9">
        <w:rPr>
          <w:rFonts w:ascii="Times New Roman" w:eastAsia="Calibri" w:hAnsi="Times New Roman" w:cs="Times New Roman"/>
          <w:sz w:val="28"/>
          <w:szCs w:val="28"/>
          <w:lang w:val="uk-UA"/>
        </w:rPr>
        <w:t xml:space="preserve">, Альянс </w:t>
      </w:r>
      <w:proofErr w:type="spellStart"/>
      <w:r w:rsidRPr="00B83CB9">
        <w:rPr>
          <w:rFonts w:ascii="Times New Roman" w:eastAsia="Calibri" w:hAnsi="Times New Roman" w:cs="Times New Roman"/>
          <w:sz w:val="28"/>
          <w:szCs w:val="28"/>
          <w:lang w:val="uk-UA"/>
        </w:rPr>
        <w:t>Франсез</w:t>
      </w:r>
      <w:proofErr w:type="spellEnd"/>
      <w:r w:rsidRPr="00B83CB9">
        <w:rPr>
          <w:rFonts w:ascii="Times New Roman" w:eastAsia="Calibri" w:hAnsi="Times New Roman" w:cs="Times New Roman"/>
          <w:sz w:val="28"/>
          <w:szCs w:val="28"/>
          <w:lang w:val="uk-UA"/>
        </w:rPr>
        <w:t xml:space="preserve">, Конфуцій Інститут), програми академічних обмінів, підтримка мистецьких та наукових проектів – усе це сприяє формуванню сприятливого іміджу держави за кордоном. Як відзначають   дослідники </w:t>
      </w:r>
      <w:proofErr w:type="spellStart"/>
      <w:r w:rsidRPr="00B83CB9">
        <w:rPr>
          <w:rFonts w:ascii="Times New Roman" w:eastAsia="Calibri" w:hAnsi="Times New Roman" w:cs="Times New Roman"/>
          <w:sz w:val="28"/>
          <w:szCs w:val="28"/>
          <w:lang w:val="uk-UA"/>
        </w:rPr>
        <w:t>soft</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power</w:t>
      </w:r>
      <w:proofErr w:type="spellEnd"/>
      <w:r w:rsidRPr="00B83CB9">
        <w:rPr>
          <w:rFonts w:ascii="Times New Roman" w:eastAsia="Calibri" w:hAnsi="Times New Roman" w:cs="Times New Roman"/>
          <w:sz w:val="28"/>
          <w:szCs w:val="28"/>
          <w:lang w:val="uk-UA"/>
        </w:rPr>
        <w:t xml:space="preserve">, «культурна дипломатія не лише підвищує </w:t>
      </w:r>
      <w:proofErr w:type="spellStart"/>
      <w:r w:rsidRPr="00B83CB9">
        <w:rPr>
          <w:rFonts w:ascii="Times New Roman" w:eastAsia="Calibri" w:hAnsi="Times New Roman" w:cs="Times New Roman"/>
          <w:sz w:val="28"/>
          <w:szCs w:val="28"/>
          <w:lang w:val="uk-UA"/>
        </w:rPr>
        <w:t>впізнаваність</w:t>
      </w:r>
      <w:proofErr w:type="spellEnd"/>
      <w:r w:rsidRPr="00B83CB9">
        <w:rPr>
          <w:rFonts w:ascii="Times New Roman" w:eastAsia="Calibri" w:hAnsi="Times New Roman" w:cs="Times New Roman"/>
          <w:sz w:val="28"/>
          <w:szCs w:val="28"/>
          <w:lang w:val="uk-UA"/>
        </w:rPr>
        <w:t xml:space="preserve"> і позитивне сприйняття держави, але й забезпечує довгострокову платформу для впливу на іноземні політичні процеси» (</w:t>
      </w:r>
      <w:proofErr w:type="spellStart"/>
      <w:r w:rsidRPr="00B83CB9">
        <w:rPr>
          <w:rFonts w:ascii="Times New Roman" w:eastAsia="Calibri" w:hAnsi="Times New Roman" w:cs="Times New Roman"/>
          <w:sz w:val="28"/>
          <w:szCs w:val="28"/>
          <w:lang w:val="uk-UA"/>
        </w:rPr>
        <w:t>Kurlantzick</w:t>
      </w:r>
      <w:proofErr w:type="spellEnd"/>
      <w:r w:rsidRPr="00B83CB9">
        <w:rPr>
          <w:rFonts w:ascii="Times New Roman" w:eastAsia="Calibri" w:hAnsi="Times New Roman" w:cs="Times New Roman"/>
          <w:sz w:val="28"/>
          <w:szCs w:val="28"/>
          <w:lang w:val="uk-UA"/>
        </w:rPr>
        <w:t>, 2007). Така форма впливу є одночасно тонкою і ефективною, оскільки вона апелює до ціннісних орієнтацій громадян, а не лише до їхніх раціональних інтересів.</w:t>
      </w:r>
    </w:p>
    <w:p w14:paraId="6E1248D9"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У культурній глобалізації значну роль відіграють глобальні інформаційні й медіа</w:t>
      </w:r>
      <w:r w:rsidRPr="00B83CB9">
        <w:rPr>
          <w:rFonts w:ascii="Times New Roman" w:eastAsia="Calibri" w:hAnsi="Times New Roman" w:cs="Times New Roman"/>
          <w:sz w:val="28"/>
          <w:szCs w:val="28"/>
          <w:lang w:val="uk-UA"/>
        </w:rPr>
        <w:noBreakHyphen/>
        <w:t>мережі. Цифрові платформи, соціальні мережі, онлайн</w:t>
      </w:r>
      <w:r w:rsidRPr="00B83CB9">
        <w:rPr>
          <w:rFonts w:ascii="Times New Roman" w:eastAsia="Calibri" w:hAnsi="Times New Roman" w:cs="Times New Roman"/>
          <w:sz w:val="28"/>
          <w:szCs w:val="28"/>
          <w:lang w:val="uk-UA"/>
        </w:rPr>
        <w:noBreakHyphen/>
        <w:t xml:space="preserve">ЗМІ формують нову арену, де ідеї поширюються швидше і ширше, ніж будь-коли раніше. У цій сфері м’яка сила проявляється через здатність певних акторів — державних, транснаціональних або громадських — формувати політичні </w:t>
      </w:r>
      <w:proofErr w:type="spellStart"/>
      <w:r w:rsidRPr="00B83CB9">
        <w:rPr>
          <w:rFonts w:ascii="Times New Roman" w:eastAsia="Calibri" w:hAnsi="Times New Roman" w:cs="Times New Roman"/>
          <w:sz w:val="28"/>
          <w:szCs w:val="28"/>
          <w:lang w:val="uk-UA"/>
        </w:rPr>
        <w:t>наративи</w:t>
      </w:r>
      <w:proofErr w:type="spellEnd"/>
      <w:r w:rsidRPr="00B83CB9">
        <w:rPr>
          <w:rFonts w:ascii="Times New Roman" w:eastAsia="Calibri" w:hAnsi="Times New Roman" w:cs="Times New Roman"/>
          <w:sz w:val="28"/>
          <w:szCs w:val="28"/>
          <w:lang w:val="uk-UA"/>
        </w:rPr>
        <w:t>, визначати порядок денний та структурно впливати на публічні дискусії. За даними дослідження, «цифрові платформи стали важливим середовищем для м’якої сили, оскільки вони дозволяють державам і іншим акторам поширювати свої культурні та ідеологічні продукти до мільярдів користувачів у реальному часі» (</w:t>
      </w:r>
      <w:proofErr w:type="spellStart"/>
      <w:r w:rsidRPr="00B83CB9">
        <w:rPr>
          <w:rFonts w:ascii="Times New Roman" w:eastAsia="Calibri" w:hAnsi="Times New Roman" w:cs="Times New Roman"/>
          <w:sz w:val="28"/>
          <w:szCs w:val="28"/>
          <w:lang w:val="uk-UA"/>
        </w:rPr>
        <w:t>Melissen</w:t>
      </w:r>
      <w:proofErr w:type="spellEnd"/>
      <w:r w:rsidRPr="00B83CB9">
        <w:rPr>
          <w:rFonts w:ascii="Times New Roman" w:eastAsia="Calibri" w:hAnsi="Times New Roman" w:cs="Times New Roman"/>
          <w:sz w:val="28"/>
          <w:szCs w:val="28"/>
          <w:lang w:val="uk-UA"/>
        </w:rPr>
        <w:t>, 2005). Відповідно, м’яка сила сьогодні є не лише атрибутом міждержавної дипломатії, а й невід’ємною частиною глобального комунікаційного ландшафту.</w:t>
      </w:r>
    </w:p>
    <w:p w14:paraId="4E81A910"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Разом із тим ідеологічна конкуренція має також конфліктний характер, оскільки різні суспільні моделі та ціннісні орієнтації можуть суперечити одна одній, що проявляється, наприклад, у протистоянні між ліберальними демократичними цінностями та авторитарними моделями управління, що популяризуються певними державами чи кланами владних еліт. Як зауважує С. </w:t>
      </w:r>
      <w:proofErr w:type="spellStart"/>
      <w:r w:rsidRPr="00B83CB9">
        <w:rPr>
          <w:rFonts w:ascii="Times New Roman" w:eastAsia="Calibri" w:hAnsi="Times New Roman" w:cs="Times New Roman"/>
          <w:sz w:val="28"/>
          <w:szCs w:val="28"/>
          <w:lang w:val="uk-UA"/>
        </w:rPr>
        <w:t>Халл</w:t>
      </w:r>
      <w:proofErr w:type="spellEnd"/>
      <w:r w:rsidRPr="00B83CB9">
        <w:rPr>
          <w:rFonts w:ascii="Times New Roman" w:eastAsia="Calibri" w:hAnsi="Times New Roman" w:cs="Times New Roman"/>
          <w:sz w:val="28"/>
          <w:szCs w:val="28"/>
          <w:lang w:val="uk-UA"/>
        </w:rPr>
        <w:t>, «суперництво ідей у глобальній політиці спричиняє ідеологічну конкуренцію, яка може породжувати як мирні коаліції, так і конфліктні ситуації між різними модельними світоглядами» (</w:t>
      </w:r>
      <w:proofErr w:type="spellStart"/>
      <w:r w:rsidRPr="00B83CB9">
        <w:rPr>
          <w:rFonts w:ascii="Times New Roman" w:eastAsia="Calibri" w:hAnsi="Times New Roman" w:cs="Times New Roman"/>
          <w:sz w:val="28"/>
          <w:szCs w:val="28"/>
          <w:lang w:val="uk-UA"/>
        </w:rPr>
        <w:t>Hall</w:t>
      </w:r>
      <w:proofErr w:type="spellEnd"/>
      <w:r w:rsidRPr="00B83CB9">
        <w:rPr>
          <w:rFonts w:ascii="Times New Roman" w:eastAsia="Calibri" w:hAnsi="Times New Roman" w:cs="Times New Roman"/>
          <w:sz w:val="28"/>
          <w:szCs w:val="28"/>
          <w:lang w:val="uk-UA"/>
        </w:rPr>
        <w:t xml:space="preserve">, 2016). У таких випадках м’яка </w:t>
      </w:r>
      <w:r w:rsidRPr="00B83CB9">
        <w:rPr>
          <w:rFonts w:ascii="Times New Roman" w:eastAsia="Calibri" w:hAnsi="Times New Roman" w:cs="Times New Roman"/>
          <w:sz w:val="28"/>
          <w:szCs w:val="28"/>
          <w:lang w:val="uk-UA"/>
        </w:rPr>
        <w:lastRenderedPageBreak/>
        <w:t>сила стає не лише інструментом приваблення, але й чинником дипломатичного тиску, що може впливати на внутрішню політику інших країн.</w:t>
      </w:r>
    </w:p>
    <w:p w14:paraId="5F3FAAF2"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Особливу увагу слід приділити ідентичності та ціннісній самобутності народів, які опиняються в зоні впливу сильніших культурних потоків. Критики м’якої сили наголошують на ризиках культурної гегемонії, коли домінуюча культура певної нації може витісняти локальні культурні традиції й зміцнювати ідеологічну залежність інших спільнот. У цьому контексті Д. </w:t>
      </w:r>
      <w:proofErr w:type="spellStart"/>
      <w:r w:rsidRPr="00B83CB9">
        <w:rPr>
          <w:rFonts w:ascii="Times New Roman" w:eastAsia="Calibri" w:hAnsi="Times New Roman" w:cs="Times New Roman"/>
          <w:sz w:val="28"/>
          <w:szCs w:val="28"/>
          <w:lang w:val="uk-UA"/>
        </w:rPr>
        <w:t>Холтґрен</w:t>
      </w:r>
      <w:proofErr w:type="spellEnd"/>
      <w:r w:rsidRPr="00B83CB9">
        <w:rPr>
          <w:rFonts w:ascii="Times New Roman" w:eastAsia="Calibri" w:hAnsi="Times New Roman" w:cs="Times New Roman"/>
          <w:sz w:val="28"/>
          <w:szCs w:val="28"/>
          <w:lang w:val="uk-UA"/>
        </w:rPr>
        <w:t xml:space="preserve"> вказує, що «культурна глобалізація може призводити до гомогенізації культурних форм, що посилює асиметрію між домінуючими та маргінальними культурними індустріями» (</w:t>
      </w:r>
      <w:proofErr w:type="spellStart"/>
      <w:r w:rsidRPr="00B83CB9">
        <w:rPr>
          <w:rFonts w:ascii="Times New Roman" w:eastAsia="Calibri" w:hAnsi="Times New Roman" w:cs="Times New Roman"/>
          <w:sz w:val="28"/>
          <w:szCs w:val="28"/>
          <w:lang w:val="uk-UA"/>
        </w:rPr>
        <w:t>Holtgren</w:t>
      </w:r>
      <w:proofErr w:type="spellEnd"/>
      <w:r w:rsidRPr="00B83CB9">
        <w:rPr>
          <w:rFonts w:ascii="Times New Roman" w:eastAsia="Calibri" w:hAnsi="Times New Roman" w:cs="Times New Roman"/>
          <w:sz w:val="28"/>
          <w:szCs w:val="28"/>
          <w:lang w:val="uk-UA"/>
        </w:rPr>
        <w:t>, 2020), що умовно створює нову форму культурної конкуренції, де боротьба ідей багатьох акторів вимірюється не лише через політичну владу, а й через здатність зберегти власну культурну ідентичність.</w:t>
      </w:r>
    </w:p>
    <w:p w14:paraId="288DE17A"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Для наочного узагальнення основних інструментів м’якої сили та форм їх використання в умовах ідеологічної конкуренції доцільно звернутися до таблиці.</w:t>
      </w:r>
    </w:p>
    <w:p w14:paraId="660FDDCF"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p>
    <w:tbl>
      <w:tblPr>
        <w:tblStyle w:val="71"/>
        <w:tblW w:w="0" w:type="auto"/>
        <w:tblInd w:w="0" w:type="dxa"/>
        <w:tblLook w:val="04A0" w:firstRow="1" w:lastRow="0" w:firstColumn="1" w:lastColumn="0" w:noHBand="0" w:noVBand="1"/>
      </w:tblPr>
      <w:tblGrid>
        <w:gridCol w:w="2242"/>
        <w:gridCol w:w="4000"/>
        <w:gridCol w:w="3103"/>
      </w:tblGrid>
      <w:tr w:rsidR="00B83CB9" w:rsidRPr="00B83CB9" w14:paraId="3063D988" w14:textId="77777777">
        <w:tc>
          <w:tcPr>
            <w:tcW w:w="2263" w:type="dxa"/>
            <w:tcBorders>
              <w:top w:val="single" w:sz="4" w:space="0" w:color="auto"/>
              <w:left w:val="single" w:sz="4" w:space="0" w:color="auto"/>
              <w:bottom w:val="single" w:sz="4" w:space="0" w:color="auto"/>
              <w:right w:val="single" w:sz="4" w:space="0" w:color="auto"/>
            </w:tcBorders>
            <w:hideMark/>
          </w:tcPr>
          <w:p w14:paraId="09BD3BE6" w14:textId="77777777" w:rsidR="00B83CB9" w:rsidRPr="00B83CB9" w:rsidRDefault="00B83CB9" w:rsidP="00B83CB9">
            <w:pPr>
              <w:spacing w:line="360" w:lineRule="auto"/>
              <w:jc w:val="center"/>
              <w:rPr>
                <w:rFonts w:ascii="Times New Roman" w:hAnsi="Times New Roman"/>
                <w:sz w:val="28"/>
                <w:szCs w:val="28"/>
              </w:rPr>
            </w:pPr>
            <w:r w:rsidRPr="00B83CB9">
              <w:rPr>
                <w:rFonts w:ascii="Times New Roman" w:hAnsi="Times New Roman"/>
                <w:b/>
                <w:bCs/>
                <w:sz w:val="28"/>
                <w:szCs w:val="28"/>
              </w:rPr>
              <w:t>Форма м’якої сили</w:t>
            </w:r>
          </w:p>
        </w:tc>
        <w:tc>
          <w:tcPr>
            <w:tcW w:w="4156" w:type="dxa"/>
            <w:tcBorders>
              <w:top w:val="single" w:sz="4" w:space="0" w:color="auto"/>
              <w:left w:val="single" w:sz="4" w:space="0" w:color="auto"/>
              <w:bottom w:val="single" w:sz="4" w:space="0" w:color="auto"/>
              <w:right w:val="single" w:sz="4" w:space="0" w:color="auto"/>
            </w:tcBorders>
            <w:hideMark/>
          </w:tcPr>
          <w:p w14:paraId="3BAF9709" w14:textId="77777777" w:rsidR="00B83CB9" w:rsidRPr="00B83CB9" w:rsidRDefault="00B83CB9" w:rsidP="00B83CB9">
            <w:pPr>
              <w:spacing w:line="360" w:lineRule="auto"/>
              <w:jc w:val="center"/>
              <w:rPr>
                <w:rFonts w:ascii="Times New Roman" w:hAnsi="Times New Roman"/>
                <w:sz w:val="28"/>
                <w:szCs w:val="28"/>
              </w:rPr>
            </w:pPr>
            <w:r w:rsidRPr="00B83CB9">
              <w:rPr>
                <w:rFonts w:ascii="Times New Roman" w:hAnsi="Times New Roman"/>
                <w:b/>
                <w:bCs/>
                <w:sz w:val="28"/>
                <w:szCs w:val="28"/>
              </w:rPr>
              <w:t>Інструменти реалізації</w:t>
            </w:r>
          </w:p>
        </w:tc>
        <w:tc>
          <w:tcPr>
            <w:tcW w:w="3210" w:type="dxa"/>
            <w:tcBorders>
              <w:top w:val="single" w:sz="4" w:space="0" w:color="auto"/>
              <w:left w:val="single" w:sz="4" w:space="0" w:color="auto"/>
              <w:bottom w:val="single" w:sz="4" w:space="0" w:color="auto"/>
              <w:right w:val="single" w:sz="4" w:space="0" w:color="auto"/>
            </w:tcBorders>
            <w:hideMark/>
          </w:tcPr>
          <w:p w14:paraId="5A41FBC0" w14:textId="77777777" w:rsidR="00B83CB9" w:rsidRPr="00B83CB9" w:rsidRDefault="00B83CB9" w:rsidP="00B83CB9">
            <w:pPr>
              <w:spacing w:line="360" w:lineRule="auto"/>
              <w:jc w:val="center"/>
              <w:rPr>
                <w:rFonts w:ascii="Times New Roman" w:hAnsi="Times New Roman"/>
                <w:sz w:val="28"/>
                <w:szCs w:val="28"/>
              </w:rPr>
            </w:pPr>
            <w:r w:rsidRPr="00B83CB9">
              <w:rPr>
                <w:rFonts w:ascii="Times New Roman" w:hAnsi="Times New Roman"/>
                <w:b/>
                <w:bCs/>
                <w:sz w:val="28"/>
                <w:szCs w:val="28"/>
              </w:rPr>
              <w:t>Приклад впливу</w:t>
            </w:r>
          </w:p>
        </w:tc>
      </w:tr>
      <w:tr w:rsidR="00B83CB9" w:rsidRPr="00B83CB9" w14:paraId="58099863" w14:textId="77777777">
        <w:tc>
          <w:tcPr>
            <w:tcW w:w="2263" w:type="dxa"/>
            <w:tcBorders>
              <w:top w:val="single" w:sz="4" w:space="0" w:color="auto"/>
              <w:left w:val="single" w:sz="4" w:space="0" w:color="auto"/>
              <w:bottom w:val="single" w:sz="4" w:space="0" w:color="auto"/>
              <w:right w:val="single" w:sz="4" w:space="0" w:color="auto"/>
            </w:tcBorders>
            <w:hideMark/>
          </w:tcPr>
          <w:p w14:paraId="019CF5A6" w14:textId="77777777" w:rsidR="00B83CB9" w:rsidRPr="00B83CB9" w:rsidRDefault="00B83CB9" w:rsidP="00B83CB9">
            <w:pPr>
              <w:spacing w:line="360" w:lineRule="auto"/>
              <w:jc w:val="both"/>
              <w:rPr>
                <w:rFonts w:ascii="Times New Roman" w:hAnsi="Times New Roman"/>
                <w:b/>
                <w:bCs/>
                <w:i/>
                <w:iCs/>
                <w:sz w:val="28"/>
                <w:szCs w:val="28"/>
              </w:rPr>
            </w:pPr>
            <w:r w:rsidRPr="00B83CB9">
              <w:rPr>
                <w:rFonts w:ascii="Times New Roman" w:hAnsi="Times New Roman"/>
                <w:b/>
                <w:bCs/>
                <w:i/>
                <w:iCs/>
                <w:sz w:val="28"/>
                <w:szCs w:val="28"/>
              </w:rPr>
              <w:t>Культурна дипломатія</w:t>
            </w:r>
          </w:p>
        </w:tc>
        <w:tc>
          <w:tcPr>
            <w:tcW w:w="4156" w:type="dxa"/>
            <w:tcBorders>
              <w:top w:val="single" w:sz="4" w:space="0" w:color="auto"/>
              <w:left w:val="single" w:sz="4" w:space="0" w:color="auto"/>
              <w:bottom w:val="single" w:sz="4" w:space="0" w:color="auto"/>
              <w:right w:val="single" w:sz="4" w:space="0" w:color="auto"/>
            </w:tcBorders>
            <w:hideMark/>
          </w:tcPr>
          <w:p w14:paraId="7D88A077"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 xml:space="preserve">Культурні центри, мистецькі заходи, </w:t>
            </w:r>
            <w:proofErr w:type="spellStart"/>
            <w:r w:rsidRPr="00B83CB9">
              <w:rPr>
                <w:rFonts w:ascii="Times New Roman" w:hAnsi="Times New Roman"/>
                <w:sz w:val="28"/>
                <w:szCs w:val="28"/>
              </w:rPr>
              <w:t>мовні</w:t>
            </w:r>
            <w:proofErr w:type="spellEnd"/>
            <w:r w:rsidRPr="00B83CB9">
              <w:rPr>
                <w:rFonts w:ascii="Times New Roman" w:hAnsi="Times New Roman"/>
                <w:sz w:val="28"/>
                <w:szCs w:val="28"/>
              </w:rPr>
              <w:t xml:space="preserve"> програми</w:t>
            </w:r>
          </w:p>
        </w:tc>
        <w:tc>
          <w:tcPr>
            <w:tcW w:w="3210" w:type="dxa"/>
            <w:tcBorders>
              <w:top w:val="single" w:sz="4" w:space="0" w:color="auto"/>
              <w:left w:val="single" w:sz="4" w:space="0" w:color="auto"/>
              <w:bottom w:val="single" w:sz="4" w:space="0" w:color="auto"/>
              <w:right w:val="single" w:sz="4" w:space="0" w:color="auto"/>
            </w:tcBorders>
            <w:hideMark/>
          </w:tcPr>
          <w:p w14:paraId="7D80FA27"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 xml:space="preserve">Інститути Ґете, Альянс </w:t>
            </w:r>
            <w:proofErr w:type="spellStart"/>
            <w:r w:rsidRPr="00B83CB9">
              <w:rPr>
                <w:rFonts w:ascii="Times New Roman" w:hAnsi="Times New Roman"/>
                <w:sz w:val="28"/>
                <w:szCs w:val="28"/>
              </w:rPr>
              <w:t>Франсез</w:t>
            </w:r>
            <w:proofErr w:type="spellEnd"/>
            <w:r w:rsidRPr="00B83CB9">
              <w:rPr>
                <w:rFonts w:ascii="Times New Roman" w:hAnsi="Times New Roman"/>
                <w:sz w:val="28"/>
                <w:szCs w:val="28"/>
              </w:rPr>
              <w:t>, Британська рада</w:t>
            </w:r>
          </w:p>
        </w:tc>
      </w:tr>
      <w:tr w:rsidR="00B83CB9" w:rsidRPr="00B83CB9" w14:paraId="13A71DE8" w14:textId="77777777">
        <w:tc>
          <w:tcPr>
            <w:tcW w:w="2263" w:type="dxa"/>
            <w:tcBorders>
              <w:top w:val="single" w:sz="4" w:space="0" w:color="auto"/>
              <w:left w:val="single" w:sz="4" w:space="0" w:color="auto"/>
              <w:bottom w:val="single" w:sz="4" w:space="0" w:color="auto"/>
              <w:right w:val="single" w:sz="4" w:space="0" w:color="auto"/>
            </w:tcBorders>
            <w:hideMark/>
          </w:tcPr>
          <w:p w14:paraId="0327EF4D" w14:textId="77777777" w:rsidR="00B83CB9" w:rsidRPr="00B83CB9" w:rsidRDefault="00B83CB9" w:rsidP="00B83CB9">
            <w:pPr>
              <w:spacing w:line="360" w:lineRule="auto"/>
              <w:jc w:val="both"/>
              <w:rPr>
                <w:rFonts w:ascii="Times New Roman" w:hAnsi="Times New Roman"/>
                <w:b/>
                <w:bCs/>
                <w:i/>
                <w:iCs/>
                <w:sz w:val="28"/>
                <w:szCs w:val="28"/>
              </w:rPr>
            </w:pPr>
            <w:r w:rsidRPr="00B83CB9">
              <w:rPr>
                <w:rFonts w:ascii="Times New Roman" w:hAnsi="Times New Roman"/>
                <w:b/>
                <w:bCs/>
                <w:i/>
                <w:iCs/>
                <w:sz w:val="28"/>
                <w:szCs w:val="28"/>
              </w:rPr>
              <w:t>Освітні обміни та наукова співпраця</w:t>
            </w:r>
          </w:p>
        </w:tc>
        <w:tc>
          <w:tcPr>
            <w:tcW w:w="4156" w:type="dxa"/>
            <w:tcBorders>
              <w:top w:val="single" w:sz="4" w:space="0" w:color="auto"/>
              <w:left w:val="single" w:sz="4" w:space="0" w:color="auto"/>
              <w:bottom w:val="single" w:sz="4" w:space="0" w:color="auto"/>
              <w:right w:val="single" w:sz="4" w:space="0" w:color="auto"/>
            </w:tcBorders>
            <w:hideMark/>
          </w:tcPr>
          <w:p w14:paraId="2E140E94"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 xml:space="preserve">Стипендіальні програми, </w:t>
            </w:r>
            <w:proofErr w:type="spellStart"/>
            <w:r w:rsidRPr="00B83CB9">
              <w:rPr>
                <w:rFonts w:ascii="Times New Roman" w:hAnsi="Times New Roman"/>
                <w:sz w:val="28"/>
                <w:szCs w:val="28"/>
              </w:rPr>
              <w:t>міжуніверситетські</w:t>
            </w:r>
            <w:proofErr w:type="spellEnd"/>
            <w:r w:rsidRPr="00B83CB9">
              <w:rPr>
                <w:rFonts w:ascii="Times New Roman" w:hAnsi="Times New Roman"/>
                <w:sz w:val="28"/>
                <w:szCs w:val="28"/>
              </w:rPr>
              <w:t xml:space="preserve"> партнерства</w:t>
            </w:r>
          </w:p>
        </w:tc>
        <w:tc>
          <w:tcPr>
            <w:tcW w:w="3210" w:type="dxa"/>
            <w:tcBorders>
              <w:top w:val="single" w:sz="4" w:space="0" w:color="auto"/>
              <w:left w:val="single" w:sz="4" w:space="0" w:color="auto"/>
              <w:bottom w:val="single" w:sz="4" w:space="0" w:color="auto"/>
              <w:right w:val="single" w:sz="4" w:space="0" w:color="auto"/>
            </w:tcBorders>
            <w:hideMark/>
          </w:tcPr>
          <w:p w14:paraId="528000AF" w14:textId="77777777" w:rsidR="00B83CB9" w:rsidRPr="00B83CB9" w:rsidRDefault="00B83CB9" w:rsidP="00B83CB9">
            <w:pPr>
              <w:spacing w:line="360" w:lineRule="auto"/>
              <w:jc w:val="both"/>
              <w:rPr>
                <w:rFonts w:ascii="Times New Roman" w:hAnsi="Times New Roman"/>
                <w:sz w:val="28"/>
                <w:szCs w:val="28"/>
              </w:rPr>
            </w:pPr>
            <w:proofErr w:type="spellStart"/>
            <w:r w:rsidRPr="00B83CB9">
              <w:rPr>
                <w:rFonts w:ascii="Times New Roman" w:hAnsi="Times New Roman"/>
                <w:sz w:val="28"/>
                <w:szCs w:val="28"/>
              </w:rPr>
              <w:t>Fulbright</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Erasmus</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Конфуційські</w:t>
            </w:r>
            <w:proofErr w:type="spellEnd"/>
            <w:r w:rsidRPr="00B83CB9">
              <w:rPr>
                <w:rFonts w:ascii="Times New Roman" w:hAnsi="Times New Roman"/>
                <w:sz w:val="28"/>
                <w:szCs w:val="28"/>
              </w:rPr>
              <w:t xml:space="preserve"> інститути</w:t>
            </w:r>
          </w:p>
        </w:tc>
      </w:tr>
      <w:tr w:rsidR="00B83CB9" w:rsidRPr="00B83CB9" w14:paraId="16C095E6" w14:textId="77777777">
        <w:tc>
          <w:tcPr>
            <w:tcW w:w="2263" w:type="dxa"/>
            <w:tcBorders>
              <w:top w:val="single" w:sz="4" w:space="0" w:color="auto"/>
              <w:left w:val="single" w:sz="4" w:space="0" w:color="auto"/>
              <w:bottom w:val="single" w:sz="4" w:space="0" w:color="auto"/>
              <w:right w:val="single" w:sz="4" w:space="0" w:color="auto"/>
            </w:tcBorders>
            <w:hideMark/>
          </w:tcPr>
          <w:p w14:paraId="0D330914" w14:textId="77777777" w:rsidR="00B83CB9" w:rsidRPr="00B83CB9" w:rsidRDefault="00B83CB9" w:rsidP="00B83CB9">
            <w:pPr>
              <w:spacing w:line="360" w:lineRule="auto"/>
              <w:jc w:val="both"/>
              <w:rPr>
                <w:rFonts w:ascii="Times New Roman" w:hAnsi="Times New Roman"/>
                <w:b/>
                <w:bCs/>
                <w:i/>
                <w:iCs/>
                <w:sz w:val="28"/>
                <w:szCs w:val="28"/>
              </w:rPr>
            </w:pPr>
            <w:r w:rsidRPr="00B83CB9">
              <w:rPr>
                <w:rFonts w:ascii="Times New Roman" w:hAnsi="Times New Roman"/>
                <w:b/>
                <w:bCs/>
                <w:i/>
                <w:iCs/>
                <w:sz w:val="28"/>
                <w:szCs w:val="28"/>
              </w:rPr>
              <w:t>Медіа та цифровий контент</w:t>
            </w:r>
          </w:p>
        </w:tc>
        <w:tc>
          <w:tcPr>
            <w:tcW w:w="4156" w:type="dxa"/>
            <w:tcBorders>
              <w:top w:val="single" w:sz="4" w:space="0" w:color="auto"/>
              <w:left w:val="single" w:sz="4" w:space="0" w:color="auto"/>
              <w:bottom w:val="single" w:sz="4" w:space="0" w:color="auto"/>
              <w:right w:val="single" w:sz="4" w:space="0" w:color="auto"/>
            </w:tcBorders>
            <w:hideMark/>
          </w:tcPr>
          <w:p w14:paraId="79EFF5CA"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 xml:space="preserve">Міжнародні телеканали, </w:t>
            </w:r>
            <w:proofErr w:type="spellStart"/>
            <w:r w:rsidRPr="00B83CB9">
              <w:rPr>
                <w:rFonts w:ascii="Times New Roman" w:hAnsi="Times New Roman"/>
                <w:sz w:val="28"/>
                <w:szCs w:val="28"/>
              </w:rPr>
              <w:t>стримінгові</w:t>
            </w:r>
            <w:proofErr w:type="spellEnd"/>
            <w:r w:rsidRPr="00B83CB9">
              <w:rPr>
                <w:rFonts w:ascii="Times New Roman" w:hAnsi="Times New Roman"/>
                <w:sz w:val="28"/>
                <w:szCs w:val="28"/>
              </w:rPr>
              <w:t xml:space="preserve"> платформи, соціальні мережі</w:t>
            </w:r>
          </w:p>
        </w:tc>
        <w:tc>
          <w:tcPr>
            <w:tcW w:w="3210" w:type="dxa"/>
            <w:tcBorders>
              <w:top w:val="single" w:sz="4" w:space="0" w:color="auto"/>
              <w:left w:val="single" w:sz="4" w:space="0" w:color="auto"/>
              <w:bottom w:val="single" w:sz="4" w:space="0" w:color="auto"/>
              <w:right w:val="single" w:sz="4" w:space="0" w:color="auto"/>
            </w:tcBorders>
            <w:hideMark/>
          </w:tcPr>
          <w:p w14:paraId="05B54910"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 xml:space="preserve">BBC </w:t>
            </w:r>
            <w:proofErr w:type="spellStart"/>
            <w:r w:rsidRPr="00B83CB9">
              <w:rPr>
                <w:rFonts w:ascii="Times New Roman" w:hAnsi="Times New Roman"/>
                <w:sz w:val="28"/>
                <w:szCs w:val="28"/>
              </w:rPr>
              <w:t>World</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Netflix</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YouTube</w:t>
            </w:r>
            <w:proofErr w:type="spellEnd"/>
            <w:r w:rsidRPr="00B83CB9">
              <w:rPr>
                <w:rFonts w:ascii="Times New Roman" w:hAnsi="Times New Roman"/>
                <w:sz w:val="28"/>
                <w:szCs w:val="28"/>
              </w:rPr>
              <w:t xml:space="preserve">, RT, </w:t>
            </w:r>
            <w:proofErr w:type="spellStart"/>
            <w:r w:rsidRPr="00B83CB9">
              <w:rPr>
                <w:rFonts w:ascii="Times New Roman" w:hAnsi="Times New Roman"/>
                <w:sz w:val="28"/>
                <w:szCs w:val="28"/>
              </w:rPr>
              <w:t>France</w:t>
            </w:r>
            <w:proofErr w:type="spellEnd"/>
            <w:r w:rsidRPr="00B83CB9">
              <w:rPr>
                <w:rFonts w:ascii="Times New Roman" w:hAnsi="Times New Roman"/>
                <w:sz w:val="28"/>
                <w:szCs w:val="28"/>
              </w:rPr>
              <w:t xml:space="preserve"> 24</w:t>
            </w:r>
          </w:p>
        </w:tc>
      </w:tr>
      <w:tr w:rsidR="00B83CB9" w:rsidRPr="00B83CB9" w14:paraId="2B29F5A8" w14:textId="77777777">
        <w:tc>
          <w:tcPr>
            <w:tcW w:w="2263" w:type="dxa"/>
            <w:tcBorders>
              <w:top w:val="single" w:sz="4" w:space="0" w:color="auto"/>
              <w:left w:val="single" w:sz="4" w:space="0" w:color="auto"/>
              <w:bottom w:val="single" w:sz="4" w:space="0" w:color="auto"/>
              <w:right w:val="single" w:sz="4" w:space="0" w:color="auto"/>
            </w:tcBorders>
            <w:hideMark/>
          </w:tcPr>
          <w:p w14:paraId="75435D09" w14:textId="77777777" w:rsidR="00B83CB9" w:rsidRPr="00B83CB9" w:rsidRDefault="00B83CB9" w:rsidP="00B83CB9">
            <w:pPr>
              <w:spacing w:line="360" w:lineRule="auto"/>
              <w:jc w:val="both"/>
              <w:rPr>
                <w:rFonts w:ascii="Times New Roman" w:hAnsi="Times New Roman"/>
                <w:b/>
                <w:bCs/>
                <w:i/>
                <w:iCs/>
                <w:sz w:val="28"/>
                <w:szCs w:val="28"/>
              </w:rPr>
            </w:pPr>
            <w:r w:rsidRPr="00B83CB9">
              <w:rPr>
                <w:rFonts w:ascii="Times New Roman" w:hAnsi="Times New Roman"/>
                <w:b/>
                <w:bCs/>
                <w:i/>
                <w:iCs/>
                <w:sz w:val="28"/>
                <w:szCs w:val="28"/>
              </w:rPr>
              <w:lastRenderedPageBreak/>
              <w:t>Глобальні цінності</w:t>
            </w:r>
          </w:p>
        </w:tc>
        <w:tc>
          <w:tcPr>
            <w:tcW w:w="4156" w:type="dxa"/>
            <w:tcBorders>
              <w:top w:val="single" w:sz="4" w:space="0" w:color="auto"/>
              <w:left w:val="single" w:sz="4" w:space="0" w:color="auto"/>
              <w:bottom w:val="single" w:sz="4" w:space="0" w:color="auto"/>
              <w:right w:val="single" w:sz="4" w:space="0" w:color="auto"/>
            </w:tcBorders>
            <w:hideMark/>
          </w:tcPr>
          <w:p w14:paraId="34552339"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Просування демократії, прав людини, гендерної рівності</w:t>
            </w:r>
          </w:p>
        </w:tc>
        <w:tc>
          <w:tcPr>
            <w:tcW w:w="3210" w:type="dxa"/>
            <w:tcBorders>
              <w:top w:val="single" w:sz="4" w:space="0" w:color="auto"/>
              <w:left w:val="single" w:sz="4" w:space="0" w:color="auto"/>
              <w:bottom w:val="single" w:sz="4" w:space="0" w:color="auto"/>
              <w:right w:val="single" w:sz="4" w:space="0" w:color="auto"/>
            </w:tcBorders>
            <w:hideMark/>
          </w:tcPr>
          <w:p w14:paraId="41350C69"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 xml:space="preserve">Програми ООН, кампанії </w:t>
            </w:r>
            <w:proofErr w:type="spellStart"/>
            <w:r w:rsidRPr="00B83CB9">
              <w:rPr>
                <w:rFonts w:ascii="Times New Roman" w:hAnsi="Times New Roman"/>
                <w:sz w:val="28"/>
                <w:szCs w:val="28"/>
              </w:rPr>
              <w:t>Amnesty</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International</w:t>
            </w:r>
            <w:proofErr w:type="spellEnd"/>
            <w:r w:rsidRPr="00B83CB9">
              <w:rPr>
                <w:rFonts w:ascii="Times New Roman" w:hAnsi="Times New Roman"/>
                <w:sz w:val="28"/>
                <w:szCs w:val="28"/>
              </w:rPr>
              <w:t xml:space="preserve">, діяльність </w:t>
            </w:r>
            <w:proofErr w:type="spellStart"/>
            <w:r w:rsidRPr="00B83CB9">
              <w:rPr>
                <w:rFonts w:ascii="Times New Roman" w:hAnsi="Times New Roman"/>
                <w:sz w:val="28"/>
                <w:szCs w:val="28"/>
              </w:rPr>
              <w:t>Freedom</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House</w:t>
            </w:r>
            <w:proofErr w:type="spellEnd"/>
          </w:p>
        </w:tc>
      </w:tr>
      <w:tr w:rsidR="00B83CB9" w:rsidRPr="00B83CB9" w14:paraId="60387A83" w14:textId="77777777">
        <w:tc>
          <w:tcPr>
            <w:tcW w:w="2263" w:type="dxa"/>
            <w:tcBorders>
              <w:top w:val="single" w:sz="4" w:space="0" w:color="auto"/>
              <w:left w:val="single" w:sz="4" w:space="0" w:color="auto"/>
              <w:bottom w:val="single" w:sz="4" w:space="0" w:color="auto"/>
              <w:right w:val="single" w:sz="4" w:space="0" w:color="auto"/>
            </w:tcBorders>
            <w:hideMark/>
          </w:tcPr>
          <w:p w14:paraId="03C1FBE3" w14:textId="77777777" w:rsidR="00B83CB9" w:rsidRPr="00B83CB9" w:rsidRDefault="00B83CB9" w:rsidP="00B83CB9">
            <w:pPr>
              <w:spacing w:line="360" w:lineRule="auto"/>
              <w:jc w:val="both"/>
              <w:rPr>
                <w:rFonts w:ascii="Times New Roman" w:hAnsi="Times New Roman"/>
                <w:b/>
                <w:bCs/>
                <w:i/>
                <w:iCs/>
                <w:sz w:val="28"/>
                <w:szCs w:val="28"/>
              </w:rPr>
            </w:pPr>
            <w:r w:rsidRPr="00B83CB9">
              <w:rPr>
                <w:rFonts w:ascii="Times New Roman" w:hAnsi="Times New Roman"/>
                <w:b/>
                <w:bCs/>
                <w:i/>
                <w:iCs/>
                <w:sz w:val="28"/>
                <w:szCs w:val="28"/>
              </w:rPr>
              <w:t>Економічна привабливість</w:t>
            </w:r>
          </w:p>
        </w:tc>
        <w:tc>
          <w:tcPr>
            <w:tcW w:w="4156" w:type="dxa"/>
            <w:tcBorders>
              <w:top w:val="single" w:sz="4" w:space="0" w:color="auto"/>
              <w:left w:val="single" w:sz="4" w:space="0" w:color="auto"/>
              <w:bottom w:val="single" w:sz="4" w:space="0" w:color="auto"/>
              <w:right w:val="single" w:sz="4" w:space="0" w:color="auto"/>
            </w:tcBorders>
            <w:hideMark/>
          </w:tcPr>
          <w:p w14:paraId="43E8DC60"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Моделі економічного розвитку, бізнес-бренди, стандарти якості</w:t>
            </w:r>
          </w:p>
        </w:tc>
        <w:tc>
          <w:tcPr>
            <w:tcW w:w="3210" w:type="dxa"/>
            <w:tcBorders>
              <w:top w:val="single" w:sz="4" w:space="0" w:color="auto"/>
              <w:left w:val="single" w:sz="4" w:space="0" w:color="auto"/>
              <w:bottom w:val="single" w:sz="4" w:space="0" w:color="auto"/>
              <w:right w:val="single" w:sz="4" w:space="0" w:color="auto"/>
            </w:tcBorders>
            <w:hideMark/>
          </w:tcPr>
          <w:p w14:paraId="575B2F75"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Американський стиль життя, європейська модель соціального ринку, китайський шлях</w:t>
            </w:r>
          </w:p>
        </w:tc>
      </w:tr>
      <w:tr w:rsidR="00B83CB9" w:rsidRPr="00B83CB9" w14:paraId="46024FBE" w14:textId="77777777">
        <w:tc>
          <w:tcPr>
            <w:tcW w:w="2263" w:type="dxa"/>
            <w:tcBorders>
              <w:top w:val="single" w:sz="4" w:space="0" w:color="auto"/>
              <w:left w:val="single" w:sz="4" w:space="0" w:color="auto"/>
              <w:bottom w:val="single" w:sz="4" w:space="0" w:color="auto"/>
              <w:right w:val="single" w:sz="4" w:space="0" w:color="auto"/>
            </w:tcBorders>
            <w:hideMark/>
          </w:tcPr>
          <w:p w14:paraId="71C0D9B7" w14:textId="77777777" w:rsidR="00B83CB9" w:rsidRPr="00B83CB9" w:rsidRDefault="00B83CB9" w:rsidP="00B83CB9">
            <w:pPr>
              <w:spacing w:line="360" w:lineRule="auto"/>
              <w:jc w:val="both"/>
              <w:rPr>
                <w:rFonts w:ascii="Times New Roman" w:hAnsi="Times New Roman"/>
                <w:b/>
                <w:bCs/>
                <w:i/>
                <w:iCs/>
                <w:sz w:val="28"/>
                <w:szCs w:val="28"/>
              </w:rPr>
            </w:pPr>
            <w:r w:rsidRPr="00B83CB9">
              <w:rPr>
                <w:rFonts w:ascii="Times New Roman" w:hAnsi="Times New Roman"/>
                <w:b/>
                <w:bCs/>
                <w:i/>
                <w:iCs/>
                <w:sz w:val="28"/>
                <w:szCs w:val="28"/>
              </w:rPr>
              <w:t>Ідеологічна підтримка в конфліктах</w:t>
            </w:r>
          </w:p>
        </w:tc>
        <w:tc>
          <w:tcPr>
            <w:tcW w:w="4156" w:type="dxa"/>
            <w:tcBorders>
              <w:top w:val="single" w:sz="4" w:space="0" w:color="auto"/>
              <w:left w:val="single" w:sz="4" w:space="0" w:color="auto"/>
              <w:bottom w:val="single" w:sz="4" w:space="0" w:color="auto"/>
              <w:right w:val="single" w:sz="4" w:space="0" w:color="auto"/>
            </w:tcBorders>
            <w:hideMark/>
          </w:tcPr>
          <w:p w14:paraId="0E6D316D"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 xml:space="preserve">Символічна легітимація, підтримка </w:t>
            </w:r>
            <w:proofErr w:type="spellStart"/>
            <w:r w:rsidRPr="00B83CB9">
              <w:rPr>
                <w:rFonts w:ascii="Times New Roman" w:hAnsi="Times New Roman"/>
                <w:sz w:val="28"/>
                <w:szCs w:val="28"/>
              </w:rPr>
              <w:t>протестних</w:t>
            </w:r>
            <w:proofErr w:type="spellEnd"/>
            <w:r w:rsidRPr="00B83CB9">
              <w:rPr>
                <w:rFonts w:ascii="Times New Roman" w:hAnsi="Times New Roman"/>
                <w:sz w:val="28"/>
                <w:szCs w:val="28"/>
              </w:rPr>
              <w:t xml:space="preserve"> рухів, інформаційна кампанія</w:t>
            </w:r>
          </w:p>
        </w:tc>
        <w:tc>
          <w:tcPr>
            <w:tcW w:w="3210" w:type="dxa"/>
            <w:tcBorders>
              <w:top w:val="single" w:sz="4" w:space="0" w:color="auto"/>
              <w:left w:val="single" w:sz="4" w:space="0" w:color="auto"/>
              <w:bottom w:val="single" w:sz="4" w:space="0" w:color="auto"/>
              <w:right w:val="single" w:sz="4" w:space="0" w:color="auto"/>
            </w:tcBorders>
            <w:hideMark/>
          </w:tcPr>
          <w:p w14:paraId="0E0DE477"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 xml:space="preserve">Підтримка «Арабської весни», протестів у Гонконгу, діяльність </w:t>
            </w:r>
            <w:proofErr w:type="spellStart"/>
            <w:r w:rsidRPr="00B83CB9">
              <w:rPr>
                <w:rFonts w:ascii="Times New Roman" w:hAnsi="Times New Roman"/>
                <w:sz w:val="28"/>
                <w:szCs w:val="28"/>
              </w:rPr>
              <w:t>кібер</w:t>
            </w:r>
            <w:proofErr w:type="spellEnd"/>
            <w:r w:rsidRPr="00B83CB9">
              <w:rPr>
                <w:rFonts w:ascii="Times New Roman" w:hAnsi="Times New Roman"/>
                <w:sz w:val="28"/>
                <w:szCs w:val="28"/>
              </w:rPr>
              <w:t>-активістів</w:t>
            </w:r>
          </w:p>
        </w:tc>
      </w:tr>
    </w:tbl>
    <w:p w14:paraId="61BA13CC"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p>
    <w:p w14:paraId="3A9668E7"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Аналіз даних, представлених у таблиці, засвідчує, що «м’яка сила» як інструмент ідеологічного впливу реалізується через широкий спектр культурних, інформаційних, освітніх та дипломатичних засобів, що дозволяє державам і недержавним акторам формувати позитивний імідж, поширювати цінності та норми, а також впливати на поведінку зовнішніх аудиторій без застосування прямого примусу. Такий підхід є ключовим елементом сучасної ідеологічної конкуренції, оскільки дозволяє впроваджувати політичні меседжі у глобальний дискурс опосередковано, сприяючи легітимізації впливу в очах міжнародної спільноти.</w:t>
      </w:r>
    </w:p>
    <w:p w14:paraId="3743400F"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Відповідно можна </w:t>
      </w:r>
      <w:proofErr w:type="spellStart"/>
      <w:r w:rsidRPr="00B83CB9">
        <w:rPr>
          <w:rFonts w:ascii="Times New Roman" w:eastAsia="Calibri" w:hAnsi="Times New Roman" w:cs="Times New Roman"/>
          <w:sz w:val="28"/>
          <w:szCs w:val="28"/>
          <w:lang w:val="uk-UA"/>
        </w:rPr>
        <w:t>константувати</w:t>
      </w:r>
      <w:proofErr w:type="spellEnd"/>
      <w:r w:rsidRPr="00B83CB9">
        <w:rPr>
          <w:rFonts w:ascii="Times New Roman" w:eastAsia="Calibri" w:hAnsi="Times New Roman" w:cs="Times New Roman"/>
          <w:sz w:val="28"/>
          <w:szCs w:val="28"/>
          <w:lang w:val="uk-UA"/>
        </w:rPr>
        <w:t xml:space="preserve">, що, ідеологічна конкуренція в умовах культурної глобалізації є багатошаровим і комплексним явищем, що формує нові політичні простори для взаємодії та конфронтації ціннісних моделей, культурних </w:t>
      </w:r>
      <w:proofErr w:type="spellStart"/>
      <w:r w:rsidRPr="00B83CB9">
        <w:rPr>
          <w:rFonts w:ascii="Times New Roman" w:eastAsia="Calibri" w:hAnsi="Times New Roman" w:cs="Times New Roman"/>
          <w:sz w:val="28"/>
          <w:szCs w:val="28"/>
          <w:lang w:val="uk-UA"/>
        </w:rPr>
        <w:t>наративів</w:t>
      </w:r>
      <w:proofErr w:type="spellEnd"/>
      <w:r w:rsidRPr="00B83CB9">
        <w:rPr>
          <w:rFonts w:ascii="Times New Roman" w:eastAsia="Calibri" w:hAnsi="Times New Roman" w:cs="Times New Roman"/>
          <w:sz w:val="28"/>
          <w:szCs w:val="28"/>
          <w:lang w:val="uk-UA"/>
        </w:rPr>
        <w:t xml:space="preserve"> і соціальних практик. Роль м’якої сили в цьому процесі має вирішальне значення, оскільки вона стає засобом не лише розширення впливу держав на зовнішній арені, а й формування стабільних міжнародних </w:t>
      </w:r>
      <w:proofErr w:type="spellStart"/>
      <w:r w:rsidRPr="00B83CB9">
        <w:rPr>
          <w:rFonts w:ascii="Times New Roman" w:eastAsia="Calibri" w:hAnsi="Times New Roman" w:cs="Times New Roman"/>
          <w:sz w:val="28"/>
          <w:szCs w:val="28"/>
          <w:lang w:val="uk-UA"/>
        </w:rPr>
        <w:t>партнерств</w:t>
      </w:r>
      <w:proofErr w:type="spellEnd"/>
      <w:r w:rsidRPr="00B83CB9">
        <w:rPr>
          <w:rFonts w:ascii="Times New Roman" w:eastAsia="Calibri" w:hAnsi="Times New Roman" w:cs="Times New Roman"/>
          <w:sz w:val="28"/>
          <w:szCs w:val="28"/>
          <w:lang w:val="uk-UA"/>
        </w:rPr>
        <w:t>, легітимації політичних рішень, а також культурної та ідеологічної адаптації суспільств у глобальному контексті.</w:t>
      </w:r>
    </w:p>
    <w:p w14:paraId="70A5C78E" w14:textId="77777777" w:rsidR="00B83CB9" w:rsidRPr="00B83CB9" w:rsidRDefault="00B83CB9" w:rsidP="00B83CB9">
      <w:pPr>
        <w:spacing w:after="0" w:line="360" w:lineRule="auto"/>
        <w:ind w:firstLine="567"/>
        <w:jc w:val="both"/>
        <w:rPr>
          <w:rFonts w:ascii="Times New Roman" w:eastAsia="Calibri" w:hAnsi="Times New Roman" w:cs="Times New Roman"/>
          <w:i/>
          <w:iCs/>
          <w:sz w:val="28"/>
          <w:szCs w:val="28"/>
          <w:lang w:val="uk-UA"/>
        </w:rPr>
      </w:pPr>
      <w:r w:rsidRPr="00B83CB9">
        <w:rPr>
          <w:rFonts w:ascii="Times New Roman" w:eastAsia="Calibri" w:hAnsi="Times New Roman" w:cs="Times New Roman"/>
          <w:i/>
          <w:iCs/>
          <w:sz w:val="28"/>
          <w:szCs w:val="28"/>
          <w:lang w:val="uk-UA"/>
        </w:rPr>
        <w:lastRenderedPageBreak/>
        <w:t>Висновки до третього розділу</w:t>
      </w:r>
    </w:p>
    <w:p w14:paraId="22E57F3C"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Дослідження перетворення політичного простору під впливом глобалізаційних процесів засвідчив, що під впливом глобалізаційних процесів відбувається сутнісне перетворення політичного простору, що охоплює як структури державної влади, так і форми громадянської участі. </w:t>
      </w:r>
    </w:p>
    <w:p w14:paraId="594EE2F5"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По-перше, глобалізація стимулює демократичні трансформації, зокрема появу нових форм політичної легітимації, які виходять за межі традиційної виборчої системи і дедалі більше ґрунтуються на космополітичних і універсальних нормах. </w:t>
      </w:r>
    </w:p>
    <w:p w14:paraId="4265B9C1"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По-друге, недержавні актори, такі як транснаціональні корпорації, НУО, соціальні рухи, цифрові платформи та міжнародні експертні мережі, набувають все більшого впливу, змінюючи класичну ієрархію політичної влади та створюючи багаторівневу систему прийняття рішень. </w:t>
      </w:r>
    </w:p>
    <w:p w14:paraId="5393F867"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По-третє, ідеологічна конкуренція в умовах культурної глобалізації дедалі більше відбувається через інструменти «м’якої сили», які включають культурну дипломатію, інформаційний вплив, освітні обміни та просування цінностей. </w:t>
      </w:r>
    </w:p>
    <w:p w14:paraId="6EAD78B5"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Окреслені процеси не лише впливають на розподіл політичної влади, а й формують нові форми глобального врядування, які істотно трансформують природу суверенітету в XXI ст.</w:t>
      </w:r>
    </w:p>
    <w:p w14:paraId="05D91E4E" w14:textId="77777777" w:rsidR="00D761BD" w:rsidRPr="00050941" w:rsidRDefault="00D761BD">
      <w:pPr>
        <w:rPr>
          <w:rFonts w:ascii="Times New Roman" w:hAnsi="Times New Roman" w:cs="Times New Roman"/>
          <w:sz w:val="28"/>
          <w:szCs w:val="28"/>
          <w:lang w:val="uk-UA"/>
        </w:rPr>
      </w:pPr>
    </w:p>
    <w:p w14:paraId="56EDFB82" w14:textId="77777777" w:rsidR="00D761BD" w:rsidRPr="00050941" w:rsidRDefault="00D761BD">
      <w:pPr>
        <w:rPr>
          <w:rFonts w:ascii="Times New Roman" w:hAnsi="Times New Roman" w:cs="Times New Roman"/>
          <w:sz w:val="28"/>
          <w:szCs w:val="28"/>
          <w:lang w:val="uk-UA"/>
        </w:rPr>
      </w:pPr>
    </w:p>
    <w:p w14:paraId="7CEB36F2" w14:textId="77777777" w:rsidR="00D761BD" w:rsidRPr="00050941" w:rsidRDefault="00D761BD">
      <w:pPr>
        <w:rPr>
          <w:rFonts w:ascii="Times New Roman" w:hAnsi="Times New Roman" w:cs="Times New Roman"/>
          <w:sz w:val="28"/>
          <w:szCs w:val="28"/>
          <w:lang w:val="uk-UA"/>
        </w:rPr>
      </w:pPr>
    </w:p>
    <w:p w14:paraId="4F8F591C" w14:textId="77777777" w:rsidR="00D761BD" w:rsidRPr="00050941" w:rsidRDefault="00D761BD">
      <w:pPr>
        <w:rPr>
          <w:rFonts w:ascii="Times New Roman" w:hAnsi="Times New Roman" w:cs="Times New Roman"/>
          <w:sz w:val="28"/>
          <w:szCs w:val="28"/>
          <w:lang w:val="uk-UA"/>
        </w:rPr>
      </w:pPr>
    </w:p>
    <w:p w14:paraId="2D060DB8" w14:textId="77777777" w:rsidR="00D761BD" w:rsidRPr="00050941" w:rsidRDefault="00D761BD">
      <w:pPr>
        <w:rPr>
          <w:rFonts w:ascii="Times New Roman" w:hAnsi="Times New Roman" w:cs="Times New Roman"/>
          <w:sz w:val="28"/>
          <w:szCs w:val="28"/>
          <w:lang w:val="uk-UA"/>
        </w:rPr>
      </w:pPr>
    </w:p>
    <w:p w14:paraId="79690816" w14:textId="77777777" w:rsidR="00D761BD" w:rsidRPr="00050941" w:rsidRDefault="00D761BD">
      <w:pPr>
        <w:rPr>
          <w:rFonts w:ascii="Times New Roman" w:hAnsi="Times New Roman" w:cs="Times New Roman"/>
          <w:sz w:val="28"/>
          <w:szCs w:val="28"/>
          <w:lang w:val="uk-UA"/>
        </w:rPr>
      </w:pPr>
    </w:p>
    <w:p w14:paraId="0F72C9FA" w14:textId="77777777" w:rsidR="00920556" w:rsidRPr="00050941" w:rsidRDefault="00920556">
      <w:pPr>
        <w:rPr>
          <w:rFonts w:ascii="Times New Roman" w:hAnsi="Times New Roman" w:cs="Times New Roman"/>
          <w:sz w:val="28"/>
          <w:szCs w:val="28"/>
          <w:lang w:val="uk-UA"/>
        </w:rPr>
      </w:pPr>
    </w:p>
    <w:p w14:paraId="4848634B" w14:textId="77777777" w:rsidR="00920556" w:rsidRPr="00050941" w:rsidRDefault="00920556">
      <w:pPr>
        <w:rPr>
          <w:rFonts w:ascii="Times New Roman" w:hAnsi="Times New Roman" w:cs="Times New Roman"/>
          <w:sz w:val="28"/>
          <w:szCs w:val="28"/>
          <w:lang w:val="uk-UA"/>
        </w:rPr>
      </w:pPr>
    </w:p>
    <w:p w14:paraId="06536080" w14:textId="77777777" w:rsidR="008439E2" w:rsidRPr="00050941" w:rsidRDefault="008439E2">
      <w:pPr>
        <w:rPr>
          <w:rFonts w:ascii="Times New Roman" w:hAnsi="Times New Roman" w:cs="Times New Roman"/>
          <w:sz w:val="28"/>
          <w:szCs w:val="28"/>
          <w:lang w:val="uk-UA"/>
        </w:rPr>
      </w:pPr>
    </w:p>
    <w:p w14:paraId="6E3F0455" w14:textId="77777777" w:rsidR="00B83CB9" w:rsidRPr="00B83CB9" w:rsidRDefault="00B83CB9" w:rsidP="00B83CB9">
      <w:pPr>
        <w:spacing w:after="0" w:line="360" w:lineRule="auto"/>
        <w:ind w:firstLine="567"/>
        <w:jc w:val="center"/>
        <w:rPr>
          <w:rFonts w:ascii="Times New Roman" w:eastAsia="Calibri" w:hAnsi="Times New Roman" w:cs="Times New Roman"/>
          <w:b/>
          <w:bCs/>
          <w:sz w:val="28"/>
          <w:szCs w:val="28"/>
          <w:lang w:val="uk-UA"/>
        </w:rPr>
      </w:pPr>
      <w:r w:rsidRPr="00B83CB9">
        <w:rPr>
          <w:rFonts w:ascii="Times New Roman" w:eastAsia="Calibri" w:hAnsi="Times New Roman" w:cs="Times New Roman"/>
          <w:b/>
          <w:bCs/>
          <w:sz w:val="28"/>
          <w:szCs w:val="28"/>
          <w:lang w:val="uk-UA"/>
        </w:rPr>
        <w:lastRenderedPageBreak/>
        <w:t>Розділ 4. Політичні наслідки глобалізації для України</w:t>
      </w:r>
    </w:p>
    <w:p w14:paraId="0296331C" w14:textId="77777777" w:rsidR="00B83CB9" w:rsidRPr="00B83CB9" w:rsidRDefault="00B83CB9" w:rsidP="00B83CB9">
      <w:pPr>
        <w:spacing w:after="0" w:line="360" w:lineRule="auto"/>
        <w:ind w:firstLine="567"/>
        <w:jc w:val="center"/>
        <w:rPr>
          <w:rFonts w:ascii="Times New Roman" w:eastAsia="Calibri" w:hAnsi="Times New Roman" w:cs="Times New Roman"/>
          <w:b/>
          <w:bCs/>
          <w:sz w:val="28"/>
          <w:szCs w:val="28"/>
          <w:lang w:val="uk-UA"/>
        </w:rPr>
      </w:pPr>
    </w:p>
    <w:p w14:paraId="573360F5" w14:textId="77777777" w:rsidR="00B83CB9" w:rsidRPr="00B83CB9" w:rsidRDefault="00B83CB9" w:rsidP="00B83CB9">
      <w:pPr>
        <w:spacing w:after="0" w:line="360" w:lineRule="auto"/>
        <w:ind w:firstLine="567"/>
        <w:jc w:val="both"/>
        <w:rPr>
          <w:rFonts w:ascii="Times New Roman" w:eastAsia="Calibri" w:hAnsi="Times New Roman" w:cs="Times New Roman"/>
          <w:b/>
          <w:bCs/>
          <w:sz w:val="28"/>
          <w:szCs w:val="28"/>
          <w:lang w:val="uk-UA"/>
        </w:rPr>
      </w:pPr>
      <w:r w:rsidRPr="00B83CB9">
        <w:rPr>
          <w:rFonts w:ascii="Times New Roman" w:eastAsia="Calibri" w:hAnsi="Times New Roman" w:cs="Times New Roman"/>
          <w:b/>
          <w:bCs/>
          <w:sz w:val="28"/>
          <w:szCs w:val="28"/>
          <w:lang w:val="uk-UA"/>
        </w:rPr>
        <w:t>4.1. Суверенітет України в умовах глобальної взаємозалежності</w:t>
      </w:r>
    </w:p>
    <w:p w14:paraId="691B8227" w14:textId="77777777" w:rsidR="00B83CB9" w:rsidRPr="00B83CB9" w:rsidRDefault="00B83CB9" w:rsidP="00B83CB9">
      <w:pPr>
        <w:spacing w:after="0" w:line="360" w:lineRule="auto"/>
        <w:ind w:firstLine="567"/>
        <w:jc w:val="both"/>
        <w:rPr>
          <w:rFonts w:ascii="Times New Roman" w:eastAsia="Calibri" w:hAnsi="Times New Roman" w:cs="Times New Roman"/>
          <w:b/>
          <w:bCs/>
          <w:sz w:val="28"/>
          <w:szCs w:val="28"/>
          <w:lang w:val="uk-UA"/>
        </w:rPr>
      </w:pPr>
    </w:p>
    <w:p w14:paraId="5F5CF945"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У сучасних умовах глобальної взаємозалежності проблема збереження та трансформації суверенітету України постає як надзвичайно актуальна. На думку дослідників «…реалізація національного суверенітету в Україні характеризується: </w:t>
      </w:r>
    </w:p>
    <w:p w14:paraId="0CD3A383"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 дисонансом між реальним забезпеченням прав і свобод громадян, між демократичними очікуваннями суспільства та якістю сформованої владної моделі; </w:t>
      </w:r>
    </w:p>
    <w:p w14:paraId="2E348B18"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 обмеженням можливостей впливу громадян на прийняття суспільно значущих рішень як загальнонаціонального, так і місцевого рівня; </w:t>
      </w:r>
    </w:p>
    <w:p w14:paraId="30C8DB88"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поглибленням розбіжностей між формальними положеннями Конституції та «</w:t>
      </w:r>
      <w:proofErr w:type="spellStart"/>
      <w:r w:rsidRPr="00B83CB9">
        <w:rPr>
          <w:rFonts w:ascii="Times New Roman" w:eastAsia="Calibri" w:hAnsi="Times New Roman" w:cs="Times New Roman"/>
          <w:sz w:val="28"/>
          <w:szCs w:val="28"/>
          <w:lang w:val="uk-UA"/>
        </w:rPr>
        <w:t>параконституційною</w:t>
      </w:r>
      <w:proofErr w:type="spellEnd"/>
      <w:r w:rsidRPr="00B83CB9">
        <w:rPr>
          <w:rFonts w:ascii="Times New Roman" w:eastAsia="Calibri" w:hAnsi="Times New Roman" w:cs="Times New Roman"/>
          <w:sz w:val="28"/>
          <w:szCs w:val="28"/>
          <w:lang w:val="uk-UA"/>
        </w:rPr>
        <w:t>» практикою їх застосування…» (Національний інститут стратегічних досліджень, 2011).</w:t>
      </w:r>
    </w:p>
    <w:p w14:paraId="249AB2A5"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Глобалізаційні процеси, з одного боку, відкривають нові можливості для інтеграції в міжнародні структури, обміну знаннями, технологіями та капіталом, а з іншого – створюють численні виклики для традиційного розуміння державної суверенності. Особливо чітко це проявляється у взаємодії України з наднаціональними утвореннями, в контексті економічної відкритості, військово-політичної кооперації та інформаційно-культурного впливу глобальних акторів.</w:t>
      </w:r>
    </w:p>
    <w:p w14:paraId="5DC42D4B"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Однією з ключових тенденцій, що засвідчує зміну традиційної концепції суверенітету, є зростання політичної, економічної та безпекової взаємозалежності України з іншими державами та міжнародними інституціями. Як зазначено у Національній доповіді Національний інститут стратегічних досліджень, 2011), глобалізація створює умови, в яких прямі загрози національному суверенітету виникають у результаті як зовнішніх, так </w:t>
      </w:r>
      <w:r w:rsidRPr="00B83CB9">
        <w:rPr>
          <w:rFonts w:ascii="Times New Roman" w:eastAsia="Calibri" w:hAnsi="Times New Roman" w:cs="Times New Roman"/>
          <w:sz w:val="28"/>
          <w:szCs w:val="28"/>
          <w:lang w:val="uk-UA"/>
        </w:rPr>
        <w:lastRenderedPageBreak/>
        <w:t>і внутрішніх чинників, що взаємодіють між собою у складній системі політичного середовища.</w:t>
      </w:r>
    </w:p>
    <w:p w14:paraId="4A0A8FC8"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p>
    <w:p w14:paraId="123AB6F6"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У контексті глобалізаційних трансформацій державний суверенітет України набуває нових рис і стикається з низкою викликів, що зумовлюють потребу його переосмислення. Глобальна взаємозалежність, яка дедалі глибше проникає в усі сфери суспільного життя, формує умови, в яких автономія національної держави у прийнятті політичних, економічних та інформаційних рішень значно </w:t>
      </w:r>
      <w:proofErr w:type="spellStart"/>
      <w:r w:rsidRPr="00B83CB9">
        <w:rPr>
          <w:rFonts w:ascii="Times New Roman" w:eastAsia="Calibri" w:hAnsi="Times New Roman" w:cs="Times New Roman"/>
          <w:sz w:val="28"/>
          <w:szCs w:val="28"/>
          <w:lang w:val="uk-UA"/>
        </w:rPr>
        <w:t>ускладнюється</w:t>
      </w:r>
      <w:proofErr w:type="spellEnd"/>
      <w:r w:rsidRPr="00B83CB9">
        <w:rPr>
          <w:rFonts w:ascii="Times New Roman" w:eastAsia="Calibri" w:hAnsi="Times New Roman" w:cs="Times New Roman"/>
          <w:sz w:val="28"/>
          <w:szCs w:val="28"/>
          <w:lang w:val="uk-UA"/>
        </w:rPr>
        <w:t>. Україна, як держава з відкритою економікою, активною зовнішньополітичною позицією та постійними безпековими загрозами, особливо гостро відчуває вплив глобальних процесів на власний суверенітет.</w:t>
      </w:r>
    </w:p>
    <w:p w14:paraId="7189C3E5" w14:textId="37293B34"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Щоб глибше зрозуміти характер цих викликів, доцільним є аналітичне осмислення основних проблем, що постають перед українським суверенітетом в умовах глобалізації. Наведена нижче таблиця систематизує ключові загрози, їхній зміст, конкретні прояви в українському контексті та можливі наслідки для функціонування державної влади як носія суверенітету. Такий підхід дозволяє виявити вразливі точки національного суверенітету, а також окреслити потенційні напрями його адаптації до нової глобальної реальності.</w:t>
      </w:r>
    </w:p>
    <w:tbl>
      <w:tblPr>
        <w:tblStyle w:val="81"/>
        <w:tblW w:w="0" w:type="auto"/>
        <w:tblInd w:w="0" w:type="dxa"/>
        <w:tblLook w:val="04A0" w:firstRow="1" w:lastRow="0" w:firstColumn="1" w:lastColumn="0" w:noHBand="0" w:noVBand="1"/>
      </w:tblPr>
      <w:tblGrid>
        <w:gridCol w:w="2506"/>
        <w:gridCol w:w="2402"/>
        <w:gridCol w:w="2211"/>
        <w:gridCol w:w="2226"/>
      </w:tblGrid>
      <w:tr w:rsidR="00B83CB9" w:rsidRPr="00B83CB9" w14:paraId="409533F6" w14:textId="77777777">
        <w:tc>
          <w:tcPr>
            <w:tcW w:w="2407" w:type="dxa"/>
            <w:tcBorders>
              <w:top w:val="single" w:sz="4" w:space="0" w:color="auto"/>
              <w:left w:val="single" w:sz="4" w:space="0" w:color="auto"/>
              <w:bottom w:val="single" w:sz="4" w:space="0" w:color="auto"/>
              <w:right w:val="single" w:sz="4" w:space="0" w:color="auto"/>
            </w:tcBorders>
            <w:hideMark/>
          </w:tcPr>
          <w:p w14:paraId="4D2D21CD" w14:textId="77777777" w:rsidR="00B83CB9" w:rsidRPr="00B83CB9" w:rsidRDefault="00B83CB9" w:rsidP="00B83CB9">
            <w:pPr>
              <w:spacing w:line="360" w:lineRule="auto"/>
              <w:jc w:val="center"/>
              <w:rPr>
                <w:rFonts w:ascii="Times New Roman" w:hAnsi="Times New Roman"/>
                <w:sz w:val="28"/>
                <w:szCs w:val="28"/>
              </w:rPr>
            </w:pPr>
            <w:r w:rsidRPr="00B83CB9">
              <w:rPr>
                <w:rFonts w:ascii="Times New Roman" w:hAnsi="Times New Roman"/>
                <w:b/>
                <w:bCs/>
                <w:sz w:val="28"/>
                <w:szCs w:val="28"/>
              </w:rPr>
              <w:t>Проблема</w:t>
            </w:r>
          </w:p>
        </w:tc>
        <w:tc>
          <w:tcPr>
            <w:tcW w:w="2407" w:type="dxa"/>
            <w:tcBorders>
              <w:top w:val="single" w:sz="4" w:space="0" w:color="auto"/>
              <w:left w:val="single" w:sz="4" w:space="0" w:color="auto"/>
              <w:bottom w:val="single" w:sz="4" w:space="0" w:color="auto"/>
              <w:right w:val="single" w:sz="4" w:space="0" w:color="auto"/>
            </w:tcBorders>
            <w:hideMark/>
          </w:tcPr>
          <w:p w14:paraId="577687D1" w14:textId="77777777" w:rsidR="00B83CB9" w:rsidRPr="00B83CB9" w:rsidRDefault="00B83CB9" w:rsidP="00B83CB9">
            <w:pPr>
              <w:spacing w:line="360" w:lineRule="auto"/>
              <w:jc w:val="center"/>
              <w:rPr>
                <w:rFonts w:ascii="Times New Roman" w:hAnsi="Times New Roman"/>
                <w:sz w:val="28"/>
                <w:szCs w:val="28"/>
              </w:rPr>
            </w:pPr>
            <w:r w:rsidRPr="00B83CB9">
              <w:rPr>
                <w:rFonts w:ascii="Times New Roman" w:hAnsi="Times New Roman"/>
                <w:b/>
                <w:bCs/>
                <w:sz w:val="28"/>
                <w:szCs w:val="28"/>
              </w:rPr>
              <w:t>Опис</w:t>
            </w:r>
          </w:p>
        </w:tc>
        <w:tc>
          <w:tcPr>
            <w:tcW w:w="2407" w:type="dxa"/>
            <w:tcBorders>
              <w:top w:val="single" w:sz="4" w:space="0" w:color="auto"/>
              <w:left w:val="single" w:sz="4" w:space="0" w:color="auto"/>
              <w:bottom w:val="single" w:sz="4" w:space="0" w:color="auto"/>
              <w:right w:val="single" w:sz="4" w:space="0" w:color="auto"/>
            </w:tcBorders>
            <w:hideMark/>
          </w:tcPr>
          <w:p w14:paraId="79454EAA" w14:textId="77777777" w:rsidR="00B83CB9" w:rsidRPr="00B83CB9" w:rsidRDefault="00B83CB9" w:rsidP="00B83CB9">
            <w:pPr>
              <w:spacing w:line="360" w:lineRule="auto"/>
              <w:jc w:val="center"/>
              <w:rPr>
                <w:rFonts w:ascii="Times New Roman" w:hAnsi="Times New Roman"/>
                <w:sz w:val="28"/>
                <w:szCs w:val="28"/>
              </w:rPr>
            </w:pPr>
            <w:r w:rsidRPr="00B83CB9">
              <w:rPr>
                <w:rFonts w:ascii="Times New Roman" w:hAnsi="Times New Roman"/>
                <w:b/>
                <w:bCs/>
                <w:sz w:val="28"/>
                <w:szCs w:val="28"/>
              </w:rPr>
              <w:t>Прояви в Україні</w:t>
            </w:r>
          </w:p>
        </w:tc>
        <w:tc>
          <w:tcPr>
            <w:tcW w:w="2408" w:type="dxa"/>
            <w:tcBorders>
              <w:top w:val="single" w:sz="4" w:space="0" w:color="auto"/>
              <w:left w:val="single" w:sz="4" w:space="0" w:color="auto"/>
              <w:bottom w:val="single" w:sz="4" w:space="0" w:color="auto"/>
              <w:right w:val="single" w:sz="4" w:space="0" w:color="auto"/>
            </w:tcBorders>
            <w:hideMark/>
          </w:tcPr>
          <w:p w14:paraId="72E7C59E" w14:textId="77777777" w:rsidR="00B83CB9" w:rsidRPr="00B83CB9" w:rsidRDefault="00B83CB9" w:rsidP="00B83CB9">
            <w:pPr>
              <w:spacing w:line="360" w:lineRule="auto"/>
              <w:jc w:val="center"/>
              <w:rPr>
                <w:rFonts w:ascii="Times New Roman" w:hAnsi="Times New Roman"/>
                <w:sz w:val="28"/>
                <w:szCs w:val="28"/>
              </w:rPr>
            </w:pPr>
            <w:r w:rsidRPr="00B83CB9">
              <w:rPr>
                <w:rFonts w:ascii="Times New Roman" w:hAnsi="Times New Roman"/>
                <w:b/>
                <w:bCs/>
                <w:sz w:val="28"/>
                <w:szCs w:val="28"/>
              </w:rPr>
              <w:t>Наслідки для суверенітету</w:t>
            </w:r>
          </w:p>
        </w:tc>
      </w:tr>
      <w:tr w:rsidR="00B83CB9" w:rsidRPr="00B83CB9" w14:paraId="4613BC3B" w14:textId="77777777">
        <w:tc>
          <w:tcPr>
            <w:tcW w:w="2407" w:type="dxa"/>
            <w:tcBorders>
              <w:top w:val="single" w:sz="4" w:space="0" w:color="auto"/>
              <w:left w:val="single" w:sz="4" w:space="0" w:color="auto"/>
              <w:bottom w:val="single" w:sz="4" w:space="0" w:color="auto"/>
              <w:right w:val="single" w:sz="4" w:space="0" w:color="auto"/>
            </w:tcBorders>
            <w:hideMark/>
          </w:tcPr>
          <w:p w14:paraId="36F73E0F"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Політична залежність від міжнародних партнерів</w:t>
            </w:r>
          </w:p>
        </w:tc>
        <w:tc>
          <w:tcPr>
            <w:tcW w:w="2407" w:type="dxa"/>
            <w:tcBorders>
              <w:top w:val="single" w:sz="4" w:space="0" w:color="auto"/>
              <w:left w:val="single" w:sz="4" w:space="0" w:color="auto"/>
              <w:bottom w:val="single" w:sz="4" w:space="0" w:color="auto"/>
              <w:right w:val="single" w:sz="4" w:space="0" w:color="auto"/>
            </w:tcBorders>
            <w:hideMark/>
          </w:tcPr>
          <w:p w14:paraId="4614892F"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Необхідність узгодження внутрішньої політики з вимогами міжнародних організацій та партнерів</w:t>
            </w:r>
          </w:p>
        </w:tc>
        <w:tc>
          <w:tcPr>
            <w:tcW w:w="2407" w:type="dxa"/>
            <w:tcBorders>
              <w:top w:val="single" w:sz="4" w:space="0" w:color="auto"/>
              <w:left w:val="single" w:sz="4" w:space="0" w:color="auto"/>
              <w:bottom w:val="single" w:sz="4" w:space="0" w:color="auto"/>
              <w:right w:val="single" w:sz="4" w:space="0" w:color="auto"/>
            </w:tcBorders>
            <w:hideMark/>
          </w:tcPr>
          <w:p w14:paraId="1CDFB1B5"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Участь у програмах МВФ, вимоги ЄС щодо реформ</w:t>
            </w:r>
          </w:p>
        </w:tc>
        <w:tc>
          <w:tcPr>
            <w:tcW w:w="2408" w:type="dxa"/>
            <w:tcBorders>
              <w:top w:val="single" w:sz="4" w:space="0" w:color="auto"/>
              <w:left w:val="single" w:sz="4" w:space="0" w:color="auto"/>
              <w:bottom w:val="single" w:sz="4" w:space="0" w:color="auto"/>
              <w:right w:val="single" w:sz="4" w:space="0" w:color="auto"/>
            </w:tcBorders>
            <w:hideMark/>
          </w:tcPr>
          <w:p w14:paraId="4CB13A3B"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Зменшення автономності у прийнятті рішень</w:t>
            </w:r>
          </w:p>
        </w:tc>
      </w:tr>
      <w:tr w:rsidR="00B83CB9" w:rsidRPr="00B83CB9" w14:paraId="195CFD7F" w14:textId="77777777">
        <w:tc>
          <w:tcPr>
            <w:tcW w:w="2407" w:type="dxa"/>
            <w:tcBorders>
              <w:top w:val="single" w:sz="4" w:space="0" w:color="auto"/>
              <w:left w:val="single" w:sz="4" w:space="0" w:color="auto"/>
              <w:bottom w:val="single" w:sz="4" w:space="0" w:color="auto"/>
              <w:right w:val="single" w:sz="4" w:space="0" w:color="auto"/>
            </w:tcBorders>
            <w:hideMark/>
          </w:tcPr>
          <w:p w14:paraId="7E28F241"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lastRenderedPageBreak/>
              <w:t xml:space="preserve">Інформаційна вразливість і війна </w:t>
            </w:r>
            <w:proofErr w:type="spellStart"/>
            <w:r w:rsidRPr="00B83CB9">
              <w:rPr>
                <w:rFonts w:ascii="Times New Roman" w:hAnsi="Times New Roman"/>
                <w:sz w:val="28"/>
                <w:szCs w:val="28"/>
              </w:rPr>
              <w:t>наративів</w:t>
            </w:r>
            <w:proofErr w:type="spellEnd"/>
          </w:p>
        </w:tc>
        <w:tc>
          <w:tcPr>
            <w:tcW w:w="2407" w:type="dxa"/>
            <w:tcBorders>
              <w:top w:val="single" w:sz="4" w:space="0" w:color="auto"/>
              <w:left w:val="single" w:sz="4" w:space="0" w:color="auto"/>
              <w:bottom w:val="single" w:sz="4" w:space="0" w:color="auto"/>
              <w:right w:val="single" w:sz="4" w:space="0" w:color="auto"/>
            </w:tcBorders>
            <w:hideMark/>
          </w:tcPr>
          <w:p w14:paraId="03E2AB1E"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 xml:space="preserve">Вплив іноземних медіа, </w:t>
            </w:r>
            <w:proofErr w:type="spellStart"/>
            <w:r w:rsidRPr="00B83CB9">
              <w:rPr>
                <w:rFonts w:ascii="Times New Roman" w:hAnsi="Times New Roman"/>
                <w:sz w:val="28"/>
                <w:szCs w:val="28"/>
              </w:rPr>
              <w:t>дезінформаційних</w:t>
            </w:r>
            <w:proofErr w:type="spellEnd"/>
            <w:r w:rsidRPr="00B83CB9">
              <w:rPr>
                <w:rFonts w:ascii="Times New Roman" w:hAnsi="Times New Roman"/>
                <w:sz w:val="28"/>
                <w:szCs w:val="28"/>
              </w:rPr>
              <w:t xml:space="preserve"> кампаній, кібератак</w:t>
            </w:r>
          </w:p>
        </w:tc>
        <w:tc>
          <w:tcPr>
            <w:tcW w:w="2407" w:type="dxa"/>
            <w:tcBorders>
              <w:top w:val="single" w:sz="4" w:space="0" w:color="auto"/>
              <w:left w:val="single" w:sz="4" w:space="0" w:color="auto"/>
              <w:bottom w:val="single" w:sz="4" w:space="0" w:color="auto"/>
              <w:right w:val="single" w:sz="4" w:space="0" w:color="auto"/>
            </w:tcBorders>
            <w:hideMark/>
          </w:tcPr>
          <w:p w14:paraId="29CB48FC"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Агресивна інформаційна політика РФ, слабкість внутрішньої інформаційної інфраструктури</w:t>
            </w:r>
          </w:p>
        </w:tc>
        <w:tc>
          <w:tcPr>
            <w:tcW w:w="2408" w:type="dxa"/>
            <w:tcBorders>
              <w:top w:val="single" w:sz="4" w:space="0" w:color="auto"/>
              <w:left w:val="single" w:sz="4" w:space="0" w:color="auto"/>
              <w:bottom w:val="single" w:sz="4" w:space="0" w:color="auto"/>
              <w:right w:val="single" w:sz="4" w:space="0" w:color="auto"/>
            </w:tcBorders>
            <w:hideMark/>
          </w:tcPr>
          <w:p w14:paraId="76BBB007"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Підрив легітимності влади, дестабілізація суспільства</w:t>
            </w:r>
          </w:p>
        </w:tc>
      </w:tr>
      <w:tr w:rsidR="00B83CB9" w:rsidRPr="00B83CB9" w14:paraId="457FC144" w14:textId="77777777">
        <w:tc>
          <w:tcPr>
            <w:tcW w:w="2407" w:type="dxa"/>
            <w:tcBorders>
              <w:top w:val="single" w:sz="4" w:space="0" w:color="auto"/>
              <w:left w:val="single" w:sz="4" w:space="0" w:color="auto"/>
              <w:bottom w:val="single" w:sz="4" w:space="0" w:color="auto"/>
              <w:right w:val="single" w:sz="4" w:space="0" w:color="auto"/>
            </w:tcBorders>
            <w:hideMark/>
          </w:tcPr>
          <w:p w14:paraId="1F75BBD8"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Економічна відкритість і залежність від глобальних ринків</w:t>
            </w:r>
          </w:p>
        </w:tc>
        <w:tc>
          <w:tcPr>
            <w:tcW w:w="2407" w:type="dxa"/>
            <w:tcBorders>
              <w:top w:val="single" w:sz="4" w:space="0" w:color="auto"/>
              <w:left w:val="single" w:sz="4" w:space="0" w:color="auto"/>
              <w:bottom w:val="single" w:sz="4" w:space="0" w:color="auto"/>
              <w:right w:val="single" w:sz="4" w:space="0" w:color="auto"/>
            </w:tcBorders>
            <w:hideMark/>
          </w:tcPr>
          <w:p w14:paraId="02B4049F"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Переорієнтація експорту, залежність від іноземних інвестицій і фінансових ринків</w:t>
            </w:r>
          </w:p>
        </w:tc>
        <w:tc>
          <w:tcPr>
            <w:tcW w:w="2407" w:type="dxa"/>
            <w:tcBorders>
              <w:top w:val="single" w:sz="4" w:space="0" w:color="auto"/>
              <w:left w:val="single" w:sz="4" w:space="0" w:color="auto"/>
              <w:bottom w:val="single" w:sz="4" w:space="0" w:color="auto"/>
              <w:right w:val="single" w:sz="4" w:space="0" w:color="auto"/>
            </w:tcBorders>
            <w:hideMark/>
          </w:tcPr>
          <w:p w14:paraId="4F21EF40"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Енергетична залежність, обмеженість у впливі на діяльність ТНК</w:t>
            </w:r>
          </w:p>
        </w:tc>
        <w:tc>
          <w:tcPr>
            <w:tcW w:w="2408" w:type="dxa"/>
            <w:tcBorders>
              <w:top w:val="single" w:sz="4" w:space="0" w:color="auto"/>
              <w:left w:val="single" w:sz="4" w:space="0" w:color="auto"/>
              <w:bottom w:val="single" w:sz="4" w:space="0" w:color="auto"/>
              <w:right w:val="single" w:sz="4" w:space="0" w:color="auto"/>
            </w:tcBorders>
            <w:hideMark/>
          </w:tcPr>
          <w:p w14:paraId="63E43986"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Зменшення контролю над економічними процесами</w:t>
            </w:r>
          </w:p>
        </w:tc>
      </w:tr>
      <w:tr w:rsidR="00B83CB9" w:rsidRPr="00B83CB9" w14:paraId="2097C4FE" w14:textId="77777777">
        <w:tc>
          <w:tcPr>
            <w:tcW w:w="2407" w:type="dxa"/>
            <w:tcBorders>
              <w:top w:val="single" w:sz="4" w:space="0" w:color="auto"/>
              <w:left w:val="single" w:sz="4" w:space="0" w:color="auto"/>
              <w:bottom w:val="single" w:sz="4" w:space="0" w:color="auto"/>
              <w:right w:val="single" w:sz="4" w:space="0" w:color="auto"/>
            </w:tcBorders>
            <w:hideMark/>
          </w:tcPr>
          <w:p w14:paraId="512623A5"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Військова загроза та зовнішня агресія</w:t>
            </w:r>
          </w:p>
        </w:tc>
        <w:tc>
          <w:tcPr>
            <w:tcW w:w="2407" w:type="dxa"/>
            <w:tcBorders>
              <w:top w:val="single" w:sz="4" w:space="0" w:color="auto"/>
              <w:left w:val="single" w:sz="4" w:space="0" w:color="auto"/>
              <w:bottom w:val="single" w:sz="4" w:space="0" w:color="auto"/>
              <w:right w:val="single" w:sz="4" w:space="0" w:color="auto"/>
            </w:tcBorders>
            <w:hideMark/>
          </w:tcPr>
          <w:p w14:paraId="3F3257E5"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Порушення територіальної цілісності, підрив норм міжнародного права</w:t>
            </w:r>
          </w:p>
        </w:tc>
        <w:tc>
          <w:tcPr>
            <w:tcW w:w="2407" w:type="dxa"/>
            <w:tcBorders>
              <w:top w:val="single" w:sz="4" w:space="0" w:color="auto"/>
              <w:left w:val="single" w:sz="4" w:space="0" w:color="auto"/>
              <w:bottom w:val="single" w:sz="4" w:space="0" w:color="auto"/>
              <w:right w:val="single" w:sz="4" w:space="0" w:color="auto"/>
            </w:tcBorders>
            <w:hideMark/>
          </w:tcPr>
          <w:p w14:paraId="0962B5B3"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Анексія Криму, окупація частини Донбасу</w:t>
            </w:r>
          </w:p>
        </w:tc>
        <w:tc>
          <w:tcPr>
            <w:tcW w:w="2408" w:type="dxa"/>
            <w:tcBorders>
              <w:top w:val="single" w:sz="4" w:space="0" w:color="auto"/>
              <w:left w:val="single" w:sz="4" w:space="0" w:color="auto"/>
              <w:bottom w:val="single" w:sz="4" w:space="0" w:color="auto"/>
              <w:right w:val="single" w:sz="4" w:space="0" w:color="auto"/>
            </w:tcBorders>
            <w:hideMark/>
          </w:tcPr>
          <w:p w14:paraId="2AE14EC6"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Потреба у переосмисленні підходів до безпеки й міжнародних гарантій</w:t>
            </w:r>
          </w:p>
        </w:tc>
      </w:tr>
      <w:tr w:rsidR="00B83CB9" w:rsidRPr="00B83CB9" w14:paraId="69140CB7" w14:textId="77777777">
        <w:tc>
          <w:tcPr>
            <w:tcW w:w="2407" w:type="dxa"/>
            <w:tcBorders>
              <w:top w:val="single" w:sz="4" w:space="0" w:color="auto"/>
              <w:left w:val="single" w:sz="4" w:space="0" w:color="auto"/>
              <w:bottom w:val="single" w:sz="4" w:space="0" w:color="auto"/>
              <w:right w:val="single" w:sz="4" w:space="0" w:color="auto"/>
            </w:tcBorders>
            <w:hideMark/>
          </w:tcPr>
          <w:p w14:paraId="796D0D8D"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Внутрішня політична нестабільність</w:t>
            </w:r>
          </w:p>
        </w:tc>
        <w:tc>
          <w:tcPr>
            <w:tcW w:w="2407" w:type="dxa"/>
            <w:tcBorders>
              <w:top w:val="single" w:sz="4" w:space="0" w:color="auto"/>
              <w:left w:val="single" w:sz="4" w:space="0" w:color="auto"/>
              <w:bottom w:val="single" w:sz="4" w:space="0" w:color="auto"/>
              <w:right w:val="single" w:sz="4" w:space="0" w:color="auto"/>
            </w:tcBorders>
            <w:hideMark/>
          </w:tcPr>
          <w:p w14:paraId="67ADCCC9"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Слабкість державних інституцій, відсутність сталого політичного консенсусу</w:t>
            </w:r>
          </w:p>
        </w:tc>
        <w:tc>
          <w:tcPr>
            <w:tcW w:w="2407" w:type="dxa"/>
            <w:tcBorders>
              <w:top w:val="single" w:sz="4" w:space="0" w:color="auto"/>
              <w:left w:val="single" w:sz="4" w:space="0" w:color="auto"/>
              <w:bottom w:val="single" w:sz="4" w:space="0" w:color="auto"/>
              <w:right w:val="single" w:sz="4" w:space="0" w:color="auto"/>
            </w:tcBorders>
            <w:hideMark/>
          </w:tcPr>
          <w:p w14:paraId="119630E3"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Політична поляризація, часті зміни урядів</w:t>
            </w:r>
          </w:p>
        </w:tc>
        <w:tc>
          <w:tcPr>
            <w:tcW w:w="2408" w:type="dxa"/>
            <w:tcBorders>
              <w:top w:val="single" w:sz="4" w:space="0" w:color="auto"/>
              <w:left w:val="single" w:sz="4" w:space="0" w:color="auto"/>
              <w:bottom w:val="single" w:sz="4" w:space="0" w:color="auto"/>
              <w:right w:val="single" w:sz="4" w:space="0" w:color="auto"/>
            </w:tcBorders>
            <w:hideMark/>
          </w:tcPr>
          <w:p w14:paraId="49DE1D3A"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Обмеження державної дієздатності, уразливість до зовнішніх впливів</w:t>
            </w:r>
          </w:p>
        </w:tc>
      </w:tr>
      <w:tr w:rsidR="00B83CB9" w:rsidRPr="00B83CB9" w14:paraId="6E9668B1" w14:textId="77777777">
        <w:tc>
          <w:tcPr>
            <w:tcW w:w="2407" w:type="dxa"/>
            <w:tcBorders>
              <w:top w:val="single" w:sz="4" w:space="0" w:color="auto"/>
              <w:left w:val="single" w:sz="4" w:space="0" w:color="auto"/>
              <w:bottom w:val="single" w:sz="4" w:space="0" w:color="auto"/>
              <w:right w:val="single" w:sz="4" w:space="0" w:color="auto"/>
            </w:tcBorders>
            <w:hideMark/>
          </w:tcPr>
          <w:p w14:paraId="4138AFBB"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lastRenderedPageBreak/>
              <w:t>Вплив транснаціональних акторів</w:t>
            </w:r>
          </w:p>
        </w:tc>
        <w:tc>
          <w:tcPr>
            <w:tcW w:w="2407" w:type="dxa"/>
            <w:tcBorders>
              <w:top w:val="single" w:sz="4" w:space="0" w:color="auto"/>
              <w:left w:val="single" w:sz="4" w:space="0" w:color="auto"/>
              <w:bottom w:val="single" w:sz="4" w:space="0" w:color="auto"/>
              <w:right w:val="single" w:sz="4" w:space="0" w:color="auto"/>
            </w:tcBorders>
            <w:hideMark/>
          </w:tcPr>
          <w:p w14:paraId="36BA7E50"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ТНК, міжнародні НУО та інші гравці впливають на національну політику через економіку, ЗМІ, технології</w:t>
            </w:r>
          </w:p>
        </w:tc>
        <w:tc>
          <w:tcPr>
            <w:tcW w:w="2407" w:type="dxa"/>
            <w:tcBorders>
              <w:top w:val="single" w:sz="4" w:space="0" w:color="auto"/>
              <w:left w:val="single" w:sz="4" w:space="0" w:color="auto"/>
              <w:bottom w:val="single" w:sz="4" w:space="0" w:color="auto"/>
              <w:right w:val="single" w:sz="4" w:space="0" w:color="auto"/>
            </w:tcBorders>
            <w:hideMark/>
          </w:tcPr>
          <w:p w14:paraId="2B8C93B0"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Роль цифрових корпорацій, екологічні конфлікти, участь у формуванні політичних порядків денних</w:t>
            </w:r>
          </w:p>
        </w:tc>
        <w:tc>
          <w:tcPr>
            <w:tcW w:w="2408" w:type="dxa"/>
            <w:tcBorders>
              <w:top w:val="single" w:sz="4" w:space="0" w:color="auto"/>
              <w:left w:val="single" w:sz="4" w:space="0" w:color="auto"/>
              <w:bottom w:val="single" w:sz="4" w:space="0" w:color="auto"/>
              <w:right w:val="single" w:sz="4" w:space="0" w:color="auto"/>
            </w:tcBorders>
            <w:hideMark/>
          </w:tcPr>
          <w:p w14:paraId="4B0A8B7F" w14:textId="77777777" w:rsidR="00B83CB9" w:rsidRPr="00B83CB9" w:rsidRDefault="00B83CB9" w:rsidP="00B83CB9">
            <w:pPr>
              <w:spacing w:line="360" w:lineRule="auto"/>
              <w:jc w:val="both"/>
              <w:rPr>
                <w:rFonts w:ascii="Times New Roman" w:hAnsi="Times New Roman"/>
                <w:sz w:val="28"/>
                <w:szCs w:val="28"/>
              </w:rPr>
            </w:pPr>
            <w:r w:rsidRPr="00B83CB9">
              <w:rPr>
                <w:rFonts w:ascii="Times New Roman" w:hAnsi="Times New Roman"/>
                <w:sz w:val="28"/>
                <w:szCs w:val="28"/>
              </w:rPr>
              <w:t>Зміна класичного розуміння суверенітету як монополії держави</w:t>
            </w:r>
          </w:p>
        </w:tc>
      </w:tr>
    </w:tbl>
    <w:p w14:paraId="1B3B3B2D"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p>
    <w:p w14:paraId="4A59DDFA"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p>
    <w:p w14:paraId="74A5953C"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Таблиця дозволяє аналітично структурувати ключові загрози та виклики для українського суверенітету в умовах зростаючої глобальної взаємозалежності, демонструючи </w:t>
      </w:r>
      <w:proofErr w:type="spellStart"/>
      <w:r w:rsidRPr="00B83CB9">
        <w:rPr>
          <w:rFonts w:ascii="Times New Roman" w:eastAsia="Calibri" w:hAnsi="Times New Roman" w:cs="Times New Roman"/>
          <w:sz w:val="28"/>
          <w:szCs w:val="28"/>
          <w:lang w:val="uk-UA"/>
        </w:rPr>
        <w:t>багатовимірність</w:t>
      </w:r>
      <w:proofErr w:type="spellEnd"/>
      <w:r w:rsidRPr="00B83CB9">
        <w:rPr>
          <w:rFonts w:ascii="Times New Roman" w:eastAsia="Calibri" w:hAnsi="Times New Roman" w:cs="Times New Roman"/>
          <w:sz w:val="28"/>
          <w:szCs w:val="28"/>
          <w:lang w:val="uk-UA"/>
        </w:rPr>
        <w:t xml:space="preserve"> і динамічність сучасного державного суверенітету.</w:t>
      </w:r>
    </w:p>
    <w:p w14:paraId="0F5B21B3"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Серед внутрішніх факторів, що впливають на потенціал реалізації українського суверенітету, дослідники виокремлюють політичну нестабільність, </w:t>
      </w:r>
      <w:proofErr w:type="spellStart"/>
      <w:r w:rsidRPr="00B83CB9">
        <w:rPr>
          <w:rFonts w:ascii="Times New Roman" w:eastAsia="Calibri" w:hAnsi="Times New Roman" w:cs="Times New Roman"/>
          <w:sz w:val="28"/>
          <w:szCs w:val="28"/>
          <w:lang w:val="uk-UA"/>
        </w:rPr>
        <w:t>нерозвинутість</w:t>
      </w:r>
      <w:proofErr w:type="spellEnd"/>
      <w:r w:rsidRPr="00B83CB9">
        <w:rPr>
          <w:rFonts w:ascii="Times New Roman" w:eastAsia="Calibri" w:hAnsi="Times New Roman" w:cs="Times New Roman"/>
          <w:sz w:val="28"/>
          <w:szCs w:val="28"/>
          <w:lang w:val="uk-UA"/>
        </w:rPr>
        <w:t xml:space="preserve"> механізмів демократичного контролю, а також проблеми правового забезпечення державного управління. Центральним є питання ефективності державної влади: рівень її спроможності досягати стратегічних цілей та відстоювати національні інтереси в умовах зовнішнього тиску. Як зазначено в аналітичних матеріалах, «реакція влади на внутрішні виклики її суверенності визначає потенціал здатності посилювати або послаблювати суверенітет держави».</w:t>
      </w:r>
    </w:p>
    <w:p w14:paraId="36289018"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Зовнішній вимір суверенітету України набуває особливої актуальності в умовах збройного конфлікту з Росією, що відкрито порушує норми міжнародного права. Згідно з оцінками, які наводяться в сучасних дослідженнях, ситуація в Україні демонструє граничний випадок, коли зовнішня агресія супроводжується інформаційною війною, економічним тиском і намаганням зруйнувати легітимність державних інституцій. У цьому контексті особливу загрозу становить ерозія традиційного уявлення про </w:t>
      </w:r>
      <w:r w:rsidRPr="00B83CB9">
        <w:rPr>
          <w:rFonts w:ascii="Times New Roman" w:eastAsia="Calibri" w:hAnsi="Times New Roman" w:cs="Times New Roman"/>
          <w:sz w:val="28"/>
          <w:szCs w:val="28"/>
          <w:lang w:val="uk-UA"/>
        </w:rPr>
        <w:lastRenderedPageBreak/>
        <w:t>суверенітет як виключної компетенції держави ухвалювати рішення в межах своїх кордонів.</w:t>
      </w:r>
    </w:p>
    <w:p w14:paraId="4D2CA7CF"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Глобалізація також створює нові виклики через присутність транснаціональних корпорацій, які, з одного боку, забезпечують притік інвестицій, а з іншого, можуть чинити тиск на національні регуляторні механізми, підривати екологічну безпеку чи впливати на трудові ринки. Це породжує суперечності між необхідністю залучення глобального капіталу та збереженням стратегічного контролю над критично важливими сферами національного життя </w:t>
      </w:r>
    </w:p>
    <w:p w14:paraId="452E87CA"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Варто зазначити, що сучасні наукові підходи до аналізу суверенітету в умовах глобалізації демонструють його трансформацію, а не зникнення. Йдеться про так званий «розподілений» або «кооперативний» суверенітет, за якого частина державних повноважень передається наднаціональним структурам у межах добровільної кооперації. У цьому випадку збереження суверенітету означає не абсолютну автономію, а здатність ефективно реалізовувати державну волю в умовах багаторівневого управління, не втрачаючи політичної ідентичності та керованості.</w:t>
      </w:r>
    </w:p>
    <w:p w14:paraId="251C3730"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Історичний досвід України засвідчує, що проблема суверенітету є не лише політичним і юридичним питанням, а й цивілізаційним вибором. Незалежність, здобута в 1991 р., була підтверджена гарантіями США і Росії у 1994 р. в обмін на відмову від ядерної зброї, однак подальші події такі, як:  анексія Криму, агресія на сході України, поставили під сумнів ефективність механізмів міжнародного гарантування суверенітету.</w:t>
      </w:r>
    </w:p>
    <w:p w14:paraId="467DE801"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Суверенітет України нині визначається не лише здатністю контролювати свою територію, а й спроможністю брати участь у глобальних процесах як повноправний суб’єкт, що включає здатність до нормативної адаптації, технологічного розвитку, участі в міжнародних організаціях та інтеграційних об’єднаннях. У цьому контексті важливо підкреслити, що сучасна українська держава дедалі частіше демонструє приклади адаптації суверенітету до нових </w:t>
      </w:r>
      <w:r w:rsidRPr="00B83CB9">
        <w:rPr>
          <w:rFonts w:ascii="Times New Roman" w:eastAsia="Calibri" w:hAnsi="Times New Roman" w:cs="Times New Roman"/>
          <w:sz w:val="28"/>
          <w:szCs w:val="28"/>
          <w:lang w:val="uk-UA"/>
        </w:rPr>
        <w:lastRenderedPageBreak/>
        <w:t>умов, включно з реалізацією принципів «суверенності» як відповідності між можливостями та реальним рівнем політичної дієздатності.</w:t>
      </w:r>
    </w:p>
    <w:p w14:paraId="673A57B6"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Таким чином, суверенітет України в умовах глобальної взаємозалежності постає як динамічне, багатовимірне явище, що поєднує внутрішню і зовнішню складові. Він не є фіксованим або абсолютним, а еволюціонує відповідно до викликів часу. Завдання держави полягає в тому, щоби не лише зберегти формальні атрибути суверенітету, але й наповнити їх реальним змістом, а саме, забезпечити ефективність управління, захист національних інтересів, участь у глобальних процесах та збереження демократичного ладу.</w:t>
      </w:r>
    </w:p>
    <w:p w14:paraId="4443C9CB"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p>
    <w:p w14:paraId="77A14111" w14:textId="77777777" w:rsidR="00B83CB9" w:rsidRPr="00B83CB9" w:rsidRDefault="00B83CB9" w:rsidP="00B83CB9">
      <w:pPr>
        <w:spacing w:after="0" w:line="360" w:lineRule="auto"/>
        <w:ind w:firstLine="567"/>
        <w:jc w:val="both"/>
        <w:rPr>
          <w:rFonts w:ascii="Times New Roman" w:eastAsia="Calibri" w:hAnsi="Times New Roman" w:cs="Times New Roman"/>
          <w:b/>
          <w:bCs/>
          <w:sz w:val="28"/>
          <w:szCs w:val="28"/>
          <w:lang w:val="uk-UA"/>
        </w:rPr>
      </w:pPr>
      <w:r w:rsidRPr="00B83CB9">
        <w:rPr>
          <w:rFonts w:ascii="Times New Roman" w:eastAsia="Calibri" w:hAnsi="Times New Roman" w:cs="Times New Roman"/>
          <w:b/>
          <w:bCs/>
          <w:sz w:val="28"/>
          <w:szCs w:val="28"/>
          <w:lang w:val="uk-UA"/>
        </w:rPr>
        <w:t>4.2. Європейська інтеграція як чинник трансформації політичної системи України</w:t>
      </w:r>
    </w:p>
    <w:p w14:paraId="004A1E98"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Європейська інтеграція є одним із основних векторів зовнішньої політики України, що суттєво впливає не лише на її економічну та правову сферу, а й на трансформацію політичної системи загалом. У контексті глобалізації, інтеграційні процеси набувають характеру виклику традиційному розумінню державного суверенітету, оскільки передбачають делегування частини національних повноважень на наднаціональний рівень, зокрема до інституцій ЄС. Такий процес трансформації є невідворотним, адже вступ до європейської політичної, правової та економічної спільноти вимагає адаптації внутрішньодержавних інституцій до стандартів та практик ЄС.</w:t>
      </w:r>
    </w:p>
    <w:p w14:paraId="3684529C"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p>
    <w:tbl>
      <w:tblPr>
        <w:tblStyle w:val="81"/>
        <w:tblW w:w="0" w:type="auto"/>
        <w:tblInd w:w="0" w:type="dxa"/>
        <w:tblLook w:val="04A0" w:firstRow="1" w:lastRow="0" w:firstColumn="1" w:lastColumn="0" w:noHBand="0" w:noVBand="1"/>
      </w:tblPr>
      <w:tblGrid>
        <w:gridCol w:w="1672"/>
        <w:gridCol w:w="2722"/>
        <w:gridCol w:w="2590"/>
        <w:gridCol w:w="2361"/>
      </w:tblGrid>
      <w:tr w:rsidR="00B83CB9" w:rsidRPr="00B83CB9" w14:paraId="460B4D51" w14:textId="77777777">
        <w:tc>
          <w:tcPr>
            <w:tcW w:w="1696" w:type="dxa"/>
            <w:tcBorders>
              <w:top w:val="single" w:sz="4" w:space="0" w:color="auto"/>
              <w:left w:val="single" w:sz="4" w:space="0" w:color="auto"/>
              <w:bottom w:val="single" w:sz="4" w:space="0" w:color="auto"/>
              <w:right w:val="single" w:sz="4" w:space="0" w:color="auto"/>
            </w:tcBorders>
            <w:hideMark/>
          </w:tcPr>
          <w:p w14:paraId="0D61F6A7" w14:textId="77777777" w:rsidR="00B83CB9" w:rsidRPr="00B83CB9" w:rsidRDefault="00B83CB9" w:rsidP="00B83CB9">
            <w:pPr>
              <w:spacing w:line="360" w:lineRule="auto"/>
              <w:jc w:val="center"/>
              <w:rPr>
                <w:rFonts w:ascii="Times New Roman" w:hAnsi="Times New Roman"/>
                <w:sz w:val="28"/>
                <w:szCs w:val="28"/>
              </w:rPr>
            </w:pPr>
            <w:r w:rsidRPr="00B83CB9">
              <w:rPr>
                <w:rFonts w:ascii="Times New Roman" w:hAnsi="Times New Roman"/>
                <w:b/>
                <w:bCs/>
                <w:sz w:val="28"/>
                <w:szCs w:val="28"/>
              </w:rPr>
              <w:t>Елемент політичної системи</w:t>
            </w:r>
          </w:p>
        </w:tc>
        <w:tc>
          <w:tcPr>
            <w:tcW w:w="2835" w:type="dxa"/>
            <w:tcBorders>
              <w:top w:val="single" w:sz="4" w:space="0" w:color="auto"/>
              <w:left w:val="single" w:sz="4" w:space="0" w:color="auto"/>
              <w:bottom w:val="single" w:sz="4" w:space="0" w:color="auto"/>
              <w:right w:val="single" w:sz="4" w:space="0" w:color="auto"/>
            </w:tcBorders>
            <w:hideMark/>
          </w:tcPr>
          <w:p w14:paraId="02402D94" w14:textId="77777777" w:rsidR="00B83CB9" w:rsidRPr="00B83CB9" w:rsidRDefault="00B83CB9" w:rsidP="00B83CB9">
            <w:pPr>
              <w:spacing w:line="360" w:lineRule="auto"/>
              <w:jc w:val="center"/>
              <w:rPr>
                <w:rFonts w:ascii="Times New Roman" w:hAnsi="Times New Roman"/>
                <w:sz w:val="28"/>
                <w:szCs w:val="28"/>
              </w:rPr>
            </w:pPr>
            <w:r w:rsidRPr="00B83CB9">
              <w:rPr>
                <w:rFonts w:ascii="Times New Roman" w:hAnsi="Times New Roman"/>
                <w:b/>
                <w:bCs/>
                <w:sz w:val="28"/>
                <w:szCs w:val="28"/>
              </w:rPr>
              <w:t>До євроінтеграції</w:t>
            </w:r>
          </w:p>
        </w:tc>
        <w:tc>
          <w:tcPr>
            <w:tcW w:w="2690" w:type="dxa"/>
            <w:tcBorders>
              <w:top w:val="single" w:sz="4" w:space="0" w:color="auto"/>
              <w:left w:val="single" w:sz="4" w:space="0" w:color="auto"/>
              <w:bottom w:val="single" w:sz="4" w:space="0" w:color="auto"/>
              <w:right w:val="single" w:sz="4" w:space="0" w:color="auto"/>
            </w:tcBorders>
            <w:hideMark/>
          </w:tcPr>
          <w:p w14:paraId="73213020" w14:textId="77777777" w:rsidR="00B83CB9" w:rsidRPr="00B83CB9" w:rsidRDefault="00B83CB9" w:rsidP="00B83CB9">
            <w:pPr>
              <w:spacing w:line="360" w:lineRule="auto"/>
              <w:jc w:val="center"/>
              <w:rPr>
                <w:rFonts w:ascii="Times New Roman" w:hAnsi="Times New Roman"/>
                <w:sz w:val="28"/>
                <w:szCs w:val="28"/>
              </w:rPr>
            </w:pPr>
            <w:r w:rsidRPr="00B83CB9">
              <w:rPr>
                <w:rFonts w:ascii="Times New Roman" w:hAnsi="Times New Roman"/>
                <w:b/>
                <w:bCs/>
                <w:sz w:val="28"/>
                <w:szCs w:val="28"/>
              </w:rPr>
              <w:t>Після початку євроінтеграції</w:t>
            </w:r>
          </w:p>
        </w:tc>
        <w:tc>
          <w:tcPr>
            <w:tcW w:w="2408" w:type="dxa"/>
            <w:tcBorders>
              <w:top w:val="single" w:sz="4" w:space="0" w:color="auto"/>
              <w:left w:val="single" w:sz="4" w:space="0" w:color="auto"/>
              <w:bottom w:val="single" w:sz="4" w:space="0" w:color="auto"/>
              <w:right w:val="single" w:sz="4" w:space="0" w:color="auto"/>
            </w:tcBorders>
            <w:hideMark/>
          </w:tcPr>
          <w:p w14:paraId="5B401FA8" w14:textId="77777777" w:rsidR="00B83CB9" w:rsidRPr="00B83CB9" w:rsidRDefault="00B83CB9" w:rsidP="00B83CB9">
            <w:pPr>
              <w:spacing w:line="360" w:lineRule="auto"/>
              <w:jc w:val="center"/>
              <w:rPr>
                <w:rFonts w:ascii="Times New Roman" w:hAnsi="Times New Roman"/>
                <w:sz w:val="28"/>
                <w:szCs w:val="28"/>
              </w:rPr>
            </w:pPr>
            <w:r w:rsidRPr="00B83CB9">
              <w:rPr>
                <w:rFonts w:ascii="Times New Roman" w:hAnsi="Times New Roman"/>
                <w:b/>
                <w:bCs/>
                <w:sz w:val="28"/>
                <w:szCs w:val="28"/>
              </w:rPr>
              <w:t>Вплив євроінтеграції</w:t>
            </w:r>
          </w:p>
        </w:tc>
      </w:tr>
      <w:tr w:rsidR="00B83CB9" w:rsidRPr="00B83CB9" w14:paraId="5706E1F7" w14:textId="77777777">
        <w:trPr>
          <w:cantSplit/>
          <w:trHeight w:val="1134"/>
        </w:trPr>
        <w:tc>
          <w:tcPr>
            <w:tcW w:w="1696" w:type="dxa"/>
            <w:tcBorders>
              <w:top w:val="single" w:sz="4" w:space="0" w:color="auto"/>
              <w:left w:val="single" w:sz="4" w:space="0" w:color="auto"/>
              <w:bottom w:val="single" w:sz="4" w:space="0" w:color="auto"/>
              <w:right w:val="single" w:sz="4" w:space="0" w:color="auto"/>
            </w:tcBorders>
            <w:textDirection w:val="btLr"/>
            <w:hideMark/>
          </w:tcPr>
          <w:p w14:paraId="3AA1FBBC" w14:textId="77777777" w:rsidR="00B83CB9" w:rsidRPr="00B83CB9" w:rsidRDefault="00B83CB9" w:rsidP="00B83CB9">
            <w:pPr>
              <w:spacing w:line="360" w:lineRule="auto"/>
              <w:ind w:left="113" w:right="113"/>
              <w:jc w:val="center"/>
              <w:rPr>
                <w:rFonts w:ascii="Times New Roman" w:hAnsi="Times New Roman"/>
                <w:b/>
                <w:bCs/>
                <w:i/>
                <w:iCs/>
                <w:sz w:val="28"/>
                <w:szCs w:val="28"/>
              </w:rPr>
            </w:pPr>
            <w:r w:rsidRPr="00B83CB9">
              <w:rPr>
                <w:rFonts w:ascii="Times New Roman" w:hAnsi="Times New Roman"/>
                <w:b/>
                <w:bCs/>
                <w:i/>
                <w:iCs/>
                <w:sz w:val="28"/>
                <w:szCs w:val="28"/>
              </w:rPr>
              <w:lastRenderedPageBreak/>
              <w:t>Інституціональний (організаційний)</w:t>
            </w:r>
          </w:p>
        </w:tc>
        <w:tc>
          <w:tcPr>
            <w:tcW w:w="2835" w:type="dxa"/>
            <w:tcBorders>
              <w:top w:val="single" w:sz="4" w:space="0" w:color="auto"/>
              <w:left w:val="single" w:sz="4" w:space="0" w:color="auto"/>
              <w:bottom w:val="single" w:sz="4" w:space="0" w:color="auto"/>
              <w:right w:val="single" w:sz="4" w:space="0" w:color="auto"/>
            </w:tcBorders>
            <w:hideMark/>
          </w:tcPr>
          <w:p w14:paraId="734336EE"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Централізована модель управління; слабка незалежність судової влади; обмежена роль громадських організацій</w:t>
            </w:r>
          </w:p>
        </w:tc>
        <w:tc>
          <w:tcPr>
            <w:tcW w:w="2690" w:type="dxa"/>
            <w:tcBorders>
              <w:top w:val="single" w:sz="4" w:space="0" w:color="auto"/>
              <w:left w:val="single" w:sz="4" w:space="0" w:color="auto"/>
              <w:bottom w:val="single" w:sz="4" w:space="0" w:color="auto"/>
              <w:right w:val="single" w:sz="4" w:space="0" w:color="auto"/>
            </w:tcBorders>
            <w:hideMark/>
          </w:tcPr>
          <w:p w14:paraId="749F4E48"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Посилення парламентського контролю; реформування судової системи; зростання ролі громадянського суспільства</w:t>
            </w:r>
          </w:p>
        </w:tc>
        <w:tc>
          <w:tcPr>
            <w:tcW w:w="2408" w:type="dxa"/>
            <w:tcBorders>
              <w:top w:val="single" w:sz="4" w:space="0" w:color="auto"/>
              <w:left w:val="single" w:sz="4" w:space="0" w:color="auto"/>
              <w:bottom w:val="single" w:sz="4" w:space="0" w:color="auto"/>
              <w:right w:val="single" w:sz="4" w:space="0" w:color="auto"/>
            </w:tcBorders>
            <w:hideMark/>
          </w:tcPr>
          <w:p w14:paraId="1E8B09E2"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Модернізація інститутів влади, підвищення їх прозорості та підзвітності</w:t>
            </w:r>
          </w:p>
        </w:tc>
      </w:tr>
      <w:tr w:rsidR="00B83CB9" w:rsidRPr="00B83CB9" w14:paraId="5D9505CC" w14:textId="77777777">
        <w:trPr>
          <w:cantSplit/>
          <w:trHeight w:val="1134"/>
        </w:trPr>
        <w:tc>
          <w:tcPr>
            <w:tcW w:w="1696" w:type="dxa"/>
            <w:tcBorders>
              <w:top w:val="single" w:sz="4" w:space="0" w:color="auto"/>
              <w:left w:val="single" w:sz="4" w:space="0" w:color="auto"/>
              <w:bottom w:val="single" w:sz="4" w:space="0" w:color="auto"/>
              <w:right w:val="single" w:sz="4" w:space="0" w:color="auto"/>
            </w:tcBorders>
            <w:textDirection w:val="btLr"/>
            <w:hideMark/>
          </w:tcPr>
          <w:p w14:paraId="3E17A9C8" w14:textId="77777777" w:rsidR="00B83CB9" w:rsidRPr="00B83CB9" w:rsidRDefault="00B83CB9" w:rsidP="00B83CB9">
            <w:pPr>
              <w:spacing w:line="360" w:lineRule="auto"/>
              <w:ind w:left="113" w:right="113"/>
              <w:jc w:val="center"/>
              <w:rPr>
                <w:rFonts w:ascii="Times New Roman" w:hAnsi="Times New Roman"/>
                <w:b/>
                <w:bCs/>
                <w:i/>
                <w:iCs/>
                <w:sz w:val="28"/>
                <w:szCs w:val="28"/>
              </w:rPr>
            </w:pPr>
            <w:r w:rsidRPr="00B83CB9">
              <w:rPr>
                <w:rFonts w:ascii="Times New Roman" w:hAnsi="Times New Roman"/>
                <w:b/>
                <w:bCs/>
                <w:i/>
                <w:iCs/>
                <w:sz w:val="28"/>
                <w:szCs w:val="28"/>
              </w:rPr>
              <w:t>Нормативний (регулятивний)</w:t>
            </w:r>
          </w:p>
        </w:tc>
        <w:tc>
          <w:tcPr>
            <w:tcW w:w="2835" w:type="dxa"/>
            <w:tcBorders>
              <w:top w:val="single" w:sz="4" w:space="0" w:color="auto"/>
              <w:left w:val="single" w:sz="4" w:space="0" w:color="auto"/>
              <w:bottom w:val="single" w:sz="4" w:space="0" w:color="auto"/>
              <w:right w:val="single" w:sz="4" w:space="0" w:color="auto"/>
            </w:tcBorders>
            <w:hideMark/>
          </w:tcPr>
          <w:p w14:paraId="2CD92A76"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Невідповідність законодавства європейським стандартам; фрагментарне правове регулювання</w:t>
            </w:r>
          </w:p>
        </w:tc>
        <w:tc>
          <w:tcPr>
            <w:tcW w:w="2690" w:type="dxa"/>
            <w:tcBorders>
              <w:top w:val="single" w:sz="4" w:space="0" w:color="auto"/>
              <w:left w:val="single" w:sz="4" w:space="0" w:color="auto"/>
              <w:bottom w:val="single" w:sz="4" w:space="0" w:color="auto"/>
              <w:right w:val="single" w:sz="4" w:space="0" w:color="auto"/>
            </w:tcBorders>
            <w:hideMark/>
          </w:tcPr>
          <w:p w14:paraId="223EAB50"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 xml:space="preserve">Гармонізація законодавства з </w:t>
            </w:r>
            <w:proofErr w:type="spellStart"/>
            <w:r w:rsidRPr="00B83CB9">
              <w:rPr>
                <w:rFonts w:ascii="Times New Roman" w:hAnsi="Times New Roman"/>
                <w:sz w:val="28"/>
                <w:szCs w:val="28"/>
              </w:rPr>
              <w:t>acquis</w:t>
            </w:r>
            <w:proofErr w:type="spellEnd"/>
            <w:r w:rsidRPr="00B83CB9">
              <w:rPr>
                <w:rFonts w:ascii="Times New Roman" w:hAnsi="Times New Roman"/>
                <w:sz w:val="28"/>
                <w:szCs w:val="28"/>
              </w:rPr>
              <w:t xml:space="preserve"> </w:t>
            </w:r>
            <w:proofErr w:type="spellStart"/>
            <w:r w:rsidRPr="00B83CB9">
              <w:rPr>
                <w:rFonts w:ascii="Times New Roman" w:hAnsi="Times New Roman"/>
                <w:sz w:val="28"/>
                <w:szCs w:val="28"/>
              </w:rPr>
              <w:t>communautaire</w:t>
            </w:r>
            <w:proofErr w:type="spellEnd"/>
            <w:r w:rsidRPr="00B83CB9">
              <w:rPr>
                <w:rFonts w:ascii="Times New Roman" w:hAnsi="Times New Roman"/>
                <w:sz w:val="28"/>
                <w:szCs w:val="28"/>
              </w:rPr>
              <w:t>; імплементація європейських правових норм</w:t>
            </w:r>
          </w:p>
        </w:tc>
        <w:tc>
          <w:tcPr>
            <w:tcW w:w="2408" w:type="dxa"/>
            <w:tcBorders>
              <w:top w:val="single" w:sz="4" w:space="0" w:color="auto"/>
              <w:left w:val="single" w:sz="4" w:space="0" w:color="auto"/>
              <w:bottom w:val="single" w:sz="4" w:space="0" w:color="auto"/>
              <w:right w:val="single" w:sz="4" w:space="0" w:color="auto"/>
            </w:tcBorders>
            <w:hideMark/>
          </w:tcPr>
          <w:p w14:paraId="593EE99D"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Уніфікація правових стандартів і зміцнення верховенства права</w:t>
            </w:r>
          </w:p>
        </w:tc>
      </w:tr>
      <w:tr w:rsidR="00B83CB9" w:rsidRPr="00B83CB9" w14:paraId="067CA2A0" w14:textId="77777777">
        <w:trPr>
          <w:cantSplit/>
          <w:trHeight w:val="1134"/>
        </w:trPr>
        <w:tc>
          <w:tcPr>
            <w:tcW w:w="1696" w:type="dxa"/>
            <w:tcBorders>
              <w:top w:val="single" w:sz="4" w:space="0" w:color="auto"/>
              <w:left w:val="single" w:sz="4" w:space="0" w:color="auto"/>
              <w:bottom w:val="single" w:sz="4" w:space="0" w:color="auto"/>
              <w:right w:val="single" w:sz="4" w:space="0" w:color="auto"/>
            </w:tcBorders>
            <w:textDirection w:val="btLr"/>
            <w:hideMark/>
          </w:tcPr>
          <w:p w14:paraId="390C542D" w14:textId="77777777" w:rsidR="00B83CB9" w:rsidRPr="00B83CB9" w:rsidRDefault="00B83CB9" w:rsidP="00B83CB9">
            <w:pPr>
              <w:spacing w:line="360" w:lineRule="auto"/>
              <w:ind w:left="113" w:right="113"/>
              <w:jc w:val="center"/>
              <w:rPr>
                <w:rFonts w:ascii="Times New Roman" w:hAnsi="Times New Roman"/>
                <w:b/>
                <w:bCs/>
                <w:i/>
                <w:iCs/>
                <w:sz w:val="28"/>
                <w:szCs w:val="28"/>
              </w:rPr>
            </w:pPr>
            <w:r w:rsidRPr="00B83CB9">
              <w:rPr>
                <w:rFonts w:ascii="Times New Roman" w:hAnsi="Times New Roman"/>
                <w:b/>
                <w:bCs/>
                <w:i/>
                <w:iCs/>
                <w:sz w:val="28"/>
                <w:szCs w:val="28"/>
              </w:rPr>
              <w:t>Функціональний</w:t>
            </w:r>
          </w:p>
        </w:tc>
        <w:tc>
          <w:tcPr>
            <w:tcW w:w="2835" w:type="dxa"/>
            <w:tcBorders>
              <w:top w:val="single" w:sz="4" w:space="0" w:color="auto"/>
              <w:left w:val="single" w:sz="4" w:space="0" w:color="auto"/>
              <w:bottom w:val="single" w:sz="4" w:space="0" w:color="auto"/>
              <w:right w:val="single" w:sz="4" w:space="0" w:color="auto"/>
            </w:tcBorders>
            <w:hideMark/>
          </w:tcPr>
          <w:p w14:paraId="29061FDC"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Домінування адміністративних методів управління; обмежена участь громадян</w:t>
            </w:r>
          </w:p>
        </w:tc>
        <w:tc>
          <w:tcPr>
            <w:tcW w:w="2690" w:type="dxa"/>
            <w:tcBorders>
              <w:top w:val="single" w:sz="4" w:space="0" w:color="auto"/>
              <w:left w:val="single" w:sz="4" w:space="0" w:color="auto"/>
              <w:bottom w:val="single" w:sz="4" w:space="0" w:color="auto"/>
              <w:right w:val="single" w:sz="4" w:space="0" w:color="auto"/>
            </w:tcBorders>
            <w:hideMark/>
          </w:tcPr>
          <w:p w14:paraId="6B0108C5"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Зростання ролі демократичних процедур, децентралізації та публічної політики</w:t>
            </w:r>
          </w:p>
        </w:tc>
        <w:tc>
          <w:tcPr>
            <w:tcW w:w="2408" w:type="dxa"/>
            <w:tcBorders>
              <w:top w:val="single" w:sz="4" w:space="0" w:color="auto"/>
              <w:left w:val="single" w:sz="4" w:space="0" w:color="auto"/>
              <w:bottom w:val="single" w:sz="4" w:space="0" w:color="auto"/>
              <w:right w:val="single" w:sz="4" w:space="0" w:color="auto"/>
            </w:tcBorders>
            <w:hideMark/>
          </w:tcPr>
          <w:p w14:paraId="21BA6335"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Підвищення легітимності влади та ефективності управління</w:t>
            </w:r>
          </w:p>
        </w:tc>
      </w:tr>
      <w:tr w:rsidR="00B83CB9" w:rsidRPr="00B83CB9" w14:paraId="2835EA69" w14:textId="77777777">
        <w:trPr>
          <w:cantSplit/>
          <w:trHeight w:val="1134"/>
        </w:trPr>
        <w:tc>
          <w:tcPr>
            <w:tcW w:w="1696" w:type="dxa"/>
            <w:tcBorders>
              <w:top w:val="single" w:sz="4" w:space="0" w:color="auto"/>
              <w:left w:val="single" w:sz="4" w:space="0" w:color="auto"/>
              <w:bottom w:val="single" w:sz="4" w:space="0" w:color="auto"/>
              <w:right w:val="single" w:sz="4" w:space="0" w:color="auto"/>
            </w:tcBorders>
            <w:textDirection w:val="btLr"/>
            <w:hideMark/>
          </w:tcPr>
          <w:p w14:paraId="76779AB4" w14:textId="77777777" w:rsidR="00B83CB9" w:rsidRPr="00B83CB9" w:rsidRDefault="00B83CB9" w:rsidP="00B83CB9">
            <w:pPr>
              <w:spacing w:line="360" w:lineRule="auto"/>
              <w:ind w:left="113" w:right="113"/>
              <w:jc w:val="center"/>
              <w:rPr>
                <w:rFonts w:ascii="Times New Roman" w:hAnsi="Times New Roman"/>
                <w:b/>
                <w:bCs/>
                <w:i/>
                <w:iCs/>
                <w:sz w:val="28"/>
                <w:szCs w:val="28"/>
              </w:rPr>
            </w:pPr>
            <w:r w:rsidRPr="00B83CB9">
              <w:rPr>
                <w:rFonts w:ascii="Times New Roman" w:hAnsi="Times New Roman"/>
                <w:b/>
                <w:bCs/>
                <w:i/>
                <w:iCs/>
                <w:sz w:val="28"/>
                <w:szCs w:val="28"/>
              </w:rPr>
              <w:t>Ідеологічний (ідеологічно-культурний)</w:t>
            </w:r>
          </w:p>
        </w:tc>
        <w:tc>
          <w:tcPr>
            <w:tcW w:w="2835" w:type="dxa"/>
            <w:tcBorders>
              <w:top w:val="single" w:sz="4" w:space="0" w:color="auto"/>
              <w:left w:val="single" w:sz="4" w:space="0" w:color="auto"/>
              <w:bottom w:val="single" w:sz="4" w:space="0" w:color="auto"/>
              <w:right w:val="single" w:sz="4" w:space="0" w:color="auto"/>
            </w:tcBorders>
            <w:hideMark/>
          </w:tcPr>
          <w:p w14:paraId="6576EFA3"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Політична амбівалентність, поєднання різних геополітичних орієнтацій</w:t>
            </w:r>
          </w:p>
        </w:tc>
        <w:tc>
          <w:tcPr>
            <w:tcW w:w="2690" w:type="dxa"/>
            <w:tcBorders>
              <w:top w:val="single" w:sz="4" w:space="0" w:color="auto"/>
              <w:left w:val="single" w:sz="4" w:space="0" w:color="auto"/>
              <w:bottom w:val="single" w:sz="4" w:space="0" w:color="auto"/>
              <w:right w:val="single" w:sz="4" w:space="0" w:color="auto"/>
            </w:tcBorders>
            <w:hideMark/>
          </w:tcPr>
          <w:p w14:paraId="1ED430FC"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Закріплення європейського вибору, поширення демократичних цінностей</w:t>
            </w:r>
          </w:p>
        </w:tc>
        <w:tc>
          <w:tcPr>
            <w:tcW w:w="2408" w:type="dxa"/>
            <w:tcBorders>
              <w:top w:val="single" w:sz="4" w:space="0" w:color="auto"/>
              <w:left w:val="single" w:sz="4" w:space="0" w:color="auto"/>
              <w:bottom w:val="single" w:sz="4" w:space="0" w:color="auto"/>
              <w:right w:val="single" w:sz="4" w:space="0" w:color="auto"/>
            </w:tcBorders>
            <w:hideMark/>
          </w:tcPr>
          <w:p w14:paraId="4D67F52F"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Формування проєвропейської політичної ідентичності</w:t>
            </w:r>
          </w:p>
        </w:tc>
      </w:tr>
      <w:tr w:rsidR="00B83CB9" w:rsidRPr="00B83CB9" w14:paraId="531D5519" w14:textId="77777777">
        <w:trPr>
          <w:cantSplit/>
          <w:trHeight w:val="1134"/>
        </w:trPr>
        <w:tc>
          <w:tcPr>
            <w:tcW w:w="1696" w:type="dxa"/>
            <w:tcBorders>
              <w:top w:val="single" w:sz="4" w:space="0" w:color="auto"/>
              <w:left w:val="single" w:sz="4" w:space="0" w:color="auto"/>
              <w:bottom w:val="single" w:sz="4" w:space="0" w:color="auto"/>
              <w:right w:val="single" w:sz="4" w:space="0" w:color="auto"/>
            </w:tcBorders>
            <w:textDirection w:val="btLr"/>
            <w:hideMark/>
          </w:tcPr>
          <w:p w14:paraId="376E8BEC" w14:textId="77777777" w:rsidR="00B83CB9" w:rsidRPr="00B83CB9" w:rsidRDefault="00B83CB9" w:rsidP="00B83CB9">
            <w:pPr>
              <w:spacing w:line="360" w:lineRule="auto"/>
              <w:ind w:left="113" w:right="113"/>
              <w:jc w:val="center"/>
              <w:rPr>
                <w:rFonts w:ascii="Times New Roman" w:hAnsi="Times New Roman"/>
                <w:b/>
                <w:bCs/>
                <w:i/>
                <w:iCs/>
                <w:sz w:val="28"/>
                <w:szCs w:val="28"/>
              </w:rPr>
            </w:pPr>
            <w:r w:rsidRPr="00B83CB9">
              <w:rPr>
                <w:rFonts w:ascii="Times New Roman" w:hAnsi="Times New Roman"/>
                <w:b/>
                <w:bCs/>
                <w:i/>
                <w:iCs/>
                <w:sz w:val="28"/>
                <w:szCs w:val="28"/>
              </w:rPr>
              <w:lastRenderedPageBreak/>
              <w:t>Комунікативний</w:t>
            </w:r>
          </w:p>
        </w:tc>
        <w:tc>
          <w:tcPr>
            <w:tcW w:w="2835" w:type="dxa"/>
            <w:tcBorders>
              <w:top w:val="single" w:sz="4" w:space="0" w:color="auto"/>
              <w:left w:val="single" w:sz="4" w:space="0" w:color="auto"/>
              <w:bottom w:val="single" w:sz="4" w:space="0" w:color="auto"/>
              <w:right w:val="single" w:sz="4" w:space="0" w:color="auto"/>
            </w:tcBorders>
            <w:hideMark/>
          </w:tcPr>
          <w:p w14:paraId="26FAA50B"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Обмежений діалог між владою та суспільством; слабка міжнародна політична комунікація</w:t>
            </w:r>
          </w:p>
        </w:tc>
        <w:tc>
          <w:tcPr>
            <w:tcW w:w="2690" w:type="dxa"/>
            <w:tcBorders>
              <w:top w:val="single" w:sz="4" w:space="0" w:color="auto"/>
              <w:left w:val="single" w:sz="4" w:space="0" w:color="auto"/>
              <w:bottom w:val="single" w:sz="4" w:space="0" w:color="auto"/>
              <w:right w:val="single" w:sz="4" w:space="0" w:color="auto"/>
            </w:tcBorders>
            <w:hideMark/>
          </w:tcPr>
          <w:p w14:paraId="789A5555"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Активний діалог влади з громадянським суспільством; участь у європейських політичних мережах</w:t>
            </w:r>
          </w:p>
        </w:tc>
        <w:tc>
          <w:tcPr>
            <w:tcW w:w="2408" w:type="dxa"/>
            <w:tcBorders>
              <w:top w:val="single" w:sz="4" w:space="0" w:color="auto"/>
              <w:left w:val="single" w:sz="4" w:space="0" w:color="auto"/>
              <w:bottom w:val="single" w:sz="4" w:space="0" w:color="auto"/>
              <w:right w:val="single" w:sz="4" w:space="0" w:color="auto"/>
            </w:tcBorders>
            <w:hideMark/>
          </w:tcPr>
          <w:p w14:paraId="53C8A2E0"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Розширення політичної комунікації та інтеграція у європейський простір</w:t>
            </w:r>
          </w:p>
        </w:tc>
      </w:tr>
      <w:tr w:rsidR="00B83CB9" w:rsidRPr="00B83CB9" w14:paraId="455AD517" w14:textId="77777777">
        <w:trPr>
          <w:cantSplit/>
          <w:trHeight w:val="1134"/>
        </w:trPr>
        <w:tc>
          <w:tcPr>
            <w:tcW w:w="1696" w:type="dxa"/>
            <w:tcBorders>
              <w:top w:val="single" w:sz="4" w:space="0" w:color="auto"/>
              <w:left w:val="single" w:sz="4" w:space="0" w:color="auto"/>
              <w:bottom w:val="single" w:sz="4" w:space="0" w:color="auto"/>
              <w:right w:val="single" w:sz="4" w:space="0" w:color="auto"/>
            </w:tcBorders>
            <w:textDirection w:val="btLr"/>
            <w:hideMark/>
          </w:tcPr>
          <w:p w14:paraId="2756853D" w14:textId="77777777" w:rsidR="00B83CB9" w:rsidRPr="00B83CB9" w:rsidRDefault="00B83CB9" w:rsidP="00B83CB9">
            <w:pPr>
              <w:spacing w:line="360" w:lineRule="auto"/>
              <w:ind w:left="113" w:right="113"/>
              <w:jc w:val="center"/>
              <w:rPr>
                <w:rFonts w:ascii="Times New Roman" w:hAnsi="Times New Roman"/>
                <w:b/>
                <w:bCs/>
                <w:i/>
                <w:iCs/>
                <w:sz w:val="28"/>
                <w:szCs w:val="28"/>
              </w:rPr>
            </w:pPr>
            <w:r w:rsidRPr="00B83CB9">
              <w:rPr>
                <w:rFonts w:ascii="Times New Roman" w:hAnsi="Times New Roman"/>
                <w:b/>
                <w:bCs/>
                <w:i/>
                <w:iCs/>
                <w:sz w:val="28"/>
                <w:szCs w:val="28"/>
              </w:rPr>
              <w:t>Політичні відносини</w:t>
            </w:r>
          </w:p>
        </w:tc>
        <w:tc>
          <w:tcPr>
            <w:tcW w:w="2835" w:type="dxa"/>
            <w:tcBorders>
              <w:top w:val="single" w:sz="4" w:space="0" w:color="auto"/>
              <w:left w:val="single" w:sz="4" w:space="0" w:color="auto"/>
              <w:bottom w:val="single" w:sz="4" w:space="0" w:color="auto"/>
              <w:right w:val="single" w:sz="4" w:space="0" w:color="auto"/>
            </w:tcBorders>
            <w:hideMark/>
          </w:tcPr>
          <w:p w14:paraId="3D4230E1"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Вузьке коло суб’єктів прийняття рішень; політична поляризація</w:t>
            </w:r>
          </w:p>
        </w:tc>
        <w:tc>
          <w:tcPr>
            <w:tcW w:w="2690" w:type="dxa"/>
            <w:tcBorders>
              <w:top w:val="single" w:sz="4" w:space="0" w:color="auto"/>
              <w:left w:val="single" w:sz="4" w:space="0" w:color="auto"/>
              <w:bottom w:val="single" w:sz="4" w:space="0" w:color="auto"/>
              <w:right w:val="single" w:sz="4" w:space="0" w:color="auto"/>
            </w:tcBorders>
            <w:hideMark/>
          </w:tcPr>
          <w:p w14:paraId="2F59F8AA"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Залучення ширших соціальних груп; розвиток коаліційної політики</w:t>
            </w:r>
          </w:p>
        </w:tc>
        <w:tc>
          <w:tcPr>
            <w:tcW w:w="2408" w:type="dxa"/>
            <w:tcBorders>
              <w:top w:val="single" w:sz="4" w:space="0" w:color="auto"/>
              <w:left w:val="single" w:sz="4" w:space="0" w:color="auto"/>
              <w:bottom w:val="single" w:sz="4" w:space="0" w:color="auto"/>
              <w:right w:val="single" w:sz="4" w:space="0" w:color="auto"/>
            </w:tcBorders>
            <w:hideMark/>
          </w:tcPr>
          <w:p w14:paraId="29A54BD4" w14:textId="77777777" w:rsidR="00B83CB9" w:rsidRPr="00B83CB9" w:rsidRDefault="00B83CB9" w:rsidP="00B83CB9">
            <w:pPr>
              <w:spacing w:line="360" w:lineRule="auto"/>
              <w:rPr>
                <w:rFonts w:ascii="Times New Roman" w:hAnsi="Times New Roman"/>
                <w:sz w:val="28"/>
                <w:szCs w:val="28"/>
              </w:rPr>
            </w:pPr>
            <w:r w:rsidRPr="00B83CB9">
              <w:rPr>
                <w:rFonts w:ascii="Times New Roman" w:hAnsi="Times New Roman"/>
                <w:sz w:val="28"/>
                <w:szCs w:val="28"/>
              </w:rPr>
              <w:t>Демократизація політичних відносин і плюралізація влади</w:t>
            </w:r>
          </w:p>
        </w:tc>
      </w:tr>
    </w:tbl>
    <w:p w14:paraId="48AD9B5D"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p>
    <w:p w14:paraId="472E079E"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p>
    <w:p w14:paraId="4BE70127"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Україна, перебуваючи на шляху європейської інтеграції, зазнала значних змін у політичному управлінні, які охоплюють як правові інститути, так і механізми взаємодії держави з громадянським суспільством. Як зазначається в науковій літературі, політична інтеграція є процесом зближення політичних структур держав, спрямованим на формування цілісного комплексу політичних систем на міждержавному рівні. В умовах інтеграції з ЄС відбувається підвищення рівня міждержавного обміну, уніфікація правових норм, зростає кількість спільних інтересів і цінностей, а також посилюється роль формальних та неформальних інститутів, які сприяють колективному прийняттю рішень (</w:t>
      </w:r>
      <w:proofErr w:type="spellStart"/>
      <w:r w:rsidRPr="00B83CB9">
        <w:rPr>
          <w:rFonts w:ascii="Times New Roman" w:eastAsia="Calibri" w:hAnsi="Times New Roman" w:cs="Times New Roman"/>
          <w:sz w:val="28"/>
          <w:szCs w:val="28"/>
          <w:lang w:val="uk-UA"/>
        </w:rPr>
        <w:t>Бабарикіна</w:t>
      </w:r>
      <w:proofErr w:type="spellEnd"/>
      <w:r w:rsidRPr="00B83CB9">
        <w:rPr>
          <w:rFonts w:ascii="Times New Roman" w:eastAsia="Calibri" w:hAnsi="Times New Roman" w:cs="Times New Roman"/>
          <w:sz w:val="28"/>
          <w:szCs w:val="28"/>
          <w:lang w:val="uk-UA"/>
        </w:rPr>
        <w:t xml:space="preserve">, Горло, Заболотна, </w:t>
      </w:r>
      <w:proofErr w:type="spellStart"/>
      <w:r w:rsidRPr="00B83CB9">
        <w:rPr>
          <w:rFonts w:ascii="Times New Roman" w:eastAsia="Calibri" w:hAnsi="Times New Roman" w:cs="Times New Roman"/>
          <w:sz w:val="28"/>
          <w:szCs w:val="28"/>
          <w:lang w:val="uk-UA"/>
        </w:rPr>
        <w:t>Кіндратець</w:t>
      </w:r>
      <w:proofErr w:type="spellEnd"/>
      <w:r w:rsidRPr="00B83CB9">
        <w:rPr>
          <w:rFonts w:ascii="Times New Roman" w:eastAsia="Calibri" w:hAnsi="Times New Roman" w:cs="Times New Roman"/>
          <w:sz w:val="28"/>
          <w:szCs w:val="28"/>
          <w:lang w:val="uk-UA"/>
        </w:rPr>
        <w:t xml:space="preserve">, &amp; </w:t>
      </w:r>
      <w:proofErr w:type="spellStart"/>
      <w:r w:rsidRPr="00B83CB9">
        <w:rPr>
          <w:rFonts w:ascii="Times New Roman" w:eastAsia="Calibri" w:hAnsi="Times New Roman" w:cs="Times New Roman"/>
          <w:sz w:val="28"/>
          <w:szCs w:val="28"/>
          <w:lang w:val="uk-UA"/>
        </w:rPr>
        <w:t>Сергiєнко</w:t>
      </w:r>
      <w:proofErr w:type="spellEnd"/>
      <w:r w:rsidRPr="00B83CB9">
        <w:rPr>
          <w:rFonts w:ascii="Times New Roman" w:eastAsia="Calibri" w:hAnsi="Times New Roman" w:cs="Times New Roman"/>
          <w:sz w:val="28"/>
          <w:szCs w:val="28"/>
          <w:lang w:val="uk-UA"/>
        </w:rPr>
        <w:t>, 2022).</w:t>
      </w:r>
    </w:p>
    <w:p w14:paraId="78241D51"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Однією з фундаментальних передумов європейської інтеграції є імплементація </w:t>
      </w:r>
      <w:proofErr w:type="spellStart"/>
      <w:r w:rsidRPr="00B83CB9">
        <w:rPr>
          <w:rFonts w:ascii="Times New Roman" w:eastAsia="Calibri" w:hAnsi="Times New Roman" w:cs="Times New Roman"/>
          <w:sz w:val="28"/>
          <w:szCs w:val="28"/>
          <w:lang w:val="uk-UA"/>
        </w:rPr>
        <w:t>acquis</w:t>
      </w:r>
      <w:proofErr w:type="spellEnd"/>
      <w:r w:rsidRPr="00B83CB9">
        <w:rPr>
          <w:rFonts w:ascii="Times New Roman" w:eastAsia="Calibri" w:hAnsi="Times New Roman" w:cs="Times New Roman"/>
          <w:sz w:val="28"/>
          <w:szCs w:val="28"/>
          <w:lang w:val="uk-UA"/>
        </w:rPr>
        <w:t xml:space="preserve"> </w:t>
      </w:r>
      <w:proofErr w:type="spellStart"/>
      <w:r w:rsidRPr="00B83CB9">
        <w:rPr>
          <w:rFonts w:ascii="Times New Roman" w:eastAsia="Calibri" w:hAnsi="Times New Roman" w:cs="Times New Roman"/>
          <w:sz w:val="28"/>
          <w:szCs w:val="28"/>
          <w:lang w:val="uk-UA"/>
        </w:rPr>
        <w:t>communautaire</w:t>
      </w:r>
      <w:proofErr w:type="spellEnd"/>
      <w:r w:rsidRPr="00B83CB9">
        <w:rPr>
          <w:rFonts w:ascii="Times New Roman" w:eastAsia="Calibri" w:hAnsi="Times New Roman" w:cs="Times New Roman"/>
          <w:sz w:val="28"/>
          <w:szCs w:val="28"/>
          <w:lang w:val="uk-UA"/>
        </w:rPr>
        <w:t xml:space="preserve">, сукупності правових норм ЄС, обов’язкових до дотримання для країн-членів. В Україні це супроводжується гармонізацією національного законодавства, створенням нових регуляторних </w:t>
      </w:r>
      <w:r w:rsidRPr="00B83CB9">
        <w:rPr>
          <w:rFonts w:ascii="Times New Roman" w:eastAsia="Calibri" w:hAnsi="Times New Roman" w:cs="Times New Roman"/>
          <w:sz w:val="28"/>
          <w:szCs w:val="28"/>
          <w:lang w:val="uk-UA"/>
        </w:rPr>
        <w:lastRenderedPageBreak/>
        <w:t>інституцій, а також реформуванням політичних процесів, що зумовлює нову якість державного управління та демократії (</w:t>
      </w:r>
      <w:proofErr w:type="spellStart"/>
      <w:r w:rsidRPr="00B83CB9">
        <w:rPr>
          <w:rFonts w:ascii="Times New Roman" w:eastAsia="Calibri" w:hAnsi="Times New Roman" w:cs="Times New Roman"/>
          <w:sz w:val="28"/>
          <w:szCs w:val="28"/>
          <w:lang w:val="uk-UA"/>
        </w:rPr>
        <w:t>Бабарикіна</w:t>
      </w:r>
      <w:proofErr w:type="spellEnd"/>
      <w:r w:rsidRPr="00B83CB9">
        <w:rPr>
          <w:rFonts w:ascii="Times New Roman" w:eastAsia="Calibri" w:hAnsi="Times New Roman" w:cs="Times New Roman"/>
          <w:sz w:val="28"/>
          <w:szCs w:val="28"/>
          <w:lang w:val="uk-UA"/>
        </w:rPr>
        <w:t xml:space="preserve">, Горло, Заболотна, </w:t>
      </w:r>
      <w:proofErr w:type="spellStart"/>
      <w:r w:rsidRPr="00B83CB9">
        <w:rPr>
          <w:rFonts w:ascii="Times New Roman" w:eastAsia="Calibri" w:hAnsi="Times New Roman" w:cs="Times New Roman"/>
          <w:sz w:val="28"/>
          <w:szCs w:val="28"/>
          <w:lang w:val="uk-UA"/>
        </w:rPr>
        <w:t>Кіндратець</w:t>
      </w:r>
      <w:proofErr w:type="spellEnd"/>
      <w:r w:rsidRPr="00B83CB9">
        <w:rPr>
          <w:rFonts w:ascii="Times New Roman" w:eastAsia="Calibri" w:hAnsi="Times New Roman" w:cs="Times New Roman"/>
          <w:sz w:val="28"/>
          <w:szCs w:val="28"/>
          <w:lang w:val="uk-UA"/>
        </w:rPr>
        <w:t xml:space="preserve">, &amp; </w:t>
      </w:r>
      <w:proofErr w:type="spellStart"/>
      <w:r w:rsidRPr="00B83CB9">
        <w:rPr>
          <w:rFonts w:ascii="Times New Roman" w:eastAsia="Calibri" w:hAnsi="Times New Roman" w:cs="Times New Roman"/>
          <w:sz w:val="28"/>
          <w:szCs w:val="28"/>
          <w:lang w:val="uk-UA"/>
        </w:rPr>
        <w:t>Сергiєнко</w:t>
      </w:r>
      <w:proofErr w:type="spellEnd"/>
      <w:r w:rsidRPr="00B83CB9">
        <w:rPr>
          <w:rFonts w:ascii="Times New Roman" w:eastAsia="Calibri" w:hAnsi="Times New Roman" w:cs="Times New Roman"/>
          <w:sz w:val="28"/>
          <w:szCs w:val="28"/>
          <w:lang w:val="uk-UA"/>
        </w:rPr>
        <w:t>, 2022). Це не лише зближує Україну з політико-правовим полем Європейського Союзу, а й водночас змінює її політичну систему у напрямку прозорості, підзвітності та децентралізації.</w:t>
      </w:r>
    </w:p>
    <w:p w14:paraId="1C8598B3"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Проте трансформація політичної системи під впливом європейської інтеграції має свої суперечності. З одного боку, вона сприяє модернізації державних інституцій, посиленню громадянського контролю та зміцненню демократичних механізмів. З іншого, виникає дилема між національним суверенітетом і необхідністю делегування повноважень до наднаціональних органів. Частина науковців наголошує, що такий процес є викликом класичній теорії суверенітету, яка трактує державу як абсолютного носія політичної влади. В умовах європейської інтеграції відбувається поступове зменшення монополії держави на прийняття політичних рішень, що викликає спротив з боку прихильників жорсткого суверенітету (</w:t>
      </w:r>
      <w:proofErr w:type="spellStart"/>
      <w:r w:rsidRPr="00B83CB9">
        <w:rPr>
          <w:rFonts w:ascii="Times New Roman" w:eastAsia="Calibri" w:hAnsi="Times New Roman" w:cs="Times New Roman"/>
          <w:sz w:val="28"/>
          <w:szCs w:val="28"/>
          <w:lang w:val="uk-UA"/>
        </w:rPr>
        <w:t>Бабарикіна</w:t>
      </w:r>
      <w:proofErr w:type="spellEnd"/>
      <w:r w:rsidRPr="00B83CB9">
        <w:rPr>
          <w:rFonts w:ascii="Times New Roman" w:eastAsia="Calibri" w:hAnsi="Times New Roman" w:cs="Times New Roman"/>
          <w:sz w:val="28"/>
          <w:szCs w:val="28"/>
          <w:lang w:val="uk-UA"/>
        </w:rPr>
        <w:t xml:space="preserve">, Горло, Заболотна, </w:t>
      </w:r>
      <w:proofErr w:type="spellStart"/>
      <w:r w:rsidRPr="00B83CB9">
        <w:rPr>
          <w:rFonts w:ascii="Times New Roman" w:eastAsia="Calibri" w:hAnsi="Times New Roman" w:cs="Times New Roman"/>
          <w:sz w:val="28"/>
          <w:szCs w:val="28"/>
          <w:lang w:val="uk-UA"/>
        </w:rPr>
        <w:t>Кіндратець</w:t>
      </w:r>
      <w:proofErr w:type="spellEnd"/>
      <w:r w:rsidRPr="00B83CB9">
        <w:rPr>
          <w:rFonts w:ascii="Times New Roman" w:eastAsia="Calibri" w:hAnsi="Times New Roman" w:cs="Times New Roman"/>
          <w:sz w:val="28"/>
          <w:szCs w:val="28"/>
          <w:lang w:val="uk-UA"/>
        </w:rPr>
        <w:t xml:space="preserve">, &amp; </w:t>
      </w:r>
      <w:proofErr w:type="spellStart"/>
      <w:r w:rsidRPr="00B83CB9">
        <w:rPr>
          <w:rFonts w:ascii="Times New Roman" w:eastAsia="Calibri" w:hAnsi="Times New Roman" w:cs="Times New Roman"/>
          <w:sz w:val="28"/>
          <w:szCs w:val="28"/>
          <w:lang w:val="uk-UA"/>
        </w:rPr>
        <w:t>Сергiєнко</w:t>
      </w:r>
      <w:proofErr w:type="spellEnd"/>
      <w:r w:rsidRPr="00B83CB9">
        <w:rPr>
          <w:rFonts w:ascii="Times New Roman" w:eastAsia="Calibri" w:hAnsi="Times New Roman" w:cs="Times New Roman"/>
          <w:sz w:val="28"/>
          <w:szCs w:val="28"/>
          <w:lang w:val="uk-UA"/>
        </w:rPr>
        <w:t>, 2022).</w:t>
      </w:r>
    </w:p>
    <w:p w14:paraId="4C3FD0A3"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У національній доповіді також підкреслюється, що хоча інтеграція до ЄС обмежує обсяг суверенітету, вона надає Україні стратегічні переваги: доступ до технологій, інвестицій, міжнародної підтримки, а головне, захист від ізоляції та зовнішнього тиску. Приклад інших країн-членів ЄС демонструє, що їхній суверенітет зберігся в межах єдиного правового простору і навіть був зміцнений у сфері безпеки, економіки та дипломатії (Національний інститут стратегічних досліджень, 2011).</w:t>
      </w:r>
    </w:p>
    <w:p w14:paraId="4733CD3D"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Інституційна адаптація в рамках євроінтеграції включає створення прозорих механізмів взаємодії між гілками влади, реформу виборчого законодавства, посилення незалежності судової системи, боротьбу з корупцією та розвиток е-урядування, ЩО  веде до трансформації політичної культури, в якій посилюється роль громадськості, активізується діяльність громадських організацій, підвищується політична обізнаність населення.</w:t>
      </w:r>
    </w:p>
    <w:p w14:paraId="295576B4"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lastRenderedPageBreak/>
        <w:t>Політична інтеграція також має культурно-цивілізаційний вимір. Україна, обираючи європейський шлях, декларує спільність з європейськими цінностями: верховенством права, повагою до прав людини, свободою слова та політичним плюралізмом, що створює передумови для формування нової політичної ідентичності, орієнтованої на європейську модель демократії та добробуту.</w:t>
      </w:r>
    </w:p>
    <w:p w14:paraId="4EB78D30"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Однак інтеграційні процеси вимагають складної і тривалої адаптації. Гармонізація з нормами ЄС не є автоматичною,  вона передбачає структурні зміни у внутрішньополітичному механізмі держави, потребує політичної волі, інституційної спроможності, фінансових ресурсів і соціальної підтримки реформ. Недостатність цих компонентів може призводити до часткової імплементації реформ або їхнього спотворення.</w:t>
      </w:r>
    </w:p>
    <w:p w14:paraId="72B0544F"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Таким чином, європейська інтеграція є вагомим фактором трансформації політичної системи України в умовах глобалізації. Вона не лише модернізує інститути влади, а й трансформує політичну культуру, суспільні очікування і механізми прийняття рішень. Одночасно це вимагає перегляду концепції суверенітету у бік його функціонального переосмислення не як абсолютної автономії, а як здатності ефективно забезпечувати національні інтереси у взаємозалежному глобальному середовищі. Україна, адаптуючись до вимог ЄС, поступово формує нову політичну якість державності, засновану на демократичних засадах, правовій державі та активній взаємодії з міжнародним співтовариством.</w:t>
      </w:r>
    </w:p>
    <w:p w14:paraId="719F4DC9" w14:textId="77777777" w:rsidR="00B83CB9" w:rsidRPr="00B83CB9" w:rsidRDefault="00B83CB9" w:rsidP="00B83CB9">
      <w:pPr>
        <w:spacing w:after="0" w:line="360" w:lineRule="auto"/>
        <w:ind w:firstLine="567"/>
        <w:jc w:val="both"/>
        <w:rPr>
          <w:rFonts w:ascii="Times New Roman" w:eastAsia="Calibri" w:hAnsi="Times New Roman" w:cs="Times New Roman"/>
          <w:b/>
          <w:bCs/>
          <w:sz w:val="28"/>
          <w:szCs w:val="28"/>
          <w:lang w:val="uk-UA"/>
        </w:rPr>
      </w:pPr>
    </w:p>
    <w:p w14:paraId="0778183A" w14:textId="77777777" w:rsidR="00B83CB9" w:rsidRPr="00B83CB9" w:rsidRDefault="00B83CB9" w:rsidP="00B83CB9">
      <w:pPr>
        <w:spacing w:after="0" w:line="360" w:lineRule="auto"/>
        <w:ind w:firstLine="567"/>
        <w:jc w:val="both"/>
        <w:rPr>
          <w:rFonts w:ascii="Times New Roman" w:eastAsia="Calibri" w:hAnsi="Times New Roman" w:cs="Times New Roman"/>
          <w:b/>
          <w:bCs/>
          <w:sz w:val="28"/>
          <w:szCs w:val="28"/>
          <w:lang w:val="uk-UA"/>
        </w:rPr>
      </w:pPr>
      <w:r w:rsidRPr="00B83CB9">
        <w:rPr>
          <w:rFonts w:ascii="Times New Roman" w:eastAsia="Calibri" w:hAnsi="Times New Roman" w:cs="Times New Roman"/>
          <w:b/>
          <w:bCs/>
          <w:sz w:val="28"/>
          <w:szCs w:val="28"/>
          <w:lang w:val="uk-UA"/>
        </w:rPr>
        <w:t xml:space="preserve">4.3. </w:t>
      </w:r>
      <w:proofErr w:type="spellStart"/>
      <w:r w:rsidRPr="00B83CB9">
        <w:rPr>
          <w:rFonts w:ascii="Times New Roman" w:eastAsia="Calibri" w:hAnsi="Times New Roman" w:cs="Times New Roman"/>
          <w:b/>
          <w:bCs/>
          <w:sz w:val="28"/>
          <w:szCs w:val="28"/>
          <w:lang w:val="uk-UA"/>
        </w:rPr>
        <w:t>Ідентичнісна</w:t>
      </w:r>
      <w:proofErr w:type="spellEnd"/>
      <w:r w:rsidRPr="00B83CB9">
        <w:rPr>
          <w:rFonts w:ascii="Times New Roman" w:eastAsia="Calibri" w:hAnsi="Times New Roman" w:cs="Times New Roman"/>
          <w:b/>
          <w:bCs/>
          <w:sz w:val="28"/>
          <w:szCs w:val="28"/>
          <w:lang w:val="uk-UA"/>
        </w:rPr>
        <w:t xml:space="preserve"> політика та формування політичної нації в умовах викликів суверенітету України</w:t>
      </w:r>
    </w:p>
    <w:p w14:paraId="25461475"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У сучасному глобалізованому світі політична ідентичність та національна згуртованість виступають важливими чинниками збереження суверенітету. В Україні проблема ідентичності має особливо важливе значення в контексті трансформацій політичної системи, гібридних загроз і зовнішньополітичного тиску. Формування політичної нації в Україні є не лише процесом культурної </w:t>
      </w:r>
      <w:r w:rsidRPr="00B83CB9">
        <w:rPr>
          <w:rFonts w:ascii="Times New Roman" w:eastAsia="Calibri" w:hAnsi="Times New Roman" w:cs="Times New Roman"/>
          <w:sz w:val="28"/>
          <w:szCs w:val="28"/>
          <w:lang w:val="uk-UA"/>
        </w:rPr>
        <w:lastRenderedPageBreak/>
        <w:t>консолідації, а й елементом  національної безпеки (</w:t>
      </w:r>
      <w:bookmarkStart w:id="0" w:name="_Hlk218777206"/>
      <w:r w:rsidRPr="00B83CB9">
        <w:rPr>
          <w:rFonts w:ascii="Times New Roman" w:eastAsia="Calibri" w:hAnsi="Times New Roman" w:cs="Times New Roman"/>
          <w:sz w:val="28"/>
          <w:szCs w:val="28"/>
          <w:lang w:val="uk-UA"/>
        </w:rPr>
        <w:t>Національний інститут стратегічних досліджень, 2011</w:t>
      </w:r>
      <w:bookmarkEnd w:id="0"/>
      <w:r w:rsidRPr="00B83CB9">
        <w:rPr>
          <w:rFonts w:ascii="Times New Roman" w:eastAsia="Calibri" w:hAnsi="Times New Roman" w:cs="Times New Roman"/>
          <w:sz w:val="28"/>
          <w:szCs w:val="28"/>
          <w:lang w:val="uk-UA"/>
        </w:rPr>
        <w:t>).</w:t>
      </w:r>
    </w:p>
    <w:p w14:paraId="0C8B8680"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proofErr w:type="spellStart"/>
      <w:r w:rsidRPr="00B83CB9">
        <w:rPr>
          <w:rFonts w:ascii="Times New Roman" w:eastAsia="Calibri" w:hAnsi="Times New Roman" w:cs="Times New Roman"/>
          <w:sz w:val="28"/>
          <w:szCs w:val="28"/>
          <w:lang w:val="uk-UA"/>
        </w:rPr>
        <w:t>Ідентичнісна</w:t>
      </w:r>
      <w:proofErr w:type="spellEnd"/>
      <w:r w:rsidRPr="00B83CB9">
        <w:rPr>
          <w:rFonts w:ascii="Times New Roman" w:eastAsia="Calibri" w:hAnsi="Times New Roman" w:cs="Times New Roman"/>
          <w:sz w:val="28"/>
          <w:szCs w:val="28"/>
          <w:lang w:val="uk-UA"/>
        </w:rPr>
        <w:t xml:space="preserve"> політика є системою цілеспрямованих дій держави, що має на меті формування спільного бачення історичного минулого, узгоджених ціннісних орієнтацій, символічного простору, національної пам’яті та відчуття приналежності до єдиної політичної спільноти. Вона охоплює освітню, культурну, </w:t>
      </w:r>
      <w:proofErr w:type="spellStart"/>
      <w:r w:rsidRPr="00B83CB9">
        <w:rPr>
          <w:rFonts w:ascii="Times New Roman" w:eastAsia="Calibri" w:hAnsi="Times New Roman" w:cs="Times New Roman"/>
          <w:sz w:val="28"/>
          <w:szCs w:val="28"/>
          <w:lang w:val="uk-UA"/>
        </w:rPr>
        <w:t>мовну</w:t>
      </w:r>
      <w:proofErr w:type="spellEnd"/>
      <w:r w:rsidRPr="00B83CB9">
        <w:rPr>
          <w:rFonts w:ascii="Times New Roman" w:eastAsia="Calibri" w:hAnsi="Times New Roman" w:cs="Times New Roman"/>
          <w:sz w:val="28"/>
          <w:szCs w:val="28"/>
          <w:lang w:val="uk-UA"/>
        </w:rPr>
        <w:t xml:space="preserve">, інформаційну та гуманітарну сфери, виконуючи інтегративну функцію в суспільстві. Водночас у добу глобалізації </w:t>
      </w:r>
      <w:proofErr w:type="spellStart"/>
      <w:r w:rsidRPr="00B83CB9">
        <w:rPr>
          <w:rFonts w:ascii="Times New Roman" w:eastAsia="Calibri" w:hAnsi="Times New Roman" w:cs="Times New Roman"/>
          <w:sz w:val="28"/>
          <w:szCs w:val="28"/>
          <w:lang w:val="uk-UA"/>
        </w:rPr>
        <w:t>ідентичнісна</w:t>
      </w:r>
      <w:proofErr w:type="spellEnd"/>
      <w:r w:rsidRPr="00B83CB9">
        <w:rPr>
          <w:rFonts w:ascii="Times New Roman" w:eastAsia="Calibri" w:hAnsi="Times New Roman" w:cs="Times New Roman"/>
          <w:sz w:val="28"/>
          <w:szCs w:val="28"/>
          <w:lang w:val="uk-UA"/>
        </w:rPr>
        <w:t xml:space="preserve"> політика зазнає нових викликів, пов’язаних із посиленням інформаційної відкритості, мобільністю населення, поширенням глобальних культурних кодів і транснаціональних </w:t>
      </w:r>
      <w:proofErr w:type="spellStart"/>
      <w:r w:rsidRPr="00B83CB9">
        <w:rPr>
          <w:rFonts w:ascii="Times New Roman" w:eastAsia="Calibri" w:hAnsi="Times New Roman" w:cs="Times New Roman"/>
          <w:sz w:val="28"/>
          <w:szCs w:val="28"/>
          <w:lang w:val="uk-UA"/>
        </w:rPr>
        <w:t>ідентичностей</w:t>
      </w:r>
      <w:proofErr w:type="spellEnd"/>
      <w:r w:rsidRPr="00B83CB9">
        <w:rPr>
          <w:rFonts w:ascii="Times New Roman" w:eastAsia="Calibri" w:hAnsi="Times New Roman" w:cs="Times New Roman"/>
          <w:sz w:val="28"/>
          <w:szCs w:val="28"/>
          <w:lang w:val="uk-UA"/>
        </w:rPr>
        <w:t>.</w:t>
      </w:r>
    </w:p>
    <w:p w14:paraId="5FB3A69A"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У випадку України реалізація </w:t>
      </w:r>
      <w:proofErr w:type="spellStart"/>
      <w:r w:rsidRPr="00B83CB9">
        <w:rPr>
          <w:rFonts w:ascii="Times New Roman" w:eastAsia="Calibri" w:hAnsi="Times New Roman" w:cs="Times New Roman"/>
          <w:sz w:val="28"/>
          <w:szCs w:val="28"/>
          <w:lang w:val="uk-UA"/>
        </w:rPr>
        <w:t>ідентичнісної</w:t>
      </w:r>
      <w:proofErr w:type="spellEnd"/>
      <w:r w:rsidRPr="00B83CB9">
        <w:rPr>
          <w:rFonts w:ascii="Times New Roman" w:eastAsia="Calibri" w:hAnsi="Times New Roman" w:cs="Times New Roman"/>
          <w:sz w:val="28"/>
          <w:szCs w:val="28"/>
          <w:lang w:val="uk-UA"/>
        </w:rPr>
        <w:t xml:space="preserve"> політики </w:t>
      </w:r>
      <w:proofErr w:type="spellStart"/>
      <w:r w:rsidRPr="00B83CB9">
        <w:rPr>
          <w:rFonts w:ascii="Times New Roman" w:eastAsia="Calibri" w:hAnsi="Times New Roman" w:cs="Times New Roman"/>
          <w:sz w:val="28"/>
          <w:szCs w:val="28"/>
          <w:lang w:val="uk-UA"/>
        </w:rPr>
        <w:t>ускладнюється</w:t>
      </w:r>
      <w:proofErr w:type="spellEnd"/>
      <w:r w:rsidRPr="00B83CB9">
        <w:rPr>
          <w:rFonts w:ascii="Times New Roman" w:eastAsia="Calibri" w:hAnsi="Times New Roman" w:cs="Times New Roman"/>
          <w:sz w:val="28"/>
          <w:szCs w:val="28"/>
          <w:lang w:val="uk-UA"/>
        </w:rPr>
        <w:t xml:space="preserve"> не лише історичною </w:t>
      </w:r>
      <w:proofErr w:type="spellStart"/>
      <w:r w:rsidRPr="00B83CB9">
        <w:rPr>
          <w:rFonts w:ascii="Times New Roman" w:eastAsia="Calibri" w:hAnsi="Times New Roman" w:cs="Times New Roman"/>
          <w:sz w:val="28"/>
          <w:szCs w:val="28"/>
          <w:lang w:val="uk-UA"/>
        </w:rPr>
        <w:t>багатокультурністю</w:t>
      </w:r>
      <w:proofErr w:type="spellEnd"/>
      <w:r w:rsidRPr="00B83CB9">
        <w:rPr>
          <w:rFonts w:ascii="Times New Roman" w:eastAsia="Calibri" w:hAnsi="Times New Roman" w:cs="Times New Roman"/>
          <w:sz w:val="28"/>
          <w:szCs w:val="28"/>
          <w:lang w:val="uk-UA"/>
        </w:rPr>
        <w:t xml:space="preserve"> та регіональною строкатістю, а й впливом зовнішніх чинників. Ідентичність українців протягом тривалого часу формувалася в умовах культурної домінації Росії та радянської ідеології, що сприяло фрагментації суспільної свідомості та наявності конкуруючих історичних </w:t>
      </w:r>
      <w:proofErr w:type="spellStart"/>
      <w:r w:rsidRPr="00B83CB9">
        <w:rPr>
          <w:rFonts w:ascii="Times New Roman" w:eastAsia="Calibri" w:hAnsi="Times New Roman" w:cs="Times New Roman"/>
          <w:sz w:val="28"/>
          <w:szCs w:val="28"/>
          <w:lang w:val="uk-UA"/>
        </w:rPr>
        <w:t>наративів</w:t>
      </w:r>
      <w:proofErr w:type="spellEnd"/>
      <w:r w:rsidRPr="00B83CB9">
        <w:rPr>
          <w:rFonts w:ascii="Times New Roman" w:eastAsia="Calibri" w:hAnsi="Times New Roman" w:cs="Times New Roman"/>
          <w:sz w:val="28"/>
          <w:szCs w:val="28"/>
          <w:lang w:val="uk-UA"/>
        </w:rPr>
        <w:t xml:space="preserve"> (Національний інститут стратегічних досліджень, 2011). Глобалізація, доповнюючи ці внутрішні суперечності, зумовила ще більшу складність в утвердженні єдиної ідентичності, оскільки українське суспільство стало вразливим до зовнішніх інформаційних впливів, у тому числі ворожих.</w:t>
      </w:r>
    </w:p>
    <w:p w14:paraId="0A0B5470"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Однією з особливостей глобалізаційного контексту є те, що сучасна національна ідентичність дедалі більше базується не на етнічних чи лінгвістичних ознаках, а на приналежності до спільного політичного </w:t>
      </w:r>
      <w:proofErr w:type="spellStart"/>
      <w:r w:rsidRPr="00B83CB9">
        <w:rPr>
          <w:rFonts w:ascii="Times New Roman" w:eastAsia="Calibri" w:hAnsi="Times New Roman" w:cs="Times New Roman"/>
          <w:sz w:val="28"/>
          <w:szCs w:val="28"/>
          <w:lang w:val="uk-UA"/>
        </w:rPr>
        <w:t>проєкту</w:t>
      </w:r>
      <w:proofErr w:type="spellEnd"/>
      <w:r w:rsidRPr="00B83CB9">
        <w:rPr>
          <w:rFonts w:ascii="Times New Roman" w:eastAsia="Calibri" w:hAnsi="Times New Roman" w:cs="Times New Roman"/>
          <w:sz w:val="28"/>
          <w:szCs w:val="28"/>
          <w:lang w:val="uk-UA"/>
        </w:rPr>
        <w:t>, а саме – демократичної держави, інтегрованої у глобальні структури. В українських реаліях це означає перехід до громадянської моделі ідентичності, заснованої на спільних політичних цінностях, правовому статусі громадянства та активній участі у публічному житті. Формування політичної нації у цьому контексті тісно пов’язане із процесами європейської інтеграції, глобальних інформаційних обмінів та міжнародної солідарності.</w:t>
      </w:r>
    </w:p>
    <w:p w14:paraId="6FB31524"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lastRenderedPageBreak/>
        <w:t xml:space="preserve">Разом із тим, глобалізація створює не лише можливості, а й серйозні ризики для національної ідентичності. Інформаційна глобалізація, зокрема домінування іноземного контенту, цифрових платформ та алгоритмів, що регулюють доступ до інформації, посилює вплив культурних моделей, що не завжди узгоджуються з національними інтересами. Як зауважено в аналітичних матеріалах, в умовах відкритого інформаційного середовища значно зросла конкуренція за інтерпретацію історичних подій, формування символічного простору та встановлення легітимних цінностей (Національний інститут стратегічних досліджень, 2011; </w:t>
      </w:r>
      <w:proofErr w:type="spellStart"/>
      <w:r w:rsidRPr="00B83CB9">
        <w:rPr>
          <w:rFonts w:ascii="Times New Roman" w:eastAsia="Calibri" w:hAnsi="Times New Roman" w:cs="Times New Roman"/>
          <w:sz w:val="28"/>
          <w:szCs w:val="28"/>
          <w:lang w:val="uk-UA"/>
        </w:rPr>
        <w:t>Бабарикіна</w:t>
      </w:r>
      <w:proofErr w:type="spellEnd"/>
      <w:r w:rsidRPr="00B83CB9">
        <w:rPr>
          <w:rFonts w:ascii="Times New Roman" w:eastAsia="Calibri" w:hAnsi="Times New Roman" w:cs="Times New Roman"/>
          <w:sz w:val="28"/>
          <w:szCs w:val="28"/>
          <w:lang w:val="uk-UA"/>
        </w:rPr>
        <w:t xml:space="preserve"> та ін., 2022).</w:t>
      </w:r>
    </w:p>
    <w:p w14:paraId="443EF8B8"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Варто погодитися з тим, що слабкість </w:t>
      </w:r>
      <w:proofErr w:type="spellStart"/>
      <w:r w:rsidRPr="00B83CB9">
        <w:rPr>
          <w:rFonts w:ascii="Times New Roman" w:eastAsia="Calibri" w:hAnsi="Times New Roman" w:cs="Times New Roman"/>
          <w:sz w:val="28"/>
          <w:szCs w:val="28"/>
          <w:lang w:val="uk-UA"/>
        </w:rPr>
        <w:t>ідентичнісної</w:t>
      </w:r>
      <w:proofErr w:type="spellEnd"/>
      <w:r w:rsidRPr="00B83CB9">
        <w:rPr>
          <w:rFonts w:ascii="Times New Roman" w:eastAsia="Calibri" w:hAnsi="Times New Roman" w:cs="Times New Roman"/>
          <w:sz w:val="28"/>
          <w:szCs w:val="28"/>
          <w:lang w:val="uk-UA"/>
        </w:rPr>
        <w:t xml:space="preserve"> політики створює передумови для зовнішніх маніпуляцій в інформаційній, культурній та релігійній сферах, які прямо впливають на стабільність політичного режиму та територіальну цілісність держави. В умовах гібридної війни Росії проти України саме ідентичність стала одним із ключових об’єктів деструктивного впливу. За таких обставин політика ідентичності стає не лише культурною, а й безпековою категорією, необхідною для забезпечення суверенітету.</w:t>
      </w:r>
    </w:p>
    <w:p w14:paraId="3ED88163"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Разом із загрозами глобалізаційні процеси створюють і нові можливості для переосмислення української ідентичності. Через участь у міжнародних культурних програмах, навчання за кордоном, обмін молоддю та цифрову комунікацію формується нове покоління громадян із глобальним світоглядом, які водночас усвідомлюють цінність національної самобутності. Зміцнення інституцій, таких як Український інститут чи Український культурний фонд, засвідчує прагнення держави використовувати інструменти «м’якої сили» у формуванні позитивного образу України у світі та підтримці внутрішньої культурної єдності.</w:t>
      </w:r>
    </w:p>
    <w:p w14:paraId="12E884F1"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Особливе значення набуває політика національної пам’яті, що в умовах глобальної конкуренції </w:t>
      </w:r>
      <w:proofErr w:type="spellStart"/>
      <w:r w:rsidRPr="00B83CB9">
        <w:rPr>
          <w:rFonts w:ascii="Times New Roman" w:eastAsia="Calibri" w:hAnsi="Times New Roman" w:cs="Times New Roman"/>
          <w:sz w:val="28"/>
          <w:szCs w:val="28"/>
          <w:lang w:val="uk-UA"/>
        </w:rPr>
        <w:t>наративів</w:t>
      </w:r>
      <w:proofErr w:type="spellEnd"/>
      <w:r w:rsidRPr="00B83CB9">
        <w:rPr>
          <w:rFonts w:ascii="Times New Roman" w:eastAsia="Calibri" w:hAnsi="Times New Roman" w:cs="Times New Roman"/>
          <w:sz w:val="28"/>
          <w:szCs w:val="28"/>
          <w:lang w:val="uk-UA"/>
        </w:rPr>
        <w:t xml:space="preserve"> має стратегічне значення для утвердження історичної суб’єктності. Визнання Голодомору геноцидом, вшанування героїв боротьби за незалежність, реформа назв топонімів –  це елементи ширшої </w:t>
      </w:r>
      <w:r w:rsidRPr="00B83CB9">
        <w:rPr>
          <w:rFonts w:ascii="Times New Roman" w:eastAsia="Calibri" w:hAnsi="Times New Roman" w:cs="Times New Roman"/>
          <w:sz w:val="28"/>
          <w:szCs w:val="28"/>
          <w:lang w:val="uk-UA"/>
        </w:rPr>
        <w:lastRenderedPageBreak/>
        <w:t xml:space="preserve">політики, спрямованої на укріплення національного </w:t>
      </w:r>
      <w:proofErr w:type="spellStart"/>
      <w:r w:rsidRPr="00B83CB9">
        <w:rPr>
          <w:rFonts w:ascii="Times New Roman" w:eastAsia="Calibri" w:hAnsi="Times New Roman" w:cs="Times New Roman"/>
          <w:sz w:val="28"/>
          <w:szCs w:val="28"/>
          <w:lang w:val="uk-UA"/>
        </w:rPr>
        <w:t>наративу</w:t>
      </w:r>
      <w:proofErr w:type="spellEnd"/>
      <w:r w:rsidRPr="00B83CB9">
        <w:rPr>
          <w:rFonts w:ascii="Times New Roman" w:eastAsia="Calibri" w:hAnsi="Times New Roman" w:cs="Times New Roman"/>
          <w:sz w:val="28"/>
          <w:szCs w:val="28"/>
          <w:lang w:val="uk-UA"/>
        </w:rPr>
        <w:t xml:space="preserve"> в глобальному інформаційному просторі.</w:t>
      </w:r>
    </w:p>
    <w:p w14:paraId="7D40BA15"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Отже, в умовах глобалізації </w:t>
      </w:r>
      <w:proofErr w:type="spellStart"/>
      <w:r w:rsidRPr="00B83CB9">
        <w:rPr>
          <w:rFonts w:ascii="Times New Roman" w:eastAsia="Calibri" w:hAnsi="Times New Roman" w:cs="Times New Roman"/>
          <w:sz w:val="28"/>
          <w:szCs w:val="28"/>
          <w:lang w:val="uk-UA"/>
        </w:rPr>
        <w:t>ідентичнісна</w:t>
      </w:r>
      <w:proofErr w:type="spellEnd"/>
      <w:r w:rsidRPr="00B83CB9">
        <w:rPr>
          <w:rFonts w:ascii="Times New Roman" w:eastAsia="Calibri" w:hAnsi="Times New Roman" w:cs="Times New Roman"/>
          <w:sz w:val="28"/>
          <w:szCs w:val="28"/>
          <w:lang w:val="uk-UA"/>
        </w:rPr>
        <w:t xml:space="preserve"> політика України набуває нових вимірів. Вона має забезпечити не лише внутрішню єдність нації, а й стійкість до глобальних викликів та здатність інтегруватися у світовий порядок без втрати самобутності. Ефективна </w:t>
      </w:r>
      <w:proofErr w:type="spellStart"/>
      <w:r w:rsidRPr="00B83CB9">
        <w:rPr>
          <w:rFonts w:ascii="Times New Roman" w:eastAsia="Calibri" w:hAnsi="Times New Roman" w:cs="Times New Roman"/>
          <w:sz w:val="28"/>
          <w:szCs w:val="28"/>
          <w:lang w:val="uk-UA"/>
        </w:rPr>
        <w:t>ідентичнісна</w:t>
      </w:r>
      <w:proofErr w:type="spellEnd"/>
      <w:r w:rsidRPr="00B83CB9">
        <w:rPr>
          <w:rFonts w:ascii="Times New Roman" w:eastAsia="Calibri" w:hAnsi="Times New Roman" w:cs="Times New Roman"/>
          <w:sz w:val="28"/>
          <w:szCs w:val="28"/>
          <w:lang w:val="uk-UA"/>
        </w:rPr>
        <w:t xml:space="preserve"> політика повинна бути багаторівневою, адаптивною та здатною до конкуренції у глобальному інформаційному середовищі, оскільки від її успіху залежить не лише культурна, а й політична цілісність та суверенітет держави.</w:t>
      </w:r>
    </w:p>
    <w:p w14:paraId="372FC219"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Таким чином, формування політичної нації в Україні є складним, але незворотнім процесом, який здійснюється у тісному зв’язку з викликами до державного суверенітету. Ефективна </w:t>
      </w:r>
      <w:proofErr w:type="spellStart"/>
      <w:r w:rsidRPr="00B83CB9">
        <w:rPr>
          <w:rFonts w:ascii="Times New Roman" w:eastAsia="Calibri" w:hAnsi="Times New Roman" w:cs="Times New Roman"/>
          <w:sz w:val="28"/>
          <w:szCs w:val="28"/>
          <w:lang w:val="uk-UA"/>
        </w:rPr>
        <w:t>ідентичнісна</w:t>
      </w:r>
      <w:proofErr w:type="spellEnd"/>
      <w:r w:rsidRPr="00B83CB9">
        <w:rPr>
          <w:rFonts w:ascii="Times New Roman" w:eastAsia="Calibri" w:hAnsi="Times New Roman" w:cs="Times New Roman"/>
          <w:sz w:val="28"/>
          <w:szCs w:val="28"/>
          <w:lang w:val="uk-UA"/>
        </w:rPr>
        <w:t xml:space="preserve"> політика повинна враховувати соціокультурне розмаїття, забезпечувати інтеграцію всіх громадян на основі демократичних цінностей, прав людини та патріотизму. Успішне формування політичної нації слугує гарантом єдності, легітимності політичної влади та стійкості до зовнішніх загроз.</w:t>
      </w:r>
    </w:p>
    <w:p w14:paraId="3E360655" w14:textId="77777777" w:rsidR="00B83CB9" w:rsidRPr="00B83CB9" w:rsidRDefault="00B83CB9" w:rsidP="00B83CB9">
      <w:pPr>
        <w:spacing w:after="0" w:line="360" w:lineRule="auto"/>
        <w:ind w:firstLine="567"/>
        <w:jc w:val="both"/>
        <w:rPr>
          <w:rFonts w:ascii="Times New Roman" w:eastAsia="Calibri" w:hAnsi="Times New Roman" w:cs="Times New Roman"/>
          <w:b/>
          <w:bCs/>
          <w:sz w:val="28"/>
          <w:szCs w:val="28"/>
          <w:lang w:val="uk-UA"/>
        </w:rPr>
      </w:pPr>
    </w:p>
    <w:p w14:paraId="399DCF22" w14:textId="77777777" w:rsidR="00B83CB9" w:rsidRPr="00B83CB9" w:rsidRDefault="00B83CB9" w:rsidP="00B83CB9">
      <w:pPr>
        <w:spacing w:after="0" w:line="360" w:lineRule="auto"/>
        <w:ind w:firstLine="567"/>
        <w:jc w:val="both"/>
        <w:rPr>
          <w:rFonts w:ascii="Times New Roman" w:eastAsia="Calibri" w:hAnsi="Times New Roman" w:cs="Times New Roman"/>
          <w:i/>
          <w:iCs/>
          <w:sz w:val="28"/>
          <w:szCs w:val="28"/>
          <w:lang w:val="uk-UA"/>
        </w:rPr>
      </w:pPr>
      <w:r w:rsidRPr="00B83CB9">
        <w:rPr>
          <w:rFonts w:ascii="Times New Roman" w:eastAsia="Calibri" w:hAnsi="Times New Roman" w:cs="Times New Roman"/>
          <w:i/>
          <w:iCs/>
          <w:sz w:val="28"/>
          <w:szCs w:val="28"/>
          <w:lang w:val="uk-UA"/>
        </w:rPr>
        <w:t>Висновки до четвертого розділу</w:t>
      </w:r>
    </w:p>
    <w:p w14:paraId="4A735825" w14:textId="3DDBCFFD"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050941">
        <w:rPr>
          <w:rFonts w:ascii="Times New Roman" w:eastAsia="Calibri" w:hAnsi="Times New Roman" w:cs="Times New Roman"/>
          <w:sz w:val="28"/>
          <w:szCs w:val="28"/>
          <w:lang w:val="uk-UA"/>
        </w:rPr>
        <w:t>Дослід</w:t>
      </w:r>
      <w:r w:rsidR="004A4536" w:rsidRPr="00050941">
        <w:rPr>
          <w:rFonts w:ascii="Times New Roman" w:eastAsia="Calibri" w:hAnsi="Times New Roman" w:cs="Times New Roman"/>
          <w:sz w:val="28"/>
          <w:szCs w:val="28"/>
          <w:lang w:val="uk-UA"/>
        </w:rPr>
        <w:t>ивши</w:t>
      </w:r>
      <w:r w:rsidRPr="00B83CB9">
        <w:rPr>
          <w:rFonts w:ascii="Times New Roman" w:eastAsia="Calibri" w:hAnsi="Times New Roman" w:cs="Times New Roman"/>
          <w:sz w:val="28"/>
          <w:szCs w:val="28"/>
          <w:lang w:val="uk-UA"/>
        </w:rPr>
        <w:t xml:space="preserve"> вплив глобалізаційних процесів на аспекти політичного розвитку України, зокрема на державний суверенітет, інтеграційні процеси з Європейським Союзом, а також на формування політичної нації в умовах посиленої інформаційної взаємодії. Проведений аналіз засвідчив, що глобалізація виступає як багатогранний виклик і водночас як джерело нових можливостей для України.</w:t>
      </w:r>
    </w:p>
    <w:p w14:paraId="46095F61"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По-перше, глобальна взаємозалежність трансформує класичне розуміння суверенітету. Україна, з огляду на свій відкритий геополітичний статус, стикається з необхідністю адаптації національного суверенітету до умов багаторівневого управління, зовнішньополітичного тиску, впливу транснаціональних акторів і глобальних ризиків. Відбувається переосмислення суверенітету в бік його «функціональної» та «кооперативної» </w:t>
      </w:r>
      <w:r w:rsidRPr="00B83CB9">
        <w:rPr>
          <w:rFonts w:ascii="Times New Roman" w:eastAsia="Calibri" w:hAnsi="Times New Roman" w:cs="Times New Roman"/>
          <w:sz w:val="28"/>
          <w:szCs w:val="28"/>
          <w:lang w:val="uk-UA"/>
        </w:rPr>
        <w:lastRenderedPageBreak/>
        <w:t>моделі, де збереження впливовості держави досягається не ізоляцією, а ефективною участю в глобальних мережах управління.</w:t>
      </w:r>
    </w:p>
    <w:p w14:paraId="709CE134"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По-друге, процес європейської інтеграції виступає ключовим фактором модернізації політичної системи України. Він сприяє підвищенню прозорості інститутів влади, гармонізації законодавства, посиленню демократичного контролю та формуванню нової політичної ідентичності. Водночас інтеграція супроводжується викликами щодо делегування частини суверенних функцій на наднаціональний рівень, що потребує збалансованої політики з боку держави.</w:t>
      </w:r>
    </w:p>
    <w:p w14:paraId="4D788758"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 xml:space="preserve">По-третє, у контексті викликів глобалізації особливе значення має </w:t>
      </w:r>
      <w:proofErr w:type="spellStart"/>
      <w:r w:rsidRPr="00B83CB9">
        <w:rPr>
          <w:rFonts w:ascii="Times New Roman" w:eastAsia="Calibri" w:hAnsi="Times New Roman" w:cs="Times New Roman"/>
          <w:sz w:val="28"/>
          <w:szCs w:val="28"/>
          <w:lang w:val="uk-UA"/>
        </w:rPr>
        <w:t>ідентичнісна</w:t>
      </w:r>
      <w:proofErr w:type="spellEnd"/>
      <w:r w:rsidRPr="00B83CB9">
        <w:rPr>
          <w:rFonts w:ascii="Times New Roman" w:eastAsia="Calibri" w:hAnsi="Times New Roman" w:cs="Times New Roman"/>
          <w:sz w:val="28"/>
          <w:szCs w:val="28"/>
          <w:lang w:val="uk-UA"/>
        </w:rPr>
        <w:t xml:space="preserve"> політика. Формування єдиної політичної нації на засадах громадянського патріотизму, історичної суб’єктності та демократичних цінностей стає важливою умовою зміцнення суверенітету. В умовах інформаційної війни, культурної гібридності та глобальної конкуренції за цінності ефективна </w:t>
      </w:r>
      <w:proofErr w:type="spellStart"/>
      <w:r w:rsidRPr="00B83CB9">
        <w:rPr>
          <w:rFonts w:ascii="Times New Roman" w:eastAsia="Calibri" w:hAnsi="Times New Roman" w:cs="Times New Roman"/>
          <w:sz w:val="28"/>
          <w:szCs w:val="28"/>
          <w:lang w:val="uk-UA"/>
        </w:rPr>
        <w:t>ідентичнісна</w:t>
      </w:r>
      <w:proofErr w:type="spellEnd"/>
      <w:r w:rsidRPr="00B83CB9">
        <w:rPr>
          <w:rFonts w:ascii="Times New Roman" w:eastAsia="Calibri" w:hAnsi="Times New Roman" w:cs="Times New Roman"/>
          <w:sz w:val="28"/>
          <w:szCs w:val="28"/>
          <w:lang w:val="uk-UA"/>
        </w:rPr>
        <w:t xml:space="preserve"> політика виступає не лише культурною, а й стратегічною безпековою функцією.</w:t>
      </w:r>
    </w:p>
    <w:p w14:paraId="23ED13C3"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r w:rsidRPr="00B83CB9">
        <w:rPr>
          <w:rFonts w:ascii="Times New Roman" w:eastAsia="Calibri" w:hAnsi="Times New Roman" w:cs="Times New Roman"/>
          <w:sz w:val="28"/>
          <w:szCs w:val="28"/>
          <w:lang w:val="uk-UA"/>
        </w:rPr>
        <w:t>Таким чином, політичні наслідки глобалізації для України полягають у потребі гнучкого балансування між відкритістю до світу та збереженням політичної суб’єктності. Українська держава, адаптуючи свої політичні механізми, ідентичність та зовнішньополітичні орієнтири, формує модель модернізованої державності, здатної ефективно функціонувати в умовах глобальної взаємозалежності, зберігаючи при цьому демократичні засади, національну цілісність і суверенітет.</w:t>
      </w:r>
    </w:p>
    <w:p w14:paraId="591BDCAE" w14:textId="77777777" w:rsidR="00B83CB9" w:rsidRPr="00B83CB9" w:rsidRDefault="00B83CB9" w:rsidP="00B83CB9">
      <w:pPr>
        <w:spacing w:after="0" w:line="360" w:lineRule="auto"/>
        <w:ind w:firstLine="567"/>
        <w:jc w:val="both"/>
        <w:rPr>
          <w:rFonts w:ascii="Times New Roman" w:eastAsia="Calibri" w:hAnsi="Times New Roman" w:cs="Times New Roman"/>
          <w:sz w:val="28"/>
          <w:szCs w:val="28"/>
          <w:lang w:val="uk-UA"/>
        </w:rPr>
      </w:pPr>
    </w:p>
    <w:p w14:paraId="1CEDEBEF" w14:textId="77777777" w:rsidR="00B83CB9" w:rsidRPr="00B83CB9" w:rsidRDefault="00B83CB9" w:rsidP="00B83CB9">
      <w:pPr>
        <w:spacing w:after="0" w:line="360" w:lineRule="auto"/>
        <w:ind w:firstLine="567"/>
        <w:jc w:val="both"/>
        <w:rPr>
          <w:rFonts w:ascii="Times New Roman" w:eastAsia="Calibri" w:hAnsi="Times New Roman" w:cs="Times New Roman"/>
          <w:b/>
          <w:bCs/>
          <w:sz w:val="28"/>
          <w:szCs w:val="28"/>
          <w:lang w:val="uk-UA"/>
        </w:rPr>
      </w:pPr>
    </w:p>
    <w:p w14:paraId="6E80F8CD" w14:textId="77777777" w:rsidR="00B83CB9" w:rsidRPr="00B83CB9" w:rsidRDefault="00B83CB9" w:rsidP="00B83CB9">
      <w:pPr>
        <w:spacing w:line="276" w:lineRule="auto"/>
        <w:ind w:firstLine="567"/>
        <w:jc w:val="both"/>
        <w:rPr>
          <w:rFonts w:ascii="Times New Roman" w:eastAsia="Calibri" w:hAnsi="Times New Roman" w:cs="Times New Roman"/>
          <w:b/>
          <w:bCs/>
          <w:sz w:val="28"/>
          <w:szCs w:val="28"/>
          <w:lang w:val="uk-UA"/>
        </w:rPr>
      </w:pPr>
    </w:p>
    <w:p w14:paraId="64D5CD87" w14:textId="77777777" w:rsidR="00B83CB9" w:rsidRPr="00B83CB9" w:rsidRDefault="00B83CB9" w:rsidP="00B83CB9">
      <w:pPr>
        <w:spacing w:line="276" w:lineRule="auto"/>
        <w:rPr>
          <w:rFonts w:ascii="Times New Roman" w:eastAsia="Calibri" w:hAnsi="Times New Roman" w:cs="Times New Roman"/>
          <w:lang w:val="uk-UA"/>
        </w:rPr>
      </w:pPr>
    </w:p>
    <w:p w14:paraId="56FC200F" w14:textId="77777777" w:rsidR="008439E2" w:rsidRPr="00050941" w:rsidRDefault="008439E2">
      <w:pPr>
        <w:rPr>
          <w:rFonts w:ascii="Times New Roman" w:hAnsi="Times New Roman" w:cs="Times New Roman"/>
          <w:sz w:val="28"/>
          <w:szCs w:val="28"/>
          <w:lang w:val="uk-UA"/>
        </w:rPr>
      </w:pPr>
    </w:p>
    <w:p w14:paraId="7CF936AE" w14:textId="77777777" w:rsidR="00B83CB9" w:rsidRPr="00050941" w:rsidRDefault="00B83CB9">
      <w:pPr>
        <w:rPr>
          <w:rFonts w:ascii="Times New Roman" w:hAnsi="Times New Roman" w:cs="Times New Roman"/>
          <w:sz w:val="28"/>
          <w:szCs w:val="28"/>
          <w:lang w:val="uk-UA"/>
        </w:rPr>
      </w:pPr>
    </w:p>
    <w:p w14:paraId="5D01EE89" w14:textId="77777777" w:rsidR="001A34BB" w:rsidRPr="001A34BB" w:rsidRDefault="001A34BB" w:rsidP="001A34BB">
      <w:pPr>
        <w:spacing w:after="0" w:line="360" w:lineRule="auto"/>
        <w:ind w:firstLine="567"/>
        <w:jc w:val="center"/>
        <w:rPr>
          <w:rFonts w:ascii="Times New Roman" w:eastAsia="Calibri" w:hAnsi="Times New Roman" w:cs="Times New Roman"/>
          <w:b/>
          <w:bCs/>
          <w:sz w:val="28"/>
          <w:szCs w:val="28"/>
          <w:lang w:val="uk-UA"/>
        </w:rPr>
      </w:pPr>
      <w:r w:rsidRPr="001A34BB">
        <w:rPr>
          <w:rFonts w:ascii="Times New Roman" w:eastAsia="Calibri" w:hAnsi="Times New Roman" w:cs="Times New Roman"/>
          <w:b/>
          <w:bCs/>
          <w:sz w:val="28"/>
          <w:szCs w:val="28"/>
          <w:lang w:val="uk-UA"/>
        </w:rPr>
        <w:lastRenderedPageBreak/>
        <w:t>ВИСНОВКИ</w:t>
      </w:r>
    </w:p>
    <w:p w14:paraId="2E28F129" w14:textId="77777777" w:rsidR="001A34BB" w:rsidRPr="001A34BB" w:rsidRDefault="001A34BB" w:rsidP="001A34BB">
      <w:pPr>
        <w:spacing w:after="0" w:line="360" w:lineRule="auto"/>
        <w:ind w:firstLine="567"/>
        <w:jc w:val="center"/>
        <w:rPr>
          <w:rFonts w:ascii="Times New Roman" w:eastAsia="Calibri" w:hAnsi="Times New Roman" w:cs="Times New Roman"/>
          <w:b/>
          <w:bCs/>
          <w:sz w:val="28"/>
          <w:szCs w:val="28"/>
          <w:lang w:val="uk-UA"/>
        </w:rPr>
      </w:pPr>
    </w:p>
    <w:p w14:paraId="73B8813E" w14:textId="77777777" w:rsidR="001A34BB" w:rsidRPr="001A34BB" w:rsidRDefault="001A34BB" w:rsidP="001A34BB">
      <w:pPr>
        <w:spacing w:after="0" w:line="360" w:lineRule="auto"/>
        <w:ind w:firstLine="567"/>
        <w:jc w:val="both"/>
        <w:rPr>
          <w:rFonts w:ascii="Times New Roman" w:eastAsia="Calibri" w:hAnsi="Times New Roman" w:cs="Times New Roman"/>
          <w:sz w:val="28"/>
          <w:szCs w:val="28"/>
          <w:lang w:val="uk-UA"/>
        </w:rPr>
      </w:pPr>
      <w:r w:rsidRPr="001A34BB">
        <w:rPr>
          <w:rFonts w:ascii="Times New Roman" w:eastAsia="Calibri" w:hAnsi="Times New Roman" w:cs="Times New Roman"/>
          <w:sz w:val="28"/>
          <w:szCs w:val="28"/>
          <w:lang w:val="uk-UA"/>
        </w:rPr>
        <w:t>У магістерській роботі було здійснено комплексне дослідження трансформацій державного суверенітету під впливом глобалізаційних процесів, зокрема на прикладі України. На основі теоретико-методологічного аналізу, розгляду концептуальної еволюції понять «глобалізація» та «суверенітет», а також емпіричного аналізу внутрішньо- та зовнішньополітичних чинників було досягнуто поставлену у вступі мету – з’ясовано основні напрями та наслідки впливу глобалізації на державний суверенітет у сучасному світі.</w:t>
      </w:r>
    </w:p>
    <w:p w14:paraId="08430F14" w14:textId="77777777" w:rsidR="001A34BB" w:rsidRPr="001A34BB" w:rsidRDefault="001A34BB" w:rsidP="001A34BB">
      <w:pPr>
        <w:spacing w:after="0" w:line="360" w:lineRule="auto"/>
        <w:ind w:firstLine="567"/>
        <w:jc w:val="both"/>
        <w:rPr>
          <w:rFonts w:ascii="Times New Roman" w:eastAsia="Calibri" w:hAnsi="Times New Roman" w:cs="Times New Roman"/>
          <w:sz w:val="28"/>
          <w:szCs w:val="28"/>
          <w:lang w:val="uk-UA"/>
        </w:rPr>
      </w:pPr>
      <w:r w:rsidRPr="001A34BB">
        <w:rPr>
          <w:rFonts w:ascii="Times New Roman" w:eastAsia="Calibri" w:hAnsi="Times New Roman" w:cs="Times New Roman"/>
          <w:sz w:val="28"/>
          <w:szCs w:val="28"/>
          <w:lang w:val="uk-UA"/>
        </w:rPr>
        <w:t>По-перше, встановлено, що глобалізація є багатовимірним процесом, який одночасно сприяє розвитку міждержавної співпраці та створює ризики для національної автономії. Суверенітет більше не сприймається як абсолютна, недоторкана категорія, а трансформується в умовах політичної, економічної, інформаційної та культурної взаємозалежності держав.</w:t>
      </w:r>
    </w:p>
    <w:p w14:paraId="0FA626F2" w14:textId="77777777" w:rsidR="001A34BB" w:rsidRPr="001A34BB" w:rsidRDefault="001A34BB" w:rsidP="001A34BB">
      <w:pPr>
        <w:spacing w:after="0" w:line="360" w:lineRule="auto"/>
        <w:ind w:firstLine="567"/>
        <w:jc w:val="both"/>
        <w:rPr>
          <w:rFonts w:ascii="Times New Roman" w:eastAsia="Calibri" w:hAnsi="Times New Roman" w:cs="Times New Roman"/>
          <w:sz w:val="28"/>
          <w:szCs w:val="28"/>
          <w:lang w:val="uk-UA"/>
        </w:rPr>
      </w:pPr>
      <w:r w:rsidRPr="001A34BB">
        <w:rPr>
          <w:rFonts w:ascii="Times New Roman" w:eastAsia="Calibri" w:hAnsi="Times New Roman" w:cs="Times New Roman"/>
          <w:sz w:val="28"/>
          <w:szCs w:val="28"/>
          <w:lang w:val="uk-UA"/>
        </w:rPr>
        <w:t>По-друге, проаналізовано, як глобалізація послаблює класичну модель суверенітету, зменшуючи виключну монополію держави на прийняття рішень. В умовах зростання ролі наднаціональних інституцій (ЄС, ВТО, ООН тощо), транснаціональних корпорацій, громадянських рухів і цифрових платформ держави дедалі частіше змушені делегувати частину владних повноважень іншим акторам.</w:t>
      </w:r>
    </w:p>
    <w:p w14:paraId="7430B9A0" w14:textId="77777777" w:rsidR="001A34BB" w:rsidRPr="001A34BB" w:rsidRDefault="001A34BB" w:rsidP="001A34BB">
      <w:pPr>
        <w:spacing w:after="0" w:line="360" w:lineRule="auto"/>
        <w:ind w:firstLine="567"/>
        <w:jc w:val="both"/>
        <w:rPr>
          <w:rFonts w:ascii="Times New Roman" w:eastAsia="Calibri" w:hAnsi="Times New Roman" w:cs="Times New Roman"/>
          <w:sz w:val="28"/>
          <w:szCs w:val="28"/>
          <w:lang w:val="uk-UA"/>
        </w:rPr>
      </w:pPr>
      <w:r w:rsidRPr="001A34BB">
        <w:rPr>
          <w:rFonts w:ascii="Times New Roman" w:eastAsia="Calibri" w:hAnsi="Times New Roman" w:cs="Times New Roman"/>
          <w:sz w:val="28"/>
          <w:szCs w:val="28"/>
          <w:lang w:val="uk-UA"/>
        </w:rPr>
        <w:t>По-третє, доведено, що демократичні трансформації, зумовлені глобалізацією, спричиняють зміни у легітимаційних практиках. Громадянська участь виходить за межі виборчого циклу, нові цифрові канали мобілізації розширюють доступ до політичного простору, водночас породжуючи виклики якості політичного дискурсу.</w:t>
      </w:r>
    </w:p>
    <w:p w14:paraId="0C4E134F" w14:textId="77777777" w:rsidR="001A34BB" w:rsidRPr="001A34BB" w:rsidRDefault="001A34BB" w:rsidP="001A34BB">
      <w:pPr>
        <w:spacing w:after="0" w:line="360" w:lineRule="auto"/>
        <w:ind w:firstLine="567"/>
        <w:jc w:val="both"/>
        <w:rPr>
          <w:rFonts w:ascii="Times New Roman" w:eastAsia="Calibri" w:hAnsi="Times New Roman" w:cs="Times New Roman"/>
          <w:sz w:val="28"/>
          <w:szCs w:val="28"/>
          <w:lang w:val="uk-UA"/>
        </w:rPr>
      </w:pPr>
      <w:r w:rsidRPr="001A34BB">
        <w:rPr>
          <w:rFonts w:ascii="Times New Roman" w:eastAsia="Calibri" w:hAnsi="Times New Roman" w:cs="Times New Roman"/>
          <w:sz w:val="28"/>
          <w:szCs w:val="28"/>
          <w:lang w:val="uk-UA"/>
        </w:rPr>
        <w:t xml:space="preserve">По-четверте, на прикладі України продемонстровано, як глобальні процеси трансформують суверенітет держави. Встановлено, що суверенітет України є багатовимірним явищем, яке в умовах гібридних загроз, інформаційної війни та економічної відкритості постає як динамічна, </w:t>
      </w:r>
      <w:r w:rsidRPr="001A34BB">
        <w:rPr>
          <w:rFonts w:ascii="Times New Roman" w:eastAsia="Calibri" w:hAnsi="Times New Roman" w:cs="Times New Roman"/>
          <w:sz w:val="28"/>
          <w:szCs w:val="28"/>
          <w:lang w:val="uk-UA"/>
        </w:rPr>
        <w:lastRenderedPageBreak/>
        <w:t>адаптивна категорія. Одночасно з цим, спостерігається спроба зберегти суб'єктність через активну участь у міжнародних об'єднаннях, зміцнення інституцій, розвиток національної ідентичності.</w:t>
      </w:r>
    </w:p>
    <w:p w14:paraId="2A476BA2" w14:textId="77777777" w:rsidR="001A34BB" w:rsidRPr="001A34BB" w:rsidRDefault="001A34BB" w:rsidP="001A34BB">
      <w:pPr>
        <w:spacing w:after="0" w:line="360" w:lineRule="auto"/>
        <w:ind w:firstLine="567"/>
        <w:jc w:val="both"/>
        <w:rPr>
          <w:rFonts w:ascii="Times New Roman" w:eastAsia="Calibri" w:hAnsi="Times New Roman" w:cs="Times New Roman"/>
          <w:sz w:val="28"/>
          <w:szCs w:val="28"/>
          <w:lang w:val="uk-UA"/>
        </w:rPr>
      </w:pPr>
      <w:r w:rsidRPr="001A34BB">
        <w:rPr>
          <w:rFonts w:ascii="Times New Roman" w:eastAsia="Calibri" w:hAnsi="Times New Roman" w:cs="Times New Roman"/>
          <w:sz w:val="28"/>
          <w:szCs w:val="28"/>
          <w:lang w:val="uk-UA"/>
        </w:rPr>
        <w:t>По-п’яте, доведено, що європейська інтеграція виступає потужним чинником внутрішньої трансформації політичної системи України. Гармонізація законодавства, модернізація інституцій, розвиток правової держави й громадянського суспільства сприяють утвердженню цінностей демократичного врядування, що зближує Україну з моделлю «кооперативного суверенітету».</w:t>
      </w:r>
    </w:p>
    <w:p w14:paraId="10F8E698" w14:textId="77777777" w:rsidR="001A34BB" w:rsidRPr="001A34BB" w:rsidRDefault="001A34BB" w:rsidP="001A34BB">
      <w:pPr>
        <w:spacing w:after="0" w:line="360" w:lineRule="auto"/>
        <w:ind w:firstLine="567"/>
        <w:jc w:val="both"/>
        <w:rPr>
          <w:rFonts w:ascii="Times New Roman" w:eastAsia="Calibri" w:hAnsi="Times New Roman" w:cs="Times New Roman"/>
          <w:sz w:val="28"/>
          <w:szCs w:val="28"/>
          <w:lang w:val="uk-UA"/>
        </w:rPr>
      </w:pPr>
      <w:r w:rsidRPr="001A34BB">
        <w:rPr>
          <w:rFonts w:ascii="Times New Roman" w:eastAsia="Calibri" w:hAnsi="Times New Roman" w:cs="Times New Roman"/>
          <w:sz w:val="28"/>
          <w:szCs w:val="28"/>
          <w:lang w:val="uk-UA"/>
        </w:rPr>
        <w:t xml:space="preserve">По-шосте, виявлено, що в умовах глобалізації особливої ваги набуває </w:t>
      </w:r>
      <w:proofErr w:type="spellStart"/>
      <w:r w:rsidRPr="001A34BB">
        <w:rPr>
          <w:rFonts w:ascii="Times New Roman" w:eastAsia="Calibri" w:hAnsi="Times New Roman" w:cs="Times New Roman"/>
          <w:sz w:val="28"/>
          <w:szCs w:val="28"/>
          <w:lang w:val="uk-UA"/>
        </w:rPr>
        <w:t>ідентичнісна</w:t>
      </w:r>
      <w:proofErr w:type="spellEnd"/>
      <w:r w:rsidRPr="001A34BB">
        <w:rPr>
          <w:rFonts w:ascii="Times New Roman" w:eastAsia="Calibri" w:hAnsi="Times New Roman" w:cs="Times New Roman"/>
          <w:sz w:val="28"/>
          <w:szCs w:val="28"/>
          <w:lang w:val="uk-UA"/>
        </w:rPr>
        <w:t xml:space="preserve"> політика як інструмент збереження державності. Формування української політичної нації, відновлення історичної пам’яті, протистояння інформаційній агресії стали ключовими факторами у зміцненні суб’єктності України на міжнародній арені.</w:t>
      </w:r>
    </w:p>
    <w:p w14:paraId="37B3064C" w14:textId="77777777" w:rsidR="001A34BB" w:rsidRPr="001A34BB" w:rsidRDefault="001A34BB" w:rsidP="001A34BB">
      <w:pPr>
        <w:spacing w:after="0" w:line="360" w:lineRule="auto"/>
        <w:ind w:firstLine="567"/>
        <w:jc w:val="both"/>
        <w:rPr>
          <w:rFonts w:ascii="Times New Roman" w:eastAsia="Calibri" w:hAnsi="Times New Roman" w:cs="Times New Roman"/>
          <w:sz w:val="28"/>
          <w:szCs w:val="28"/>
          <w:lang w:val="uk-UA"/>
        </w:rPr>
      </w:pPr>
      <w:r w:rsidRPr="001A34BB">
        <w:rPr>
          <w:rFonts w:ascii="Times New Roman" w:eastAsia="Calibri" w:hAnsi="Times New Roman" w:cs="Times New Roman"/>
          <w:sz w:val="28"/>
          <w:szCs w:val="28"/>
          <w:lang w:val="uk-UA"/>
        </w:rPr>
        <w:t>Таким чином, дослідження підтвердило, що глобалізація не ліквідує суверенітет, а трансформує його, висуваючи нові вимоги до ефективності, адаптивності та стійкості державних інститутів. Для України в умовах воєнного протистояння, реформ та інтеграційного курсу це означає необхідність одночасного зміцнення внутрішньої консолідації та відкритості до глобальної взаємодії.</w:t>
      </w:r>
    </w:p>
    <w:p w14:paraId="6A056A79" w14:textId="77777777" w:rsidR="001A34BB" w:rsidRPr="001A34BB" w:rsidRDefault="001A34BB" w:rsidP="001A34BB">
      <w:pPr>
        <w:spacing w:after="0" w:line="360" w:lineRule="auto"/>
        <w:ind w:firstLine="567"/>
        <w:jc w:val="both"/>
        <w:rPr>
          <w:rFonts w:ascii="Times New Roman" w:eastAsia="Calibri" w:hAnsi="Times New Roman" w:cs="Times New Roman"/>
          <w:sz w:val="28"/>
          <w:szCs w:val="28"/>
          <w:lang w:val="uk-UA"/>
        </w:rPr>
      </w:pPr>
      <w:r w:rsidRPr="001A34BB">
        <w:rPr>
          <w:rFonts w:ascii="Times New Roman" w:eastAsia="Calibri" w:hAnsi="Times New Roman" w:cs="Times New Roman"/>
          <w:sz w:val="28"/>
          <w:szCs w:val="28"/>
          <w:lang w:val="uk-UA"/>
        </w:rPr>
        <w:t>Отже, державний суверенітет у XXI ст. – це не лише юридичний атрибут, а динамічна здатність держави ефективно реалізовувати свою волю в умовах глобальних викликів, забезпечуючи водночас легітимність, ідентичність та стабільність політичного ладу.</w:t>
      </w:r>
    </w:p>
    <w:p w14:paraId="6CD28E21" w14:textId="77777777" w:rsidR="001A34BB" w:rsidRPr="001A34BB" w:rsidRDefault="001A34BB" w:rsidP="001A34BB">
      <w:pPr>
        <w:spacing w:after="0" w:line="360" w:lineRule="auto"/>
        <w:ind w:firstLine="567"/>
        <w:jc w:val="both"/>
        <w:rPr>
          <w:rFonts w:ascii="Times New Roman" w:eastAsia="Calibri" w:hAnsi="Times New Roman" w:cs="Times New Roman"/>
          <w:sz w:val="28"/>
          <w:szCs w:val="28"/>
          <w:lang w:val="uk-UA"/>
        </w:rPr>
      </w:pPr>
    </w:p>
    <w:p w14:paraId="2A0EF3AD" w14:textId="77777777" w:rsidR="00B83CB9" w:rsidRPr="00050941" w:rsidRDefault="00B83CB9">
      <w:pPr>
        <w:rPr>
          <w:rFonts w:ascii="Times New Roman" w:hAnsi="Times New Roman" w:cs="Times New Roman"/>
          <w:sz w:val="28"/>
          <w:szCs w:val="28"/>
          <w:lang w:val="uk-UA"/>
        </w:rPr>
      </w:pPr>
    </w:p>
    <w:p w14:paraId="120A958C" w14:textId="77777777" w:rsidR="00B83CB9" w:rsidRPr="00050941" w:rsidRDefault="00B83CB9">
      <w:pPr>
        <w:rPr>
          <w:rFonts w:ascii="Times New Roman" w:hAnsi="Times New Roman" w:cs="Times New Roman"/>
          <w:sz w:val="28"/>
          <w:szCs w:val="28"/>
          <w:lang w:val="uk-UA"/>
        </w:rPr>
      </w:pPr>
    </w:p>
    <w:p w14:paraId="1F39FCB9" w14:textId="77777777" w:rsidR="00B83CB9" w:rsidRPr="00050941" w:rsidRDefault="00B83CB9">
      <w:pPr>
        <w:rPr>
          <w:rFonts w:ascii="Times New Roman" w:hAnsi="Times New Roman" w:cs="Times New Roman"/>
          <w:sz w:val="28"/>
          <w:szCs w:val="28"/>
          <w:lang w:val="uk-UA"/>
        </w:rPr>
      </w:pPr>
    </w:p>
    <w:p w14:paraId="51121C01" w14:textId="77777777" w:rsidR="00B83CB9" w:rsidRPr="00050941" w:rsidRDefault="00B83CB9">
      <w:pPr>
        <w:rPr>
          <w:rFonts w:ascii="Times New Roman" w:hAnsi="Times New Roman" w:cs="Times New Roman"/>
          <w:sz w:val="28"/>
          <w:szCs w:val="28"/>
          <w:lang w:val="uk-UA"/>
        </w:rPr>
      </w:pPr>
    </w:p>
    <w:p w14:paraId="6629C2D1" w14:textId="77777777" w:rsidR="00462659" w:rsidRPr="00050941" w:rsidRDefault="00462659" w:rsidP="00462659">
      <w:pPr>
        <w:spacing w:line="259" w:lineRule="auto"/>
        <w:jc w:val="center"/>
        <w:rPr>
          <w:rFonts w:ascii="Times New Roman" w:hAnsi="Times New Roman" w:cs="Times New Roman"/>
          <w:b/>
          <w:sz w:val="28"/>
          <w:szCs w:val="28"/>
          <w:lang w:val="uk-UA"/>
        </w:rPr>
      </w:pPr>
      <w:r w:rsidRPr="00050941">
        <w:rPr>
          <w:rFonts w:ascii="Times New Roman" w:hAnsi="Times New Roman" w:cs="Times New Roman"/>
          <w:b/>
          <w:sz w:val="28"/>
          <w:szCs w:val="28"/>
          <w:lang w:val="uk-UA"/>
        </w:rPr>
        <w:lastRenderedPageBreak/>
        <w:t>СПИСОК ВИКОРИСТАНИХ ДЖЕРЕЛ</w:t>
      </w:r>
    </w:p>
    <w:p w14:paraId="4B28266C" w14:textId="77777777" w:rsidR="00462659" w:rsidRPr="00050941" w:rsidRDefault="00462659" w:rsidP="00462659">
      <w:pPr>
        <w:spacing w:after="0" w:line="360" w:lineRule="auto"/>
        <w:ind w:firstLine="567"/>
        <w:jc w:val="center"/>
        <w:rPr>
          <w:rFonts w:ascii="Times New Roman" w:eastAsia="Calibri" w:hAnsi="Times New Roman" w:cs="Times New Roman"/>
          <w:sz w:val="28"/>
          <w:szCs w:val="28"/>
          <w:lang w:val="uk-UA"/>
        </w:rPr>
      </w:pPr>
    </w:p>
    <w:p w14:paraId="009C8A8E" w14:textId="77777777" w:rsidR="001A34BB" w:rsidRPr="001A34BB" w:rsidRDefault="001A34BB" w:rsidP="001A34BB">
      <w:pPr>
        <w:spacing w:after="0" w:line="360" w:lineRule="auto"/>
        <w:ind w:firstLine="567"/>
        <w:jc w:val="center"/>
        <w:rPr>
          <w:rFonts w:ascii="Times New Roman" w:eastAsia="Calibri" w:hAnsi="Times New Roman" w:cs="Times New Roman"/>
          <w:b/>
          <w:bCs/>
          <w:sz w:val="28"/>
          <w:szCs w:val="28"/>
          <w:lang w:val="uk-UA"/>
        </w:rPr>
      </w:pPr>
      <w:r w:rsidRPr="001A34BB">
        <w:rPr>
          <w:rFonts w:ascii="Times New Roman" w:eastAsia="Calibri" w:hAnsi="Times New Roman" w:cs="Times New Roman"/>
          <w:b/>
          <w:bCs/>
          <w:sz w:val="28"/>
          <w:szCs w:val="28"/>
          <w:lang w:val="uk-UA"/>
        </w:rPr>
        <w:t>Література</w:t>
      </w:r>
    </w:p>
    <w:p w14:paraId="107C1FFD" w14:textId="77777777" w:rsidR="001A34BB" w:rsidRPr="001A34BB" w:rsidRDefault="001A34BB" w:rsidP="001A34BB">
      <w:pPr>
        <w:spacing w:after="0" w:line="360" w:lineRule="auto"/>
        <w:ind w:firstLine="567"/>
        <w:jc w:val="center"/>
        <w:rPr>
          <w:rFonts w:ascii="Times New Roman" w:eastAsia="Calibri" w:hAnsi="Times New Roman" w:cs="Times New Roman"/>
          <w:b/>
          <w:bCs/>
          <w:sz w:val="28"/>
          <w:szCs w:val="28"/>
          <w:lang w:val="uk-UA"/>
        </w:rPr>
      </w:pPr>
    </w:p>
    <w:p w14:paraId="04E3DB72" w14:textId="639D1C78"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bookmarkStart w:id="1" w:name="_Hlk218776995"/>
      <w:proofErr w:type="spellStart"/>
      <w:r w:rsidRPr="001A34BB">
        <w:rPr>
          <w:rFonts w:ascii="Times New Roman" w:eastAsia="Calibri" w:hAnsi="Times New Roman" w:cs="Times New Roman"/>
          <w:sz w:val="28"/>
          <w:szCs w:val="28"/>
          <w:lang w:val="uk-UA"/>
        </w:rPr>
        <w:t>Бабарикіна</w:t>
      </w:r>
      <w:proofErr w:type="spellEnd"/>
      <w:r w:rsidRPr="001A34BB">
        <w:rPr>
          <w:rFonts w:ascii="Times New Roman" w:eastAsia="Calibri" w:hAnsi="Times New Roman" w:cs="Times New Roman"/>
          <w:sz w:val="28"/>
          <w:szCs w:val="28"/>
          <w:lang w:val="uk-UA"/>
        </w:rPr>
        <w:t xml:space="preserve">, Н. А., Горло, Н. В., Заболотна, М. Ф., </w:t>
      </w:r>
      <w:proofErr w:type="spellStart"/>
      <w:r w:rsidRPr="001A34BB">
        <w:rPr>
          <w:rFonts w:ascii="Times New Roman" w:eastAsia="Calibri" w:hAnsi="Times New Roman" w:cs="Times New Roman"/>
          <w:sz w:val="28"/>
          <w:szCs w:val="28"/>
          <w:lang w:val="uk-UA"/>
        </w:rPr>
        <w:t>Кіндратець</w:t>
      </w:r>
      <w:proofErr w:type="spellEnd"/>
      <w:r w:rsidRPr="001A34BB">
        <w:rPr>
          <w:rFonts w:ascii="Times New Roman" w:eastAsia="Calibri" w:hAnsi="Times New Roman" w:cs="Times New Roman"/>
          <w:sz w:val="28"/>
          <w:szCs w:val="28"/>
          <w:lang w:val="uk-UA"/>
        </w:rPr>
        <w:t xml:space="preserve">, О. М., &amp; </w:t>
      </w:r>
      <w:proofErr w:type="spellStart"/>
      <w:r w:rsidRPr="001A34BB">
        <w:rPr>
          <w:rFonts w:ascii="Times New Roman" w:eastAsia="Calibri" w:hAnsi="Times New Roman" w:cs="Times New Roman"/>
          <w:sz w:val="28"/>
          <w:szCs w:val="28"/>
          <w:lang w:val="uk-UA"/>
        </w:rPr>
        <w:t>Сергiєнко</w:t>
      </w:r>
      <w:proofErr w:type="spellEnd"/>
      <w:r w:rsidRPr="001A34BB">
        <w:rPr>
          <w:rFonts w:ascii="Times New Roman" w:eastAsia="Calibri" w:hAnsi="Times New Roman" w:cs="Times New Roman"/>
          <w:sz w:val="28"/>
          <w:szCs w:val="28"/>
          <w:lang w:val="uk-UA"/>
        </w:rPr>
        <w:t xml:space="preserve">, Т. І. (2022). </w:t>
      </w:r>
      <w:r w:rsidRPr="001A34BB">
        <w:rPr>
          <w:rFonts w:ascii="Times New Roman" w:eastAsia="Calibri" w:hAnsi="Times New Roman" w:cs="Times New Roman"/>
          <w:i/>
          <w:iCs/>
          <w:sz w:val="28"/>
          <w:szCs w:val="28"/>
          <w:lang w:val="uk-UA"/>
        </w:rPr>
        <w:t>Державний суверенітет в умовах глобалізації: теорія та практика: монографія</w:t>
      </w:r>
      <w:r w:rsidRPr="001A34BB">
        <w:rPr>
          <w:rFonts w:ascii="Times New Roman" w:eastAsia="Calibri" w:hAnsi="Times New Roman" w:cs="Times New Roman"/>
          <w:sz w:val="28"/>
          <w:szCs w:val="28"/>
          <w:lang w:val="uk-UA"/>
        </w:rPr>
        <w:t xml:space="preserve"> (О. М. </w:t>
      </w:r>
      <w:proofErr w:type="spellStart"/>
      <w:r w:rsidRPr="001A34BB">
        <w:rPr>
          <w:rFonts w:ascii="Times New Roman" w:eastAsia="Calibri" w:hAnsi="Times New Roman" w:cs="Times New Roman"/>
          <w:sz w:val="28"/>
          <w:szCs w:val="28"/>
          <w:lang w:val="uk-UA"/>
        </w:rPr>
        <w:t>Кіндратець</w:t>
      </w:r>
      <w:proofErr w:type="spellEnd"/>
      <w:r w:rsidRPr="001A34BB">
        <w:rPr>
          <w:rFonts w:ascii="Times New Roman" w:eastAsia="Calibri" w:hAnsi="Times New Roman" w:cs="Times New Roman"/>
          <w:sz w:val="28"/>
          <w:szCs w:val="28"/>
          <w:lang w:val="uk-UA"/>
        </w:rPr>
        <w:t>, Ред.). Запоріжжя: Запорізький національний</w:t>
      </w:r>
      <w:r w:rsidRPr="00050941">
        <w:rPr>
          <w:rFonts w:ascii="Times New Roman" w:eastAsia="Calibri" w:hAnsi="Times New Roman" w:cs="Times New Roman"/>
          <w:sz w:val="28"/>
          <w:szCs w:val="28"/>
          <w:lang w:val="uk-UA"/>
        </w:rPr>
        <w:t> </w:t>
      </w:r>
      <w:r w:rsidRPr="001A34BB">
        <w:rPr>
          <w:rFonts w:ascii="Times New Roman" w:eastAsia="Calibri" w:hAnsi="Times New Roman" w:cs="Times New Roman"/>
          <w:sz w:val="28"/>
          <w:szCs w:val="28"/>
          <w:lang w:val="uk-UA"/>
        </w:rPr>
        <w:t xml:space="preserve">університет. </w:t>
      </w:r>
      <w:hyperlink r:id="rId8" w:history="1">
        <w:r w:rsidRPr="001A34BB">
          <w:rPr>
            <w:rFonts w:ascii="Times New Roman" w:eastAsia="Calibri" w:hAnsi="Times New Roman" w:cs="Times New Roman"/>
            <w:color w:val="0563C1" w:themeColor="hyperlink"/>
            <w:sz w:val="28"/>
            <w:szCs w:val="28"/>
            <w:u w:val="single"/>
            <w:lang w:val="uk-UA"/>
          </w:rPr>
          <w:t>https://dspace.znu.edu.ua/jspui/bitstream/12345/11735/1/0051974.pdf</w:t>
        </w:r>
      </w:hyperlink>
      <w:r w:rsidRPr="001A34BB">
        <w:rPr>
          <w:rFonts w:ascii="Times New Roman" w:eastAsia="Calibri" w:hAnsi="Times New Roman" w:cs="Times New Roman"/>
          <w:sz w:val="28"/>
          <w:szCs w:val="28"/>
          <w:lang w:val="uk-UA"/>
        </w:rPr>
        <w:t xml:space="preserve">. </w:t>
      </w:r>
    </w:p>
    <w:bookmarkEnd w:id="1"/>
    <w:p w14:paraId="34665BAD" w14:textId="233B3E79"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Балута</w:t>
      </w:r>
      <w:proofErr w:type="spellEnd"/>
      <w:r w:rsidRPr="001A34BB">
        <w:rPr>
          <w:rFonts w:ascii="Times New Roman" w:eastAsia="Calibri" w:hAnsi="Times New Roman" w:cs="Times New Roman"/>
          <w:sz w:val="28"/>
          <w:szCs w:val="28"/>
          <w:lang w:val="uk-UA"/>
        </w:rPr>
        <w:t xml:space="preserve"> І.В. (2017). АНАЛІЗ ДІЯЛЬНОСТІ МІЖНАРОДНИХ НЕУРЯДОВИХ ОРГАНІЗАЦІЙ В УМОВАХ ГЛОБАЛІЗАЦІЇ. </w:t>
      </w:r>
      <w:r w:rsidRPr="001A34BB">
        <w:rPr>
          <w:rFonts w:ascii="Times New Roman" w:eastAsia="Calibri" w:hAnsi="Times New Roman" w:cs="Times New Roman"/>
          <w:i/>
          <w:iCs/>
          <w:sz w:val="28"/>
          <w:szCs w:val="28"/>
          <w:lang w:val="uk-UA"/>
        </w:rPr>
        <w:t>Актуальні проблеми державного управління</w:t>
      </w:r>
      <w:r w:rsidRPr="001A34BB">
        <w:rPr>
          <w:rFonts w:ascii="Times New Roman" w:eastAsia="Calibri" w:hAnsi="Times New Roman" w:cs="Times New Roman"/>
          <w:sz w:val="28"/>
          <w:szCs w:val="28"/>
          <w:lang w:val="uk-UA"/>
        </w:rPr>
        <w:t xml:space="preserve">, (1(51).  </w:t>
      </w:r>
      <w:hyperlink r:id="rId9" w:history="1">
        <w:r w:rsidRPr="001A34BB">
          <w:rPr>
            <w:rStyle w:val="af3"/>
            <w:rFonts w:ascii="Times New Roman" w:eastAsia="Calibri" w:hAnsi="Times New Roman" w:cs="Times New Roman"/>
            <w:sz w:val="28"/>
            <w:szCs w:val="28"/>
            <w:lang w:val="uk-UA"/>
          </w:rPr>
          <w:t>https://periodicals.karazin.ua/apdu/article/view/20127</w:t>
        </w:r>
      </w:hyperlink>
      <w:r w:rsidRPr="00050941">
        <w:rPr>
          <w:rFonts w:ascii="Times New Roman" w:eastAsia="Calibri" w:hAnsi="Times New Roman" w:cs="Times New Roman"/>
          <w:sz w:val="28"/>
          <w:szCs w:val="28"/>
          <w:lang w:val="uk-UA"/>
        </w:rPr>
        <w:t xml:space="preserve"> </w:t>
      </w:r>
      <w:r w:rsidRPr="001A34BB">
        <w:rPr>
          <w:rFonts w:ascii="Times New Roman" w:eastAsia="Calibri" w:hAnsi="Times New Roman" w:cs="Times New Roman"/>
          <w:sz w:val="28"/>
          <w:szCs w:val="28"/>
          <w:lang w:val="uk-UA"/>
        </w:rPr>
        <w:t>.</w:t>
      </w:r>
    </w:p>
    <w:p w14:paraId="55D7C0F8"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1A34BB">
        <w:rPr>
          <w:rFonts w:ascii="Times New Roman" w:eastAsia="Calibri" w:hAnsi="Times New Roman" w:cs="Times New Roman"/>
          <w:sz w:val="28"/>
          <w:szCs w:val="28"/>
          <w:lang w:val="uk-UA"/>
        </w:rPr>
        <w:t xml:space="preserve">Бережна, К. Вибори до Європейського Парламенту Європейського Союзу: нормативно-правове регулювання та вплив на процедури виборів у країнах-членах ЄС. Том 4 № 88 (2025): </w:t>
      </w:r>
      <w:r w:rsidRPr="001A34BB">
        <w:rPr>
          <w:rFonts w:ascii="Times New Roman" w:eastAsia="Calibri" w:hAnsi="Times New Roman" w:cs="Times New Roman"/>
          <w:i/>
          <w:iCs/>
          <w:sz w:val="28"/>
          <w:szCs w:val="28"/>
          <w:lang w:val="uk-UA"/>
        </w:rPr>
        <w:t>Науковий вісник Ужгородського національного університету. Серія: Право.</w:t>
      </w:r>
      <w:r w:rsidRPr="001A34BB">
        <w:rPr>
          <w:rFonts w:ascii="Times New Roman" w:eastAsia="Calibri" w:hAnsi="Times New Roman" w:cs="Times New Roman"/>
          <w:sz w:val="28"/>
          <w:szCs w:val="28"/>
          <w:lang w:val="uk-UA"/>
        </w:rPr>
        <w:t xml:space="preserve"> </w:t>
      </w:r>
      <w:r w:rsidRPr="001A34BB">
        <w:rPr>
          <w:rFonts w:ascii="Times New Roman" w:eastAsia="Calibri" w:hAnsi="Times New Roman" w:cs="Times New Roman"/>
          <w:b/>
          <w:bCs/>
          <w:sz w:val="28"/>
          <w:szCs w:val="28"/>
          <w:lang w:val="uk-UA"/>
        </w:rPr>
        <w:t> </w:t>
      </w:r>
      <w:hyperlink r:id="rId10" w:history="1">
        <w:r w:rsidRPr="001A34BB">
          <w:rPr>
            <w:rFonts w:ascii="Times New Roman" w:eastAsia="Calibri" w:hAnsi="Times New Roman" w:cs="Times New Roman"/>
            <w:color w:val="0563C1" w:themeColor="hyperlink"/>
            <w:sz w:val="28"/>
            <w:szCs w:val="28"/>
            <w:u w:val="single"/>
            <w:lang w:val="uk-UA"/>
          </w:rPr>
          <w:t>https://doi.org/10.24144/2307-3322.2025.88.4.2</w:t>
        </w:r>
      </w:hyperlink>
    </w:p>
    <w:p w14:paraId="5112C65E"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1A34BB">
        <w:rPr>
          <w:rFonts w:ascii="Times New Roman" w:eastAsia="Calibri" w:hAnsi="Times New Roman" w:cs="Times New Roman"/>
          <w:sz w:val="28"/>
          <w:szCs w:val="28"/>
          <w:lang w:val="uk-UA"/>
        </w:rPr>
        <w:t xml:space="preserve">Кармазіна, М. С. (2013). Суверенітет: еволюція витлумачення поняття та розвитку явища. </w:t>
      </w:r>
      <w:r w:rsidRPr="001A34BB">
        <w:rPr>
          <w:rFonts w:ascii="Times New Roman" w:eastAsia="Calibri" w:hAnsi="Times New Roman" w:cs="Times New Roman"/>
          <w:i/>
          <w:iCs/>
          <w:sz w:val="28"/>
          <w:szCs w:val="28"/>
          <w:lang w:val="uk-UA"/>
        </w:rPr>
        <w:t>Наукові записки Інституту політичних і етнонаціональних досліджень ім. І. Ф. Кураса НАН України</w:t>
      </w:r>
      <w:r w:rsidRPr="001A34BB">
        <w:rPr>
          <w:rFonts w:ascii="Times New Roman" w:eastAsia="Calibri" w:hAnsi="Times New Roman" w:cs="Times New Roman"/>
          <w:sz w:val="28"/>
          <w:szCs w:val="28"/>
          <w:lang w:val="uk-UA"/>
        </w:rPr>
        <w:t xml:space="preserve">, (3), 164–189. </w:t>
      </w:r>
      <w:hyperlink r:id="rId11" w:tgtFrame="_new" w:history="1">
        <w:r w:rsidRPr="001A34BB">
          <w:rPr>
            <w:rFonts w:ascii="Times New Roman" w:eastAsia="Calibri" w:hAnsi="Times New Roman" w:cs="Times New Roman"/>
            <w:color w:val="0563C1" w:themeColor="hyperlink"/>
            <w:sz w:val="28"/>
            <w:szCs w:val="28"/>
            <w:u w:val="single"/>
            <w:lang w:val="uk-UA"/>
          </w:rPr>
          <w:t>http://nbuv.gov.ua/UJRN/Nzipiend_2013_3_10</w:t>
        </w:r>
      </w:hyperlink>
    </w:p>
    <w:p w14:paraId="5850E541"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Коптель</w:t>
      </w:r>
      <w:proofErr w:type="spellEnd"/>
      <w:r w:rsidRPr="001A34BB">
        <w:rPr>
          <w:rFonts w:ascii="Times New Roman" w:eastAsia="Calibri" w:hAnsi="Times New Roman" w:cs="Times New Roman"/>
          <w:sz w:val="28"/>
          <w:szCs w:val="28"/>
          <w:lang w:val="uk-UA"/>
        </w:rPr>
        <w:t xml:space="preserve">, О. А., &amp; Пархомчук, О. С. (2008). </w:t>
      </w:r>
      <w:proofErr w:type="spellStart"/>
      <w:r w:rsidRPr="001A34BB">
        <w:rPr>
          <w:rFonts w:ascii="Times New Roman" w:eastAsia="Calibri" w:hAnsi="Times New Roman" w:cs="Times New Roman"/>
          <w:i/>
          <w:iCs/>
          <w:sz w:val="28"/>
          <w:szCs w:val="28"/>
          <w:lang w:val="uk-UA"/>
        </w:rPr>
        <w:t>Глобалістика</w:t>
      </w:r>
      <w:proofErr w:type="spellEnd"/>
      <w:r w:rsidRPr="001A34BB">
        <w:rPr>
          <w:rFonts w:ascii="Times New Roman" w:eastAsia="Calibri" w:hAnsi="Times New Roman" w:cs="Times New Roman"/>
          <w:i/>
          <w:iCs/>
          <w:sz w:val="28"/>
          <w:szCs w:val="28"/>
          <w:lang w:val="uk-UA"/>
        </w:rPr>
        <w:t xml:space="preserve"> як нова інтегральна наука про сучасний світ. Міжнародні системи і глобальний розвиток.</w:t>
      </w:r>
      <w:r w:rsidRPr="001A34BB">
        <w:rPr>
          <w:rFonts w:ascii="Times New Roman" w:eastAsia="Calibri" w:hAnsi="Times New Roman" w:cs="Times New Roman"/>
          <w:sz w:val="28"/>
          <w:szCs w:val="28"/>
          <w:lang w:val="uk-UA"/>
        </w:rPr>
        <w:t xml:space="preserve"> Київ: </w:t>
      </w:r>
      <w:proofErr w:type="spellStart"/>
      <w:r w:rsidRPr="001A34BB">
        <w:rPr>
          <w:rFonts w:ascii="Times New Roman" w:eastAsia="Calibri" w:hAnsi="Times New Roman" w:cs="Times New Roman"/>
          <w:sz w:val="28"/>
          <w:szCs w:val="28"/>
          <w:lang w:val="uk-UA"/>
        </w:rPr>
        <w:t>Видавничо</w:t>
      </w:r>
      <w:proofErr w:type="spellEnd"/>
      <w:r w:rsidRPr="001A34BB">
        <w:rPr>
          <w:rFonts w:ascii="Times New Roman" w:eastAsia="Calibri" w:hAnsi="Times New Roman" w:cs="Times New Roman"/>
          <w:sz w:val="28"/>
          <w:szCs w:val="28"/>
          <w:lang w:val="uk-UA"/>
        </w:rPr>
        <w:t>-поліграфічний центр «Київський університет».</w:t>
      </w:r>
    </w:p>
    <w:p w14:paraId="3277D80A"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1A34BB">
        <w:rPr>
          <w:rFonts w:ascii="Times New Roman" w:eastAsia="Calibri" w:hAnsi="Times New Roman" w:cs="Times New Roman"/>
          <w:sz w:val="28"/>
          <w:szCs w:val="28"/>
          <w:lang w:val="uk-UA"/>
        </w:rPr>
        <w:t xml:space="preserve">Кудлай, В. (2023). Глобальні тренди екологічного розвитку світової економіки в умовах </w:t>
      </w:r>
      <w:proofErr w:type="spellStart"/>
      <w:r w:rsidRPr="001A34BB">
        <w:rPr>
          <w:rFonts w:ascii="Times New Roman" w:eastAsia="Calibri" w:hAnsi="Times New Roman" w:cs="Times New Roman"/>
          <w:sz w:val="28"/>
          <w:szCs w:val="28"/>
          <w:lang w:val="uk-UA"/>
        </w:rPr>
        <w:t>цифровізації</w:t>
      </w:r>
      <w:proofErr w:type="spellEnd"/>
      <w:r w:rsidRPr="001A34BB">
        <w:rPr>
          <w:rFonts w:ascii="Times New Roman" w:eastAsia="Calibri" w:hAnsi="Times New Roman" w:cs="Times New Roman"/>
          <w:sz w:val="28"/>
          <w:szCs w:val="28"/>
          <w:lang w:val="uk-UA"/>
        </w:rPr>
        <w:t xml:space="preserve">. </w:t>
      </w:r>
      <w:r w:rsidRPr="001A34BB">
        <w:rPr>
          <w:rFonts w:ascii="Times New Roman" w:eastAsia="Calibri" w:hAnsi="Times New Roman" w:cs="Times New Roman"/>
          <w:i/>
          <w:iCs/>
          <w:sz w:val="28"/>
          <w:szCs w:val="28"/>
          <w:lang w:val="uk-UA"/>
        </w:rPr>
        <w:t>Галицький економічний вісник</w:t>
      </w:r>
      <w:r w:rsidRPr="001A34BB">
        <w:rPr>
          <w:rFonts w:ascii="Times New Roman" w:eastAsia="Calibri" w:hAnsi="Times New Roman" w:cs="Times New Roman"/>
          <w:sz w:val="28"/>
          <w:szCs w:val="28"/>
          <w:lang w:val="uk-UA"/>
        </w:rPr>
        <w:t xml:space="preserve">, </w:t>
      </w:r>
      <w:r w:rsidRPr="001A34BB">
        <w:rPr>
          <w:rFonts w:ascii="Times New Roman" w:eastAsia="Calibri" w:hAnsi="Times New Roman" w:cs="Times New Roman"/>
          <w:i/>
          <w:iCs/>
          <w:sz w:val="28"/>
          <w:szCs w:val="28"/>
          <w:lang w:val="uk-UA"/>
        </w:rPr>
        <w:t>5</w:t>
      </w:r>
      <w:r w:rsidRPr="001A34BB">
        <w:rPr>
          <w:rFonts w:ascii="Times New Roman" w:eastAsia="Calibri" w:hAnsi="Times New Roman" w:cs="Times New Roman"/>
          <w:sz w:val="28"/>
          <w:szCs w:val="28"/>
          <w:lang w:val="uk-UA"/>
        </w:rPr>
        <w:t xml:space="preserve">(84). </w:t>
      </w:r>
      <w:hyperlink r:id="rId12" w:history="1">
        <w:r w:rsidRPr="001A34BB">
          <w:rPr>
            <w:rFonts w:ascii="Times New Roman" w:eastAsia="Calibri" w:hAnsi="Times New Roman" w:cs="Times New Roman"/>
            <w:color w:val="0563C1" w:themeColor="hyperlink"/>
            <w:sz w:val="28"/>
            <w:szCs w:val="28"/>
            <w:u w:val="single"/>
            <w:lang w:val="uk-UA"/>
          </w:rPr>
          <w:t>https://doi.org/10.33108/galicianvisnyk_tntu2023.05</w:t>
        </w:r>
      </w:hyperlink>
    </w:p>
    <w:p w14:paraId="3AA7C0EA"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lastRenderedPageBreak/>
        <w:t>Манзя</w:t>
      </w:r>
      <w:proofErr w:type="spellEnd"/>
      <w:r w:rsidRPr="001A34BB">
        <w:rPr>
          <w:rFonts w:ascii="Times New Roman" w:eastAsia="Calibri" w:hAnsi="Times New Roman" w:cs="Times New Roman"/>
          <w:sz w:val="28"/>
          <w:szCs w:val="28"/>
          <w:lang w:val="uk-UA"/>
        </w:rPr>
        <w:t xml:space="preserve">, М. В. (2008). Соціальний вимір глобалізації. </w:t>
      </w:r>
      <w:r w:rsidRPr="001A34BB">
        <w:rPr>
          <w:rFonts w:ascii="Times New Roman" w:eastAsia="Calibri" w:hAnsi="Times New Roman" w:cs="Times New Roman"/>
          <w:i/>
          <w:iCs/>
          <w:sz w:val="28"/>
          <w:szCs w:val="28"/>
          <w:lang w:val="uk-UA"/>
        </w:rPr>
        <w:t>Вісник Запорізької державної інженерної академії</w:t>
      </w:r>
      <w:r w:rsidRPr="001A34BB">
        <w:rPr>
          <w:rFonts w:ascii="Times New Roman" w:eastAsia="Calibri" w:hAnsi="Times New Roman" w:cs="Times New Roman"/>
          <w:sz w:val="28"/>
          <w:szCs w:val="28"/>
          <w:lang w:val="uk-UA"/>
        </w:rPr>
        <w:t xml:space="preserve">. </w:t>
      </w:r>
      <w:hyperlink r:id="rId13" w:tgtFrame="_new" w:history="1">
        <w:r w:rsidRPr="001A34BB">
          <w:rPr>
            <w:rFonts w:ascii="Times New Roman" w:eastAsia="Calibri" w:hAnsi="Times New Roman" w:cs="Times New Roman"/>
            <w:color w:val="0563C1" w:themeColor="hyperlink"/>
            <w:sz w:val="28"/>
            <w:szCs w:val="28"/>
            <w:u w:val="single"/>
            <w:lang w:val="uk-UA"/>
          </w:rPr>
          <w:t>https://old-zdia.znu.edu.ua/gazeta/visnik_32_196.pdf</w:t>
        </w:r>
      </w:hyperlink>
    </w:p>
    <w:p w14:paraId="50A09D36"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bookmarkStart w:id="2" w:name="_Hlk218778572"/>
      <w:r w:rsidRPr="001A34BB">
        <w:rPr>
          <w:rFonts w:ascii="Times New Roman" w:eastAsia="Calibri" w:hAnsi="Times New Roman" w:cs="Times New Roman"/>
          <w:sz w:val="28"/>
          <w:szCs w:val="28"/>
          <w:lang w:val="uk-UA"/>
        </w:rPr>
        <w:t>Національний інститут стратегічних досліджень. (2011).</w:t>
      </w:r>
      <w:bookmarkEnd w:id="2"/>
      <w:r w:rsidRPr="001A34BB">
        <w:rPr>
          <w:rFonts w:ascii="Times New Roman" w:eastAsia="Calibri" w:hAnsi="Times New Roman" w:cs="Times New Roman"/>
          <w:sz w:val="28"/>
          <w:szCs w:val="28"/>
          <w:lang w:val="uk-UA"/>
        </w:rPr>
        <w:t xml:space="preserve"> </w:t>
      </w:r>
      <w:r w:rsidRPr="001A34BB">
        <w:rPr>
          <w:rFonts w:ascii="Times New Roman" w:eastAsia="Calibri" w:hAnsi="Times New Roman" w:cs="Times New Roman"/>
          <w:i/>
          <w:iCs/>
          <w:sz w:val="28"/>
          <w:szCs w:val="28"/>
          <w:lang w:val="uk-UA"/>
        </w:rPr>
        <w:t>Національний суверенітет України в умовах глобалізації: Національна доповідь</w:t>
      </w:r>
      <w:r w:rsidRPr="001A34BB">
        <w:rPr>
          <w:rFonts w:ascii="Times New Roman" w:eastAsia="Calibri" w:hAnsi="Times New Roman" w:cs="Times New Roman"/>
          <w:sz w:val="28"/>
          <w:szCs w:val="28"/>
          <w:lang w:val="uk-UA"/>
        </w:rPr>
        <w:t xml:space="preserve">. Київ: Парламентське видавництво. </w:t>
      </w:r>
      <w:hyperlink r:id="rId14" w:history="1">
        <w:r w:rsidRPr="001A34BB">
          <w:rPr>
            <w:rFonts w:ascii="Times New Roman" w:eastAsia="Calibri" w:hAnsi="Times New Roman" w:cs="Times New Roman"/>
            <w:color w:val="0563C1" w:themeColor="hyperlink"/>
            <w:sz w:val="28"/>
            <w:szCs w:val="28"/>
            <w:u w:val="single"/>
            <w:lang w:val="uk-UA"/>
          </w:rPr>
          <w:t>https://ipiend.gov.ua/wp-content/uploads/2018/07/suverenitet_159.pdf</w:t>
        </w:r>
      </w:hyperlink>
      <w:r w:rsidRPr="001A34BB">
        <w:rPr>
          <w:rFonts w:ascii="Times New Roman" w:eastAsia="Calibri" w:hAnsi="Times New Roman" w:cs="Times New Roman"/>
          <w:sz w:val="28"/>
          <w:szCs w:val="28"/>
          <w:lang w:val="uk-UA"/>
        </w:rPr>
        <w:t>.</w:t>
      </w:r>
    </w:p>
    <w:p w14:paraId="3CBBF00B"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Пампура</w:t>
      </w:r>
      <w:proofErr w:type="spellEnd"/>
      <w:r w:rsidRPr="001A34BB">
        <w:rPr>
          <w:rFonts w:ascii="Times New Roman" w:eastAsia="Calibri" w:hAnsi="Times New Roman" w:cs="Times New Roman"/>
          <w:sz w:val="28"/>
          <w:szCs w:val="28"/>
          <w:lang w:val="uk-UA"/>
        </w:rPr>
        <w:t xml:space="preserve">, М. В. (2016). Поняття та основні виміри глобалізації як специфічної форми сучасного трансформаційного процесу. </w:t>
      </w:r>
      <w:r w:rsidRPr="001A34BB">
        <w:rPr>
          <w:rFonts w:ascii="Times New Roman" w:eastAsia="Calibri" w:hAnsi="Times New Roman" w:cs="Times New Roman"/>
          <w:i/>
          <w:iCs/>
          <w:sz w:val="28"/>
          <w:szCs w:val="28"/>
          <w:lang w:val="uk-UA"/>
        </w:rPr>
        <w:t>Вісник Харківського національного університету внутрішніх справ</w:t>
      </w:r>
      <w:r w:rsidRPr="001A34BB">
        <w:rPr>
          <w:rFonts w:ascii="Times New Roman" w:eastAsia="Calibri" w:hAnsi="Times New Roman" w:cs="Times New Roman"/>
          <w:sz w:val="28"/>
          <w:szCs w:val="28"/>
          <w:lang w:val="uk-UA"/>
        </w:rPr>
        <w:t xml:space="preserve">, </w:t>
      </w:r>
      <w:r w:rsidRPr="001A34BB">
        <w:rPr>
          <w:rFonts w:ascii="Times New Roman" w:eastAsia="Calibri" w:hAnsi="Times New Roman" w:cs="Times New Roman"/>
          <w:i/>
          <w:iCs/>
          <w:sz w:val="28"/>
          <w:szCs w:val="28"/>
          <w:lang w:val="uk-UA"/>
        </w:rPr>
        <w:t>3</w:t>
      </w:r>
      <w:r w:rsidRPr="001A34BB">
        <w:rPr>
          <w:rFonts w:ascii="Times New Roman" w:eastAsia="Calibri" w:hAnsi="Times New Roman" w:cs="Times New Roman"/>
          <w:sz w:val="28"/>
          <w:szCs w:val="28"/>
          <w:lang w:val="uk-UA"/>
        </w:rPr>
        <w:t xml:space="preserve">(74), 50–58. </w:t>
      </w:r>
    </w:p>
    <w:p w14:paraId="10F49E28"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Подгорна</w:t>
      </w:r>
      <w:proofErr w:type="spellEnd"/>
      <w:r w:rsidRPr="001A34BB">
        <w:rPr>
          <w:rFonts w:ascii="Times New Roman" w:eastAsia="Calibri" w:hAnsi="Times New Roman" w:cs="Times New Roman"/>
          <w:sz w:val="28"/>
          <w:szCs w:val="28"/>
          <w:lang w:val="uk-UA"/>
        </w:rPr>
        <w:t>, В. (2021). Цифрові платформи та їхній вплив на політичну сферу. </w:t>
      </w:r>
      <w:r w:rsidRPr="001A34BB">
        <w:rPr>
          <w:rFonts w:ascii="Times New Roman" w:eastAsia="Calibri" w:hAnsi="Times New Roman" w:cs="Times New Roman"/>
          <w:i/>
          <w:iCs/>
          <w:sz w:val="28"/>
          <w:szCs w:val="28"/>
          <w:lang w:val="uk-UA"/>
        </w:rPr>
        <w:t>Проблеми політичної психології</w:t>
      </w:r>
      <w:r w:rsidRPr="001A34BB">
        <w:rPr>
          <w:rFonts w:ascii="Times New Roman" w:eastAsia="Calibri" w:hAnsi="Times New Roman" w:cs="Times New Roman"/>
          <w:sz w:val="28"/>
          <w:szCs w:val="28"/>
          <w:lang w:val="uk-UA"/>
        </w:rPr>
        <w:t>, </w:t>
      </w:r>
      <w:r w:rsidRPr="001A34BB">
        <w:rPr>
          <w:rFonts w:ascii="Times New Roman" w:eastAsia="Calibri" w:hAnsi="Times New Roman" w:cs="Times New Roman"/>
          <w:i/>
          <w:iCs/>
          <w:sz w:val="28"/>
          <w:szCs w:val="28"/>
          <w:lang w:val="uk-UA"/>
        </w:rPr>
        <w:t>24</w:t>
      </w:r>
      <w:r w:rsidRPr="001A34BB">
        <w:rPr>
          <w:rFonts w:ascii="Times New Roman" w:eastAsia="Calibri" w:hAnsi="Times New Roman" w:cs="Times New Roman"/>
          <w:sz w:val="28"/>
          <w:szCs w:val="28"/>
          <w:lang w:val="uk-UA"/>
        </w:rPr>
        <w:t xml:space="preserve">(1), 301-309. </w:t>
      </w:r>
      <w:hyperlink r:id="rId15" w:history="1">
        <w:r w:rsidRPr="001A34BB">
          <w:rPr>
            <w:rFonts w:ascii="Times New Roman" w:eastAsia="Calibri" w:hAnsi="Times New Roman" w:cs="Times New Roman"/>
            <w:color w:val="0563C1" w:themeColor="hyperlink"/>
            <w:sz w:val="28"/>
            <w:szCs w:val="28"/>
            <w:u w:val="single"/>
            <w:lang w:val="uk-UA"/>
          </w:rPr>
          <w:t>https://doi.org/10.33120/popp-Vol24-Year2021-81</w:t>
        </w:r>
      </w:hyperlink>
    </w:p>
    <w:p w14:paraId="136414F0"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1A34BB">
        <w:rPr>
          <w:rFonts w:ascii="Times New Roman" w:eastAsia="Calibri" w:hAnsi="Times New Roman" w:cs="Times New Roman"/>
          <w:sz w:val="28"/>
          <w:szCs w:val="28"/>
          <w:lang w:val="uk-UA"/>
        </w:rPr>
        <w:t xml:space="preserve">Семенов, М. А., </w:t>
      </w:r>
      <w:proofErr w:type="spellStart"/>
      <w:r w:rsidRPr="001A34BB">
        <w:rPr>
          <w:rFonts w:ascii="Times New Roman" w:eastAsia="Calibri" w:hAnsi="Times New Roman" w:cs="Times New Roman"/>
          <w:sz w:val="28"/>
          <w:szCs w:val="28"/>
          <w:lang w:val="uk-UA"/>
        </w:rPr>
        <w:t>Медведська</w:t>
      </w:r>
      <w:proofErr w:type="spellEnd"/>
      <w:r w:rsidRPr="001A34BB">
        <w:rPr>
          <w:rFonts w:ascii="Times New Roman" w:eastAsia="Calibri" w:hAnsi="Times New Roman" w:cs="Times New Roman"/>
          <w:sz w:val="28"/>
          <w:szCs w:val="28"/>
          <w:lang w:val="uk-UA"/>
        </w:rPr>
        <w:t xml:space="preserve">, В. Ю., &amp; </w:t>
      </w:r>
      <w:proofErr w:type="spellStart"/>
      <w:r w:rsidRPr="001A34BB">
        <w:rPr>
          <w:rFonts w:ascii="Times New Roman" w:eastAsia="Calibri" w:hAnsi="Times New Roman" w:cs="Times New Roman"/>
          <w:sz w:val="28"/>
          <w:szCs w:val="28"/>
          <w:lang w:val="uk-UA"/>
        </w:rPr>
        <w:t>Меженська</w:t>
      </w:r>
      <w:proofErr w:type="spellEnd"/>
      <w:r w:rsidRPr="001A34BB">
        <w:rPr>
          <w:rFonts w:ascii="Times New Roman" w:eastAsia="Calibri" w:hAnsi="Times New Roman" w:cs="Times New Roman"/>
          <w:sz w:val="28"/>
          <w:szCs w:val="28"/>
          <w:lang w:val="uk-UA"/>
        </w:rPr>
        <w:t>, О. В. (2025). Цифрові платформи державних комунікацій як чинник прийняття рішень. </w:t>
      </w:r>
      <w:r w:rsidRPr="001A34BB">
        <w:rPr>
          <w:rFonts w:ascii="Times New Roman" w:eastAsia="Calibri" w:hAnsi="Times New Roman" w:cs="Times New Roman"/>
          <w:i/>
          <w:iCs/>
          <w:sz w:val="28"/>
          <w:szCs w:val="28"/>
          <w:lang w:val="uk-UA"/>
        </w:rPr>
        <w:t>Український політико-правовий дискурс</w:t>
      </w:r>
      <w:r w:rsidRPr="001A34BB">
        <w:rPr>
          <w:rFonts w:ascii="Times New Roman" w:eastAsia="Calibri" w:hAnsi="Times New Roman" w:cs="Times New Roman"/>
          <w:sz w:val="28"/>
          <w:szCs w:val="28"/>
          <w:lang w:val="uk-UA"/>
        </w:rPr>
        <w:t xml:space="preserve">, (15). </w:t>
      </w:r>
      <w:hyperlink r:id="rId16" w:history="1">
        <w:r w:rsidRPr="001A34BB">
          <w:rPr>
            <w:rFonts w:ascii="Times New Roman" w:eastAsia="Calibri" w:hAnsi="Times New Roman" w:cs="Times New Roman"/>
            <w:color w:val="0563C1" w:themeColor="hyperlink"/>
            <w:sz w:val="28"/>
            <w:szCs w:val="28"/>
            <w:u w:val="single"/>
            <w:lang w:val="uk-UA"/>
          </w:rPr>
          <w:t>https://doi.org/10.5281/zenodo.17129821</w:t>
        </w:r>
      </w:hyperlink>
      <w:r w:rsidRPr="001A34BB">
        <w:rPr>
          <w:rFonts w:ascii="Times New Roman" w:eastAsia="Calibri" w:hAnsi="Times New Roman" w:cs="Times New Roman"/>
          <w:sz w:val="28"/>
          <w:szCs w:val="28"/>
          <w:lang w:val="uk-UA"/>
        </w:rPr>
        <w:t xml:space="preserve"> </w:t>
      </w:r>
    </w:p>
    <w:p w14:paraId="0183FBB4"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1A34BB">
        <w:rPr>
          <w:rFonts w:ascii="Times New Roman" w:eastAsia="Calibri" w:hAnsi="Times New Roman" w:cs="Times New Roman"/>
          <w:sz w:val="28"/>
          <w:szCs w:val="28"/>
          <w:lang w:val="uk-UA"/>
        </w:rPr>
        <w:t>Скороход, О. (2025). Соціальні мережі як інструмент цифрової політичної участі в умовах е-демократії. </w:t>
      </w:r>
      <w:r w:rsidRPr="001A34BB">
        <w:rPr>
          <w:rFonts w:ascii="Times New Roman" w:eastAsia="Calibri" w:hAnsi="Times New Roman" w:cs="Times New Roman"/>
          <w:i/>
          <w:iCs/>
          <w:sz w:val="28"/>
          <w:szCs w:val="28"/>
          <w:lang w:val="uk-UA"/>
        </w:rPr>
        <w:t>Науково-теоретичний альманах Грані</w:t>
      </w:r>
      <w:r w:rsidRPr="001A34BB">
        <w:rPr>
          <w:rFonts w:ascii="Times New Roman" w:eastAsia="Calibri" w:hAnsi="Times New Roman" w:cs="Times New Roman"/>
          <w:sz w:val="28"/>
          <w:szCs w:val="28"/>
          <w:lang w:val="uk-UA"/>
        </w:rPr>
        <w:t>, </w:t>
      </w:r>
      <w:r w:rsidRPr="001A34BB">
        <w:rPr>
          <w:rFonts w:ascii="Times New Roman" w:eastAsia="Calibri" w:hAnsi="Times New Roman" w:cs="Times New Roman"/>
          <w:i/>
          <w:iCs/>
          <w:sz w:val="28"/>
          <w:szCs w:val="28"/>
          <w:lang w:val="uk-UA"/>
        </w:rPr>
        <w:t>28</w:t>
      </w:r>
      <w:r w:rsidRPr="001A34BB">
        <w:rPr>
          <w:rFonts w:ascii="Times New Roman" w:eastAsia="Calibri" w:hAnsi="Times New Roman" w:cs="Times New Roman"/>
          <w:sz w:val="28"/>
          <w:szCs w:val="28"/>
          <w:lang w:val="uk-UA"/>
        </w:rPr>
        <w:t xml:space="preserve">(5), 223-230. </w:t>
      </w:r>
      <w:hyperlink r:id="rId17" w:history="1">
        <w:r w:rsidRPr="001A34BB">
          <w:rPr>
            <w:rFonts w:ascii="Times New Roman" w:eastAsia="Calibri" w:hAnsi="Times New Roman" w:cs="Times New Roman"/>
            <w:color w:val="0563C1" w:themeColor="hyperlink"/>
            <w:sz w:val="28"/>
            <w:szCs w:val="28"/>
            <w:u w:val="single"/>
            <w:lang w:val="uk-UA"/>
          </w:rPr>
          <w:t>https://doi.org/10.15421/172622</w:t>
        </w:r>
      </w:hyperlink>
    </w:p>
    <w:p w14:paraId="3F5BEAED"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Тихончук</w:t>
      </w:r>
      <w:proofErr w:type="spellEnd"/>
      <w:r w:rsidRPr="001A34BB">
        <w:rPr>
          <w:rFonts w:ascii="Times New Roman" w:eastAsia="Calibri" w:hAnsi="Times New Roman" w:cs="Times New Roman"/>
          <w:sz w:val="28"/>
          <w:szCs w:val="28"/>
          <w:lang w:val="uk-UA"/>
        </w:rPr>
        <w:t xml:space="preserve">, Л. (2017). ВПЛИВ ПРОЦЕСІВ ТРАНСНАЦІОНАЛІЗАЦІЇ НА ДЕРЖАВНЕ УПРАВЛІННЯ В ГЛОБАЛЬНІЙ ЕКОНОМІЦІ. </w:t>
      </w:r>
      <w:r w:rsidRPr="001A34BB">
        <w:rPr>
          <w:rFonts w:ascii="Times New Roman" w:eastAsia="Calibri" w:hAnsi="Times New Roman" w:cs="Times New Roman"/>
          <w:i/>
          <w:iCs/>
          <w:sz w:val="28"/>
          <w:szCs w:val="28"/>
          <w:lang w:val="uk-UA"/>
        </w:rPr>
        <w:t xml:space="preserve">Інвестиції: практика та досвід </w:t>
      </w:r>
      <w:r w:rsidRPr="001A34BB">
        <w:rPr>
          <w:rFonts w:ascii="Times New Roman" w:eastAsia="Calibri" w:hAnsi="Times New Roman" w:cs="Times New Roman"/>
          <w:sz w:val="28"/>
          <w:szCs w:val="28"/>
          <w:lang w:val="uk-UA"/>
        </w:rPr>
        <w:t xml:space="preserve">№ 22. </w:t>
      </w:r>
      <w:hyperlink r:id="rId18" w:history="1">
        <w:r w:rsidRPr="001A34BB">
          <w:rPr>
            <w:rFonts w:ascii="Times New Roman" w:eastAsia="Calibri" w:hAnsi="Times New Roman" w:cs="Times New Roman"/>
            <w:color w:val="0563C1" w:themeColor="hyperlink"/>
            <w:sz w:val="28"/>
            <w:szCs w:val="28"/>
            <w:u w:val="single"/>
            <w:lang w:val="uk-UA"/>
          </w:rPr>
          <w:t>http://www.investplan.com.ua/pdf/22_2017/19.pdf</w:t>
        </w:r>
      </w:hyperlink>
      <w:r w:rsidRPr="001A34BB">
        <w:rPr>
          <w:rFonts w:ascii="Times New Roman" w:eastAsia="Calibri" w:hAnsi="Times New Roman" w:cs="Times New Roman"/>
          <w:sz w:val="28"/>
          <w:szCs w:val="28"/>
          <w:lang w:val="uk-UA"/>
        </w:rPr>
        <w:t>.</w:t>
      </w:r>
    </w:p>
    <w:p w14:paraId="44506B54"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Calibri" w:eastAsia="Calibri" w:hAnsi="Calibri" w:cs="Times New Roman"/>
          <w:lang w:val="uk-UA"/>
        </w:rPr>
      </w:pPr>
      <w:bookmarkStart w:id="3" w:name="_Hlk218703659"/>
      <w:r w:rsidRPr="001A34BB">
        <w:rPr>
          <w:rFonts w:ascii="Times New Roman" w:eastAsia="Calibri" w:hAnsi="Times New Roman" w:cs="Times New Roman"/>
          <w:sz w:val="28"/>
          <w:szCs w:val="28"/>
          <w:lang w:val="uk-UA"/>
        </w:rPr>
        <w:t>Українець, М. П. (2025</w:t>
      </w:r>
      <w:bookmarkEnd w:id="3"/>
      <w:r w:rsidRPr="001A34BB">
        <w:rPr>
          <w:rFonts w:ascii="Times New Roman" w:eastAsia="Calibri" w:hAnsi="Times New Roman" w:cs="Times New Roman"/>
          <w:sz w:val="28"/>
          <w:szCs w:val="28"/>
          <w:lang w:val="uk-UA"/>
        </w:rPr>
        <w:t xml:space="preserve">). Сучасні концепції державного суверенітету та їх еволюція в науці конституційного права України. </w:t>
      </w:r>
      <w:r w:rsidRPr="001A34BB">
        <w:rPr>
          <w:rFonts w:ascii="Times New Roman" w:eastAsia="Calibri" w:hAnsi="Times New Roman" w:cs="Times New Roman"/>
          <w:i/>
          <w:iCs/>
          <w:sz w:val="28"/>
          <w:szCs w:val="28"/>
          <w:lang w:val="uk-UA"/>
        </w:rPr>
        <w:t>Юридичний науковий електронний журнал</w:t>
      </w:r>
      <w:r w:rsidRPr="001A34BB">
        <w:rPr>
          <w:rFonts w:ascii="Times New Roman" w:eastAsia="Calibri" w:hAnsi="Times New Roman" w:cs="Times New Roman"/>
          <w:sz w:val="28"/>
          <w:szCs w:val="28"/>
          <w:lang w:val="uk-UA"/>
        </w:rPr>
        <w:t xml:space="preserve">, (9), </w:t>
      </w:r>
      <w:hyperlink r:id="rId19" w:history="1">
        <w:r w:rsidRPr="001A34BB">
          <w:rPr>
            <w:rFonts w:ascii="Times New Roman" w:eastAsia="Calibri" w:hAnsi="Times New Roman" w:cs="Times New Roman"/>
            <w:color w:val="0563C1" w:themeColor="hyperlink"/>
            <w:sz w:val="28"/>
            <w:szCs w:val="28"/>
            <w:u w:val="single"/>
            <w:lang w:val="uk-UA"/>
          </w:rPr>
          <w:t>https://doi.org/10.32782/2524-0374/2025-9/6</w:t>
        </w:r>
      </w:hyperlink>
    </w:p>
    <w:p w14:paraId="5C3243AA"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Хаустова</w:t>
      </w:r>
      <w:proofErr w:type="spellEnd"/>
      <w:r w:rsidRPr="001A34BB">
        <w:rPr>
          <w:rFonts w:ascii="Times New Roman" w:eastAsia="Calibri" w:hAnsi="Times New Roman" w:cs="Times New Roman"/>
          <w:sz w:val="28"/>
          <w:szCs w:val="28"/>
          <w:lang w:val="uk-UA"/>
        </w:rPr>
        <w:t xml:space="preserve">, М. Г. (2016). Феномен глобалізації: </w:t>
      </w:r>
      <w:proofErr w:type="spellStart"/>
      <w:r w:rsidRPr="001A34BB">
        <w:rPr>
          <w:rFonts w:ascii="Times New Roman" w:eastAsia="Calibri" w:hAnsi="Times New Roman" w:cs="Times New Roman"/>
          <w:sz w:val="28"/>
          <w:szCs w:val="28"/>
          <w:lang w:val="uk-UA"/>
        </w:rPr>
        <w:t>різноаспектність</w:t>
      </w:r>
      <w:proofErr w:type="spellEnd"/>
      <w:r w:rsidRPr="001A34BB">
        <w:rPr>
          <w:rFonts w:ascii="Times New Roman" w:eastAsia="Calibri" w:hAnsi="Times New Roman" w:cs="Times New Roman"/>
          <w:sz w:val="28"/>
          <w:szCs w:val="28"/>
          <w:lang w:val="uk-UA"/>
        </w:rPr>
        <w:t xml:space="preserve"> визначення. У </w:t>
      </w:r>
      <w:r w:rsidRPr="001A34BB">
        <w:rPr>
          <w:rFonts w:ascii="Times New Roman" w:eastAsia="Calibri" w:hAnsi="Times New Roman" w:cs="Times New Roman"/>
          <w:i/>
          <w:iCs/>
          <w:sz w:val="28"/>
          <w:szCs w:val="28"/>
          <w:lang w:val="uk-UA"/>
        </w:rPr>
        <w:t>Європейська інтеграція в контексті сучасної геополітики: Збірник наукових статей за матеріалами наукової конференції, м. Харків, 24 трав. 2016 р.</w:t>
      </w:r>
      <w:r w:rsidRPr="001A34BB">
        <w:rPr>
          <w:rFonts w:ascii="Times New Roman" w:eastAsia="Calibri" w:hAnsi="Times New Roman" w:cs="Times New Roman"/>
          <w:sz w:val="28"/>
          <w:szCs w:val="28"/>
          <w:lang w:val="uk-UA"/>
        </w:rPr>
        <w:t xml:space="preserve"> (с. 110–119). Харків.</w:t>
      </w:r>
    </w:p>
    <w:p w14:paraId="0F5ABBE9"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lastRenderedPageBreak/>
        <w:t>Шайгородський</w:t>
      </w:r>
      <w:proofErr w:type="spellEnd"/>
      <w:r w:rsidRPr="001A34BB">
        <w:rPr>
          <w:rFonts w:ascii="Times New Roman" w:eastAsia="Calibri" w:hAnsi="Times New Roman" w:cs="Times New Roman"/>
          <w:sz w:val="28"/>
          <w:szCs w:val="28"/>
          <w:lang w:val="uk-UA"/>
        </w:rPr>
        <w:t xml:space="preserve">, Ю. (2012). Глобалізація: неминучість концептуальних змін. </w:t>
      </w:r>
      <w:r w:rsidRPr="001A34BB">
        <w:rPr>
          <w:rFonts w:ascii="Times New Roman" w:eastAsia="Calibri" w:hAnsi="Times New Roman" w:cs="Times New Roman"/>
          <w:i/>
          <w:iCs/>
          <w:sz w:val="28"/>
          <w:szCs w:val="28"/>
          <w:lang w:val="uk-UA"/>
        </w:rPr>
        <w:t xml:space="preserve">Політичний менеджмент. </w:t>
      </w:r>
      <w:r w:rsidRPr="001A34BB">
        <w:rPr>
          <w:rFonts w:ascii="Times New Roman" w:eastAsia="Calibri" w:hAnsi="Times New Roman" w:cs="Times New Roman"/>
          <w:sz w:val="28"/>
          <w:szCs w:val="28"/>
          <w:lang w:val="uk-UA"/>
        </w:rPr>
        <w:t xml:space="preserve">№ 3. </w:t>
      </w:r>
      <w:hyperlink r:id="rId20" w:history="1">
        <w:r w:rsidRPr="001A34BB">
          <w:rPr>
            <w:rFonts w:ascii="Times New Roman" w:eastAsia="Calibri" w:hAnsi="Times New Roman" w:cs="Times New Roman"/>
            <w:color w:val="0563C1" w:themeColor="hyperlink"/>
            <w:sz w:val="28"/>
            <w:szCs w:val="28"/>
            <w:u w:val="single"/>
            <w:lang w:val="uk-UA"/>
          </w:rPr>
          <w:t>https://lib.iitta.gov.ua/id/eprint/107105/1/%D0%93%D0%BB%D0%BE%D0%B1%D0%B0%D0%BB%D1%96%D0%B7%D0%B0%D1%86%D1%96%D1%8F_%20%D0%B4%D0%BE%D0%BA%D1%83%D0%BC%D0%B5%D0%BD%D1%82.pdf</w:t>
        </w:r>
      </w:hyperlink>
    </w:p>
    <w:p w14:paraId="26E78362"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Alkharafi</w:t>
      </w:r>
      <w:proofErr w:type="spellEnd"/>
      <w:r w:rsidRPr="001A34BB">
        <w:rPr>
          <w:rFonts w:ascii="Times New Roman" w:eastAsia="Calibri" w:hAnsi="Times New Roman" w:cs="Times New Roman"/>
          <w:sz w:val="28"/>
          <w:szCs w:val="28"/>
          <w:lang w:val="uk-UA"/>
        </w:rPr>
        <w:t xml:space="preserve">, N., &amp; </w:t>
      </w:r>
      <w:proofErr w:type="spellStart"/>
      <w:r w:rsidRPr="001A34BB">
        <w:rPr>
          <w:rFonts w:ascii="Times New Roman" w:eastAsia="Calibri" w:hAnsi="Times New Roman" w:cs="Times New Roman"/>
          <w:sz w:val="28"/>
          <w:szCs w:val="28"/>
          <w:lang w:val="uk-UA"/>
        </w:rPr>
        <w:t>Alsabah</w:t>
      </w:r>
      <w:proofErr w:type="spellEnd"/>
      <w:r w:rsidRPr="001A34BB">
        <w:rPr>
          <w:rFonts w:ascii="Times New Roman" w:eastAsia="Calibri" w:hAnsi="Times New Roman" w:cs="Times New Roman"/>
          <w:sz w:val="28"/>
          <w:szCs w:val="28"/>
          <w:lang w:val="uk-UA"/>
        </w:rPr>
        <w:t xml:space="preserve">, M. (2025). </w:t>
      </w:r>
      <w:proofErr w:type="spellStart"/>
      <w:r w:rsidRPr="001A34BB">
        <w:rPr>
          <w:rFonts w:ascii="Times New Roman" w:eastAsia="Calibri" w:hAnsi="Times New Roman" w:cs="Times New Roman"/>
          <w:sz w:val="28"/>
          <w:szCs w:val="28"/>
          <w:lang w:val="uk-UA"/>
        </w:rPr>
        <w:t>Globalization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An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overview</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of</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its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main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characteristics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and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types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and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an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exploration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of</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its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impacts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on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individuals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firms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and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nations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i/>
          <w:iCs/>
          <w:sz w:val="28"/>
          <w:szCs w:val="28"/>
          <w:lang w:val="uk-UA"/>
        </w:rPr>
        <w:t>Economies</w:t>
      </w:r>
      <w:proofErr w:type="spellEnd"/>
      <w:r w:rsidRPr="001A34BB">
        <w:rPr>
          <w:rFonts w:ascii="Times New Roman" w:eastAsia="Calibri" w:hAnsi="Times New Roman" w:cs="Times New Roman"/>
          <w:i/>
          <w:iCs/>
          <w:sz w:val="28"/>
          <w:szCs w:val="28"/>
          <w:lang w:val="uk-UA"/>
        </w:rPr>
        <w:t>, 13</w:t>
      </w:r>
      <w:r w:rsidRPr="001A34BB">
        <w:rPr>
          <w:rFonts w:ascii="Times New Roman" w:eastAsia="Calibri" w:hAnsi="Times New Roman" w:cs="Times New Roman"/>
          <w:sz w:val="28"/>
          <w:szCs w:val="28"/>
          <w:lang w:val="uk-UA"/>
        </w:rPr>
        <w:t xml:space="preserve">(4), 91. </w:t>
      </w:r>
      <w:hyperlink r:id="rId21" w:tgtFrame="_new" w:history="1">
        <w:r w:rsidRPr="001A34BB">
          <w:rPr>
            <w:rFonts w:ascii="Times New Roman" w:eastAsia="Calibri" w:hAnsi="Times New Roman" w:cs="Times New Roman"/>
            <w:color w:val="0563C1" w:themeColor="hyperlink"/>
            <w:sz w:val="28"/>
            <w:szCs w:val="28"/>
            <w:u w:val="single"/>
            <w:lang w:val="uk-UA"/>
          </w:rPr>
          <w:t>https://www.mdpi.com/2227-7099/13/4/91</w:t>
        </w:r>
      </w:hyperlink>
    </w:p>
    <w:p w14:paraId="1AA800C0"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Allain</w:t>
      </w:r>
      <w:r w:rsidRPr="001A34BB">
        <w:rPr>
          <w:rFonts w:ascii="Times New Roman" w:eastAsia="Calibri" w:hAnsi="Times New Roman" w:cs="Times New Roman"/>
          <w:sz w:val="28"/>
          <w:szCs w:val="28"/>
          <w:lang w:val="uk-UA"/>
        </w:rPr>
        <w:noBreakHyphen/>
        <w:t>Dupré</w:t>
      </w:r>
      <w:proofErr w:type="spellEnd"/>
      <w:r w:rsidRPr="001A34BB">
        <w:rPr>
          <w:rFonts w:ascii="Times New Roman" w:eastAsia="Calibri" w:hAnsi="Times New Roman" w:cs="Times New Roman"/>
          <w:sz w:val="28"/>
          <w:szCs w:val="28"/>
          <w:lang w:val="uk-UA"/>
        </w:rPr>
        <w:t xml:space="preserve">, D. (2020).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multi</w:t>
      </w:r>
      <w:r w:rsidRPr="001A34BB">
        <w:rPr>
          <w:rFonts w:ascii="Times New Roman" w:eastAsia="Calibri" w:hAnsi="Times New Roman" w:cs="Times New Roman"/>
          <w:i/>
          <w:iCs/>
          <w:sz w:val="28"/>
          <w:szCs w:val="28"/>
          <w:lang w:val="uk-UA"/>
        </w:rPr>
        <w:noBreakHyphen/>
        <w:t>level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governance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imperative</w:t>
      </w:r>
      <w:proofErr w:type="spellEnd"/>
      <w:r w:rsidRPr="001A34BB">
        <w:rPr>
          <w:rFonts w:ascii="Times New Roman" w:eastAsia="Calibri" w:hAnsi="Times New Roman" w:cs="Times New Roman"/>
          <w:sz w:val="28"/>
          <w:szCs w:val="28"/>
          <w:lang w:val="uk-UA"/>
        </w:rPr>
        <w:t xml:space="preserve">. OECD </w:t>
      </w:r>
      <w:proofErr w:type="spellStart"/>
      <w:r w:rsidRPr="001A34BB">
        <w:rPr>
          <w:rFonts w:ascii="Times New Roman" w:eastAsia="Calibri" w:hAnsi="Times New Roman" w:cs="Times New Roman"/>
          <w:sz w:val="28"/>
          <w:szCs w:val="28"/>
          <w:lang w:val="uk-UA"/>
        </w:rPr>
        <w:t>Centre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for</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Entrepreneurship</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SMEs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Regions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and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Cities</w:t>
      </w:r>
      <w:proofErr w:type="spellEnd"/>
      <w:r w:rsidRPr="001A34BB">
        <w:rPr>
          <w:rFonts w:ascii="Times New Roman" w:eastAsia="Calibri" w:hAnsi="Times New Roman" w:cs="Times New Roman"/>
          <w:sz w:val="28"/>
          <w:szCs w:val="28"/>
          <w:lang w:val="uk-UA"/>
        </w:rPr>
        <w:t xml:space="preserve">. </w:t>
      </w:r>
      <w:hyperlink r:id="rId22" w:history="1">
        <w:r w:rsidRPr="001A34BB">
          <w:rPr>
            <w:rFonts w:ascii="Times New Roman" w:eastAsia="Calibri" w:hAnsi="Times New Roman" w:cs="Times New Roman"/>
            <w:color w:val="0563C1" w:themeColor="hyperlink"/>
            <w:sz w:val="28"/>
            <w:szCs w:val="28"/>
            <w:u w:val="single"/>
            <w:lang w:val="uk-UA"/>
          </w:rPr>
          <w:t>https://garymarks.web.unc.edu/wp-content/uploads/sites/13018/2020/11/allain-dupre_2020_the-MLG-imperative-final.pdf</w:t>
        </w:r>
      </w:hyperlink>
      <w:r w:rsidRPr="001A34BB">
        <w:rPr>
          <w:rFonts w:ascii="Times New Roman" w:eastAsia="Calibri" w:hAnsi="Times New Roman" w:cs="Times New Roman"/>
          <w:sz w:val="28"/>
          <w:szCs w:val="28"/>
          <w:lang w:val="uk-UA"/>
        </w:rPr>
        <w:t>.</w:t>
      </w:r>
    </w:p>
    <w:p w14:paraId="3A31776E"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Beetham</w:t>
      </w:r>
      <w:proofErr w:type="spellEnd"/>
      <w:r w:rsidRPr="001A34BB">
        <w:rPr>
          <w:rFonts w:ascii="Times New Roman" w:eastAsia="Calibri" w:hAnsi="Times New Roman" w:cs="Times New Roman"/>
          <w:sz w:val="28"/>
          <w:szCs w:val="28"/>
          <w:lang w:val="uk-UA"/>
        </w:rPr>
        <w:t xml:space="preserve">, D. (2013).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Legitimation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of</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Power</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Palgrave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Macmillan</w:t>
      </w:r>
      <w:proofErr w:type="spellEnd"/>
      <w:r w:rsidRPr="001A34BB">
        <w:rPr>
          <w:rFonts w:ascii="Times New Roman" w:eastAsia="Calibri" w:hAnsi="Times New Roman" w:cs="Times New Roman"/>
          <w:sz w:val="28"/>
          <w:szCs w:val="28"/>
          <w:lang w:val="uk-UA"/>
        </w:rPr>
        <w:t>. https://psi412.cankaya.edu.tr/uploads/files/Beetham%20-%20The%20Legitimation%20of%20Power%20(1991).pdf .</w:t>
      </w:r>
    </w:p>
    <w:p w14:paraId="16BF7AD9"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Bontcheva</w:t>
      </w:r>
      <w:proofErr w:type="spellEnd"/>
      <w:r w:rsidRPr="001A34BB">
        <w:rPr>
          <w:rFonts w:ascii="Times New Roman" w:eastAsia="Calibri" w:hAnsi="Times New Roman" w:cs="Times New Roman"/>
          <w:sz w:val="28"/>
          <w:szCs w:val="28"/>
          <w:lang w:val="uk-UA"/>
        </w:rPr>
        <w:t xml:space="preserve">, K., &amp; </w:t>
      </w:r>
      <w:proofErr w:type="spellStart"/>
      <w:r w:rsidRPr="001A34BB">
        <w:rPr>
          <w:rFonts w:ascii="Times New Roman" w:eastAsia="Calibri" w:hAnsi="Times New Roman" w:cs="Times New Roman"/>
          <w:sz w:val="28"/>
          <w:szCs w:val="28"/>
          <w:lang w:val="uk-UA"/>
        </w:rPr>
        <w:t>Trotter</w:t>
      </w:r>
      <w:proofErr w:type="spellEnd"/>
      <w:r w:rsidRPr="001A34BB">
        <w:rPr>
          <w:rFonts w:ascii="Times New Roman" w:eastAsia="Calibri" w:hAnsi="Times New Roman" w:cs="Times New Roman"/>
          <w:sz w:val="28"/>
          <w:szCs w:val="28"/>
          <w:lang w:val="uk-UA"/>
        </w:rPr>
        <w:t xml:space="preserve">, D. (2022). </w:t>
      </w:r>
      <w:proofErr w:type="spellStart"/>
      <w:r w:rsidRPr="001A34BB">
        <w:rPr>
          <w:rFonts w:ascii="Times New Roman" w:eastAsia="Calibri" w:hAnsi="Times New Roman" w:cs="Times New Roman"/>
          <w:i/>
          <w:iCs/>
          <w:sz w:val="28"/>
          <w:szCs w:val="28"/>
          <w:lang w:val="uk-UA"/>
        </w:rPr>
        <w:t>Algorithmic</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influence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political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communication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digital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spaces</w:t>
      </w:r>
      <w:proofErr w:type="spellEnd"/>
      <w:r w:rsidRPr="001A34BB">
        <w:rPr>
          <w:rFonts w:ascii="Times New Roman" w:eastAsia="Calibri" w:hAnsi="Times New Roman" w:cs="Times New Roman"/>
          <w:i/>
          <w:iCs/>
          <w:sz w:val="28"/>
          <w:szCs w:val="28"/>
          <w:lang w:val="uk-UA"/>
        </w:rPr>
        <w:t>.</w:t>
      </w:r>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i/>
          <w:iCs/>
          <w:sz w:val="28"/>
          <w:szCs w:val="28"/>
          <w:lang w:val="uk-UA"/>
        </w:rPr>
        <w:t>Journal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of</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Digital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Politics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Society</w:t>
      </w:r>
      <w:proofErr w:type="spellEnd"/>
      <w:r w:rsidRPr="001A34BB">
        <w:rPr>
          <w:rFonts w:ascii="Times New Roman" w:eastAsia="Calibri" w:hAnsi="Times New Roman" w:cs="Times New Roman"/>
          <w:sz w:val="28"/>
          <w:szCs w:val="28"/>
          <w:lang w:val="uk-UA"/>
        </w:rPr>
        <w:t xml:space="preserve">, 15(4), 456–475. </w:t>
      </w:r>
      <w:hyperlink r:id="rId23" w:history="1">
        <w:r w:rsidRPr="001A34BB">
          <w:rPr>
            <w:rFonts w:ascii="Times New Roman" w:eastAsia="Calibri" w:hAnsi="Times New Roman" w:cs="Times New Roman"/>
            <w:color w:val="0563C1" w:themeColor="hyperlink"/>
            <w:sz w:val="28"/>
            <w:szCs w:val="28"/>
            <w:u w:val="single"/>
            <w:lang w:val="uk-UA"/>
          </w:rPr>
          <w:t>https://ora.ox.ac.uk/objects/uuid:67cd8a98-8b3c-45c0-b07f-5e25b25ea67a/files/madb637c676fc7e1c0d8bd552a32751bc</w:t>
        </w:r>
      </w:hyperlink>
      <w:r w:rsidRPr="001A34BB">
        <w:rPr>
          <w:rFonts w:ascii="Times New Roman" w:eastAsia="Calibri" w:hAnsi="Times New Roman" w:cs="Times New Roman"/>
          <w:sz w:val="28"/>
          <w:szCs w:val="28"/>
          <w:lang w:val="uk-UA"/>
        </w:rPr>
        <w:t>.</w:t>
      </w:r>
    </w:p>
    <w:p w14:paraId="4AD8A009"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Bornmann</w:t>
      </w:r>
      <w:proofErr w:type="spellEnd"/>
      <w:r w:rsidRPr="001A34BB">
        <w:rPr>
          <w:rFonts w:ascii="Times New Roman" w:eastAsia="Calibri" w:hAnsi="Times New Roman" w:cs="Times New Roman"/>
          <w:sz w:val="28"/>
          <w:szCs w:val="28"/>
          <w:lang w:val="uk-UA"/>
        </w:rPr>
        <w:t xml:space="preserve">, L., </w:t>
      </w:r>
      <w:proofErr w:type="spellStart"/>
      <w:r w:rsidRPr="001A34BB">
        <w:rPr>
          <w:rFonts w:ascii="Times New Roman" w:eastAsia="Calibri" w:hAnsi="Times New Roman" w:cs="Times New Roman"/>
          <w:sz w:val="28"/>
          <w:szCs w:val="28"/>
          <w:lang w:val="uk-UA"/>
        </w:rPr>
        <w:t>Haunschild</w:t>
      </w:r>
      <w:proofErr w:type="spellEnd"/>
      <w:r w:rsidRPr="001A34BB">
        <w:rPr>
          <w:rFonts w:ascii="Times New Roman" w:eastAsia="Calibri" w:hAnsi="Times New Roman" w:cs="Times New Roman"/>
          <w:sz w:val="28"/>
          <w:szCs w:val="28"/>
          <w:lang w:val="uk-UA"/>
        </w:rPr>
        <w:t xml:space="preserve">, R., </w:t>
      </w:r>
      <w:proofErr w:type="spellStart"/>
      <w:r w:rsidRPr="001A34BB">
        <w:rPr>
          <w:rFonts w:ascii="Times New Roman" w:eastAsia="Calibri" w:hAnsi="Times New Roman" w:cs="Times New Roman"/>
          <w:sz w:val="28"/>
          <w:szCs w:val="28"/>
          <w:lang w:val="uk-UA"/>
        </w:rPr>
        <w:t>Boyack</w:t>
      </w:r>
      <w:proofErr w:type="spellEnd"/>
      <w:r w:rsidRPr="001A34BB">
        <w:rPr>
          <w:rFonts w:ascii="Times New Roman" w:eastAsia="Calibri" w:hAnsi="Times New Roman" w:cs="Times New Roman"/>
          <w:sz w:val="28"/>
          <w:szCs w:val="28"/>
          <w:lang w:val="uk-UA"/>
        </w:rPr>
        <w:t xml:space="preserve">, K. W., </w:t>
      </w:r>
      <w:proofErr w:type="spellStart"/>
      <w:r w:rsidRPr="001A34BB">
        <w:rPr>
          <w:rFonts w:ascii="Times New Roman" w:eastAsia="Calibri" w:hAnsi="Times New Roman" w:cs="Times New Roman"/>
          <w:sz w:val="28"/>
          <w:szCs w:val="28"/>
          <w:lang w:val="uk-UA"/>
        </w:rPr>
        <w:t>Marx</w:t>
      </w:r>
      <w:proofErr w:type="spellEnd"/>
      <w:r w:rsidRPr="001A34BB">
        <w:rPr>
          <w:rFonts w:ascii="Times New Roman" w:eastAsia="Calibri" w:hAnsi="Times New Roman" w:cs="Times New Roman"/>
          <w:sz w:val="28"/>
          <w:szCs w:val="28"/>
          <w:lang w:val="uk-UA"/>
        </w:rPr>
        <w:t xml:space="preserve">, W., &amp; </w:t>
      </w:r>
      <w:proofErr w:type="spellStart"/>
      <w:r w:rsidRPr="001A34BB">
        <w:rPr>
          <w:rFonts w:ascii="Times New Roman" w:eastAsia="Calibri" w:hAnsi="Times New Roman" w:cs="Times New Roman"/>
          <w:sz w:val="28"/>
          <w:szCs w:val="28"/>
          <w:lang w:val="uk-UA"/>
        </w:rPr>
        <w:t>Minx</w:t>
      </w:r>
      <w:proofErr w:type="spellEnd"/>
      <w:r w:rsidRPr="001A34BB">
        <w:rPr>
          <w:rFonts w:ascii="Times New Roman" w:eastAsia="Calibri" w:hAnsi="Times New Roman" w:cs="Times New Roman"/>
          <w:sz w:val="28"/>
          <w:szCs w:val="28"/>
          <w:lang w:val="uk-UA"/>
        </w:rPr>
        <w:t xml:space="preserve">, J. C. (2022). </w:t>
      </w:r>
      <w:proofErr w:type="spellStart"/>
      <w:r w:rsidRPr="001A34BB">
        <w:rPr>
          <w:rFonts w:ascii="Times New Roman" w:eastAsia="Calibri" w:hAnsi="Times New Roman" w:cs="Times New Roman"/>
          <w:i/>
          <w:iCs/>
          <w:sz w:val="28"/>
          <w:szCs w:val="28"/>
          <w:lang w:val="uk-UA"/>
        </w:rPr>
        <w:t>How</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relevant</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climate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change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research</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for</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climate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change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policy</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empirical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analysis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based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Overton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data</w:t>
      </w:r>
      <w:proofErr w:type="spellEnd"/>
      <w:r w:rsidRPr="001A34BB">
        <w:rPr>
          <w:rFonts w:ascii="Times New Roman" w:eastAsia="Calibri" w:hAnsi="Times New Roman" w:cs="Times New Roman"/>
          <w:sz w:val="28"/>
          <w:szCs w:val="28"/>
          <w:lang w:val="uk-UA"/>
        </w:rPr>
        <w:t xml:space="preserve">. </w:t>
      </w:r>
      <w:hyperlink r:id="rId24" w:history="1">
        <w:r w:rsidRPr="001A34BB">
          <w:rPr>
            <w:rFonts w:ascii="Times New Roman" w:eastAsia="Calibri" w:hAnsi="Times New Roman" w:cs="Times New Roman"/>
            <w:color w:val="0563C1" w:themeColor="hyperlink"/>
            <w:sz w:val="28"/>
            <w:szCs w:val="28"/>
            <w:u w:val="single"/>
            <w:lang w:val="uk-UA"/>
          </w:rPr>
          <w:t>https://journals.plos.org/plosone/article?id=10.1371/journal.pone.0274693</w:t>
        </w:r>
      </w:hyperlink>
    </w:p>
    <w:p w14:paraId="738064DD"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Castells</w:t>
      </w:r>
      <w:proofErr w:type="spellEnd"/>
      <w:r w:rsidRPr="001A34BB">
        <w:rPr>
          <w:rFonts w:ascii="Times New Roman" w:eastAsia="Calibri" w:hAnsi="Times New Roman" w:cs="Times New Roman"/>
          <w:sz w:val="28"/>
          <w:szCs w:val="28"/>
          <w:lang w:val="uk-UA"/>
        </w:rPr>
        <w:t xml:space="preserve">, M. (2009). </w:t>
      </w:r>
      <w:proofErr w:type="spellStart"/>
      <w:r w:rsidRPr="001A34BB">
        <w:rPr>
          <w:rFonts w:ascii="Times New Roman" w:eastAsia="Calibri" w:hAnsi="Times New Roman" w:cs="Times New Roman"/>
          <w:i/>
          <w:iCs/>
          <w:sz w:val="28"/>
          <w:szCs w:val="28"/>
          <w:lang w:val="uk-UA"/>
        </w:rPr>
        <w:t>Communication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power</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Oxford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University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Press</w:t>
      </w:r>
      <w:proofErr w:type="spellEnd"/>
      <w:r w:rsidRPr="001A34BB">
        <w:rPr>
          <w:rFonts w:ascii="Times New Roman" w:eastAsia="Calibri" w:hAnsi="Times New Roman" w:cs="Times New Roman"/>
          <w:sz w:val="28"/>
          <w:szCs w:val="28"/>
          <w:lang w:val="uk-UA"/>
        </w:rPr>
        <w:t xml:space="preserve">. </w:t>
      </w:r>
      <w:hyperlink r:id="rId25" w:history="1">
        <w:r w:rsidRPr="001A34BB">
          <w:rPr>
            <w:rFonts w:ascii="Times New Roman" w:eastAsia="Calibri" w:hAnsi="Times New Roman" w:cs="Times New Roman"/>
            <w:color w:val="0563C1" w:themeColor="hyperlink"/>
            <w:sz w:val="28"/>
            <w:szCs w:val="28"/>
            <w:u w:val="single"/>
            <w:lang w:val="uk-UA"/>
          </w:rPr>
          <w:t>https://share.google/hHUe92aWgmZVUx40D</w:t>
        </w:r>
      </w:hyperlink>
    </w:p>
    <w:p w14:paraId="1FAA6C32"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Chadwick</w:t>
      </w:r>
      <w:proofErr w:type="spellEnd"/>
      <w:r w:rsidRPr="001A34BB">
        <w:rPr>
          <w:rFonts w:ascii="Times New Roman" w:eastAsia="Calibri" w:hAnsi="Times New Roman" w:cs="Times New Roman"/>
          <w:sz w:val="28"/>
          <w:szCs w:val="28"/>
          <w:lang w:val="uk-UA"/>
        </w:rPr>
        <w:t xml:space="preserve">, A. (2013).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Hybrid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Media</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System</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Politics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Power</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Oxford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University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Press</w:t>
      </w:r>
      <w:proofErr w:type="spellEnd"/>
      <w:r w:rsidRPr="001A34BB">
        <w:rPr>
          <w:rFonts w:ascii="Times New Roman" w:eastAsia="Calibri" w:hAnsi="Times New Roman" w:cs="Times New Roman"/>
          <w:sz w:val="28"/>
          <w:szCs w:val="28"/>
          <w:lang w:val="uk-UA"/>
        </w:rPr>
        <w:t xml:space="preserve">. </w:t>
      </w:r>
      <w:hyperlink r:id="rId26" w:history="1">
        <w:r w:rsidRPr="001A34BB">
          <w:rPr>
            <w:rFonts w:ascii="Times New Roman" w:eastAsia="Calibri" w:hAnsi="Times New Roman" w:cs="Times New Roman"/>
            <w:color w:val="0563C1" w:themeColor="hyperlink"/>
            <w:sz w:val="28"/>
            <w:szCs w:val="28"/>
            <w:u w:val="single"/>
            <w:lang w:val="uk-UA"/>
          </w:rPr>
          <w:t>https://www.researchgate.net/publication/276468174_The_Hybrid_Media_System_Politics_and_Power_By_Andrew_Chadwick_Oxford_University_Press_2013</w:t>
        </w:r>
      </w:hyperlink>
      <w:r w:rsidRPr="001A34BB">
        <w:rPr>
          <w:rFonts w:ascii="Times New Roman" w:eastAsia="Calibri" w:hAnsi="Times New Roman" w:cs="Times New Roman"/>
          <w:sz w:val="28"/>
          <w:szCs w:val="28"/>
          <w:lang w:val="uk-UA"/>
        </w:rPr>
        <w:t>.</w:t>
      </w:r>
    </w:p>
    <w:p w14:paraId="68058205"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lastRenderedPageBreak/>
        <w:t>Cohen</w:t>
      </w:r>
      <w:proofErr w:type="spellEnd"/>
      <w:r w:rsidRPr="001A34BB">
        <w:rPr>
          <w:rFonts w:ascii="Times New Roman" w:eastAsia="Calibri" w:hAnsi="Times New Roman" w:cs="Times New Roman"/>
          <w:sz w:val="28"/>
          <w:szCs w:val="28"/>
          <w:lang w:val="uk-UA"/>
        </w:rPr>
        <w:t xml:space="preserve">, J. L. (2012). </w:t>
      </w:r>
      <w:proofErr w:type="spellStart"/>
      <w:r w:rsidRPr="001A34BB">
        <w:rPr>
          <w:rFonts w:ascii="Times New Roman" w:eastAsia="Calibri" w:hAnsi="Times New Roman" w:cs="Times New Roman"/>
          <w:i/>
          <w:iCs/>
          <w:sz w:val="28"/>
          <w:szCs w:val="28"/>
          <w:lang w:val="uk-UA"/>
        </w:rPr>
        <w:t>Globalization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Sovereignty</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Rethinking</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Legality</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Legitimacy</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Constitutionalism</w:t>
      </w:r>
      <w:proofErr w:type="spellEnd"/>
      <w:r w:rsidRPr="001A34BB">
        <w:rPr>
          <w:rFonts w:ascii="Times New Roman" w:eastAsia="Calibri" w:hAnsi="Times New Roman" w:cs="Times New Roman"/>
          <w:i/>
          <w:iCs/>
          <w:sz w:val="28"/>
          <w:szCs w:val="28"/>
          <w:lang w:val="uk-UA"/>
        </w:rPr>
        <w:t>.</w:t>
      </w:r>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Cambridge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University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Press</w:t>
      </w:r>
      <w:proofErr w:type="spellEnd"/>
      <w:r w:rsidRPr="001A34BB">
        <w:rPr>
          <w:rFonts w:ascii="Times New Roman" w:eastAsia="Calibri" w:hAnsi="Times New Roman" w:cs="Times New Roman"/>
          <w:sz w:val="28"/>
          <w:szCs w:val="28"/>
          <w:lang w:val="uk-UA"/>
        </w:rPr>
        <w:t>.</w:t>
      </w:r>
    </w:p>
    <w:p w14:paraId="3659DB13"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Da</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Judas</w:t>
      </w:r>
      <w:proofErr w:type="spellEnd"/>
      <w:r w:rsidRPr="001A34BB">
        <w:rPr>
          <w:rFonts w:ascii="Times New Roman" w:eastAsia="Calibri" w:hAnsi="Times New Roman" w:cs="Times New Roman"/>
          <w:sz w:val="28"/>
          <w:szCs w:val="28"/>
          <w:lang w:val="uk-UA"/>
        </w:rPr>
        <w:t xml:space="preserve">, J. (2025).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influence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of</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IMF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World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Bank</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national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sovereignty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ResearchGate</w:t>
      </w:r>
      <w:proofErr w:type="spellEnd"/>
      <w:r w:rsidRPr="001A34BB">
        <w:rPr>
          <w:rFonts w:ascii="Times New Roman" w:eastAsia="Calibri" w:hAnsi="Times New Roman" w:cs="Times New Roman"/>
          <w:sz w:val="28"/>
          <w:szCs w:val="28"/>
          <w:lang w:val="uk-UA"/>
        </w:rPr>
        <w:t xml:space="preserve">. </w:t>
      </w:r>
      <w:hyperlink r:id="rId27" w:tgtFrame="_new" w:history="1">
        <w:r w:rsidRPr="001A34BB">
          <w:rPr>
            <w:rFonts w:ascii="Times New Roman" w:eastAsia="Calibri" w:hAnsi="Times New Roman" w:cs="Times New Roman"/>
            <w:color w:val="0563C1" w:themeColor="hyperlink"/>
            <w:sz w:val="28"/>
            <w:szCs w:val="28"/>
            <w:u w:val="single"/>
            <w:lang w:val="uk-UA"/>
          </w:rPr>
          <w:t>https://www.researchgate.net/publication/391444641_The_influence_of_the_IMF_and_World_Bank_on_national_sovereignty</w:t>
        </w:r>
      </w:hyperlink>
    </w:p>
    <w:p w14:paraId="303638E7"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Davies</w:t>
      </w:r>
      <w:proofErr w:type="spellEnd"/>
      <w:r w:rsidRPr="001A34BB">
        <w:rPr>
          <w:rFonts w:ascii="Times New Roman" w:eastAsia="Calibri" w:hAnsi="Times New Roman" w:cs="Times New Roman"/>
          <w:sz w:val="28"/>
          <w:szCs w:val="28"/>
          <w:lang w:val="uk-UA"/>
        </w:rPr>
        <w:t xml:space="preserve">, T. (2019). </w:t>
      </w:r>
      <w:proofErr w:type="spellStart"/>
      <w:r w:rsidRPr="001A34BB">
        <w:rPr>
          <w:rFonts w:ascii="Times New Roman" w:eastAsia="Calibri" w:hAnsi="Times New Roman" w:cs="Times New Roman"/>
          <w:i/>
          <w:iCs/>
          <w:sz w:val="28"/>
          <w:szCs w:val="28"/>
          <w:lang w:val="uk-UA"/>
        </w:rPr>
        <w:t>Transnational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social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movements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organization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influence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Open</w:t>
      </w:r>
      <w:proofErr w:type="spellEnd"/>
      <w:r w:rsidRPr="001A34BB">
        <w:rPr>
          <w:rFonts w:ascii="Times New Roman" w:eastAsia="Calibri" w:hAnsi="Times New Roman" w:cs="Times New Roman"/>
          <w:sz w:val="28"/>
          <w:szCs w:val="28"/>
          <w:lang w:val="uk-UA"/>
        </w:rPr>
        <w:t xml:space="preserve"> Access. </w:t>
      </w:r>
      <w:hyperlink r:id="rId28" w:history="1">
        <w:r w:rsidRPr="001A34BB">
          <w:rPr>
            <w:rFonts w:ascii="Times New Roman" w:eastAsia="Calibri" w:hAnsi="Times New Roman" w:cs="Times New Roman"/>
            <w:color w:val="0563C1" w:themeColor="hyperlink"/>
            <w:sz w:val="28"/>
            <w:szCs w:val="28"/>
            <w:u w:val="single"/>
            <w:lang w:val="uk-UA"/>
          </w:rPr>
          <w:t>https://openaccess.city.ac.uk/id/eprint/14104/3/TRANSNATIONAL%20SOCIAL%20MOVEMENTS-2.pdf</w:t>
        </w:r>
      </w:hyperlink>
      <w:r w:rsidRPr="001A34BB">
        <w:rPr>
          <w:rFonts w:ascii="Times New Roman" w:eastAsia="Calibri" w:hAnsi="Times New Roman" w:cs="Times New Roman"/>
          <w:sz w:val="28"/>
          <w:szCs w:val="28"/>
          <w:lang w:val="uk-UA"/>
        </w:rPr>
        <w:t>.</w:t>
      </w:r>
    </w:p>
    <w:p w14:paraId="2B31B6F5"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Falkner</w:t>
      </w:r>
      <w:proofErr w:type="spellEnd"/>
      <w:r w:rsidRPr="001A34BB">
        <w:rPr>
          <w:rFonts w:ascii="Times New Roman" w:eastAsia="Calibri" w:hAnsi="Times New Roman" w:cs="Times New Roman"/>
          <w:sz w:val="28"/>
          <w:szCs w:val="28"/>
          <w:lang w:val="uk-UA"/>
        </w:rPr>
        <w:t xml:space="preserve">, R. (2016).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Paris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Agreement</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new</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logic</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of</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international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climate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politics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International</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Affairs</w:t>
      </w:r>
      <w:proofErr w:type="spellEnd"/>
      <w:r w:rsidRPr="001A34BB">
        <w:rPr>
          <w:rFonts w:ascii="Times New Roman" w:eastAsia="Calibri" w:hAnsi="Times New Roman" w:cs="Times New Roman"/>
          <w:sz w:val="28"/>
          <w:szCs w:val="28"/>
          <w:lang w:val="uk-UA"/>
        </w:rPr>
        <w:t xml:space="preserve">, 92(5), 1107–1125. </w:t>
      </w:r>
      <w:hyperlink r:id="rId29" w:history="1">
        <w:r w:rsidRPr="001A34BB">
          <w:rPr>
            <w:rFonts w:ascii="Times New Roman" w:eastAsia="Calibri" w:hAnsi="Times New Roman" w:cs="Times New Roman"/>
            <w:color w:val="0563C1" w:themeColor="hyperlink"/>
            <w:sz w:val="28"/>
            <w:szCs w:val="28"/>
            <w:u w:val="single"/>
            <w:lang w:val="uk-UA"/>
          </w:rPr>
          <w:t>https://www.researchgate.net/publication/307552839_The_Paris_Agreement_and_the_New_Logic_of_International_Climate_Politics</w:t>
        </w:r>
      </w:hyperlink>
      <w:r w:rsidRPr="001A34BB">
        <w:rPr>
          <w:rFonts w:ascii="Times New Roman" w:eastAsia="Calibri" w:hAnsi="Times New Roman" w:cs="Times New Roman"/>
          <w:sz w:val="28"/>
          <w:szCs w:val="28"/>
          <w:lang w:val="uk-UA"/>
        </w:rPr>
        <w:t>.</w:t>
      </w:r>
    </w:p>
    <w:p w14:paraId="2D44A1F5"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Fiveable</w:t>
      </w:r>
      <w:proofErr w:type="spellEnd"/>
      <w:r w:rsidRPr="001A34BB">
        <w:rPr>
          <w:rFonts w:ascii="Times New Roman" w:eastAsia="Calibri" w:hAnsi="Times New Roman" w:cs="Times New Roman"/>
          <w:sz w:val="28"/>
          <w:szCs w:val="28"/>
          <w:lang w:val="uk-UA"/>
        </w:rPr>
        <w:t xml:space="preserve">. (2024). </w:t>
      </w:r>
      <w:proofErr w:type="spellStart"/>
      <w:r w:rsidRPr="001A34BB">
        <w:rPr>
          <w:rFonts w:ascii="Times New Roman" w:eastAsia="Calibri" w:hAnsi="Times New Roman" w:cs="Times New Roman"/>
          <w:i/>
          <w:iCs/>
          <w:sz w:val="28"/>
          <w:szCs w:val="28"/>
          <w:lang w:val="uk-UA"/>
        </w:rPr>
        <w:t>Dimensions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of</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globalization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Economic</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political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cultural</w:t>
      </w:r>
      <w:proofErr w:type="spellEnd"/>
      <w:r w:rsidRPr="001A34BB">
        <w:rPr>
          <w:rFonts w:ascii="Times New Roman" w:eastAsia="Calibri" w:hAnsi="Times New Roman" w:cs="Times New Roman"/>
          <w:sz w:val="28"/>
          <w:szCs w:val="28"/>
          <w:lang w:val="uk-UA"/>
        </w:rPr>
        <w:t xml:space="preserve">. </w:t>
      </w:r>
      <w:hyperlink r:id="rId30" w:tgtFrame="_new" w:history="1">
        <w:r w:rsidRPr="001A34BB">
          <w:rPr>
            <w:rFonts w:ascii="Times New Roman" w:eastAsia="Calibri" w:hAnsi="Times New Roman" w:cs="Times New Roman"/>
            <w:color w:val="0563C1" w:themeColor="hyperlink"/>
            <w:sz w:val="28"/>
            <w:szCs w:val="28"/>
            <w:u w:val="single"/>
            <w:lang w:val="uk-UA"/>
          </w:rPr>
          <w:t>https://fiveable.me/introduction-comparative-politics/unit-13/dimensions-globalization-economic-political-cultural/study-guide/uw4BnSRSzfSnZyXr</w:t>
        </w:r>
      </w:hyperlink>
    </w:p>
    <w:p w14:paraId="3D05FC63"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Global</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Civil</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Society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Yearbook</w:t>
      </w:r>
      <w:proofErr w:type="spellEnd"/>
      <w:r w:rsidRPr="001A34BB">
        <w:rPr>
          <w:rFonts w:ascii="Times New Roman" w:eastAsia="Calibri" w:hAnsi="Times New Roman" w:cs="Times New Roman"/>
          <w:sz w:val="28"/>
          <w:szCs w:val="28"/>
          <w:lang w:val="uk-UA"/>
        </w:rPr>
        <w:t xml:space="preserve">.  (2022).  </w:t>
      </w:r>
      <w:proofErr w:type="spellStart"/>
      <w:r w:rsidRPr="001A34BB">
        <w:rPr>
          <w:rFonts w:ascii="Times New Roman" w:eastAsia="Calibri" w:hAnsi="Times New Roman" w:cs="Times New Roman"/>
          <w:sz w:val="28"/>
          <w:szCs w:val="28"/>
          <w:lang w:val="uk-UA"/>
        </w:rPr>
        <w:t>Oxford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Аccess</w:t>
      </w:r>
      <w:proofErr w:type="spellEnd"/>
      <w:r w:rsidRPr="001A34BB">
        <w:rPr>
          <w:rFonts w:ascii="Times New Roman" w:eastAsia="Calibri" w:hAnsi="Times New Roman" w:cs="Times New Roman"/>
          <w:sz w:val="28"/>
          <w:szCs w:val="28"/>
          <w:lang w:val="uk-UA"/>
        </w:rPr>
        <w:t xml:space="preserve">:  http://www.lse.ac.uk/globalGovernance/research/globalCivilSociety 2022/home.aspx </w:t>
      </w:r>
    </w:p>
    <w:p w14:paraId="29B02746"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Habermas</w:t>
      </w:r>
      <w:proofErr w:type="spellEnd"/>
      <w:r w:rsidRPr="001A34BB">
        <w:rPr>
          <w:rFonts w:ascii="Times New Roman" w:eastAsia="Calibri" w:hAnsi="Times New Roman" w:cs="Times New Roman"/>
          <w:sz w:val="28"/>
          <w:szCs w:val="28"/>
          <w:lang w:val="uk-UA"/>
        </w:rPr>
        <w:t xml:space="preserve">, J. (2001).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Postnational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Constellation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Political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Essays</w:t>
      </w:r>
      <w:proofErr w:type="spellEnd"/>
      <w:r w:rsidRPr="001A34BB">
        <w:rPr>
          <w:rFonts w:ascii="Times New Roman" w:eastAsia="Calibri" w:hAnsi="Times New Roman" w:cs="Times New Roman"/>
          <w:sz w:val="28"/>
          <w:szCs w:val="28"/>
          <w:lang w:val="uk-UA"/>
        </w:rPr>
        <w:t xml:space="preserve">. MIT </w:t>
      </w:r>
      <w:proofErr w:type="spellStart"/>
      <w:r w:rsidRPr="001A34BB">
        <w:rPr>
          <w:rFonts w:ascii="Times New Roman" w:eastAsia="Calibri" w:hAnsi="Times New Roman" w:cs="Times New Roman"/>
          <w:sz w:val="28"/>
          <w:szCs w:val="28"/>
          <w:lang w:val="uk-UA"/>
        </w:rPr>
        <w:t>Press</w:t>
      </w:r>
      <w:proofErr w:type="spellEnd"/>
      <w:r w:rsidRPr="001A34BB">
        <w:rPr>
          <w:rFonts w:ascii="Times New Roman" w:eastAsia="Calibri" w:hAnsi="Times New Roman" w:cs="Times New Roman"/>
          <w:sz w:val="28"/>
          <w:szCs w:val="28"/>
          <w:lang w:val="uk-UA"/>
        </w:rPr>
        <w:t>.</w:t>
      </w:r>
    </w:p>
    <w:p w14:paraId="65DF82F1"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Held</w:t>
      </w:r>
      <w:proofErr w:type="spellEnd"/>
      <w:r w:rsidRPr="001A34BB">
        <w:rPr>
          <w:rFonts w:ascii="Times New Roman" w:eastAsia="Calibri" w:hAnsi="Times New Roman" w:cs="Times New Roman"/>
          <w:sz w:val="28"/>
          <w:szCs w:val="28"/>
          <w:lang w:val="uk-UA"/>
        </w:rPr>
        <w:t xml:space="preserve">, D. (1995). </w:t>
      </w:r>
      <w:proofErr w:type="spellStart"/>
      <w:r w:rsidRPr="001A34BB">
        <w:rPr>
          <w:rFonts w:ascii="Times New Roman" w:eastAsia="Calibri" w:hAnsi="Times New Roman" w:cs="Times New Roman"/>
          <w:i/>
          <w:iCs/>
          <w:sz w:val="28"/>
          <w:szCs w:val="28"/>
          <w:lang w:val="uk-UA"/>
        </w:rPr>
        <w:t>Democracy</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global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order</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From</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modern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state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to</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cosmopolitan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governance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Stanford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University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Press</w:t>
      </w:r>
      <w:proofErr w:type="spellEnd"/>
      <w:r w:rsidRPr="001A34BB">
        <w:rPr>
          <w:rFonts w:ascii="Times New Roman" w:eastAsia="Calibri" w:hAnsi="Times New Roman" w:cs="Times New Roman"/>
          <w:sz w:val="28"/>
          <w:szCs w:val="28"/>
          <w:lang w:val="uk-UA"/>
        </w:rPr>
        <w:t>.</w:t>
      </w:r>
      <w:r w:rsidRPr="001A34BB">
        <w:rPr>
          <w:rFonts w:ascii="Calibri" w:eastAsia="Calibri" w:hAnsi="Calibri" w:cs="Times New Roman"/>
          <w:lang w:val="uk-UA"/>
        </w:rPr>
        <w:t xml:space="preserve"> </w:t>
      </w:r>
      <w:hyperlink r:id="rId31" w:history="1">
        <w:r w:rsidRPr="001A34BB">
          <w:rPr>
            <w:rFonts w:ascii="Times New Roman" w:eastAsia="Calibri" w:hAnsi="Times New Roman" w:cs="Times New Roman"/>
            <w:color w:val="0563C1" w:themeColor="hyperlink"/>
            <w:sz w:val="28"/>
            <w:szCs w:val="28"/>
            <w:u w:val="single"/>
            <w:lang w:val="uk-UA"/>
          </w:rPr>
          <w:t>https://ru.scribd.com/document/399404911/295946168-David-Held-Democracy-and-the-Global-Order-From-the-Modern-State-to-Cosmopolitan-Governance-Stanford-University-Press-1995-pdf-pdf</w:t>
        </w:r>
      </w:hyperlink>
      <w:r w:rsidRPr="001A34BB">
        <w:rPr>
          <w:rFonts w:ascii="Times New Roman" w:eastAsia="Calibri" w:hAnsi="Times New Roman" w:cs="Times New Roman"/>
          <w:sz w:val="28"/>
          <w:szCs w:val="28"/>
          <w:lang w:val="uk-UA"/>
        </w:rPr>
        <w:t>.</w:t>
      </w:r>
    </w:p>
    <w:p w14:paraId="4AAF4193"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Hooghe</w:t>
      </w:r>
      <w:proofErr w:type="spellEnd"/>
      <w:r w:rsidRPr="001A34BB">
        <w:rPr>
          <w:rFonts w:ascii="Times New Roman" w:eastAsia="Calibri" w:hAnsi="Times New Roman" w:cs="Times New Roman"/>
          <w:sz w:val="28"/>
          <w:szCs w:val="28"/>
          <w:lang w:val="uk-UA"/>
        </w:rPr>
        <w:t xml:space="preserve">, L., </w:t>
      </w:r>
      <w:proofErr w:type="spellStart"/>
      <w:r w:rsidRPr="001A34BB">
        <w:rPr>
          <w:rFonts w:ascii="Times New Roman" w:eastAsia="Calibri" w:hAnsi="Times New Roman" w:cs="Times New Roman"/>
          <w:sz w:val="28"/>
          <w:szCs w:val="28"/>
          <w:lang w:val="uk-UA"/>
        </w:rPr>
        <w:t>Marks</w:t>
      </w:r>
      <w:proofErr w:type="spellEnd"/>
      <w:r w:rsidRPr="001A34BB">
        <w:rPr>
          <w:rFonts w:ascii="Times New Roman" w:eastAsia="Calibri" w:hAnsi="Times New Roman" w:cs="Times New Roman"/>
          <w:sz w:val="28"/>
          <w:szCs w:val="28"/>
          <w:lang w:val="uk-UA"/>
        </w:rPr>
        <w:t xml:space="preserve">, G., &amp; </w:t>
      </w:r>
      <w:proofErr w:type="spellStart"/>
      <w:r w:rsidRPr="001A34BB">
        <w:rPr>
          <w:rFonts w:ascii="Times New Roman" w:eastAsia="Calibri" w:hAnsi="Times New Roman" w:cs="Times New Roman"/>
          <w:sz w:val="28"/>
          <w:szCs w:val="28"/>
          <w:lang w:val="uk-UA"/>
        </w:rPr>
        <w:t>Schakel</w:t>
      </w:r>
      <w:proofErr w:type="spellEnd"/>
      <w:r w:rsidRPr="001A34BB">
        <w:rPr>
          <w:rFonts w:ascii="Times New Roman" w:eastAsia="Calibri" w:hAnsi="Times New Roman" w:cs="Times New Roman"/>
          <w:sz w:val="28"/>
          <w:szCs w:val="28"/>
          <w:lang w:val="uk-UA"/>
        </w:rPr>
        <w:t xml:space="preserve">, A. H. (2020). </w:t>
      </w:r>
      <w:proofErr w:type="spellStart"/>
      <w:r w:rsidRPr="001A34BB">
        <w:rPr>
          <w:rFonts w:ascii="Times New Roman" w:eastAsia="Calibri" w:hAnsi="Times New Roman" w:cs="Times New Roman"/>
          <w:i/>
          <w:iCs/>
          <w:sz w:val="28"/>
          <w:szCs w:val="28"/>
          <w:lang w:val="uk-UA"/>
        </w:rPr>
        <w:t>Multilevel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governance</w:t>
      </w:r>
      <w:proofErr w:type="spellEnd"/>
      <w:r w:rsidRPr="001A34BB">
        <w:rPr>
          <w:rFonts w:ascii="Times New Roman" w:eastAsia="Calibri" w:hAnsi="Times New Roman" w:cs="Times New Roman"/>
          <w:sz w:val="28"/>
          <w:szCs w:val="28"/>
          <w:lang w:val="uk-UA"/>
        </w:rPr>
        <w:t xml:space="preserve">. </w:t>
      </w:r>
      <w:hyperlink r:id="rId32" w:history="1">
        <w:r w:rsidRPr="001A34BB">
          <w:rPr>
            <w:rFonts w:ascii="Times New Roman" w:eastAsia="Calibri" w:hAnsi="Times New Roman" w:cs="Times New Roman"/>
            <w:color w:val="0563C1" w:themeColor="hyperlink"/>
            <w:sz w:val="28"/>
            <w:szCs w:val="28"/>
            <w:u w:val="single"/>
            <w:lang w:val="uk-UA"/>
          </w:rPr>
          <w:t>https://hooghe.web.unc.edu/wp-</w:t>
        </w:r>
        <w:r w:rsidRPr="001A34BB">
          <w:rPr>
            <w:rFonts w:ascii="Times New Roman" w:eastAsia="Calibri" w:hAnsi="Times New Roman" w:cs="Times New Roman"/>
            <w:color w:val="0563C1" w:themeColor="hyperlink"/>
            <w:sz w:val="28"/>
            <w:szCs w:val="28"/>
            <w:u w:val="single"/>
            <w:lang w:val="uk-UA"/>
          </w:rPr>
          <w:lastRenderedPageBreak/>
          <w:t>content/uploads/sites/11492/2020/11/2020_hooghe-marks-schakel_multilevel-governance_reduced-size-Caramani.pdf</w:t>
        </w:r>
      </w:hyperlink>
      <w:r w:rsidRPr="001A34BB">
        <w:rPr>
          <w:rFonts w:ascii="Times New Roman" w:eastAsia="Calibri" w:hAnsi="Times New Roman" w:cs="Times New Roman"/>
          <w:sz w:val="28"/>
          <w:szCs w:val="28"/>
          <w:lang w:val="uk-UA"/>
        </w:rPr>
        <w:t>.</w:t>
      </w:r>
    </w:p>
    <w:p w14:paraId="40737F11"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hyperlink r:id="rId33" w:history="1">
        <w:r w:rsidRPr="001A34BB">
          <w:rPr>
            <w:rFonts w:ascii="Times New Roman" w:eastAsia="Calibri" w:hAnsi="Times New Roman" w:cs="Times New Roman"/>
            <w:color w:val="0563C1" w:themeColor="hyperlink"/>
            <w:sz w:val="28"/>
            <w:szCs w:val="28"/>
            <w:u w:val="single"/>
            <w:lang w:val="uk-UA"/>
          </w:rPr>
          <w:t>https://www.perlego.com/book/1504014/global-governance-why-what-whither-pdf</w:t>
        </w:r>
      </w:hyperlink>
      <w:r w:rsidRPr="001A34BB">
        <w:rPr>
          <w:rFonts w:ascii="Times New Roman" w:eastAsia="Calibri" w:hAnsi="Times New Roman" w:cs="Times New Roman"/>
          <w:sz w:val="28"/>
          <w:szCs w:val="28"/>
          <w:lang w:val="uk-UA"/>
        </w:rPr>
        <w:t>.</w:t>
      </w:r>
    </w:p>
    <w:p w14:paraId="29DE80C6"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Kaypak</w:t>
      </w:r>
      <w:proofErr w:type="spellEnd"/>
      <w:r w:rsidRPr="001A34BB">
        <w:rPr>
          <w:rFonts w:ascii="Times New Roman" w:eastAsia="Calibri" w:hAnsi="Times New Roman" w:cs="Times New Roman"/>
          <w:sz w:val="28"/>
          <w:szCs w:val="28"/>
          <w:lang w:val="uk-UA"/>
        </w:rPr>
        <w:t xml:space="preserve">, Ş., &amp; </w:t>
      </w:r>
      <w:proofErr w:type="spellStart"/>
      <w:r w:rsidRPr="001A34BB">
        <w:rPr>
          <w:rFonts w:ascii="Times New Roman" w:eastAsia="Calibri" w:hAnsi="Times New Roman" w:cs="Times New Roman"/>
          <w:sz w:val="28"/>
          <w:szCs w:val="28"/>
          <w:lang w:val="uk-UA"/>
        </w:rPr>
        <w:t>Yilmaz</w:t>
      </w:r>
      <w:proofErr w:type="spellEnd"/>
      <w:r w:rsidRPr="001A34BB">
        <w:rPr>
          <w:rFonts w:ascii="Times New Roman" w:eastAsia="Calibri" w:hAnsi="Times New Roman" w:cs="Times New Roman"/>
          <w:sz w:val="28"/>
          <w:szCs w:val="28"/>
          <w:lang w:val="uk-UA"/>
        </w:rPr>
        <w:t xml:space="preserve">, V. (2019). </w:t>
      </w:r>
      <w:proofErr w:type="spellStart"/>
      <w:r w:rsidRPr="001A34BB">
        <w:rPr>
          <w:rFonts w:ascii="Times New Roman" w:eastAsia="Calibri" w:hAnsi="Times New Roman" w:cs="Times New Roman"/>
          <w:sz w:val="28"/>
          <w:szCs w:val="28"/>
          <w:lang w:val="uk-UA"/>
        </w:rPr>
        <w:t>Security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understanding</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of</w:t>
      </w:r>
      <w:proofErr w:type="spellEnd"/>
      <w:r w:rsidRPr="001A34BB">
        <w:rPr>
          <w:rFonts w:ascii="Times New Roman" w:eastAsia="Calibri" w:hAnsi="Times New Roman" w:cs="Times New Roman"/>
          <w:sz w:val="28"/>
          <w:szCs w:val="28"/>
          <w:lang w:val="uk-UA"/>
        </w:rPr>
        <w:t xml:space="preserve"> a </w:t>
      </w:r>
      <w:proofErr w:type="spellStart"/>
      <w:r w:rsidRPr="001A34BB">
        <w:rPr>
          <w:rFonts w:ascii="Times New Roman" w:eastAsia="Calibri" w:hAnsi="Times New Roman" w:cs="Times New Roman"/>
          <w:sz w:val="28"/>
          <w:szCs w:val="28"/>
          <w:lang w:val="uk-UA"/>
        </w:rPr>
        <w:t>new</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dimension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in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the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globalization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process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and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environmental</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effects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i/>
          <w:iCs/>
          <w:sz w:val="28"/>
          <w:szCs w:val="28"/>
          <w:lang w:val="uk-UA"/>
        </w:rPr>
        <w:t>Afyon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Kocatepe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University</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Journal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of</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Social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Sciences</w:t>
      </w:r>
      <w:proofErr w:type="spellEnd"/>
      <w:r w:rsidRPr="001A34BB">
        <w:rPr>
          <w:rFonts w:ascii="Times New Roman" w:eastAsia="Calibri" w:hAnsi="Times New Roman" w:cs="Times New Roman"/>
          <w:i/>
          <w:iCs/>
          <w:sz w:val="28"/>
          <w:szCs w:val="28"/>
          <w:lang w:val="uk-UA"/>
        </w:rPr>
        <w:t>, 21</w:t>
      </w:r>
      <w:r w:rsidRPr="001A34BB">
        <w:rPr>
          <w:rFonts w:ascii="Times New Roman" w:eastAsia="Calibri" w:hAnsi="Times New Roman" w:cs="Times New Roman"/>
          <w:sz w:val="28"/>
          <w:szCs w:val="28"/>
          <w:lang w:val="uk-UA"/>
        </w:rPr>
        <w:t xml:space="preserve">(3), 855–868. </w:t>
      </w:r>
      <w:hyperlink r:id="rId34" w:tgtFrame="_new" w:history="1">
        <w:r w:rsidRPr="001A34BB">
          <w:rPr>
            <w:rFonts w:ascii="Times New Roman" w:eastAsia="Calibri" w:hAnsi="Times New Roman" w:cs="Times New Roman"/>
            <w:color w:val="0563C1" w:themeColor="hyperlink"/>
            <w:sz w:val="28"/>
            <w:szCs w:val="28"/>
            <w:u w:val="single"/>
            <w:lang w:val="uk-UA"/>
          </w:rPr>
          <w:t>https://dergipark.org.tr/en/download/article-file/818664</w:t>
        </w:r>
      </w:hyperlink>
    </w:p>
    <w:p w14:paraId="57FEFE5A"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Khagram</w:t>
      </w:r>
      <w:proofErr w:type="spellEnd"/>
      <w:r w:rsidRPr="001A34BB">
        <w:rPr>
          <w:rFonts w:ascii="Times New Roman" w:eastAsia="Calibri" w:hAnsi="Times New Roman" w:cs="Times New Roman"/>
          <w:sz w:val="28"/>
          <w:szCs w:val="28"/>
          <w:lang w:val="uk-UA"/>
        </w:rPr>
        <w:t xml:space="preserve">, S., </w:t>
      </w:r>
      <w:proofErr w:type="spellStart"/>
      <w:r w:rsidRPr="001A34BB">
        <w:rPr>
          <w:rFonts w:ascii="Times New Roman" w:eastAsia="Calibri" w:hAnsi="Times New Roman" w:cs="Times New Roman"/>
          <w:sz w:val="28"/>
          <w:szCs w:val="28"/>
          <w:lang w:val="uk-UA"/>
        </w:rPr>
        <w:t>Riker</w:t>
      </w:r>
      <w:proofErr w:type="spellEnd"/>
      <w:r w:rsidRPr="001A34BB">
        <w:rPr>
          <w:rFonts w:ascii="Times New Roman" w:eastAsia="Calibri" w:hAnsi="Times New Roman" w:cs="Times New Roman"/>
          <w:sz w:val="28"/>
          <w:szCs w:val="28"/>
          <w:lang w:val="uk-UA"/>
        </w:rPr>
        <w:t xml:space="preserve">, J. V., &amp; </w:t>
      </w:r>
      <w:proofErr w:type="spellStart"/>
      <w:r w:rsidRPr="001A34BB">
        <w:rPr>
          <w:rFonts w:ascii="Times New Roman" w:eastAsia="Calibri" w:hAnsi="Times New Roman" w:cs="Times New Roman"/>
          <w:sz w:val="28"/>
          <w:szCs w:val="28"/>
          <w:lang w:val="uk-UA"/>
        </w:rPr>
        <w:t>Sikkink</w:t>
      </w:r>
      <w:proofErr w:type="spellEnd"/>
      <w:r w:rsidRPr="001A34BB">
        <w:rPr>
          <w:rFonts w:ascii="Times New Roman" w:eastAsia="Calibri" w:hAnsi="Times New Roman" w:cs="Times New Roman"/>
          <w:sz w:val="28"/>
          <w:szCs w:val="28"/>
          <w:lang w:val="uk-UA"/>
        </w:rPr>
        <w:t>, K. (</w:t>
      </w:r>
      <w:proofErr w:type="spellStart"/>
      <w:r w:rsidRPr="001A34BB">
        <w:rPr>
          <w:rFonts w:ascii="Times New Roman" w:eastAsia="Calibri" w:hAnsi="Times New Roman" w:cs="Times New Roman"/>
          <w:sz w:val="28"/>
          <w:szCs w:val="28"/>
          <w:lang w:val="uk-UA"/>
        </w:rPr>
        <w:t>Eds</w:t>
      </w:r>
      <w:proofErr w:type="spellEnd"/>
      <w:r w:rsidRPr="001A34BB">
        <w:rPr>
          <w:rFonts w:ascii="Times New Roman" w:eastAsia="Calibri" w:hAnsi="Times New Roman" w:cs="Times New Roman"/>
          <w:sz w:val="28"/>
          <w:szCs w:val="28"/>
          <w:lang w:val="uk-UA"/>
        </w:rPr>
        <w:t xml:space="preserve">.). (2002). </w:t>
      </w:r>
      <w:proofErr w:type="spellStart"/>
      <w:r w:rsidRPr="001A34BB">
        <w:rPr>
          <w:rFonts w:ascii="Times New Roman" w:eastAsia="Calibri" w:hAnsi="Times New Roman" w:cs="Times New Roman"/>
          <w:i/>
          <w:iCs/>
          <w:sz w:val="28"/>
          <w:szCs w:val="28"/>
          <w:lang w:val="uk-UA"/>
        </w:rPr>
        <w:t>Restructuring</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world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politics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Transnational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social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movements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networks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norms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University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of</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Minnesota</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Press</w:t>
      </w:r>
      <w:proofErr w:type="spellEnd"/>
      <w:r w:rsidRPr="001A34BB">
        <w:rPr>
          <w:rFonts w:ascii="Times New Roman" w:eastAsia="Calibri" w:hAnsi="Times New Roman" w:cs="Times New Roman"/>
          <w:sz w:val="28"/>
          <w:szCs w:val="28"/>
          <w:lang w:val="uk-UA"/>
        </w:rPr>
        <w:t xml:space="preserve">. </w:t>
      </w:r>
      <w:hyperlink r:id="rId35" w:history="1">
        <w:r w:rsidRPr="001A34BB">
          <w:rPr>
            <w:rFonts w:ascii="Times New Roman" w:eastAsia="Calibri" w:hAnsi="Times New Roman" w:cs="Times New Roman"/>
            <w:color w:val="0563C1" w:themeColor="hyperlink"/>
            <w:sz w:val="28"/>
            <w:szCs w:val="28"/>
            <w:u w:val="single"/>
            <w:lang w:val="uk-UA"/>
          </w:rPr>
          <w:t>https://www.researchgate.net/publication/37705501_Restructuring_World_Politics_Transnational_Social_Movements_Networks_And_Norms</w:t>
        </w:r>
      </w:hyperlink>
      <w:r w:rsidRPr="001A34BB">
        <w:rPr>
          <w:rFonts w:ascii="Times New Roman" w:eastAsia="Calibri" w:hAnsi="Times New Roman" w:cs="Times New Roman"/>
          <w:sz w:val="28"/>
          <w:szCs w:val="28"/>
          <w:lang w:val="uk-UA"/>
        </w:rPr>
        <w:t>.</w:t>
      </w:r>
    </w:p>
    <w:p w14:paraId="6C70950A"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Lam</w:t>
      </w:r>
      <w:proofErr w:type="spellEnd"/>
      <w:r w:rsidRPr="001A34BB">
        <w:rPr>
          <w:rFonts w:ascii="Times New Roman" w:eastAsia="Calibri" w:hAnsi="Times New Roman" w:cs="Times New Roman"/>
          <w:sz w:val="28"/>
          <w:szCs w:val="28"/>
          <w:lang w:val="uk-UA"/>
        </w:rPr>
        <w:t xml:space="preserve">, H. Y., &amp; </w:t>
      </w:r>
      <w:proofErr w:type="spellStart"/>
      <w:r w:rsidRPr="001A34BB">
        <w:rPr>
          <w:rFonts w:ascii="Times New Roman" w:eastAsia="Calibri" w:hAnsi="Times New Roman" w:cs="Times New Roman"/>
          <w:sz w:val="28"/>
          <w:szCs w:val="28"/>
          <w:lang w:val="uk-UA"/>
        </w:rPr>
        <w:t>Choi</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Kai</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Yau</w:t>
      </w:r>
      <w:proofErr w:type="spellEnd"/>
      <w:r w:rsidRPr="001A34BB">
        <w:rPr>
          <w:rFonts w:ascii="Times New Roman" w:eastAsia="Calibri" w:hAnsi="Times New Roman" w:cs="Times New Roman"/>
          <w:sz w:val="28"/>
          <w:szCs w:val="28"/>
          <w:lang w:val="uk-UA"/>
        </w:rPr>
        <w:t xml:space="preserve">, P. (2024). </w:t>
      </w:r>
      <w:proofErr w:type="spellStart"/>
      <w:r w:rsidRPr="001A34BB">
        <w:rPr>
          <w:rFonts w:ascii="Times New Roman" w:eastAsia="Calibri" w:hAnsi="Times New Roman" w:cs="Times New Roman"/>
          <w:i/>
          <w:iCs/>
          <w:sz w:val="28"/>
          <w:szCs w:val="28"/>
          <w:lang w:val="uk-UA"/>
        </w:rPr>
        <w:t>State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Sovereignty</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International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Law</w:t>
      </w:r>
      <w:proofErr w:type="spellEnd"/>
      <w:r w:rsidRPr="001A34BB">
        <w:rPr>
          <w:rFonts w:ascii="Times New Roman" w:eastAsia="Calibri" w:hAnsi="Times New Roman" w:cs="Times New Roman"/>
          <w:i/>
          <w:iCs/>
          <w:sz w:val="28"/>
          <w:szCs w:val="28"/>
          <w:lang w:val="uk-UA"/>
        </w:rPr>
        <w:t xml:space="preserve">: A </w:t>
      </w:r>
      <w:proofErr w:type="spellStart"/>
      <w:r w:rsidRPr="001A34BB">
        <w:rPr>
          <w:rFonts w:ascii="Times New Roman" w:eastAsia="Calibri" w:hAnsi="Times New Roman" w:cs="Times New Roman"/>
          <w:i/>
          <w:iCs/>
          <w:sz w:val="28"/>
          <w:szCs w:val="28"/>
          <w:lang w:val="uk-UA"/>
        </w:rPr>
        <w:t>Modern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Legal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Dilemma</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Global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Governance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Journal</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of</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Education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Humanities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and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Social</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Sciences</w:t>
      </w:r>
      <w:proofErr w:type="spellEnd"/>
      <w:r w:rsidRPr="001A34BB">
        <w:rPr>
          <w:rFonts w:ascii="Times New Roman" w:eastAsia="Calibri" w:hAnsi="Times New Roman" w:cs="Times New Roman"/>
          <w:sz w:val="28"/>
          <w:szCs w:val="28"/>
          <w:lang w:val="uk-UA"/>
        </w:rPr>
        <w:t xml:space="preserve">, 42, 211–217. </w:t>
      </w:r>
      <w:hyperlink r:id="rId36" w:history="1">
        <w:r w:rsidRPr="001A34BB">
          <w:rPr>
            <w:rFonts w:ascii="Times New Roman" w:eastAsia="Calibri" w:hAnsi="Times New Roman" w:cs="Times New Roman"/>
            <w:color w:val="0563C1" w:themeColor="hyperlink"/>
            <w:sz w:val="28"/>
            <w:szCs w:val="28"/>
            <w:u w:val="single"/>
            <w:lang w:val="uk-UA"/>
          </w:rPr>
          <w:t>https://drpress.org/ojs/index.php/EHSS/article/view/27068/26609</w:t>
        </w:r>
      </w:hyperlink>
      <w:r w:rsidRPr="001A34BB">
        <w:rPr>
          <w:rFonts w:ascii="Times New Roman" w:eastAsia="Calibri" w:hAnsi="Times New Roman" w:cs="Times New Roman"/>
          <w:sz w:val="28"/>
          <w:szCs w:val="28"/>
          <w:lang w:val="uk-UA"/>
        </w:rPr>
        <w:t>.</w:t>
      </w:r>
    </w:p>
    <w:p w14:paraId="36129260"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Makovetska</w:t>
      </w:r>
      <w:proofErr w:type="spellEnd"/>
      <w:r w:rsidRPr="001A34BB">
        <w:rPr>
          <w:rFonts w:ascii="Times New Roman" w:eastAsia="Calibri" w:hAnsi="Times New Roman" w:cs="Times New Roman"/>
          <w:sz w:val="28"/>
          <w:szCs w:val="28"/>
          <w:lang w:val="uk-UA"/>
        </w:rPr>
        <w:t xml:space="preserve">, N., </w:t>
      </w:r>
      <w:proofErr w:type="spellStart"/>
      <w:r w:rsidRPr="001A34BB">
        <w:rPr>
          <w:rFonts w:ascii="Times New Roman" w:eastAsia="Calibri" w:hAnsi="Times New Roman" w:cs="Times New Roman"/>
          <w:sz w:val="28"/>
          <w:szCs w:val="28"/>
          <w:lang w:val="uk-UA"/>
        </w:rPr>
        <w:t>Dubov</w:t>
      </w:r>
      <w:proofErr w:type="spellEnd"/>
      <w:r w:rsidRPr="001A34BB">
        <w:rPr>
          <w:rFonts w:ascii="Times New Roman" w:eastAsia="Calibri" w:hAnsi="Times New Roman" w:cs="Times New Roman"/>
          <w:sz w:val="28"/>
          <w:szCs w:val="28"/>
          <w:lang w:val="uk-UA"/>
        </w:rPr>
        <w:t xml:space="preserve">, G., </w:t>
      </w:r>
      <w:proofErr w:type="spellStart"/>
      <w:r w:rsidRPr="001A34BB">
        <w:rPr>
          <w:rFonts w:ascii="Times New Roman" w:eastAsia="Calibri" w:hAnsi="Times New Roman" w:cs="Times New Roman"/>
          <w:sz w:val="28"/>
          <w:szCs w:val="28"/>
          <w:lang w:val="uk-UA"/>
        </w:rPr>
        <w:t>Didych</w:t>
      </w:r>
      <w:proofErr w:type="spellEnd"/>
      <w:r w:rsidRPr="001A34BB">
        <w:rPr>
          <w:rFonts w:ascii="Times New Roman" w:eastAsia="Calibri" w:hAnsi="Times New Roman" w:cs="Times New Roman"/>
          <w:sz w:val="28"/>
          <w:szCs w:val="28"/>
          <w:lang w:val="uk-UA"/>
        </w:rPr>
        <w:t xml:space="preserve">, T., </w:t>
      </w:r>
      <w:proofErr w:type="spellStart"/>
      <w:r w:rsidRPr="001A34BB">
        <w:rPr>
          <w:rFonts w:ascii="Times New Roman" w:eastAsia="Calibri" w:hAnsi="Times New Roman" w:cs="Times New Roman"/>
          <w:sz w:val="28"/>
          <w:szCs w:val="28"/>
          <w:lang w:val="uk-UA"/>
        </w:rPr>
        <w:t>Malyshev</w:t>
      </w:r>
      <w:proofErr w:type="spellEnd"/>
      <w:r w:rsidRPr="001A34BB">
        <w:rPr>
          <w:rFonts w:ascii="Times New Roman" w:eastAsia="Calibri" w:hAnsi="Times New Roman" w:cs="Times New Roman"/>
          <w:sz w:val="28"/>
          <w:szCs w:val="28"/>
          <w:lang w:val="uk-UA"/>
        </w:rPr>
        <w:t xml:space="preserve">, B., &amp; </w:t>
      </w:r>
      <w:proofErr w:type="spellStart"/>
      <w:r w:rsidRPr="001A34BB">
        <w:rPr>
          <w:rFonts w:ascii="Times New Roman" w:eastAsia="Calibri" w:hAnsi="Times New Roman" w:cs="Times New Roman"/>
          <w:sz w:val="28"/>
          <w:szCs w:val="28"/>
          <w:lang w:val="uk-UA"/>
        </w:rPr>
        <w:t>Varych</w:t>
      </w:r>
      <w:proofErr w:type="spellEnd"/>
      <w:r w:rsidRPr="001A34BB">
        <w:rPr>
          <w:rFonts w:ascii="Times New Roman" w:eastAsia="Calibri" w:hAnsi="Times New Roman" w:cs="Times New Roman"/>
          <w:sz w:val="28"/>
          <w:szCs w:val="28"/>
          <w:lang w:val="uk-UA"/>
        </w:rPr>
        <w:t xml:space="preserve">, O. (2024). </w:t>
      </w:r>
      <w:proofErr w:type="spellStart"/>
      <w:r w:rsidRPr="001A34BB">
        <w:rPr>
          <w:rFonts w:ascii="Times New Roman" w:eastAsia="Calibri" w:hAnsi="Times New Roman" w:cs="Times New Roman"/>
          <w:i/>
          <w:iCs/>
          <w:sz w:val="28"/>
          <w:szCs w:val="28"/>
          <w:lang w:val="uk-UA"/>
        </w:rPr>
        <w:t>Global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challenges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to</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state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sovereignty</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21st </w:t>
      </w:r>
      <w:proofErr w:type="spellStart"/>
      <w:r w:rsidRPr="001A34BB">
        <w:rPr>
          <w:rFonts w:ascii="Times New Roman" w:eastAsia="Calibri" w:hAnsi="Times New Roman" w:cs="Times New Roman"/>
          <w:i/>
          <w:iCs/>
          <w:sz w:val="28"/>
          <w:szCs w:val="28"/>
          <w:lang w:val="uk-UA"/>
        </w:rPr>
        <w:t>century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Conference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article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Salud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Ciencia</w:t>
      </w:r>
      <w:proofErr w:type="spellEnd"/>
      <w:r w:rsidRPr="001A34BB">
        <w:rPr>
          <w:rFonts w:ascii="Times New Roman" w:eastAsia="Calibri" w:hAnsi="Times New Roman" w:cs="Times New Roman"/>
          <w:sz w:val="28"/>
          <w:szCs w:val="28"/>
          <w:lang w:val="uk-UA"/>
        </w:rPr>
        <w:t xml:space="preserve"> y </w:t>
      </w:r>
      <w:proofErr w:type="spellStart"/>
      <w:r w:rsidRPr="001A34BB">
        <w:rPr>
          <w:rFonts w:ascii="Times New Roman" w:eastAsia="Calibri" w:hAnsi="Times New Roman" w:cs="Times New Roman"/>
          <w:sz w:val="28"/>
          <w:szCs w:val="28"/>
          <w:lang w:val="uk-UA"/>
        </w:rPr>
        <w:t>Tecnología</w:t>
      </w:r>
      <w:proofErr w:type="spellEnd"/>
      <w:r w:rsidRPr="001A34BB">
        <w:rPr>
          <w:rFonts w:ascii="Times New Roman" w:eastAsia="Calibri" w:hAnsi="Times New Roman" w:cs="Times New Roman"/>
          <w:sz w:val="28"/>
          <w:szCs w:val="28"/>
          <w:lang w:val="uk-UA"/>
        </w:rPr>
        <w:t xml:space="preserve"> – </w:t>
      </w:r>
      <w:proofErr w:type="spellStart"/>
      <w:r w:rsidRPr="001A34BB">
        <w:rPr>
          <w:rFonts w:ascii="Times New Roman" w:eastAsia="Calibri" w:hAnsi="Times New Roman" w:cs="Times New Roman"/>
          <w:sz w:val="28"/>
          <w:szCs w:val="28"/>
          <w:lang w:val="uk-UA"/>
        </w:rPr>
        <w:t>Serie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de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Conferencias</w:t>
      </w:r>
      <w:proofErr w:type="spellEnd"/>
      <w:r w:rsidRPr="001A34BB">
        <w:rPr>
          <w:rFonts w:ascii="Times New Roman" w:eastAsia="Calibri" w:hAnsi="Times New Roman" w:cs="Times New Roman"/>
          <w:sz w:val="28"/>
          <w:szCs w:val="28"/>
          <w:lang w:val="uk-UA"/>
        </w:rPr>
        <w:t xml:space="preserve">. </w:t>
      </w:r>
      <w:hyperlink r:id="rId37" w:tgtFrame="_new" w:history="1">
        <w:r w:rsidRPr="001A34BB">
          <w:rPr>
            <w:rFonts w:ascii="Times New Roman" w:eastAsia="Calibri" w:hAnsi="Times New Roman" w:cs="Times New Roman"/>
            <w:color w:val="0563C1" w:themeColor="hyperlink"/>
            <w:sz w:val="28"/>
            <w:szCs w:val="28"/>
            <w:u w:val="single"/>
            <w:lang w:val="uk-UA"/>
          </w:rPr>
          <w:t>https://doi.org/10.56294/sctconf2024.661</w:t>
        </w:r>
      </w:hyperlink>
    </w:p>
    <w:p w14:paraId="01863C87"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Mamudu</w:t>
      </w:r>
      <w:proofErr w:type="spellEnd"/>
      <w:r w:rsidRPr="001A34BB">
        <w:rPr>
          <w:rFonts w:ascii="Times New Roman" w:eastAsia="Calibri" w:hAnsi="Times New Roman" w:cs="Times New Roman"/>
          <w:sz w:val="28"/>
          <w:szCs w:val="28"/>
          <w:lang w:val="uk-UA"/>
        </w:rPr>
        <w:t xml:space="preserve">, H. M., &amp; </w:t>
      </w:r>
      <w:proofErr w:type="spellStart"/>
      <w:r w:rsidRPr="001A34BB">
        <w:rPr>
          <w:rFonts w:ascii="Times New Roman" w:eastAsia="Calibri" w:hAnsi="Times New Roman" w:cs="Times New Roman"/>
          <w:sz w:val="28"/>
          <w:szCs w:val="28"/>
          <w:lang w:val="uk-UA"/>
        </w:rPr>
        <w:t>Studlar</w:t>
      </w:r>
      <w:proofErr w:type="spellEnd"/>
      <w:r w:rsidRPr="001A34BB">
        <w:rPr>
          <w:rFonts w:ascii="Times New Roman" w:eastAsia="Calibri" w:hAnsi="Times New Roman" w:cs="Times New Roman"/>
          <w:sz w:val="28"/>
          <w:szCs w:val="28"/>
          <w:lang w:val="uk-UA"/>
        </w:rPr>
        <w:t xml:space="preserve">, D. T. (2009). </w:t>
      </w:r>
      <w:proofErr w:type="spellStart"/>
      <w:r w:rsidRPr="001A34BB">
        <w:rPr>
          <w:rFonts w:ascii="Times New Roman" w:eastAsia="Calibri" w:hAnsi="Times New Roman" w:cs="Times New Roman"/>
          <w:i/>
          <w:iCs/>
          <w:sz w:val="28"/>
          <w:szCs w:val="28"/>
          <w:lang w:val="uk-UA"/>
        </w:rPr>
        <w:t>Multilevel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governance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shared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sovereignty</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European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Union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tobacco</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control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policy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i/>
          <w:iCs/>
          <w:sz w:val="28"/>
          <w:szCs w:val="28"/>
          <w:lang w:val="uk-UA"/>
        </w:rPr>
        <w:t>Public</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Health</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Policy</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Studies</w:t>
      </w:r>
      <w:proofErr w:type="spellEnd"/>
      <w:r w:rsidRPr="001A34BB">
        <w:rPr>
          <w:rFonts w:ascii="Times New Roman" w:eastAsia="Calibri" w:hAnsi="Times New Roman" w:cs="Times New Roman"/>
          <w:sz w:val="28"/>
          <w:szCs w:val="28"/>
          <w:lang w:val="uk-UA"/>
        </w:rPr>
        <w:t xml:space="preserve">. </w:t>
      </w:r>
      <w:hyperlink r:id="rId38" w:history="1">
        <w:r w:rsidRPr="001A34BB">
          <w:rPr>
            <w:rFonts w:ascii="Times New Roman" w:eastAsia="Calibri" w:hAnsi="Times New Roman" w:cs="Times New Roman"/>
            <w:color w:val="0563C1" w:themeColor="hyperlink"/>
            <w:sz w:val="28"/>
            <w:szCs w:val="28"/>
            <w:u w:val="single"/>
            <w:lang w:val="uk-UA"/>
          </w:rPr>
          <w:t>https://onlinelibrary.wiley.com/doi/10.1111/j.1468-0491.2008.01422.x</w:t>
        </w:r>
      </w:hyperlink>
      <w:r w:rsidRPr="001A34BB">
        <w:rPr>
          <w:rFonts w:ascii="Times New Roman" w:eastAsia="Calibri" w:hAnsi="Times New Roman" w:cs="Times New Roman"/>
          <w:sz w:val="28"/>
          <w:szCs w:val="28"/>
          <w:lang w:val="uk-UA"/>
        </w:rPr>
        <w:t xml:space="preserve">. </w:t>
      </w:r>
    </w:p>
    <w:p w14:paraId="15CCBDBE"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Mrozowska</w:t>
      </w:r>
      <w:proofErr w:type="spellEnd"/>
      <w:r w:rsidRPr="001A34BB">
        <w:rPr>
          <w:rFonts w:ascii="Times New Roman" w:eastAsia="Calibri" w:hAnsi="Times New Roman" w:cs="Times New Roman"/>
          <w:sz w:val="28"/>
          <w:szCs w:val="28"/>
          <w:lang w:val="uk-UA"/>
        </w:rPr>
        <w:t xml:space="preserve">, S. (2018).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democratic</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deficit</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participation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European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Union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i/>
          <w:iCs/>
          <w:sz w:val="28"/>
          <w:szCs w:val="28"/>
          <w:lang w:val="uk-UA"/>
        </w:rPr>
        <w:t>Journal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Transformation</w:t>
      </w:r>
      <w:proofErr w:type="spellEnd"/>
      <w:r w:rsidRPr="001A34BB">
        <w:rPr>
          <w:rFonts w:ascii="Times New Roman" w:eastAsia="Calibri" w:hAnsi="Times New Roman" w:cs="Times New Roman"/>
          <w:sz w:val="28"/>
          <w:szCs w:val="28"/>
          <w:lang w:val="uk-UA"/>
        </w:rPr>
        <w:t xml:space="preserve">, 1(1). </w:t>
      </w:r>
      <w:hyperlink r:id="rId39" w:history="1">
        <w:r w:rsidRPr="001A34BB">
          <w:rPr>
            <w:rFonts w:ascii="Times New Roman" w:eastAsia="Calibri" w:hAnsi="Times New Roman" w:cs="Times New Roman"/>
            <w:color w:val="0563C1" w:themeColor="hyperlink"/>
            <w:sz w:val="28"/>
            <w:szCs w:val="28"/>
            <w:u w:val="single"/>
            <w:lang w:val="uk-UA"/>
          </w:rPr>
          <w:t>https://czasopisma.bg.ug.edu.pl/index.php/journal-transformation/article/view/8515</w:t>
        </w:r>
      </w:hyperlink>
    </w:p>
    <w:p w14:paraId="6A97EC6D"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Navarro</w:t>
      </w:r>
      <w:proofErr w:type="spellEnd"/>
      <w:r w:rsidRPr="001A34BB">
        <w:rPr>
          <w:rFonts w:ascii="Times New Roman" w:eastAsia="Calibri" w:hAnsi="Times New Roman" w:cs="Times New Roman"/>
          <w:sz w:val="28"/>
          <w:szCs w:val="28"/>
          <w:lang w:val="uk-UA"/>
        </w:rPr>
        <w:t xml:space="preserve">, J. (2020). </w:t>
      </w:r>
      <w:proofErr w:type="spellStart"/>
      <w:r w:rsidRPr="001A34BB">
        <w:rPr>
          <w:rFonts w:ascii="Times New Roman" w:eastAsia="Calibri" w:hAnsi="Times New Roman" w:cs="Times New Roman"/>
          <w:i/>
          <w:iCs/>
          <w:sz w:val="28"/>
          <w:szCs w:val="28"/>
          <w:lang w:val="uk-UA"/>
        </w:rPr>
        <w:t>Electoral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accountability</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European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Union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i/>
          <w:iCs/>
          <w:sz w:val="28"/>
          <w:szCs w:val="28"/>
          <w:lang w:val="uk-UA"/>
        </w:rPr>
        <w:t>European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Papers</w:t>
      </w:r>
      <w:proofErr w:type="spellEnd"/>
      <w:r w:rsidRPr="001A34BB">
        <w:rPr>
          <w:rFonts w:ascii="Times New Roman" w:eastAsia="Calibri" w:hAnsi="Times New Roman" w:cs="Times New Roman"/>
          <w:i/>
          <w:iCs/>
          <w:sz w:val="28"/>
          <w:szCs w:val="28"/>
          <w:lang w:val="uk-UA"/>
        </w:rPr>
        <w:t xml:space="preserve">: A </w:t>
      </w:r>
      <w:proofErr w:type="spellStart"/>
      <w:r w:rsidRPr="001A34BB">
        <w:rPr>
          <w:rFonts w:ascii="Times New Roman" w:eastAsia="Calibri" w:hAnsi="Times New Roman" w:cs="Times New Roman"/>
          <w:i/>
          <w:iCs/>
          <w:sz w:val="28"/>
          <w:szCs w:val="28"/>
          <w:lang w:val="uk-UA"/>
        </w:rPr>
        <w:t>Journal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Law</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Integration</w:t>
      </w:r>
      <w:proofErr w:type="spellEnd"/>
      <w:r w:rsidRPr="001A34BB">
        <w:rPr>
          <w:rFonts w:ascii="Times New Roman" w:eastAsia="Calibri" w:hAnsi="Times New Roman" w:cs="Times New Roman"/>
          <w:sz w:val="28"/>
          <w:szCs w:val="28"/>
          <w:lang w:val="uk-UA"/>
        </w:rPr>
        <w:t xml:space="preserve">, 5(1), 209–223. </w:t>
      </w:r>
      <w:hyperlink r:id="rId40" w:history="1">
        <w:r w:rsidRPr="001A34BB">
          <w:rPr>
            <w:rFonts w:ascii="Times New Roman" w:eastAsia="Calibri" w:hAnsi="Times New Roman" w:cs="Times New Roman"/>
            <w:color w:val="0563C1" w:themeColor="hyperlink"/>
            <w:sz w:val="28"/>
            <w:szCs w:val="28"/>
            <w:u w:val="single"/>
            <w:lang w:val="uk-UA"/>
          </w:rPr>
          <w:t>https://www.europeanpapers.eu/e-journal/electoral-accountability-in-the-european-union</w:t>
        </w:r>
      </w:hyperlink>
      <w:r w:rsidRPr="001A34BB">
        <w:rPr>
          <w:rFonts w:ascii="Times New Roman" w:eastAsia="Calibri" w:hAnsi="Times New Roman" w:cs="Times New Roman"/>
          <w:sz w:val="28"/>
          <w:szCs w:val="28"/>
          <w:lang w:val="uk-UA"/>
        </w:rPr>
        <w:t>.</w:t>
      </w:r>
    </w:p>
    <w:p w14:paraId="61560519"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Nye</w:t>
      </w:r>
      <w:proofErr w:type="spellEnd"/>
      <w:r w:rsidRPr="001A34BB">
        <w:rPr>
          <w:rFonts w:ascii="Times New Roman" w:eastAsia="Calibri" w:hAnsi="Times New Roman" w:cs="Times New Roman"/>
          <w:sz w:val="28"/>
          <w:szCs w:val="28"/>
          <w:lang w:val="uk-UA"/>
        </w:rPr>
        <w:t xml:space="preserve">, J. S., </w:t>
      </w:r>
      <w:proofErr w:type="spellStart"/>
      <w:r w:rsidRPr="001A34BB">
        <w:rPr>
          <w:rFonts w:ascii="Times New Roman" w:eastAsia="Calibri" w:hAnsi="Times New Roman" w:cs="Times New Roman"/>
          <w:sz w:val="28"/>
          <w:szCs w:val="28"/>
          <w:lang w:val="uk-UA"/>
        </w:rPr>
        <w:t>Jr</w:t>
      </w:r>
      <w:proofErr w:type="spellEnd"/>
      <w:r w:rsidRPr="001A34BB">
        <w:rPr>
          <w:rFonts w:ascii="Times New Roman" w:eastAsia="Calibri" w:hAnsi="Times New Roman" w:cs="Times New Roman"/>
          <w:sz w:val="28"/>
          <w:szCs w:val="28"/>
          <w:lang w:val="uk-UA"/>
        </w:rPr>
        <w:t xml:space="preserve">. (2011).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future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of</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power</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PublicAffairs</w:t>
      </w:r>
      <w:proofErr w:type="spellEnd"/>
      <w:r w:rsidRPr="001A34BB">
        <w:rPr>
          <w:rFonts w:ascii="Times New Roman" w:eastAsia="Calibri" w:hAnsi="Times New Roman" w:cs="Times New Roman"/>
          <w:sz w:val="28"/>
          <w:szCs w:val="28"/>
          <w:lang w:val="uk-UA"/>
        </w:rPr>
        <w:t xml:space="preserve">. </w:t>
      </w:r>
      <w:hyperlink r:id="rId41" w:history="1">
        <w:r w:rsidRPr="001A34BB">
          <w:rPr>
            <w:rFonts w:ascii="Times New Roman" w:eastAsia="Calibri" w:hAnsi="Times New Roman" w:cs="Times New Roman"/>
            <w:color w:val="0563C1" w:themeColor="hyperlink"/>
            <w:sz w:val="28"/>
            <w:szCs w:val="28"/>
            <w:u w:val="single"/>
            <w:lang w:val="uk-UA"/>
          </w:rPr>
          <w:t>https://www.chathamhouse.org/sites/default/files/19290_100511nye.pdf</w:t>
        </w:r>
      </w:hyperlink>
      <w:r w:rsidRPr="001A34BB">
        <w:rPr>
          <w:rFonts w:ascii="Times New Roman" w:eastAsia="Calibri" w:hAnsi="Times New Roman" w:cs="Times New Roman"/>
          <w:sz w:val="28"/>
          <w:szCs w:val="28"/>
          <w:lang w:val="uk-UA"/>
        </w:rPr>
        <w:t xml:space="preserve">. </w:t>
      </w:r>
    </w:p>
    <w:p w14:paraId="3C0E7D07"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1A34BB">
        <w:rPr>
          <w:rFonts w:ascii="Times New Roman" w:eastAsia="Calibri" w:hAnsi="Times New Roman" w:cs="Times New Roman"/>
          <w:sz w:val="28"/>
          <w:szCs w:val="28"/>
          <w:lang w:val="uk-UA"/>
        </w:rPr>
        <w:t xml:space="preserve">OECD. (2012). </w:t>
      </w:r>
      <w:proofErr w:type="spellStart"/>
      <w:r w:rsidRPr="001A34BB">
        <w:rPr>
          <w:rFonts w:ascii="Times New Roman" w:eastAsia="Calibri" w:hAnsi="Times New Roman" w:cs="Times New Roman"/>
          <w:i/>
          <w:iCs/>
          <w:sz w:val="28"/>
          <w:szCs w:val="28"/>
          <w:lang w:val="uk-UA"/>
        </w:rPr>
        <w:t>Economic</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globalization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Origins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consequences</w:t>
      </w:r>
      <w:proofErr w:type="spellEnd"/>
      <w:r w:rsidRPr="001A34BB">
        <w:rPr>
          <w:rFonts w:ascii="Times New Roman" w:eastAsia="Calibri" w:hAnsi="Times New Roman" w:cs="Times New Roman"/>
          <w:sz w:val="28"/>
          <w:szCs w:val="28"/>
          <w:lang w:val="uk-UA"/>
        </w:rPr>
        <w:t xml:space="preserve">. </w:t>
      </w:r>
      <w:hyperlink r:id="rId42" w:tgtFrame="_new" w:history="1">
        <w:r w:rsidRPr="001A34BB">
          <w:rPr>
            <w:rFonts w:ascii="Times New Roman" w:eastAsia="Calibri" w:hAnsi="Times New Roman" w:cs="Times New Roman"/>
            <w:color w:val="0563C1" w:themeColor="hyperlink"/>
            <w:sz w:val="28"/>
            <w:szCs w:val="28"/>
            <w:u w:val="single"/>
            <w:lang w:val="uk-UA"/>
          </w:rPr>
          <w:t>https://www.oecd.org/content/dam/oecd/en/publications/reports/2012/11/economic-globalisation_g1g134da/9789264111905-en.pdf</w:t>
        </w:r>
      </w:hyperlink>
    </w:p>
    <w:p w14:paraId="12DF536E"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1A34BB">
        <w:rPr>
          <w:rFonts w:ascii="Times New Roman" w:eastAsia="Calibri" w:hAnsi="Times New Roman" w:cs="Times New Roman"/>
          <w:sz w:val="28"/>
          <w:szCs w:val="28"/>
          <w:lang w:val="uk-UA"/>
        </w:rPr>
        <w:t xml:space="preserve">OECD. (2025). </w:t>
      </w:r>
      <w:proofErr w:type="spellStart"/>
      <w:r w:rsidRPr="001A34BB">
        <w:rPr>
          <w:rFonts w:ascii="Times New Roman" w:eastAsia="Calibri" w:hAnsi="Times New Roman" w:cs="Times New Roman"/>
          <w:i/>
          <w:iCs/>
          <w:sz w:val="28"/>
          <w:szCs w:val="28"/>
          <w:lang w:val="uk-UA"/>
        </w:rPr>
        <w:t>Strategic</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foresight</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toolkit</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for</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resilient</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public</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policy</w:t>
      </w:r>
      <w:proofErr w:type="spellEnd"/>
      <w:r w:rsidRPr="001A34BB">
        <w:rPr>
          <w:rFonts w:ascii="Times New Roman" w:eastAsia="Calibri" w:hAnsi="Times New Roman" w:cs="Times New Roman"/>
          <w:sz w:val="28"/>
          <w:szCs w:val="28"/>
          <w:lang w:val="uk-UA"/>
        </w:rPr>
        <w:t xml:space="preserve">. OECD </w:t>
      </w:r>
      <w:proofErr w:type="spellStart"/>
      <w:r w:rsidRPr="001A34BB">
        <w:rPr>
          <w:rFonts w:ascii="Times New Roman" w:eastAsia="Calibri" w:hAnsi="Times New Roman" w:cs="Times New Roman"/>
          <w:sz w:val="28"/>
          <w:szCs w:val="28"/>
          <w:lang w:val="uk-UA"/>
        </w:rPr>
        <w:t>Publishing</w:t>
      </w:r>
      <w:proofErr w:type="spellEnd"/>
      <w:r w:rsidRPr="001A34BB">
        <w:rPr>
          <w:rFonts w:ascii="Times New Roman" w:eastAsia="Calibri" w:hAnsi="Times New Roman" w:cs="Times New Roman"/>
          <w:sz w:val="28"/>
          <w:szCs w:val="28"/>
          <w:lang w:val="uk-UA"/>
        </w:rPr>
        <w:t>.</w:t>
      </w:r>
      <w:r w:rsidRPr="001A34BB">
        <w:rPr>
          <w:rFonts w:ascii="Calibri" w:eastAsia="Calibri" w:hAnsi="Calibri" w:cs="Times New Roman"/>
          <w:lang w:val="uk-UA"/>
        </w:rPr>
        <w:t xml:space="preserve"> </w:t>
      </w:r>
      <w:hyperlink r:id="rId43" w:history="1">
        <w:r w:rsidRPr="001A34BB">
          <w:rPr>
            <w:rFonts w:ascii="Times New Roman" w:eastAsia="Calibri" w:hAnsi="Times New Roman" w:cs="Times New Roman"/>
            <w:color w:val="0563C1" w:themeColor="hyperlink"/>
            <w:sz w:val="28"/>
            <w:szCs w:val="28"/>
            <w:u w:val="single"/>
            <w:lang w:val="uk-UA"/>
          </w:rPr>
          <w:t>https://www.oecd.org/content/dam/oecd/en/publications/reports/2025/01/foresight-toolkit-for-resilient-public-policy_9ad1cd60/bcdd9304-en.pdf</w:t>
        </w:r>
      </w:hyperlink>
      <w:r w:rsidRPr="001A34BB">
        <w:rPr>
          <w:rFonts w:ascii="Times New Roman" w:eastAsia="Calibri" w:hAnsi="Times New Roman" w:cs="Times New Roman"/>
          <w:sz w:val="28"/>
          <w:szCs w:val="28"/>
          <w:lang w:val="uk-UA"/>
        </w:rPr>
        <w:t>.</w:t>
      </w:r>
    </w:p>
    <w:p w14:paraId="1C906D4B"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Othman</w:t>
      </w:r>
      <w:proofErr w:type="spellEnd"/>
      <w:r w:rsidRPr="001A34BB">
        <w:rPr>
          <w:rFonts w:ascii="Times New Roman" w:eastAsia="Calibri" w:hAnsi="Times New Roman" w:cs="Times New Roman"/>
          <w:sz w:val="28"/>
          <w:szCs w:val="28"/>
          <w:lang w:val="uk-UA"/>
        </w:rPr>
        <w:t xml:space="preserve">, R. (2024).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power</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of</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international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financial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institutions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analysis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of</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World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Bank</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IMF </w:t>
      </w:r>
      <w:proofErr w:type="spellStart"/>
      <w:r w:rsidRPr="001A34BB">
        <w:rPr>
          <w:rFonts w:ascii="Times New Roman" w:eastAsia="Calibri" w:hAnsi="Times New Roman" w:cs="Times New Roman"/>
          <w:i/>
          <w:iCs/>
          <w:sz w:val="28"/>
          <w:szCs w:val="28"/>
          <w:lang w:val="uk-UA"/>
        </w:rPr>
        <w:t>policies</w:t>
      </w:r>
      <w:proofErr w:type="spellEnd"/>
      <w:r w:rsidRPr="001A34BB">
        <w:rPr>
          <w:rFonts w:ascii="Times New Roman" w:eastAsia="Calibri" w:hAnsi="Times New Roman" w:cs="Times New Roman"/>
          <w:sz w:val="28"/>
          <w:szCs w:val="28"/>
          <w:lang w:val="uk-UA"/>
        </w:rPr>
        <w:t xml:space="preserve">. SSRN. </w:t>
      </w:r>
      <w:hyperlink r:id="rId44" w:history="1">
        <w:r w:rsidRPr="001A34BB">
          <w:rPr>
            <w:rFonts w:ascii="Times New Roman" w:eastAsia="Calibri" w:hAnsi="Times New Roman" w:cs="Times New Roman"/>
            <w:color w:val="0563C1" w:themeColor="hyperlink"/>
            <w:sz w:val="28"/>
            <w:szCs w:val="28"/>
            <w:u w:val="single"/>
            <w:lang w:val="uk-UA"/>
          </w:rPr>
          <w:t>https://ssrn.com/abstract=5075530</w:t>
        </w:r>
      </w:hyperlink>
      <w:r w:rsidRPr="001A34BB">
        <w:rPr>
          <w:rFonts w:ascii="Times New Roman" w:eastAsia="Calibri" w:hAnsi="Times New Roman" w:cs="Times New Roman"/>
          <w:sz w:val="28"/>
          <w:szCs w:val="28"/>
          <w:lang w:val="uk-UA"/>
        </w:rPr>
        <w:t>.</w:t>
      </w:r>
    </w:p>
    <w:p w14:paraId="6BBD90EA"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Political</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representation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and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legitimacy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in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the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European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Union</w:t>
      </w:r>
      <w:proofErr w:type="spellEnd"/>
      <w:r w:rsidRPr="001A34BB">
        <w:rPr>
          <w:rFonts w:ascii="Times New Roman" w:eastAsia="Calibri" w:hAnsi="Times New Roman" w:cs="Times New Roman"/>
          <w:sz w:val="28"/>
          <w:szCs w:val="28"/>
          <w:lang w:val="uk-UA"/>
        </w:rPr>
        <w:t xml:space="preserve">. (2020). </w:t>
      </w:r>
      <w:proofErr w:type="spellStart"/>
      <w:r w:rsidRPr="001A34BB">
        <w:rPr>
          <w:rFonts w:ascii="Times New Roman" w:eastAsia="Calibri" w:hAnsi="Times New Roman" w:cs="Times New Roman"/>
          <w:sz w:val="28"/>
          <w:szCs w:val="28"/>
          <w:lang w:val="uk-UA"/>
        </w:rPr>
        <w:t>In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i/>
          <w:iCs/>
          <w:sz w:val="28"/>
          <w:szCs w:val="28"/>
          <w:lang w:val="uk-UA"/>
        </w:rPr>
        <w:t>Representative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Democracy</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EU: </w:t>
      </w:r>
      <w:proofErr w:type="spellStart"/>
      <w:r w:rsidRPr="001A34BB">
        <w:rPr>
          <w:rFonts w:ascii="Times New Roman" w:eastAsia="Calibri" w:hAnsi="Times New Roman" w:cs="Times New Roman"/>
          <w:i/>
          <w:iCs/>
          <w:sz w:val="28"/>
          <w:szCs w:val="28"/>
          <w:lang w:val="uk-UA"/>
        </w:rPr>
        <w:t>Expanding</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Knowledge</w:t>
      </w:r>
      <w:proofErr w:type="spellEnd"/>
      <w:r w:rsidRPr="001A34BB">
        <w:rPr>
          <w:rFonts w:ascii="Times New Roman" w:eastAsia="Calibri" w:hAnsi="Times New Roman" w:cs="Times New Roman"/>
          <w:sz w:val="28"/>
          <w:szCs w:val="28"/>
          <w:lang w:val="uk-UA"/>
        </w:rPr>
        <w:t xml:space="preserve"> . </w:t>
      </w:r>
      <w:proofErr w:type="spellStart"/>
      <w:r w:rsidRPr="001A34BB">
        <w:rPr>
          <w:rFonts w:ascii="Times New Roman" w:eastAsia="Calibri" w:hAnsi="Times New Roman" w:cs="Times New Roman"/>
          <w:sz w:val="28"/>
          <w:szCs w:val="28"/>
          <w:lang w:val="uk-UA"/>
        </w:rPr>
        <w:t>Oxford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Academic</w:t>
      </w:r>
      <w:proofErr w:type="spellEnd"/>
      <w:r w:rsidRPr="001A34BB">
        <w:rPr>
          <w:rFonts w:ascii="Times New Roman" w:eastAsia="Calibri" w:hAnsi="Times New Roman" w:cs="Times New Roman"/>
          <w:sz w:val="28"/>
          <w:szCs w:val="28"/>
          <w:lang w:val="uk-UA"/>
        </w:rPr>
        <w:t xml:space="preserve">. </w:t>
      </w:r>
    </w:p>
    <w:p w14:paraId="626D4376"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Rosenau</w:t>
      </w:r>
      <w:proofErr w:type="spellEnd"/>
      <w:r w:rsidRPr="001A34BB">
        <w:rPr>
          <w:rFonts w:ascii="Times New Roman" w:eastAsia="Calibri" w:hAnsi="Times New Roman" w:cs="Times New Roman"/>
          <w:sz w:val="28"/>
          <w:szCs w:val="28"/>
          <w:lang w:val="uk-UA"/>
        </w:rPr>
        <w:t xml:space="preserve">, J. N., &amp; </w:t>
      </w:r>
      <w:proofErr w:type="spellStart"/>
      <w:r w:rsidRPr="001A34BB">
        <w:rPr>
          <w:rFonts w:ascii="Times New Roman" w:eastAsia="Calibri" w:hAnsi="Times New Roman" w:cs="Times New Roman"/>
          <w:sz w:val="28"/>
          <w:szCs w:val="28"/>
          <w:lang w:val="uk-UA"/>
        </w:rPr>
        <w:t>Czempiel</w:t>
      </w:r>
      <w:proofErr w:type="spellEnd"/>
      <w:r w:rsidRPr="001A34BB">
        <w:rPr>
          <w:rFonts w:ascii="Times New Roman" w:eastAsia="Calibri" w:hAnsi="Times New Roman" w:cs="Times New Roman"/>
          <w:sz w:val="28"/>
          <w:szCs w:val="28"/>
          <w:lang w:val="uk-UA"/>
        </w:rPr>
        <w:t>, E.</w:t>
      </w:r>
      <w:r w:rsidRPr="001A34BB">
        <w:rPr>
          <w:rFonts w:ascii="Times New Roman" w:eastAsia="Calibri" w:hAnsi="Times New Roman" w:cs="Times New Roman"/>
          <w:sz w:val="28"/>
          <w:szCs w:val="28"/>
          <w:lang w:val="uk-UA"/>
        </w:rPr>
        <w:noBreakHyphen/>
        <w:t>O. (</w:t>
      </w:r>
      <w:proofErr w:type="spellStart"/>
      <w:r w:rsidRPr="001A34BB">
        <w:rPr>
          <w:rFonts w:ascii="Times New Roman" w:eastAsia="Calibri" w:hAnsi="Times New Roman" w:cs="Times New Roman"/>
          <w:sz w:val="28"/>
          <w:szCs w:val="28"/>
          <w:lang w:val="uk-UA"/>
        </w:rPr>
        <w:t>Eds</w:t>
      </w:r>
      <w:proofErr w:type="spellEnd"/>
      <w:r w:rsidRPr="001A34BB">
        <w:rPr>
          <w:rFonts w:ascii="Times New Roman" w:eastAsia="Calibri" w:hAnsi="Times New Roman" w:cs="Times New Roman"/>
          <w:sz w:val="28"/>
          <w:szCs w:val="28"/>
          <w:lang w:val="uk-UA"/>
        </w:rPr>
        <w:t xml:space="preserve">.). (1992). </w:t>
      </w:r>
      <w:proofErr w:type="spellStart"/>
      <w:r w:rsidRPr="001A34BB">
        <w:rPr>
          <w:rFonts w:ascii="Times New Roman" w:eastAsia="Calibri" w:hAnsi="Times New Roman" w:cs="Times New Roman"/>
          <w:i/>
          <w:iCs/>
          <w:sz w:val="28"/>
          <w:szCs w:val="28"/>
          <w:lang w:val="uk-UA"/>
        </w:rPr>
        <w:t>Governance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without</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government</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Order</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change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world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politics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Cambridge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University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Press</w:t>
      </w:r>
      <w:proofErr w:type="spellEnd"/>
      <w:r w:rsidRPr="001A34BB">
        <w:rPr>
          <w:rFonts w:ascii="Times New Roman" w:eastAsia="Calibri" w:hAnsi="Times New Roman" w:cs="Times New Roman"/>
          <w:sz w:val="28"/>
          <w:szCs w:val="28"/>
          <w:lang w:val="uk-UA"/>
        </w:rPr>
        <w:t>.</w:t>
      </w:r>
    </w:p>
    <w:p w14:paraId="14C1F9C9"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Ruggie</w:t>
      </w:r>
      <w:proofErr w:type="spellEnd"/>
      <w:r w:rsidRPr="001A34BB">
        <w:rPr>
          <w:rFonts w:ascii="Times New Roman" w:eastAsia="Calibri" w:hAnsi="Times New Roman" w:cs="Times New Roman"/>
          <w:sz w:val="28"/>
          <w:szCs w:val="28"/>
          <w:lang w:val="uk-UA"/>
        </w:rPr>
        <w:t xml:space="preserve">, J. G. (2004). </w:t>
      </w:r>
      <w:proofErr w:type="spellStart"/>
      <w:r w:rsidRPr="001A34BB">
        <w:rPr>
          <w:rFonts w:ascii="Times New Roman" w:eastAsia="Calibri" w:hAnsi="Times New Roman" w:cs="Times New Roman"/>
          <w:sz w:val="28"/>
          <w:szCs w:val="28"/>
          <w:lang w:val="uk-UA"/>
        </w:rPr>
        <w:t>Reconstituting</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the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global</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public</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domain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Issues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actors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and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practices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i/>
          <w:iCs/>
          <w:sz w:val="28"/>
          <w:szCs w:val="28"/>
          <w:lang w:val="uk-UA"/>
        </w:rPr>
        <w:t>European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Journal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of</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International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Relations</w:t>
      </w:r>
      <w:proofErr w:type="spellEnd"/>
      <w:r w:rsidRPr="001A34BB">
        <w:rPr>
          <w:rFonts w:ascii="Times New Roman" w:eastAsia="Calibri" w:hAnsi="Times New Roman" w:cs="Times New Roman"/>
          <w:sz w:val="28"/>
          <w:szCs w:val="28"/>
          <w:lang w:val="uk-UA"/>
        </w:rPr>
        <w:t xml:space="preserve">, 10(4), 499–531. </w:t>
      </w:r>
      <w:hyperlink r:id="rId45" w:history="1">
        <w:r w:rsidRPr="001A34BB">
          <w:rPr>
            <w:rFonts w:ascii="Times New Roman" w:eastAsia="Calibri" w:hAnsi="Times New Roman" w:cs="Times New Roman"/>
            <w:color w:val="0563C1" w:themeColor="hyperlink"/>
            <w:sz w:val="28"/>
            <w:szCs w:val="28"/>
            <w:u w:val="single"/>
            <w:lang w:val="uk-UA"/>
          </w:rPr>
          <w:t>https://www.hks.harvard.edu/sites/default/files/centers/mrcbg/programs/cri/files/workingpaper_6_ruggie.pdf</w:t>
        </w:r>
      </w:hyperlink>
      <w:r w:rsidRPr="001A34BB">
        <w:rPr>
          <w:rFonts w:ascii="Times New Roman" w:eastAsia="Calibri" w:hAnsi="Times New Roman" w:cs="Times New Roman"/>
          <w:sz w:val="28"/>
          <w:szCs w:val="28"/>
          <w:lang w:val="uk-UA"/>
        </w:rPr>
        <w:t xml:space="preserve">. </w:t>
      </w:r>
    </w:p>
    <w:p w14:paraId="7098476B"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Russack</w:t>
      </w:r>
      <w:proofErr w:type="spellEnd"/>
      <w:r w:rsidRPr="001A34BB">
        <w:rPr>
          <w:rFonts w:ascii="Times New Roman" w:eastAsia="Calibri" w:hAnsi="Times New Roman" w:cs="Times New Roman"/>
          <w:sz w:val="28"/>
          <w:szCs w:val="28"/>
          <w:lang w:val="uk-UA"/>
        </w:rPr>
        <w:t xml:space="preserve">, S. (2019). EU </w:t>
      </w:r>
      <w:proofErr w:type="spellStart"/>
      <w:r w:rsidRPr="001A34BB">
        <w:rPr>
          <w:rFonts w:ascii="Times New Roman" w:eastAsia="Calibri" w:hAnsi="Times New Roman" w:cs="Times New Roman"/>
          <w:sz w:val="28"/>
          <w:szCs w:val="28"/>
          <w:lang w:val="uk-UA"/>
        </w:rPr>
        <w:t>parliamentary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democracy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How</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representative</w:t>
      </w:r>
      <w:proofErr w:type="spellEnd"/>
      <w:r w:rsidRPr="001A34BB">
        <w:rPr>
          <w:rFonts w:ascii="Times New Roman" w:eastAsia="Calibri" w:hAnsi="Times New Roman" w:cs="Times New Roman"/>
          <w:sz w:val="28"/>
          <w:szCs w:val="28"/>
          <w:lang w:val="uk-UA"/>
        </w:rPr>
        <w:t xml:space="preserve">? CEPS. </w:t>
      </w:r>
      <w:hyperlink r:id="rId46" w:history="1">
        <w:r w:rsidRPr="001A34BB">
          <w:rPr>
            <w:rFonts w:ascii="Times New Roman" w:eastAsia="Calibri" w:hAnsi="Times New Roman" w:cs="Times New Roman"/>
            <w:color w:val="0563C1" w:themeColor="hyperlink"/>
            <w:sz w:val="28"/>
            <w:szCs w:val="28"/>
            <w:u w:val="single"/>
            <w:lang w:val="uk-UA"/>
          </w:rPr>
          <w:t>https://cdn.ceps.eu/wp-content/uploads/2019/05/PI2019_07_SR_EU-parliamentary-democracy-1.pdf</w:t>
        </w:r>
      </w:hyperlink>
      <w:r w:rsidRPr="001A34BB">
        <w:rPr>
          <w:rFonts w:ascii="Times New Roman" w:eastAsia="Calibri" w:hAnsi="Times New Roman" w:cs="Times New Roman"/>
          <w:sz w:val="28"/>
          <w:szCs w:val="28"/>
          <w:lang w:val="uk-UA"/>
        </w:rPr>
        <w:t>.</w:t>
      </w:r>
    </w:p>
    <w:p w14:paraId="1CF8C4F1"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Schütze</w:t>
      </w:r>
      <w:proofErr w:type="spellEnd"/>
      <w:r w:rsidRPr="001A34BB">
        <w:rPr>
          <w:rFonts w:ascii="Times New Roman" w:eastAsia="Calibri" w:hAnsi="Times New Roman" w:cs="Times New Roman"/>
          <w:sz w:val="28"/>
          <w:szCs w:val="28"/>
          <w:lang w:val="uk-UA"/>
        </w:rPr>
        <w:t xml:space="preserve">, R. (2012). </w:t>
      </w:r>
      <w:proofErr w:type="spellStart"/>
      <w:r w:rsidRPr="001A34BB">
        <w:rPr>
          <w:rFonts w:ascii="Times New Roman" w:eastAsia="Calibri" w:hAnsi="Times New Roman" w:cs="Times New Roman"/>
          <w:i/>
          <w:iCs/>
          <w:sz w:val="28"/>
          <w:szCs w:val="28"/>
          <w:lang w:val="uk-UA"/>
        </w:rPr>
        <w:t>From</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dual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to</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cooperative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federalism</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changing</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structure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of</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European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law</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Oxford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University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Press</w:t>
      </w:r>
      <w:proofErr w:type="spellEnd"/>
      <w:r w:rsidRPr="001A34BB">
        <w:rPr>
          <w:rFonts w:ascii="Times New Roman" w:eastAsia="Calibri" w:hAnsi="Times New Roman" w:cs="Times New Roman"/>
          <w:sz w:val="28"/>
          <w:szCs w:val="28"/>
          <w:lang w:val="uk-UA"/>
        </w:rPr>
        <w:t xml:space="preserve">. </w:t>
      </w:r>
      <w:hyperlink r:id="rId47" w:history="1">
        <w:r w:rsidRPr="001A34BB">
          <w:rPr>
            <w:rFonts w:ascii="Times New Roman" w:eastAsia="Calibri" w:hAnsi="Times New Roman" w:cs="Times New Roman"/>
            <w:color w:val="0563C1" w:themeColor="hyperlink"/>
            <w:sz w:val="28"/>
            <w:szCs w:val="28"/>
            <w:u w:val="single"/>
            <w:lang w:val="uk-UA"/>
          </w:rPr>
          <w:t>https://www.researchgate.net/publication/282069677_From_Dual_to_Cooperative_Federalism_The_Changing_Structure_of_European_Law</w:t>
        </w:r>
      </w:hyperlink>
      <w:r w:rsidRPr="001A34BB">
        <w:rPr>
          <w:rFonts w:ascii="Times New Roman" w:eastAsia="Calibri" w:hAnsi="Times New Roman" w:cs="Times New Roman"/>
          <w:sz w:val="28"/>
          <w:szCs w:val="28"/>
          <w:lang w:val="uk-UA"/>
        </w:rPr>
        <w:t>.</w:t>
      </w:r>
    </w:p>
    <w:p w14:paraId="0EA808C7"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lastRenderedPageBreak/>
        <w:t>Scientific</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advances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underpinning</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latest</w:t>
      </w:r>
      <w:proofErr w:type="spellEnd"/>
      <w:r w:rsidRPr="001A34BB">
        <w:rPr>
          <w:rFonts w:ascii="Times New Roman" w:eastAsia="Calibri" w:hAnsi="Times New Roman" w:cs="Times New Roman"/>
          <w:sz w:val="28"/>
          <w:szCs w:val="28"/>
          <w:lang w:val="uk-UA"/>
        </w:rPr>
        <w:t xml:space="preserve"> IPCC </w:t>
      </w:r>
      <w:proofErr w:type="spellStart"/>
      <w:r w:rsidRPr="001A34BB">
        <w:rPr>
          <w:rFonts w:ascii="Times New Roman" w:eastAsia="Calibri" w:hAnsi="Times New Roman" w:cs="Times New Roman"/>
          <w:sz w:val="28"/>
          <w:szCs w:val="28"/>
          <w:lang w:val="uk-UA"/>
        </w:rPr>
        <w:t>report</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demonstrate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need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for</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rapid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action</w:t>
      </w:r>
      <w:proofErr w:type="spellEnd"/>
      <w:r w:rsidRPr="001A34BB">
        <w:rPr>
          <w:rFonts w:ascii="Times New Roman" w:eastAsia="Calibri" w:hAnsi="Times New Roman" w:cs="Times New Roman"/>
          <w:sz w:val="28"/>
          <w:szCs w:val="28"/>
          <w:lang w:val="uk-UA"/>
        </w:rPr>
        <w:t xml:space="preserve">. (2021). </w:t>
      </w:r>
      <w:proofErr w:type="spellStart"/>
      <w:r w:rsidRPr="001A34BB">
        <w:rPr>
          <w:rFonts w:ascii="Times New Roman" w:eastAsia="Calibri" w:hAnsi="Times New Roman" w:cs="Times New Roman"/>
          <w:i/>
          <w:iCs/>
          <w:sz w:val="28"/>
          <w:szCs w:val="28"/>
          <w:lang w:val="uk-UA"/>
        </w:rPr>
        <w:t>International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Science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Council</w:t>
      </w:r>
      <w:proofErr w:type="spellEnd"/>
      <w:r w:rsidRPr="001A34BB">
        <w:rPr>
          <w:rFonts w:ascii="Times New Roman" w:eastAsia="Calibri" w:hAnsi="Times New Roman" w:cs="Times New Roman"/>
          <w:sz w:val="28"/>
          <w:szCs w:val="28"/>
          <w:lang w:val="uk-UA"/>
        </w:rPr>
        <w:t>.</w:t>
      </w:r>
      <w:r w:rsidRPr="001A34BB">
        <w:rPr>
          <w:rFonts w:ascii="Calibri" w:eastAsia="Calibri" w:hAnsi="Calibri" w:cs="Times New Roman"/>
          <w:lang w:val="uk-UA"/>
        </w:rPr>
        <w:t xml:space="preserve"> </w:t>
      </w:r>
      <w:hyperlink r:id="rId48" w:history="1">
        <w:r w:rsidRPr="001A34BB">
          <w:rPr>
            <w:rFonts w:ascii="Times New Roman" w:eastAsia="Calibri" w:hAnsi="Times New Roman" w:cs="Times New Roman"/>
            <w:color w:val="0563C1" w:themeColor="hyperlink"/>
            <w:sz w:val="28"/>
            <w:szCs w:val="28"/>
            <w:u w:val="single"/>
            <w:lang w:val="uk-UA"/>
          </w:rPr>
          <w:t>https://uk.council.science/news/scientific-advances-underpinning-latest-ipcc-report-demonstrate-need-for-rapid-action</w:t>
        </w:r>
      </w:hyperlink>
    </w:p>
    <w:p w14:paraId="5F6568BF"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i/>
          <w:iCs/>
          <w:sz w:val="28"/>
          <w:szCs w:val="28"/>
          <w:lang w:val="uk-UA"/>
        </w:rPr>
        <w:t>Social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movements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their</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effect</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government</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policy</w:t>
      </w:r>
      <w:proofErr w:type="spellEnd"/>
      <w:r w:rsidRPr="001A34BB">
        <w:rPr>
          <w:rFonts w:ascii="Times New Roman" w:eastAsia="Calibri" w:hAnsi="Times New Roman" w:cs="Times New Roman"/>
          <w:sz w:val="28"/>
          <w:szCs w:val="28"/>
          <w:lang w:val="uk-UA"/>
        </w:rPr>
        <w:t xml:space="preserve">. (2025). </w:t>
      </w:r>
      <w:proofErr w:type="spellStart"/>
      <w:r w:rsidRPr="001A34BB">
        <w:rPr>
          <w:rFonts w:ascii="Times New Roman" w:eastAsia="Calibri" w:hAnsi="Times New Roman" w:cs="Times New Roman"/>
          <w:i/>
          <w:iCs/>
          <w:sz w:val="28"/>
          <w:szCs w:val="28"/>
          <w:lang w:val="uk-UA"/>
        </w:rPr>
        <w:t>International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Journal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of</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Research</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Policy</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Review</w:t>
      </w:r>
      <w:proofErr w:type="spellEnd"/>
      <w:r w:rsidRPr="001A34BB">
        <w:rPr>
          <w:rFonts w:ascii="Times New Roman" w:eastAsia="Calibri" w:hAnsi="Times New Roman" w:cs="Times New Roman"/>
          <w:sz w:val="28"/>
          <w:szCs w:val="28"/>
          <w:lang w:val="uk-UA"/>
        </w:rPr>
        <w:t xml:space="preserve">. </w:t>
      </w:r>
      <w:hyperlink r:id="rId49" w:history="1">
        <w:r w:rsidRPr="001A34BB">
          <w:rPr>
            <w:rFonts w:ascii="Times New Roman" w:eastAsia="Calibri" w:hAnsi="Times New Roman" w:cs="Times New Roman"/>
            <w:color w:val="0563C1" w:themeColor="hyperlink"/>
            <w:sz w:val="28"/>
            <w:szCs w:val="28"/>
            <w:u w:val="single"/>
            <w:lang w:val="uk-UA"/>
          </w:rPr>
          <w:t>https://ijrpr.com/uploads/V6ISSUE3/IJRPR40342.pdf</w:t>
        </w:r>
      </w:hyperlink>
    </w:p>
    <w:p w14:paraId="507058E7"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Sutherland</w:t>
      </w:r>
      <w:proofErr w:type="spellEnd"/>
      <w:r w:rsidRPr="001A34BB">
        <w:rPr>
          <w:rFonts w:ascii="Times New Roman" w:eastAsia="Calibri" w:hAnsi="Times New Roman" w:cs="Times New Roman"/>
          <w:sz w:val="28"/>
          <w:szCs w:val="28"/>
          <w:lang w:val="uk-UA"/>
        </w:rPr>
        <w:t xml:space="preserve">, R. (2021). </w:t>
      </w:r>
      <w:proofErr w:type="spellStart"/>
      <w:r w:rsidRPr="001A34BB">
        <w:rPr>
          <w:rFonts w:ascii="Times New Roman" w:eastAsia="Calibri" w:hAnsi="Times New Roman" w:cs="Times New Roman"/>
          <w:i/>
          <w:iCs/>
          <w:sz w:val="28"/>
          <w:szCs w:val="28"/>
          <w:lang w:val="uk-UA"/>
        </w:rPr>
        <w:t>Digital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media</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political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influence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Rethinking</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state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control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in</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era</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of</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social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platforms</w:t>
      </w:r>
      <w:proofErr w:type="spellEnd"/>
      <w:r w:rsidRPr="001A34BB">
        <w:rPr>
          <w:rFonts w:ascii="Times New Roman" w:eastAsia="Calibri" w:hAnsi="Times New Roman" w:cs="Times New Roman"/>
          <w:i/>
          <w:iCs/>
          <w:sz w:val="28"/>
          <w:szCs w:val="28"/>
          <w:lang w:val="uk-UA"/>
        </w:rPr>
        <w:t>.</w:t>
      </w:r>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i/>
          <w:iCs/>
          <w:sz w:val="28"/>
          <w:szCs w:val="28"/>
          <w:lang w:val="uk-UA"/>
        </w:rPr>
        <w:t>Global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Communications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Review</w:t>
      </w:r>
      <w:proofErr w:type="spellEnd"/>
      <w:r w:rsidRPr="001A34BB">
        <w:rPr>
          <w:rFonts w:ascii="Times New Roman" w:eastAsia="Calibri" w:hAnsi="Times New Roman" w:cs="Times New Roman"/>
          <w:sz w:val="28"/>
          <w:szCs w:val="28"/>
          <w:lang w:val="uk-UA"/>
        </w:rPr>
        <w:t xml:space="preserve">, 9(2), 108–127. </w:t>
      </w:r>
      <w:hyperlink r:id="rId50" w:history="1">
        <w:r w:rsidRPr="001A34BB">
          <w:rPr>
            <w:rFonts w:ascii="Times New Roman" w:eastAsia="Calibri" w:hAnsi="Times New Roman" w:cs="Times New Roman"/>
            <w:color w:val="0563C1" w:themeColor="hyperlink"/>
            <w:sz w:val="28"/>
            <w:szCs w:val="28"/>
            <w:u w:val="single"/>
            <w:lang w:val="uk-UA"/>
          </w:rPr>
          <w:t>https://www.researchgate.net/publication/356446646_Digital_Media_and_Democracy_A_Systematic_Review_of_Causal_and_Correlational_Evidence_Worldwide</w:t>
        </w:r>
      </w:hyperlink>
      <w:r w:rsidRPr="001A34BB">
        <w:rPr>
          <w:rFonts w:ascii="Times New Roman" w:eastAsia="Calibri" w:hAnsi="Times New Roman" w:cs="Times New Roman"/>
          <w:sz w:val="28"/>
          <w:szCs w:val="28"/>
          <w:lang w:val="uk-UA"/>
        </w:rPr>
        <w:t>.</w:t>
      </w:r>
    </w:p>
    <w:p w14:paraId="010F76E1"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Tarrow</w:t>
      </w:r>
      <w:proofErr w:type="spellEnd"/>
      <w:r w:rsidRPr="001A34BB">
        <w:rPr>
          <w:rFonts w:ascii="Times New Roman" w:eastAsia="Calibri" w:hAnsi="Times New Roman" w:cs="Times New Roman"/>
          <w:sz w:val="28"/>
          <w:szCs w:val="28"/>
          <w:lang w:val="uk-UA"/>
        </w:rPr>
        <w:t xml:space="preserve">, S. (2005).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new</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transnational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activism</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Cambridge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University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Press</w:t>
      </w:r>
      <w:proofErr w:type="spellEnd"/>
      <w:r w:rsidRPr="001A34BB">
        <w:rPr>
          <w:rFonts w:ascii="Times New Roman" w:eastAsia="Calibri" w:hAnsi="Times New Roman" w:cs="Times New Roman"/>
          <w:sz w:val="28"/>
          <w:szCs w:val="28"/>
          <w:lang w:val="uk-UA"/>
        </w:rPr>
        <w:t xml:space="preserve">. </w:t>
      </w:r>
      <w:hyperlink r:id="rId51" w:history="1">
        <w:r w:rsidRPr="001A34BB">
          <w:rPr>
            <w:rFonts w:ascii="Times New Roman" w:eastAsia="Calibri" w:hAnsi="Times New Roman" w:cs="Times New Roman"/>
            <w:color w:val="0563C1" w:themeColor="hyperlink"/>
            <w:sz w:val="28"/>
            <w:szCs w:val="28"/>
            <w:u w:val="single"/>
            <w:lang w:val="uk-UA"/>
          </w:rPr>
          <w:t>https://voidnetwork.gr/wp-content/uploads/2016/09/The-New-Transnational-Activism-by-Sidney-Tarrow.pdf</w:t>
        </w:r>
      </w:hyperlink>
      <w:r w:rsidRPr="001A34BB">
        <w:rPr>
          <w:rFonts w:ascii="Times New Roman" w:eastAsia="Calibri" w:hAnsi="Times New Roman" w:cs="Times New Roman"/>
          <w:sz w:val="28"/>
          <w:szCs w:val="28"/>
          <w:lang w:val="uk-UA"/>
        </w:rPr>
        <w:t xml:space="preserve">. </w:t>
      </w:r>
    </w:p>
    <w:p w14:paraId="49504ADD"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The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Role</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of</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Expert</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Networks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in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Global</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Technology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Governance</w:t>
      </w:r>
      <w:proofErr w:type="spellEnd"/>
      <w:r w:rsidRPr="001A34BB">
        <w:rPr>
          <w:rFonts w:ascii="Times New Roman" w:eastAsia="Calibri" w:hAnsi="Times New Roman" w:cs="Times New Roman"/>
          <w:sz w:val="28"/>
          <w:szCs w:val="28"/>
          <w:lang w:val="uk-UA"/>
        </w:rPr>
        <w:t xml:space="preserve">. (2022). </w:t>
      </w:r>
      <w:proofErr w:type="spellStart"/>
      <w:r w:rsidRPr="001A34BB">
        <w:rPr>
          <w:rFonts w:ascii="Times New Roman" w:eastAsia="Calibri" w:hAnsi="Times New Roman" w:cs="Times New Roman"/>
          <w:i/>
          <w:iCs/>
          <w:sz w:val="28"/>
          <w:szCs w:val="28"/>
          <w:lang w:val="uk-UA"/>
        </w:rPr>
        <w:t>World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Economic</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Forum</w:t>
      </w:r>
      <w:proofErr w:type="spellEnd"/>
      <w:r w:rsidRPr="001A34BB">
        <w:rPr>
          <w:rFonts w:ascii="Times New Roman" w:eastAsia="Calibri" w:hAnsi="Times New Roman" w:cs="Times New Roman"/>
          <w:sz w:val="28"/>
          <w:szCs w:val="28"/>
          <w:lang w:val="uk-UA"/>
        </w:rPr>
        <w:t xml:space="preserve">. </w:t>
      </w:r>
      <w:hyperlink r:id="rId52" w:history="1">
        <w:r w:rsidRPr="001A34BB">
          <w:rPr>
            <w:rFonts w:ascii="Times New Roman" w:eastAsia="Calibri" w:hAnsi="Times New Roman" w:cs="Times New Roman"/>
            <w:color w:val="0563C1" w:themeColor="hyperlink"/>
            <w:sz w:val="28"/>
            <w:szCs w:val="28"/>
            <w:u w:val="single"/>
            <w:lang w:val="uk-UA"/>
          </w:rPr>
          <w:t>https://www3.weforum.org/docs/WEF_Global_Technology_Governance.pdf</w:t>
        </w:r>
      </w:hyperlink>
      <w:r w:rsidRPr="001A34BB">
        <w:rPr>
          <w:rFonts w:ascii="Times New Roman" w:eastAsia="Calibri" w:hAnsi="Times New Roman" w:cs="Times New Roman"/>
          <w:sz w:val="28"/>
          <w:szCs w:val="28"/>
          <w:lang w:val="uk-UA"/>
        </w:rPr>
        <w:t>.</w:t>
      </w:r>
    </w:p>
    <w:p w14:paraId="2854D1CF"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Transnational</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social</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movements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and</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networks</w:t>
      </w:r>
      <w:proofErr w:type="spellEnd"/>
      <w:r w:rsidRPr="001A34BB">
        <w:rPr>
          <w:rFonts w:ascii="Times New Roman" w:eastAsia="Calibri" w:hAnsi="Times New Roman" w:cs="Times New Roman"/>
          <w:sz w:val="28"/>
          <w:szCs w:val="28"/>
          <w:lang w:val="uk-UA"/>
        </w:rPr>
        <w:t xml:space="preserve">. (2002). </w:t>
      </w:r>
      <w:proofErr w:type="spellStart"/>
      <w:r w:rsidRPr="001A34BB">
        <w:rPr>
          <w:rFonts w:ascii="Times New Roman" w:eastAsia="Calibri" w:hAnsi="Times New Roman" w:cs="Times New Roman"/>
          <w:sz w:val="28"/>
          <w:szCs w:val="28"/>
          <w:lang w:val="uk-UA"/>
        </w:rPr>
        <w:t>In</w:t>
      </w:r>
      <w:proofErr w:type="spellEnd"/>
      <w:r w:rsidRPr="001A34BB">
        <w:rPr>
          <w:rFonts w:ascii="Times New Roman" w:eastAsia="Calibri" w:hAnsi="Times New Roman" w:cs="Times New Roman"/>
          <w:sz w:val="28"/>
          <w:szCs w:val="28"/>
          <w:lang w:val="uk-UA"/>
        </w:rPr>
        <w:t xml:space="preserve"> S. </w:t>
      </w:r>
      <w:proofErr w:type="spellStart"/>
      <w:r w:rsidRPr="001A34BB">
        <w:rPr>
          <w:rFonts w:ascii="Times New Roman" w:eastAsia="Calibri" w:hAnsi="Times New Roman" w:cs="Times New Roman"/>
          <w:sz w:val="28"/>
          <w:szCs w:val="28"/>
          <w:lang w:val="uk-UA"/>
        </w:rPr>
        <w:t>Khagram</w:t>
      </w:r>
      <w:proofErr w:type="spellEnd"/>
      <w:r w:rsidRPr="001A34BB">
        <w:rPr>
          <w:rFonts w:ascii="Times New Roman" w:eastAsia="Calibri" w:hAnsi="Times New Roman" w:cs="Times New Roman"/>
          <w:sz w:val="28"/>
          <w:szCs w:val="28"/>
          <w:lang w:val="uk-UA"/>
        </w:rPr>
        <w:t xml:space="preserve">, J. V. </w:t>
      </w:r>
      <w:proofErr w:type="spellStart"/>
      <w:r w:rsidRPr="001A34BB">
        <w:rPr>
          <w:rFonts w:ascii="Times New Roman" w:eastAsia="Calibri" w:hAnsi="Times New Roman" w:cs="Times New Roman"/>
          <w:sz w:val="28"/>
          <w:szCs w:val="28"/>
          <w:lang w:val="uk-UA"/>
        </w:rPr>
        <w:t>Riker</w:t>
      </w:r>
      <w:proofErr w:type="spellEnd"/>
      <w:r w:rsidRPr="001A34BB">
        <w:rPr>
          <w:rFonts w:ascii="Times New Roman" w:eastAsia="Calibri" w:hAnsi="Times New Roman" w:cs="Times New Roman"/>
          <w:sz w:val="28"/>
          <w:szCs w:val="28"/>
          <w:lang w:val="uk-UA"/>
        </w:rPr>
        <w:t xml:space="preserve">, &amp; K. </w:t>
      </w:r>
      <w:proofErr w:type="spellStart"/>
      <w:r w:rsidRPr="001A34BB">
        <w:rPr>
          <w:rFonts w:ascii="Times New Roman" w:eastAsia="Calibri" w:hAnsi="Times New Roman" w:cs="Times New Roman"/>
          <w:sz w:val="28"/>
          <w:szCs w:val="28"/>
          <w:lang w:val="uk-UA"/>
        </w:rPr>
        <w:t>Sikkink</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Eds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i/>
          <w:iCs/>
          <w:sz w:val="28"/>
          <w:szCs w:val="28"/>
          <w:lang w:val="uk-UA"/>
        </w:rPr>
        <w:t>Restructuring</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world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politics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Transnational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social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movements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networks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norms</w:t>
      </w:r>
      <w:proofErr w:type="spellEnd"/>
      <w:r w:rsidRPr="001A34BB">
        <w:rPr>
          <w:rFonts w:ascii="Times New Roman" w:eastAsia="Calibri" w:hAnsi="Times New Roman" w:cs="Times New Roman"/>
          <w:sz w:val="28"/>
          <w:szCs w:val="28"/>
          <w:lang w:val="uk-UA"/>
        </w:rPr>
        <w:t xml:space="preserve">. </w:t>
      </w:r>
      <w:hyperlink r:id="rId53" w:history="1">
        <w:r w:rsidRPr="001A34BB">
          <w:rPr>
            <w:rFonts w:ascii="Times New Roman" w:eastAsia="Calibri" w:hAnsi="Times New Roman" w:cs="Times New Roman"/>
            <w:color w:val="0563C1" w:themeColor="hyperlink"/>
            <w:sz w:val="28"/>
            <w:szCs w:val="28"/>
            <w:u w:val="single"/>
            <w:lang w:val="uk-UA"/>
          </w:rPr>
          <w:t>https://www.researchgate.net/publication/37705501_Restructuring_World_Politics_Transnational_Social_Movements_Networks_And_Norms</w:t>
        </w:r>
      </w:hyperlink>
      <w:r w:rsidRPr="001A34BB">
        <w:rPr>
          <w:rFonts w:ascii="Times New Roman" w:eastAsia="Calibri" w:hAnsi="Times New Roman" w:cs="Times New Roman"/>
          <w:sz w:val="28"/>
          <w:szCs w:val="28"/>
          <w:lang w:val="uk-UA"/>
        </w:rPr>
        <w:t xml:space="preserve"> </w:t>
      </w:r>
    </w:p>
    <w:p w14:paraId="5901C91D"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van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Ham</w:t>
      </w:r>
      <w:proofErr w:type="spellEnd"/>
      <w:r w:rsidRPr="001A34BB">
        <w:rPr>
          <w:rFonts w:ascii="Times New Roman" w:eastAsia="Calibri" w:hAnsi="Times New Roman" w:cs="Times New Roman"/>
          <w:sz w:val="28"/>
          <w:szCs w:val="28"/>
          <w:lang w:val="uk-UA"/>
        </w:rPr>
        <w:t xml:space="preserve">, P. (2014). </w:t>
      </w:r>
      <w:proofErr w:type="spellStart"/>
      <w:r w:rsidRPr="001A34BB">
        <w:rPr>
          <w:rFonts w:ascii="Times New Roman" w:eastAsia="Calibri" w:hAnsi="Times New Roman" w:cs="Times New Roman"/>
          <w:i/>
          <w:iCs/>
          <w:sz w:val="28"/>
          <w:szCs w:val="28"/>
          <w:lang w:val="uk-UA"/>
        </w:rPr>
        <w:t>Transnational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governance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democratic</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legitimacy</w:t>
      </w:r>
      <w:proofErr w:type="spellEnd"/>
      <w:r w:rsidRPr="001A34BB">
        <w:rPr>
          <w:rFonts w:ascii="Times New Roman" w:eastAsia="Calibri" w:hAnsi="Times New Roman" w:cs="Times New Roman"/>
          <w:i/>
          <w:iCs/>
          <w:sz w:val="28"/>
          <w:szCs w:val="28"/>
          <w:lang w:val="uk-UA"/>
        </w:rPr>
        <w:t xml:space="preserve">: A </w:t>
      </w:r>
      <w:proofErr w:type="spellStart"/>
      <w:r w:rsidRPr="001A34BB">
        <w:rPr>
          <w:rFonts w:ascii="Times New Roman" w:eastAsia="Calibri" w:hAnsi="Times New Roman" w:cs="Times New Roman"/>
          <w:i/>
          <w:iCs/>
          <w:sz w:val="28"/>
          <w:szCs w:val="28"/>
          <w:lang w:val="uk-UA"/>
        </w:rPr>
        <w:t>conceptual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overview</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Clingendael</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Institute</w:t>
      </w:r>
      <w:proofErr w:type="spellEnd"/>
      <w:r w:rsidRPr="001A34BB">
        <w:rPr>
          <w:rFonts w:ascii="Times New Roman" w:eastAsia="Calibri" w:hAnsi="Times New Roman" w:cs="Times New Roman"/>
          <w:sz w:val="28"/>
          <w:szCs w:val="28"/>
          <w:lang w:val="uk-UA"/>
        </w:rPr>
        <w:t xml:space="preserve">. </w:t>
      </w:r>
      <w:hyperlink r:id="rId54" w:history="1">
        <w:r w:rsidRPr="001A34BB">
          <w:rPr>
            <w:rFonts w:ascii="Times New Roman" w:eastAsia="Calibri" w:hAnsi="Times New Roman" w:cs="Times New Roman"/>
            <w:color w:val="0563C1" w:themeColor="hyperlink"/>
            <w:sz w:val="28"/>
            <w:szCs w:val="28"/>
            <w:u w:val="single"/>
            <w:lang w:val="uk-UA"/>
          </w:rPr>
          <w:t>https://www.clingendael.org/sites/default/files/pdfs/Transnational%20Governance%20and%20Democratiy%20Legitimacy%20-%20Special%20Report.pdf%20%20%20</w:t>
        </w:r>
      </w:hyperlink>
      <w:r w:rsidRPr="001A34BB">
        <w:rPr>
          <w:rFonts w:ascii="Times New Roman" w:eastAsia="Calibri" w:hAnsi="Times New Roman" w:cs="Times New Roman"/>
          <w:sz w:val="28"/>
          <w:szCs w:val="28"/>
          <w:lang w:val="uk-UA"/>
        </w:rPr>
        <w:t xml:space="preserve"> </w:t>
      </w:r>
    </w:p>
    <w:p w14:paraId="348D5259"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Weiss</w:t>
      </w:r>
      <w:proofErr w:type="spellEnd"/>
      <w:r w:rsidRPr="001A34BB">
        <w:rPr>
          <w:rFonts w:ascii="Times New Roman" w:eastAsia="Calibri" w:hAnsi="Times New Roman" w:cs="Times New Roman"/>
          <w:sz w:val="28"/>
          <w:szCs w:val="28"/>
          <w:lang w:val="uk-UA"/>
        </w:rPr>
        <w:t xml:space="preserve">, T. G. (2013). </w:t>
      </w:r>
      <w:proofErr w:type="spellStart"/>
      <w:r w:rsidRPr="001A34BB">
        <w:rPr>
          <w:rFonts w:ascii="Times New Roman" w:eastAsia="Calibri" w:hAnsi="Times New Roman" w:cs="Times New Roman"/>
          <w:i/>
          <w:iCs/>
          <w:sz w:val="28"/>
          <w:szCs w:val="28"/>
          <w:lang w:val="uk-UA"/>
        </w:rPr>
        <w:t>Global</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governance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Why</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What</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Whither</w:t>
      </w:r>
      <w:proofErr w:type="spellEnd"/>
      <w:r w:rsidRPr="001A34BB">
        <w:rPr>
          <w:rFonts w:ascii="Times New Roman" w:eastAsia="Calibri" w:hAnsi="Times New Roman" w:cs="Times New Roman"/>
          <w:i/>
          <w:iCs/>
          <w:sz w:val="28"/>
          <w:szCs w:val="28"/>
          <w:lang w:val="uk-UA"/>
        </w:rPr>
        <w:t>?</w:t>
      </w:r>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Polity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Press</w:t>
      </w:r>
      <w:proofErr w:type="spellEnd"/>
      <w:r w:rsidRPr="001A34BB">
        <w:rPr>
          <w:rFonts w:ascii="Times New Roman" w:eastAsia="Calibri" w:hAnsi="Times New Roman" w:cs="Times New Roman"/>
          <w:sz w:val="28"/>
          <w:szCs w:val="28"/>
          <w:lang w:val="uk-UA"/>
        </w:rPr>
        <w:t>.</w:t>
      </w:r>
    </w:p>
    <w:p w14:paraId="2C9D00FE" w14:textId="77777777"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Calibri" w:eastAsia="Calibri" w:hAnsi="Calibri" w:cs="Times New Roman"/>
          <w:lang w:val="uk-UA"/>
        </w:rPr>
      </w:pPr>
      <w:proofErr w:type="spellStart"/>
      <w:r w:rsidRPr="001A34BB">
        <w:rPr>
          <w:rFonts w:ascii="Times New Roman" w:eastAsia="Calibri" w:hAnsi="Times New Roman" w:cs="Times New Roman"/>
          <w:sz w:val="28"/>
          <w:szCs w:val="28"/>
          <w:lang w:val="uk-UA"/>
        </w:rPr>
        <w:lastRenderedPageBreak/>
        <w:t>Wikipedia</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contributors</w:t>
      </w:r>
      <w:proofErr w:type="spellEnd"/>
      <w:r w:rsidRPr="001A34BB">
        <w:rPr>
          <w:rFonts w:ascii="Times New Roman" w:eastAsia="Calibri" w:hAnsi="Times New Roman" w:cs="Times New Roman"/>
          <w:sz w:val="28"/>
          <w:szCs w:val="28"/>
          <w:lang w:val="uk-UA"/>
        </w:rPr>
        <w:t xml:space="preserve">. (2025). </w:t>
      </w:r>
      <w:proofErr w:type="spellStart"/>
      <w:r w:rsidRPr="001A34BB">
        <w:rPr>
          <w:rFonts w:ascii="Times New Roman" w:eastAsia="Calibri" w:hAnsi="Times New Roman" w:cs="Times New Roman"/>
          <w:i/>
          <w:iCs/>
          <w:sz w:val="28"/>
          <w:szCs w:val="28"/>
          <w:lang w:val="uk-UA"/>
        </w:rPr>
        <w:t>Dimensions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of</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globalization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In</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i/>
          <w:iCs/>
          <w:sz w:val="28"/>
          <w:szCs w:val="28"/>
          <w:lang w:val="uk-UA"/>
        </w:rPr>
        <w:t>Wikipedia</w:t>
      </w:r>
      <w:proofErr w:type="spellEnd"/>
      <w:r w:rsidRPr="001A34BB">
        <w:rPr>
          <w:rFonts w:ascii="Times New Roman" w:eastAsia="Calibri" w:hAnsi="Times New Roman" w:cs="Times New Roman"/>
          <w:sz w:val="28"/>
          <w:szCs w:val="28"/>
          <w:lang w:val="uk-UA"/>
        </w:rPr>
        <w:t xml:space="preserve">. </w:t>
      </w:r>
      <w:hyperlink r:id="rId55" w:tgtFrame="_new" w:history="1">
        <w:r w:rsidRPr="001A34BB">
          <w:rPr>
            <w:rFonts w:ascii="Times New Roman" w:eastAsia="Calibri" w:hAnsi="Times New Roman" w:cs="Times New Roman"/>
            <w:color w:val="0563C1" w:themeColor="hyperlink"/>
            <w:sz w:val="28"/>
            <w:szCs w:val="28"/>
            <w:u w:val="single"/>
            <w:lang w:val="uk-UA"/>
          </w:rPr>
          <w:t>https://en.wikipedia.org/wiki/Dimensions_of_globalization</w:t>
        </w:r>
      </w:hyperlink>
    </w:p>
    <w:p w14:paraId="1E3BCFE4" w14:textId="1453E699" w:rsidR="001A34BB" w:rsidRPr="001A34BB" w:rsidRDefault="001A34BB" w:rsidP="001A34BB">
      <w:pPr>
        <w:numPr>
          <w:ilvl w:val="0"/>
          <w:numId w:val="5"/>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proofErr w:type="spellStart"/>
      <w:r w:rsidRPr="001A34BB">
        <w:rPr>
          <w:rFonts w:ascii="Times New Roman" w:eastAsia="Calibri" w:hAnsi="Times New Roman" w:cs="Times New Roman"/>
          <w:sz w:val="28"/>
          <w:szCs w:val="28"/>
          <w:lang w:val="uk-UA"/>
        </w:rPr>
        <w:t>Woods</w:t>
      </w:r>
      <w:proofErr w:type="spellEnd"/>
      <w:r w:rsidRPr="001A34BB">
        <w:rPr>
          <w:rFonts w:ascii="Times New Roman" w:eastAsia="Calibri" w:hAnsi="Times New Roman" w:cs="Times New Roman"/>
          <w:sz w:val="28"/>
          <w:szCs w:val="28"/>
          <w:lang w:val="uk-UA"/>
        </w:rPr>
        <w:t xml:space="preserve">, N. (2006).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globalizers</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IMF, </w:t>
      </w:r>
      <w:proofErr w:type="spellStart"/>
      <w:r w:rsidRPr="001A34BB">
        <w:rPr>
          <w:rFonts w:ascii="Times New Roman" w:eastAsia="Calibri" w:hAnsi="Times New Roman" w:cs="Times New Roman"/>
          <w:i/>
          <w:iCs/>
          <w:sz w:val="28"/>
          <w:szCs w:val="28"/>
          <w:lang w:val="uk-UA"/>
        </w:rPr>
        <w:t>the</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World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Bank</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and</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their</w:t>
      </w:r>
      <w:proofErr w:type="spellEnd"/>
      <w:r w:rsidRPr="001A34BB">
        <w:rPr>
          <w:rFonts w:ascii="Times New Roman" w:eastAsia="Calibri" w:hAnsi="Times New Roman" w:cs="Times New Roman"/>
          <w:i/>
          <w:iCs/>
          <w:sz w:val="28"/>
          <w:szCs w:val="28"/>
          <w:lang w:val="uk-UA"/>
        </w:rPr>
        <w:t xml:space="preserve"> </w:t>
      </w:r>
      <w:proofErr w:type="spellStart"/>
      <w:r w:rsidRPr="001A34BB">
        <w:rPr>
          <w:rFonts w:ascii="Times New Roman" w:eastAsia="Calibri" w:hAnsi="Times New Roman" w:cs="Times New Roman"/>
          <w:i/>
          <w:iCs/>
          <w:sz w:val="28"/>
          <w:szCs w:val="28"/>
          <w:lang w:val="uk-UA"/>
        </w:rPr>
        <w:t>borrowers</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Cornell</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University</w:t>
      </w:r>
      <w:proofErr w:type="spellEnd"/>
      <w:r w:rsidRPr="001A34BB">
        <w:rPr>
          <w:rFonts w:ascii="Times New Roman" w:eastAsia="Calibri" w:hAnsi="Times New Roman" w:cs="Times New Roman"/>
          <w:sz w:val="28"/>
          <w:szCs w:val="28"/>
          <w:lang w:val="uk-UA"/>
        </w:rPr>
        <w:t xml:space="preserve"> </w:t>
      </w:r>
      <w:proofErr w:type="spellStart"/>
      <w:r w:rsidRPr="001A34BB">
        <w:rPr>
          <w:rFonts w:ascii="Times New Roman" w:eastAsia="Calibri" w:hAnsi="Times New Roman" w:cs="Times New Roman"/>
          <w:sz w:val="28"/>
          <w:szCs w:val="28"/>
          <w:lang w:val="uk-UA"/>
        </w:rPr>
        <w:t>Press</w:t>
      </w:r>
      <w:proofErr w:type="spellEnd"/>
      <w:r w:rsidRPr="001A34BB">
        <w:rPr>
          <w:rFonts w:ascii="Times New Roman" w:eastAsia="Calibri" w:hAnsi="Times New Roman" w:cs="Times New Roman"/>
          <w:sz w:val="28"/>
          <w:szCs w:val="28"/>
          <w:lang w:val="uk-UA"/>
        </w:rPr>
        <w:t xml:space="preserve">. </w:t>
      </w:r>
      <w:hyperlink r:id="rId56" w:history="1">
        <w:r w:rsidR="00834DA9" w:rsidRPr="001A34BB">
          <w:rPr>
            <w:rStyle w:val="af3"/>
            <w:rFonts w:ascii="Times New Roman" w:eastAsia="Calibri" w:hAnsi="Times New Roman" w:cs="Times New Roman"/>
            <w:sz w:val="28"/>
            <w:szCs w:val="28"/>
            <w:lang w:val="uk-UA"/>
          </w:rPr>
          <w:t>https://www.ppesydney.net/content/uploads/2020/05/The-Globalizers-The-IMF-the-World-Bank-and-Their-Borrowers-Book-Review.pdf</w:t>
        </w:r>
      </w:hyperlink>
      <w:r w:rsidR="00834DA9" w:rsidRPr="00050941">
        <w:rPr>
          <w:rFonts w:ascii="Times New Roman" w:eastAsia="Calibri" w:hAnsi="Times New Roman" w:cs="Times New Roman"/>
          <w:sz w:val="28"/>
          <w:szCs w:val="28"/>
          <w:lang w:val="uk-UA"/>
        </w:rPr>
        <w:t xml:space="preserve"> </w:t>
      </w:r>
    </w:p>
    <w:p w14:paraId="3A385F32" w14:textId="77777777" w:rsidR="006761DF" w:rsidRPr="00050941" w:rsidRDefault="006761DF" w:rsidP="001A34BB">
      <w:pPr>
        <w:tabs>
          <w:tab w:val="left" w:pos="851"/>
          <w:tab w:val="left" w:pos="1134"/>
        </w:tabs>
        <w:spacing w:after="0" w:line="360" w:lineRule="auto"/>
        <w:ind w:left="567"/>
        <w:contextualSpacing/>
        <w:jc w:val="both"/>
        <w:rPr>
          <w:rFonts w:ascii="Times New Roman" w:hAnsi="Times New Roman" w:cs="Times New Roman"/>
          <w:sz w:val="28"/>
          <w:szCs w:val="28"/>
          <w:lang w:val="uk-UA"/>
        </w:rPr>
      </w:pPr>
    </w:p>
    <w:sectPr w:rsidR="006761DF" w:rsidRPr="00050941">
      <w:headerReference w:type="default" r:id="rId5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6EDECE" w14:textId="77777777" w:rsidR="001B620D" w:rsidRDefault="001B620D" w:rsidP="001B620D">
      <w:pPr>
        <w:spacing w:after="0" w:line="240" w:lineRule="auto"/>
      </w:pPr>
      <w:r>
        <w:separator/>
      </w:r>
    </w:p>
  </w:endnote>
  <w:endnote w:type="continuationSeparator" w:id="0">
    <w:p w14:paraId="4CE69BFC" w14:textId="77777777" w:rsidR="001B620D" w:rsidRDefault="001B620D" w:rsidP="001B62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F66DE2" w14:textId="77777777" w:rsidR="001B620D" w:rsidRDefault="001B620D" w:rsidP="001B620D">
      <w:pPr>
        <w:spacing w:after="0" w:line="240" w:lineRule="auto"/>
      </w:pPr>
      <w:r>
        <w:separator/>
      </w:r>
    </w:p>
  </w:footnote>
  <w:footnote w:type="continuationSeparator" w:id="0">
    <w:p w14:paraId="126332E7" w14:textId="77777777" w:rsidR="001B620D" w:rsidRDefault="001B620D" w:rsidP="001B62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66447974"/>
      <w:docPartObj>
        <w:docPartGallery w:val="Page Numbers (Top of Page)"/>
        <w:docPartUnique/>
      </w:docPartObj>
    </w:sdtPr>
    <w:sdtContent>
      <w:p w14:paraId="32BBC80F" w14:textId="5CC10CCC" w:rsidR="00834DA9" w:rsidRDefault="00834DA9">
        <w:pPr>
          <w:pStyle w:val="af"/>
          <w:jc w:val="right"/>
        </w:pPr>
        <w:r>
          <w:fldChar w:fldCharType="begin"/>
        </w:r>
        <w:r>
          <w:instrText>PAGE   \* MERGEFORMAT</w:instrText>
        </w:r>
        <w:r>
          <w:fldChar w:fldCharType="separate"/>
        </w:r>
        <w:r>
          <w:rPr>
            <w:lang w:val="uk-UA"/>
          </w:rPr>
          <w:t>2</w:t>
        </w:r>
        <w:r>
          <w:fldChar w:fldCharType="end"/>
        </w:r>
      </w:p>
    </w:sdtContent>
  </w:sdt>
  <w:p w14:paraId="4D6EB64B" w14:textId="77777777" w:rsidR="00834DA9" w:rsidRDefault="00834DA9">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652481"/>
      <w:docPartObj>
        <w:docPartGallery w:val="Page Numbers (Top of Page)"/>
        <w:docPartUnique/>
      </w:docPartObj>
    </w:sdtPr>
    <w:sdtEndPr/>
    <w:sdtContent>
      <w:p w14:paraId="377FEC54" w14:textId="52E96DA0" w:rsidR="001B620D" w:rsidRDefault="001B620D">
        <w:pPr>
          <w:pStyle w:val="af"/>
          <w:jc w:val="right"/>
        </w:pPr>
        <w:r>
          <w:fldChar w:fldCharType="begin"/>
        </w:r>
        <w:r>
          <w:instrText>PAGE   \* MERGEFORMAT</w:instrText>
        </w:r>
        <w:r>
          <w:fldChar w:fldCharType="separate"/>
        </w:r>
        <w:r>
          <w:rPr>
            <w:lang w:val="uk-UA"/>
          </w:rPr>
          <w:t>2</w:t>
        </w:r>
        <w:r>
          <w:fldChar w:fldCharType="end"/>
        </w:r>
      </w:p>
    </w:sdtContent>
  </w:sdt>
  <w:p w14:paraId="64B1CD09" w14:textId="77777777" w:rsidR="001B620D" w:rsidRDefault="001B620D">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03D70"/>
    <w:multiLevelType w:val="hybridMultilevel"/>
    <w:tmpl w:val="4808F11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 w15:restartNumberingAfterBreak="0">
    <w:nsid w:val="0F641A43"/>
    <w:multiLevelType w:val="hybridMultilevel"/>
    <w:tmpl w:val="68922566"/>
    <w:lvl w:ilvl="0" w:tplc="0422000F">
      <w:start w:val="1"/>
      <w:numFmt w:val="decimal"/>
      <w:lvlText w:val="%1."/>
      <w:lvlJc w:val="left"/>
      <w:pPr>
        <w:ind w:left="1287" w:hanging="360"/>
      </w:pPr>
    </w:lvl>
    <w:lvl w:ilvl="1" w:tplc="04220019">
      <w:start w:val="1"/>
      <w:numFmt w:val="lowerLetter"/>
      <w:lvlText w:val="%2."/>
      <w:lvlJc w:val="left"/>
      <w:pPr>
        <w:ind w:left="2007" w:hanging="360"/>
      </w:pPr>
    </w:lvl>
    <w:lvl w:ilvl="2" w:tplc="0422001B">
      <w:start w:val="1"/>
      <w:numFmt w:val="lowerRoman"/>
      <w:lvlText w:val="%3."/>
      <w:lvlJc w:val="right"/>
      <w:pPr>
        <w:ind w:left="2727" w:hanging="180"/>
      </w:pPr>
    </w:lvl>
    <w:lvl w:ilvl="3" w:tplc="0422000F">
      <w:start w:val="1"/>
      <w:numFmt w:val="decimal"/>
      <w:lvlText w:val="%4."/>
      <w:lvlJc w:val="left"/>
      <w:pPr>
        <w:ind w:left="3447" w:hanging="360"/>
      </w:pPr>
    </w:lvl>
    <w:lvl w:ilvl="4" w:tplc="04220019">
      <w:start w:val="1"/>
      <w:numFmt w:val="lowerLetter"/>
      <w:lvlText w:val="%5."/>
      <w:lvlJc w:val="left"/>
      <w:pPr>
        <w:ind w:left="4167" w:hanging="360"/>
      </w:pPr>
    </w:lvl>
    <w:lvl w:ilvl="5" w:tplc="0422001B">
      <w:start w:val="1"/>
      <w:numFmt w:val="lowerRoman"/>
      <w:lvlText w:val="%6."/>
      <w:lvlJc w:val="right"/>
      <w:pPr>
        <w:ind w:left="4887" w:hanging="180"/>
      </w:pPr>
    </w:lvl>
    <w:lvl w:ilvl="6" w:tplc="0422000F">
      <w:start w:val="1"/>
      <w:numFmt w:val="decimal"/>
      <w:lvlText w:val="%7."/>
      <w:lvlJc w:val="left"/>
      <w:pPr>
        <w:ind w:left="5607" w:hanging="360"/>
      </w:pPr>
    </w:lvl>
    <w:lvl w:ilvl="7" w:tplc="04220019">
      <w:start w:val="1"/>
      <w:numFmt w:val="lowerLetter"/>
      <w:lvlText w:val="%8."/>
      <w:lvlJc w:val="left"/>
      <w:pPr>
        <w:ind w:left="6327" w:hanging="360"/>
      </w:pPr>
    </w:lvl>
    <w:lvl w:ilvl="8" w:tplc="0422001B">
      <w:start w:val="1"/>
      <w:numFmt w:val="lowerRoman"/>
      <w:lvlText w:val="%9."/>
      <w:lvlJc w:val="right"/>
      <w:pPr>
        <w:ind w:left="7047" w:hanging="180"/>
      </w:pPr>
    </w:lvl>
  </w:abstractNum>
  <w:abstractNum w:abstractNumId="2" w15:restartNumberingAfterBreak="0">
    <w:nsid w:val="387E6F31"/>
    <w:multiLevelType w:val="multilevel"/>
    <w:tmpl w:val="D0106D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EEF1F53"/>
    <w:multiLevelType w:val="multilevel"/>
    <w:tmpl w:val="C0ECD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7C47DC0"/>
    <w:multiLevelType w:val="multilevel"/>
    <w:tmpl w:val="F404EC2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1087070769">
    <w:abstractNumId w:val="2"/>
  </w:num>
  <w:num w:numId="2" w16cid:durableId="4634243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0393494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48294664">
    <w:abstractNumId w:val="3"/>
  </w:num>
  <w:num w:numId="5" w16cid:durableId="53820775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6007"/>
    <w:rsid w:val="0002184F"/>
    <w:rsid w:val="0003342F"/>
    <w:rsid w:val="00050941"/>
    <w:rsid w:val="000B4C9E"/>
    <w:rsid w:val="0017675D"/>
    <w:rsid w:val="001A34BB"/>
    <w:rsid w:val="001B620D"/>
    <w:rsid w:val="001C1197"/>
    <w:rsid w:val="002369E7"/>
    <w:rsid w:val="002A023B"/>
    <w:rsid w:val="002B690E"/>
    <w:rsid w:val="00326223"/>
    <w:rsid w:val="0046072A"/>
    <w:rsid w:val="00462659"/>
    <w:rsid w:val="004A4536"/>
    <w:rsid w:val="004D4A5E"/>
    <w:rsid w:val="00522796"/>
    <w:rsid w:val="005D0D4C"/>
    <w:rsid w:val="005D1C58"/>
    <w:rsid w:val="006761DF"/>
    <w:rsid w:val="00687125"/>
    <w:rsid w:val="00723841"/>
    <w:rsid w:val="00834DA9"/>
    <w:rsid w:val="008439E2"/>
    <w:rsid w:val="00920556"/>
    <w:rsid w:val="00B83CB9"/>
    <w:rsid w:val="00C91A14"/>
    <w:rsid w:val="00CB4549"/>
    <w:rsid w:val="00D656CC"/>
    <w:rsid w:val="00D761BD"/>
    <w:rsid w:val="00DF6007"/>
    <w:rsid w:val="00E31F29"/>
    <w:rsid w:val="00EC1C7D"/>
    <w:rsid w:val="00F36C60"/>
    <w:rsid w:val="00F541E9"/>
    <w:rsid w:val="00F92212"/>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678E6F"/>
  <w15:chartTrackingRefBased/>
  <w15:docId w15:val="{5B766379-68F5-4406-8C05-ACBEA77CEF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DF600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DF600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DF6007"/>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DF6007"/>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DF6007"/>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DF6007"/>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F6007"/>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F6007"/>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F6007"/>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F6007"/>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DF6007"/>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DF6007"/>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DF6007"/>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DF6007"/>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DF6007"/>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F6007"/>
    <w:rPr>
      <w:rFonts w:eastAsiaTheme="majorEastAsia" w:cstheme="majorBidi"/>
      <w:color w:val="595959" w:themeColor="text1" w:themeTint="A6"/>
    </w:rPr>
  </w:style>
  <w:style w:type="character" w:customStyle="1" w:styleId="80">
    <w:name w:val="Заголовок 8 Знак"/>
    <w:basedOn w:val="a0"/>
    <w:link w:val="8"/>
    <w:uiPriority w:val="9"/>
    <w:semiHidden/>
    <w:rsid w:val="00DF6007"/>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F6007"/>
    <w:rPr>
      <w:rFonts w:eastAsiaTheme="majorEastAsia" w:cstheme="majorBidi"/>
      <w:color w:val="272727" w:themeColor="text1" w:themeTint="D8"/>
    </w:rPr>
  </w:style>
  <w:style w:type="paragraph" w:styleId="a3">
    <w:name w:val="Title"/>
    <w:basedOn w:val="a"/>
    <w:next w:val="a"/>
    <w:link w:val="a4"/>
    <w:uiPriority w:val="10"/>
    <w:qFormat/>
    <w:rsid w:val="00DF600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DF600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F6007"/>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DF6007"/>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DF6007"/>
    <w:pPr>
      <w:spacing w:before="160"/>
      <w:jc w:val="center"/>
    </w:pPr>
    <w:rPr>
      <w:i/>
      <w:iCs/>
      <w:color w:val="404040" w:themeColor="text1" w:themeTint="BF"/>
    </w:rPr>
  </w:style>
  <w:style w:type="character" w:customStyle="1" w:styleId="a8">
    <w:name w:val="Цитата Знак"/>
    <w:basedOn w:val="a0"/>
    <w:link w:val="a7"/>
    <w:uiPriority w:val="29"/>
    <w:rsid w:val="00DF6007"/>
    <w:rPr>
      <w:i/>
      <w:iCs/>
      <w:color w:val="404040" w:themeColor="text1" w:themeTint="BF"/>
    </w:rPr>
  </w:style>
  <w:style w:type="paragraph" w:styleId="a9">
    <w:name w:val="List Paragraph"/>
    <w:basedOn w:val="a"/>
    <w:uiPriority w:val="34"/>
    <w:qFormat/>
    <w:rsid w:val="00DF6007"/>
    <w:pPr>
      <w:ind w:left="720"/>
      <w:contextualSpacing/>
    </w:pPr>
  </w:style>
  <w:style w:type="character" w:styleId="aa">
    <w:name w:val="Intense Emphasis"/>
    <w:basedOn w:val="a0"/>
    <w:uiPriority w:val="21"/>
    <w:qFormat/>
    <w:rsid w:val="00DF6007"/>
    <w:rPr>
      <w:i/>
      <w:iCs/>
      <w:color w:val="2F5496" w:themeColor="accent1" w:themeShade="BF"/>
    </w:rPr>
  </w:style>
  <w:style w:type="paragraph" w:styleId="ab">
    <w:name w:val="Intense Quote"/>
    <w:basedOn w:val="a"/>
    <w:next w:val="a"/>
    <w:link w:val="ac"/>
    <w:uiPriority w:val="30"/>
    <w:qFormat/>
    <w:rsid w:val="00DF600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DF6007"/>
    <w:rPr>
      <w:i/>
      <w:iCs/>
      <w:color w:val="2F5496" w:themeColor="accent1" w:themeShade="BF"/>
    </w:rPr>
  </w:style>
  <w:style w:type="character" w:styleId="ad">
    <w:name w:val="Intense Reference"/>
    <w:basedOn w:val="a0"/>
    <w:uiPriority w:val="32"/>
    <w:qFormat/>
    <w:rsid w:val="00DF6007"/>
    <w:rPr>
      <w:b/>
      <w:bCs/>
      <w:smallCaps/>
      <w:color w:val="2F5496" w:themeColor="accent1" w:themeShade="BF"/>
      <w:spacing w:val="5"/>
    </w:rPr>
  </w:style>
  <w:style w:type="table" w:styleId="ae">
    <w:name w:val="Table Grid"/>
    <w:basedOn w:val="a1"/>
    <w:uiPriority w:val="39"/>
    <w:rsid w:val="00E31F29"/>
    <w:pPr>
      <w:spacing w:after="0" w:line="240" w:lineRule="auto"/>
    </w:pPr>
    <w:rPr>
      <w:rFonts w:ascii="Times New Roman" w:hAnsi="Times New Roman"/>
      <w:kern w:val="0"/>
      <w:sz w:val="28"/>
      <w:szCs w:val="22"/>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ітка таблиці1"/>
    <w:basedOn w:val="a1"/>
    <w:next w:val="ae"/>
    <w:uiPriority w:val="39"/>
    <w:rsid w:val="00687125"/>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ітка таблиці2"/>
    <w:basedOn w:val="a1"/>
    <w:next w:val="ae"/>
    <w:uiPriority w:val="39"/>
    <w:rsid w:val="00687125"/>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ітка таблиці3"/>
    <w:basedOn w:val="a1"/>
    <w:next w:val="ae"/>
    <w:uiPriority w:val="39"/>
    <w:rsid w:val="006761DF"/>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ітка таблиці4"/>
    <w:basedOn w:val="a1"/>
    <w:next w:val="ae"/>
    <w:uiPriority w:val="39"/>
    <w:rsid w:val="006761DF"/>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basedOn w:val="a"/>
    <w:link w:val="af0"/>
    <w:uiPriority w:val="99"/>
    <w:unhideWhenUsed/>
    <w:rsid w:val="001B620D"/>
    <w:pPr>
      <w:tabs>
        <w:tab w:val="center" w:pos="4677"/>
        <w:tab w:val="right" w:pos="9355"/>
      </w:tabs>
      <w:spacing w:after="0" w:line="240" w:lineRule="auto"/>
    </w:pPr>
  </w:style>
  <w:style w:type="character" w:customStyle="1" w:styleId="af0">
    <w:name w:val="Верхній колонтитул Знак"/>
    <w:basedOn w:val="a0"/>
    <w:link w:val="af"/>
    <w:uiPriority w:val="99"/>
    <w:rsid w:val="001B620D"/>
  </w:style>
  <w:style w:type="paragraph" w:styleId="af1">
    <w:name w:val="footer"/>
    <w:basedOn w:val="a"/>
    <w:link w:val="af2"/>
    <w:uiPriority w:val="99"/>
    <w:unhideWhenUsed/>
    <w:rsid w:val="001B620D"/>
    <w:pPr>
      <w:tabs>
        <w:tab w:val="center" w:pos="4677"/>
        <w:tab w:val="right" w:pos="9355"/>
      </w:tabs>
      <w:spacing w:after="0" w:line="240" w:lineRule="auto"/>
    </w:pPr>
  </w:style>
  <w:style w:type="character" w:customStyle="1" w:styleId="af2">
    <w:name w:val="Нижній колонтитул Знак"/>
    <w:basedOn w:val="a0"/>
    <w:link w:val="af1"/>
    <w:uiPriority w:val="99"/>
    <w:rsid w:val="001B620D"/>
  </w:style>
  <w:style w:type="table" w:customStyle="1" w:styleId="51">
    <w:name w:val="Сітка таблиці5"/>
    <w:basedOn w:val="a1"/>
    <w:next w:val="ae"/>
    <w:uiPriority w:val="39"/>
    <w:rsid w:val="008439E2"/>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Сітка таблиці6"/>
    <w:basedOn w:val="a1"/>
    <w:next w:val="ae"/>
    <w:uiPriority w:val="39"/>
    <w:rsid w:val="008439E2"/>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Сітка таблиці7"/>
    <w:basedOn w:val="a1"/>
    <w:next w:val="ae"/>
    <w:uiPriority w:val="39"/>
    <w:rsid w:val="00B83CB9"/>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Hyperlink"/>
    <w:basedOn w:val="a0"/>
    <w:uiPriority w:val="99"/>
    <w:unhideWhenUsed/>
    <w:rsid w:val="00B83CB9"/>
    <w:rPr>
      <w:color w:val="0563C1" w:themeColor="hyperlink"/>
      <w:u w:val="single"/>
    </w:rPr>
  </w:style>
  <w:style w:type="paragraph" w:styleId="af4">
    <w:name w:val="footnote text"/>
    <w:basedOn w:val="a"/>
    <w:link w:val="af5"/>
    <w:uiPriority w:val="99"/>
    <w:semiHidden/>
    <w:unhideWhenUsed/>
    <w:rsid w:val="00B83CB9"/>
    <w:pPr>
      <w:spacing w:after="0" w:line="240" w:lineRule="auto"/>
    </w:pPr>
    <w:rPr>
      <w:rFonts w:ascii="Calibri" w:eastAsia="Calibri" w:hAnsi="Calibri" w:cs="Times New Roman"/>
      <w:sz w:val="20"/>
      <w:szCs w:val="20"/>
      <w:lang w:val="uk-UA"/>
    </w:rPr>
  </w:style>
  <w:style w:type="character" w:customStyle="1" w:styleId="af5">
    <w:name w:val="Текст виноски Знак"/>
    <w:basedOn w:val="a0"/>
    <w:link w:val="af4"/>
    <w:uiPriority w:val="99"/>
    <w:semiHidden/>
    <w:rsid w:val="00B83CB9"/>
    <w:rPr>
      <w:rFonts w:ascii="Calibri" w:eastAsia="Calibri" w:hAnsi="Calibri" w:cs="Times New Roman"/>
      <w:sz w:val="20"/>
      <w:szCs w:val="20"/>
      <w:lang w:val="uk-UA"/>
    </w:rPr>
  </w:style>
  <w:style w:type="character" w:styleId="af6">
    <w:name w:val="footnote reference"/>
    <w:basedOn w:val="a0"/>
    <w:uiPriority w:val="99"/>
    <w:semiHidden/>
    <w:unhideWhenUsed/>
    <w:rsid w:val="00B83CB9"/>
    <w:rPr>
      <w:vertAlign w:val="superscript"/>
    </w:rPr>
  </w:style>
  <w:style w:type="table" w:customStyle="1" w:styleId="81">
    <w:name w:val="Сітка таблиці8"/>
    <w:basedOn w:val="a1"/>
    <w:next w:val="ae"/>
    <w:uiPriority w:val="39"/>
    <w:rsid w:val="00B83CB9"/>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Unresolved Mention"/>
    <w:basedOn w:val="a0"/>
    <w:uiPriority w:val="99"/>
    <w:semiHidden/>
    <w:unhideWhenUsed/>
    <w:rsid w:val="001A34B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old-zdia.znu.edu.ua/gazeta/visnik_32_196.pdf?utm_source=chatgpt.com" TargetMode="External"/><Relationship Id="rId18" Type="http://schemas.openxmlformats.org/officeDocument/2006/relationships/hyperlink" Target="http://www.investplan.com.ua/pdf/22_2017/19.pdf" TargetMode="External"/><Relationship Id="rId26" Type="http://schemas.openxmlformats.org/officeDocument/2006/relationships/hyperlink" Target="https://www.researchgate.net/publication/276468174_The_Hybrid_Media_System_Politics_and_Power_By_Andrew_Chadwick_Oxford_University_Press_2013" TargetMode="External"/><Relationship Id="rId39" Type="http://schemas.openxmlformats.org/officeDocument/2006/relationships/hyperlink" Target="https://czasopisma.bg.ug.edu.pl/index.php/journal-transformation/article/view/8515" TargetMode="External"/><Relationship Id="rId21" Type="http://schemas.openxmlformats.org/officeDocument/2006/relationships/hyperlink" Target="https://www.mdpi.com/2227-7099/13/4/91?utm_source=chatgpt.com" TargetMode="External"/><Relationship Id="rId34" Type="http://schemas.openxmlformats.org/officeDocument/2006/relationships/hyperlink" Target="https://dergipark.org.tr/en/download/article-file/818664?utm_source=chatgpt.com" TargetMode="External"/><Relationship Id="rId42" Type="http://schemas.openxmlformats.org/officeDocument/2006/relationships/hyperlink" Target="https://www.oecd.org/content/dam/oecd/en/publications/reports/2012/11/economic-globalisation_g1g134da/9789264111905-en.pdf?utm_source=chatgpt.com" TargetMode="External"/><Relationship Id="rId47" Type="http://schemas.openxmlformats.org/officeDocument/2006/relationships/hyperlink" Target="https://www.researchgate.net/publication/282069677_From_Dual_to_Cooperative_Federalism_The_Changing_Structure_of_European_Law" TargetMode="External"/><Relationship Id="rId50" Type="http://schemas.openxmlformats.org/officeDocument/2006/relationships/hyperlink" Target="https://www.researchgate.net/publication/356446646_Digital_Media_and_Democracy_A_Systematic_Review_of_Causal_and_Correlational_Evidence_Worldwide" TargetMode="External"/><Relationship Id="rId55" Type="http://schemas.openxmlformats.org/officeDocument/2006/relationships/hyperlink" Target="https://en.wikipedia.org/wiki/Dimensions_of_globalization?utm_source=chatgpt.com" TargetMode="Externa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doi.org/10.5281/zenodo.17129821" TargetMode="External"/><Relationship Id="rId29" Type="http://schemas.openxmlformats.org/officeDocument/2006/relationships/hyperlink" Target="https://www.researchgate.net/publication/307552839_The_Paris_Agreement_and_the_New_Logic_of_International_Climate_Politics" TargetMode="External"/><Relationship Id="rId11" Type="http://schemas.openxmlformats.org/officeDocument/2006/relationships/hyperlink" Target="http://nbuv.gov.ua/UJRN/Nzipiend_2013_3_10" TargetMode="External"/><Relationship Id="rId24" Type="http://schemas.openxmlformats.org/officeDocument/2006/relationships/hyperlink" Target="https://journals.plos.org/plosone/article?id=10.1371/journal.pone.0274693" TargetMode="External"/><Relationship Id="rId32" Type="http://schemas.openxmlformats.org/officeDocument/2006/relationships/hyperlink" Target="https://hooghe.web.unc.edu/wp-content/uploads/sites/11492/2020/11/2020_hooghe-marks-schakel_multilevel-governance_reduced-size-Caramani.pdf" TargetMode="External"/><Relationship Id="rId37" Type="http://schemas.openxmlformats.org/officeDocument/2006/relationships/hyperlink" Target="https://doi.org/10.56294/sctconf2024.661" TargetMode="External"/><Relationship Id="rId40" Type="http://schemas.openxmlformats.org/officeDocument/2006/relationships/hyperlink" Target="https://www.europeanpapers.eu/e-journal/electoral-accountability-in-the-european-union" TargetMode="External"/><Relationship Id="rId45" Type="http://schemas.openxmlformats.org/officeDocument/2006/relationships/hyperlink" Target="https://www.hks.harvard.edu/sites/default/files/centers/mrcbg/programs/cri/files/workingpaper_6_ruggie.pdf" TargetMode="External"/><Relationship Id="rId53" Type="http://schemas.openxmlformats.org/officeDocument/2006/relationships/hyperlink" Target="https://www.researchgate.net/publication/37705501_Restructuring_World_Politics_Transnational_Social_Movements_Networks_And_Norms" TargetMode="External"/><Relationship Id="rId58" Type="http://schemas.openxmlformats.org/officeDocument/2006/relationships/fontTable" Target="fontTable.xml"/><Relationship Id="rId5" Type="http://schemas.openxmlformats.org/officeDocument/2006/relationships/footnotes" Target="footnotes.xml"/><Relationship Id="rId19" Type="http://schemas.openxmlformats.org/officeDocument/2006/relationships/hyperlink" Target="https://doi.org/10.32782/2524-0374/2025-9/6" TargetMode="External"/><Relationship Id="rId4" Type="http://schemas.openxmlformats.org/officeDocument/2006/relationships/webSettings" Target="webSettings.xml"/><Relationship Id="rId9" Type="http://schemas.openxmlformats.org/officeDocument/2006/relationships/hyperlink" Target="https://periodicals.karazin.ua/apdu/article/view/20127" TargetMode="External"/><Relationship Id="rId14" Type="http://schemas.openxmlformats.org/officeDocument/2006/relationships/hyperlink" Target="https://ipiend.gov.ua/wp-content/uploads/2018/07/suverenitet_159.pdf" TargetMode="External"/><Relationship Id="rId22" Type="http://schemas.openxmlformats.org/officeDocument/2006/relationships/hyperlink" Target="https://garymarks.web.unc.edu/wp-content/uploads/sites/13018/2020/11/allain-dupre_2020_the-MLG-imperative-final.pdf" TargetMode="External"/><Relationship Id="rId27" Type="http://schemas.openxmlformats.org/officeDocument/2006/relationships/hyperlink" Target="https://www.researchgate.net/publication/391444641_The_influence_of_the_IMF_and_World_Bank_on_national_sovereignty?utm_source=chatgpt.com" TargetMode="External"/><Relationship Id="rId30" Type="http://schemas.openxmlformats.org/officeDocument/2006/relationships/hyperlink" Target="https://fiveable.me/introduction-comparative-politics/unit-13/dimensions-globalization-economic-political-cultural/study-guide/uw4BnSRSzfSnZyXr?utm_source=chatgpt.com" TargetMode="External"/><Relationship Id="rId35" Type="http://schemas.openxmlformats.org/officeDocument/2006/relationships/hyperlink" Target="https://www.researchgate.net/publication/37705501_Restructuring_World_Politics_Transnational_Social_Movements_Networks_And_Norms" TargetMode="External"/><Relationship Id="rId43" Type="http://schemas.openxmlformats.org/officeDocument/2006/relationships/hyperlink" Target="https://www.oecd.org/content/dam/oecd/en/publications/reports/2025/01/foresight-toolkit-for-resilient-public-policy_9ad1cd60/bcdd9304-en.pdf" TargetMode="External"/><Relationship Id="rId48" Type="http://schemas.openxmlformats.org/officeDocument/2006/relationships/hyperlink" Target="https://uk.council.science/news/scientific-advances-underpinning-latest-ipcc-report-demonstrate-need-for-rapid-action" TargetMode="External"/><Relationship Id="rId56" Type="http://schemas.openxmlformats.org/officeDocument/2006/relationships/hyperlink" Target="https://www.ppesydney.net/content/uploads/2020/05/The-Globalizers-The-IMF-the-World-Bank-and-Their-Borrowers-Book-Review.pdf" TargetMode="External"/><Relationship Id="rId8" Type="http://schemas.openxmlformats.org/officeDocument/2006/relationships/hyperlink" Target="https://dspace.znu.edu.ua/jspui/bitstream/12345/11735/1/0051974.pdf" TargetMode="External"/><Relationship Id="rId51" Type="http://schemas.openxmlformats.org/officeDocument/2006/relationships/hyperlink" Target="https://voidnetwork.gr/wp-content/uploads/2016/09/The-New-Transnational-Activism-by-Sidney-Tarrow.pdf" TargetMode="External"/><Relationship Id="rId3" Type="http://schemas.openxmlformats.org/officeDocument/2006/relationships/settings" Target="settings.xml"/><Relationship Id="rId12" Type="http://schemas.openxmlformats.org/officeDocument/2006/relationships/hyperlink" Target="https://doi.org/10.33108/galicianvisnyk_tntu2023.05" TargetMode="External"/><Relationship Id="rId17" Type="http://schemas.openxmlformats.org/officeDocument/2006/relationships/hyperlink" Target="https://doi.org/10.15421/172622" TargetMode="External"/><Relationship Id="rId25" Type="http://schemas.openxmlformats.org/officeDocument/2006/relationships/hyperlink" Target="https://share.google/hHUe92aWgmZVUx40D" TargetMode="External"/><Relationship Id="rId33" Type="http://schemas.openxmlformats.org/officeDocument/2006/relationships/hyperlink" Target="https://www.perlego.com/book/1504014/global-governance-why-what-whither-pdf" TargetMode="External"/><Relationship Id="rId38" Type="http://schemas.openxmlformats.org/officeDocument/2006/relationships/hyperlink" Target="https://onlinelibrary.wiley.com/doi/10.1111/j.1468-0491.2008.01422.x" TargetMode="External"/><Relationship Id="rId46" Type="http://schemas.openxmlformats.org/officeDocument/2006/relationships/hyperlink" Target="https://cdn.ceps.eu/wp-content/uploads/2019/05/PI2019_07_SR_EU-parliamentary-democracy-1.pdf" TargetMode="External"/><Relationship Id="rId59" Type="http://schemas.openxmlformats.org/officeDocument/2006/relationships/theme" Target="theme/theme1.xml"/><Relationship Id="rId20" Type="http://schemas.openxmlformats.org/officeDocument/2006/relationships/hyperlink" Target="https://lib.iitta.gov.ua/id/eprint/107105/1/%D0%93%D0%BB%D0%BE%D0%B1%D0%B0%D0%BB%D1%96%D0%B7%D0%B0%D1%86%D1%96%D1%8F_%20%D0%B4%D0%BE%D0%BA%D1%83%D0%BC%D0%B5%D0%BD%D1%82.pdf" TargetMode="External"/><Relationship Id="rId41" Type="http://schemas.openxmlformats.org/officeDocument/2006/relationships/hyperlink" Target="https://www.chathamhouse.org/sites/default/files/19290_100511nye.pdf" TargetMode="External"/><Relationship Id="rId54" Type="http://schemas.openxmlformats.org/officeDocument/2006/relationships/hyperlink" Target="https://www.clingendael.org/sites/default/files/pdfs/Transnational%20Governance%20and%20Democratiy%20Legitimacy%20-%20Special%20Report.pdf%20%20%20"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doi.org/10.33120/popp-Vol24-Year2021-81" TargetMode="External"/><Relationship Id="rId23" Type="http://schemas.openxmlformats.org/officeDocument/2006/relationships/hyperlink" Target="https://ora.ox.ac.uk/objects/uuid:67cd8a98-8b3c-45c0-b07f-5e25b25ea67a/files/madb637c676fc7e1c0d8bd552a32751bc" TargetMode="External"/><Relationship Id="rId28" Type="http://schemas.openxmlformats.org/officeDocument/2006/relationships/hyperlink" Target="https://openaccess.city.ac.uk/id/eprint/14104/3/TRANSNATIONAL%20SOCIAL%20MOVEMENTS-2.pdf" TargetMode="External"/><Relationship Id="rId36" Type="http://schemas.openxmlformats.org/officeDocument/2006/relationships/hyperlink" Target="https://drpress.org/ojs/index.php/EHSS/article/view/27068/26609" TargetMode="External"/><Relationship Id="rId49" Type="http://schemas.openxmlformats.org/officeDocument/2006/relationships/hyperlink" Target="https://ijrpr.com/uploads/V6ISSUE3/IJRPR40342.pdf" TargetMode="External"/><Relationship Id="rId57" Type="http://schemas.openxmlformats.org/officeDocument/2006/relationships/header" Target="header2.xml"/><Relationship Id="rId10" Type="http://schemas.openxmlformats.org/officeDocument/2006/relationships/hyperlink" Target="https://doi.org/10.24144/2307-3322.2025.88.4.2" TargetMode="External"/><Relationship Id="rId31" Type="http://schemas.openxmlformats.org/officeDocument/2006/relationships/hyperlink" Target="https://ru.scribd.com/document/399404911/295946168-David-Held-Democracy-and-the-Global-Order-From-the-Modern-State-to-Cosmopolitan-Governance-Stanford-University-Press-1995-pdf-pdf" TargetMode="External"/><Relationship Id="rId44" Type="http://schemas.openxmlformats.org/officeDocument/2006/relationships/hyperlink" Target="https://ssrn.com/abstract=5075530" TargetMode="External"/><Relationship Id="rId52" Type="http://schemas.openxmlformats.org/officeDocument/2006/relationships/hyperlink" Target="https://www3.weforum.org/docs/WEF_Global_Technology_Governance.pdf"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85</Pages>
  <Words>22335</Words>
  <Characters>127313</Characters>
  <Application>Microsoft Office Word</Application>
  <DocSecurity>0</DocSecurity>
  <Lines>1060</Lines>
  <Paragraphs>298</Paragraphs>
  <ScaleCrop>false</ScaleCrop>
  <Company/>
  <LinksUpToDate>false</LinksUpToDate>
  <CharactersWithSpaces>149350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Игорь Журба</dc:creator>
  <cp:keywords/>
  <dc:description/>
  <cp:lastModifiedBy>Игорь Журба</cp:lastModifiedBy>
  <cp:revision>2</cp:revision>
  <dcterms:created xsi:type="dcterms:W3CDTF">2026-01-09T18:32:00Z</dcterms:created>
  <dcterms:modified xsi:type="dcterms:W3CDTF">2026-01-09T18:32:00Z</dcterms:modified>
</cp:coreProperties>
</file>