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A30CFD" w14:textId="77777777" w:rsidR="00A328C5" w:rsidRDefault="00A328C5" w:rsidP="00A328C5">
      <w:pPr>
        <w:widowControl w:val="0"/>
        <w:spacing w:after="0" w:line="240" w:lineRule="auto"/>
        <w:jc w:val="center"/>
        <w:rPr>
          <w:rFonts w:ascii="Times New Roman" w:hAnsi="Times New Roman"/>
          <w:sz w:val="28"/>
          <w:szCs w:val="28"/>
        </w:rPr>
      </w:pPr>
      <w:proofErr w:type="spellStart"/>
      <w:r>
        <w:rPr>
          <w:rFonts w:ascii="Times New Roman" w:hAnsi="Times New Roman"/>
          <w:sz w:val="28"/>
          <w:szCs w:val="28"/>
        </w:rPr>
        <w:t>Міністерство</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і науки </w:t>
      </w:r>
      <w:proofErr w:type="spellStart"/>
      <w:r>
        <w:rPr>
          <w:rFonts w:ascii="Times New Roman" w:hAnsi="Times New Roman"/>
          <w:sz w:val="28"/>
          <w:szCs w:val="28"/>
        </w:rPr>
        <w:t>України</w:t>
      </w:r>
      <w:proofErr w:type="spellEnd"/>
    </w:p>
    <w:p w14:paraId="3F362226" w14:textId="77777777" w:rsidR="00A328C5" w:rsidRDefault="00A328C5" w:rsidP="00A328C5">
      <w:pPr>
        <w:widowControl w:val="0"/>
        <w:spacing w:after="0" w:line="240" w:lineRule="auto"/>
        <w:jc w:val="center"/>
        <w:rPr>
          <w:rFonts w:ascii="Times New Roman" w:hAnsi="Times New Roman"/>
          <w:sz w:val="28"/>
          <w:szCs w:val="28"/>
        </w:rPr>
      </w:pPr>
    </w:p>
    <w:p w14:paraId="1AC8D649" w14:textId="77777777" w:rsidR="00A328C5" w:rsidRDefault="00A328C5" w:rsidP="00A328C5">
      <w:pPr>
        <w:widowControl w:val="0"/>
        <w:spacing w:after="0" w:line="240" w:lineRule="auto"/>
        <w:jc w:val="center"/>
        <w:rPr>
          <w:rFonts w:ascii="Times New Roman" w:hAnsi="Times New Roman"/>
          <w:sz w:val="28"/>
          <w:szCs w:val="28"/>
        </w:rPr>
      </w:pPr>
      <w:proofErr w:type="spellStart"/>
      <w:r>
        <w:rPr>
          <w:rFonts w:ascii="Times New Roman" w:hAnsi="Times New Roman"/>
          <w:sz w:val="28"/>
          <w:szCs w:val="28"/>
        </w:rPr>
        <w:t>Державний</w:t>
      </w:r>
      <w:proofErr w:type="spellEnd"/>
      <w:r>
        <w:rPr>
          <w:rFonts w:ascii="Times New Roman" w:hAnsi="Times New Roman"/>
          <w:sz w:val="28"/>
          <w:szCs w:val="28"/>
        </w:rPr>
        <w:t xml:space="preserve"> заклад «</w:t>
      </w:r>
      <w:proofErr w:type="spellStart"/>
      <w:r>
        <w:rPr>
          <w:rFonts w:ascii="Times New Roman" w:hAnsi="Times New Roman"/>
          <w:sz w:val="28"/>
          <w:szCs w:val="28"/>
        </w:rPr>
        <w:t>Луганський</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національний</w:t>
      </w:r>
      <w:proofErr w:type="spellEnd"/>
      <w:r>
        <w:rPr>
          <w:rFonts w:ascii="Times New Roman" w:hAnsi="Times New Roman"/>
          <w:sz w:val="28"/>
          <w:szCs w:val="28"/>
        </w:rPr>
        <w:t xml:space="preserve"> </w:t>
      </w:r>
      <w:proofErr w:type="spellStart"/>
      <w:r>
        <w:rPr>
          <w:rFonts w:ascii="Times New Roman" w:hAnsi="Times New Roman"/>
          <w:sz w:val="28"/>
          <w:szCs w:val="28"/>
        </w:rPr>
        <w:t>університет</w:t>
      </w:r>
      <w:proofErr w:type="spellEnd"/>
    </w:p>
    <w:p w14:paraId="25D17721" w14:textId="77777777" w:rsidR="00A328C5" w:rsidRDefault="00A328C5" w:rsidP="00A328C5">
      <w:pPr>
        <w:widowControl w:val="0"/>
        <w:spacing w:after="0" w:line="240" w:lineRule="auto"/>
        <w:jc w:val="center"/>
        <w:rPr>
          <w:rFonts w:ascii="Times New Roman" w:hAnsi="Times New Roman"/>
          <w:sz w:val="28"/>
          <w:szCs w:val="28"/>
        </w:rPr>
      </w:pPr>
      <w:proofErr w:type="spellStart"/>
      <w:r>
        <w:rPr>
          <w:rFonts w:ascii="Times New Roman" w:hAnsi="Times New Roman"/>
          <w:sz w:val="28"/>
          <w:szCs w:val="28"/>
        </w:rPr>
        <w:t>імені</w:t>
      </w:r>
      <w:proofErr w:type="spellEnd"/>
      <w:r>
        <w:rPr>
          <w:rFonts w:ascii="Times New Roman" w:hAnsi="Times New Roman"/>
          <w:sz w:val="28"/>
          <w:szCs w:val="28"/>
        </w:rPr>
        <w:t xml:space="preserve"> Тараса Шевченка»</w:t>
      </w:r>
    </w:p>
    <w:p w14:paraId="6FD3E0D6" w14:textId="77777777" w:rsidR="00A328C5" w:rsidRDefault="00A328C5" w:rsidP="00A328C5">
      <w:pPr>
        <w:widowControl w:val="0"/>
        <w:spacing w:after="0" w:line="240" w:lineRule="auto"/>
        <w:jc w:val="center"/>
        <w:rPr>
          <w:rFonts w:ascii="Times New Roman" w:hAnsi="Times New Roman"/>
          <w:sz w:val="28"/>
          <w:szCs w:val="28"/>
        </w:rPr>
      </w:pPr>
    </w:p>
    <w:p w14:paraId="2E656642" w14:textId="77777777" w:rsidR="00A328C5" w:rsidRPr="00C35B1C" w:rsidRDefault="00C35B1C" w:rsidP="00A328C5">
      <w:pPr>
        <w:widowControl w:val="0"/>
        <w:spacing w:after="0" w:line="240" w:lineRule="auto"/>
        <w:jc w:val="center"/>
        <w:rPr>
          <w:rFonts w:ascii="Times New Roman" w:hAnsi="Times New Roman"/>
          <w:sz w:val="28"/>
          <w:szCs w:val="28"/>
          <w:lang w:val="uk-UA"/>
        </w:rPr>
      </w:pPr>
      <w:r>
        <w:rPr>
          <w:rFonts w:ascii="Times New Roman" w:hAnsi="Times New Roman"/>
          <w:sz w:val="28"/>
          <w:szCs w:val="28"/>
          <w:lang w:val="uk-UA"/>
        </w:rPr>
        <w:t>Факультет соціальних і гуманітарних наук</w:t>
      </w:r>
    </w:p>
    <w:p w14:paraId="0310B6D7" w14:textId="7268E0A3" w:rsidR="00A328C5" w:rsidRPr="00CE20B8" w:rsidRDefault="00A328C5" w:rsidP="00A328C5">
      <w:pPr>
        <w:widowControl w:val="0"/>
        <w:spacing w:after="0" w:line="240" w:lineRule="auto"/>
        <w:jc w:val="center"/>
        <w:rPr>
          <w:rFonts w:ascii="Times New Roman" w:hAnsi="Times New Roman"/>
          <w:sz w:val="28"/>
          <w:szCs w:val="28"/>
          <w:lang w:val="uk-UA"/>
        </w:rPr>
      </w:pPr>
      <w:r w:rsidRPr="00CE20B8">
        <w:rPr>
          <w:rFonts w:ascii="Times New Roman" w:hAnsi="Times New Roman"/>
          <w:sz w:val="28"/>
          <w:szCs w:val="28"/>
          <w:lang w:val="uk-UA"/>
        </w:rPr>
        <w:t xml:space="preserve">Кафедра </w:t>
      </w:r>
      <w:r w:rsidR="00A51F69">
        <w:rPr>
          <w:rFonts w:ascii="Times New Roman" w:hAnsi="Times New Roman"/>
          <w:sz w:val="28"/>
          <w:szCs w:val="28"/>
          <w:lang w:val="uk-UA"/>
        </w:rPr>
        <w:t>політології і міжнародних відносин</w:t>
      </w:r>
      <w:r w:rsidRPr="00CE20B8">
        <w:rPr>
          <w:rFonts w:ascii="Times New Roman" w:hAnsi="Times New Roman"/>
          <w:sz w:val="28"/>
          <w:szCs w:val="28"/>
          <w:lang w:val="uk-UA"/>
        </w:rPr>
        <w:t xml:space="preserve"> </w:t>
      </w:r>
    </w:p>
    <w:p w14:paraId="334306CF" w14:textId="77777777" w:rsidR="00A328C5" w:rsidRPr="00CE20B8" w:rsidRDefault="00A328C5" w:rsidP="00A328C5">
      <w:pPr>
        <w:spacing w:after="0" w:line="360" w:lineRule="auto"/>
        <w:ind w:firstLine="709"/>
        <w:jc w:val="center"/>
        <w:rPr>
          <w:rFonts w:ascii="Times New Roman" w:hAnsi="Times New Roman"/>
          <w:sz w:val="28"/>
          <w:szCs w:val="28"/>
          <w:lang w:val="uk-UA"/>
        </w:rPr>
      </w:pPr>
    </w:p>
    <w:p w14:paraId="2D690F97" w14:textId="77777777" w:rsidR="00A328C5" w:rsidRPr="00CE20B8" w:rsidRDefault="00A328C5" w:rsidP="00A328C5">
      <w:pPr>
        <w:spacing w:after="0" w:line="360" w:lineRule="auto"/>
        <w:ind w:firstLine="709"/>
        <w:jc w:val="center"/>
        <w:rPr>
          <w:rFonts w:ascii="Times New Roman" w:hAnsi="Times New Roman"/>
          <w:sz w:val="28"/>
          <w:szCs w:val="28"/>
          <w:lang w:val="uk-UA"/>
        </w:rPr>
      </w:pPr>
    </w:p>
    <w:p w14:paraId="3287DCE9" w14:textId="4A62D212" w:rsidR="00A328C5" w:rsidRDefault="00A328C5" w:rsidP="00A328C5">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 xml:space="preserve">УДК </w:t>
      </w:r>
      <w:r w:rsidR="00057E40" w:rsidRPr="00057E40">
        <w:rPr>
          <w:rFonts w:ascii="Times New Roman" w:hAnsi="Times New Roman"/>
          <w:sz w:val="28"/>
          <w:szCs w:val="28"/>
        </w:rPr>
        <w:t>32:316.48:316.485</w:t>
      </w:r>
    </w:p>
    <w:p w14:paraId="2132B44F" w14:textId="77777777" w:rsidR="00A328C5" w:rsidRDefault="00A328C5" w:rsidP="00A328C5">
      <w:pPr>
        <w:spacing w:after="0" w:line="360" w:lineRule="auto"/>
        <w:ind w:firstLine="709"/>
        <w:jc w:val="center"/>
        <w:rPr>
          <w:rFonts w:ascii="Times New Roman" w:hAnsi="Times New Roman"/>
          <w:b/>
          <w:i/>
          <w:sz w:val="28"/>
          <w:szCs w:val="28"/>
          <w:lang w:val="uk-UA"/>
        </w:rPr>
      </w:pPr>
    </w:p>
    <w:p w14:paraId="16641D69" w14:textId="77777777" w:rsidR="001D7D2C" w:rsidRPr="001D7D2C" w:rsidRDefault="001D7D2C" w:rsidP="001D7D2C">
      <w:pPr>
        <w:spacing w:after="0" w:line="360" w:lineRule="auto"/>
        <w:ind w:firstLine="709"/>
        <w:jc w:val="center"/>
        <w:rPr>
          <w:rFonts w:ascii="Times New Roman" w:hAnsi="Times New Roman"/>
          <w:b/>
          <w:i/>
          <w:sz w:val="28"/>
          <w:szCs w:val="28"/>
          <w:lang w:val="uk-UA"/>
        </w:rPr>
      </w:pPr>
      <w:proofErr w:type="spellStart"/>
      <w:r w:rsidRPr="001D7D2C">
        <w:rPr>
          <w:rFonts w:ascii="Times New Roman" w:hAnsi="Times New Roman"/>
          <w:b/>
          <w:bCs/>
          <w:i/>
          <w:sz w:val="28"/>
          <w:szCs w:val="28"/>
          <w:lang w:val="uk-UA"/>
        </w:rPr>
        <w:t>Ковчуг</w:t>
      </w:r>
      <w:proofErr w:type="spellEnd"/>
      <w:r w:rsidRPr="001D7D2C">
        <w:rPr>
          <w:rFonts w:ascii="Times New Roman" w:hAnsi="Times New Roman"/>
          <w:b/>
          <w:bCs/>
          <w:i/>
          <w:sz w:val="28"/>
          <w:szCs w:val="28"/>
          <w:lang w:val="uk-UA"/>
        </w:rPr>
        <w:t xml:space="preserve"> Володимир Михайлович</w:t>
      </w:r>
    </w:p>
    <w:p w14:paraId="6377C2A8" w14:textId="77777777" w:rsidR="00A328C5" w:rsidRDefault="00A328C5" w:rsidP="00A328C5">
      <w:pPr>
        <w:spacing w:after="0" w:line="360" w:lineRule="auto"/>
        <w:ind w:firstLine="709"/>
        <w:jc w:val="center"/>
        <w:rPr>
          <w:rFonts w:ascii="Times New Roman" w:hAnsi="Times New Roman"/>
          <w:b/>
          <w:i/>
          <w:sz w:val="28"/>
          <w:szCs w:val="28"/>
          <w:lang w:val="uk-UA"/>
        </w:rPr>
      </w:pPr>
    </w:p>
    <w:p w14:paraId="0473885E" w14:textId="1E04A237" w:rsidR="00A328C5" w:rsidRDefault="001D7D2C" w:rsidP="001D7D2C">
      <w:pPr>
        <w:spacing w:after="0" w:line="360" w:lineRule="auto"/>
        <w:ind w:firstLine="709"/>
        <w:jc w:val="center"/>
        <w:rPr>
          <w:rFonts w:ascii="Times New Roman" w:hAnsi="Times New Roman"/>
          <w:b/>
          <w:caps/>
          <w:color w:val="222222"/>
          <w:sz w:val="28"/>
          <w:szCs w:val="28"/>
          <w:shd w:val="clear" w:color="auto" w:fill="FFFFFF"/>
          <w:lang w:val="uk-UA"/>
        </w:rPr>
      </w:pPr>
      <w:r w:rsidRPr="001D7D2C">
        <w:rPr>
          <w:rFonts w:ascii="Times New Roman" w:hAnsi="Times New Roman"/>
          <w:b/>
          <w:bCs/>
          <w:sz w:val="28"/>
          <w:szCs w:val="28"/>
          <w:lang w:val="uk-UA"/>
        </w:rPr>
        <w:t>ОПОЗИЦІЯ ЯК ПОЛІТИЧНИЙ ІНСТИТУТ:</w:t>
      </w:r>
      <w:r w:rsidRPr="001D7D2C">
        <w:rPr>
          <w:rFonts w:ascii="Times New Roman" w:hAnsi="Times New Roman"/>
          <w:b/>
          <w:bCs/>
          <w:sz w:val="28"/>
          <w:szCs w:val="28"/>
        </w:rPr>
        <w:t xml:space="preserve"> </w:t>
      </w:r>
      <w:r w:rsidRPr="001D7D2C">
        <w:rPr>
          <w:rFonts w:ascii="Times New Roman" w:hAnsi="Times New Roman"/>
          <w:b/>
          <w:bCs/>
          <w:sz w:val="28"/>
          <w:szCs w:val="28"/>
          <w:lang w:val="uk-UA"/>
        </w:rPr>
        <w:t>ПОРІВНЯЛЬНИЙ АНАЛІЗ ЇЇ СТАТУСУ В СУЧАСНИХ СУСПІЛЬСТВАХ</w:t>
      </w:r>
    </w:p>
    <w:p w14:paraId="5F432FC0" w14:textId="77777777" w:rsidR="00A328C5" w:rsidRDefault="00A328C5" w:rsidP="00A328C5">
      <w:pPr>
        <w:spacing w:after="0" w:line="360" w:lineRule="auto"/>
        <w:ind w:firstLine="709"/>
        <w:jc w:val="center"/>
        <w:rPr>
          <w:rFonts w:ascii="Times New Roman" w:hAnsi="Times New Roman"/>
          <w:b/>
          <w:caps/>
          <w:sz w:val="28"/>
          <w:szCs w:val="28"/>
          <w:lang w:val="uk-UA"/>
        </w:rPr>
      </w:pPr>
    </w:p>
    <w:p w14:paraId="2F8BBC08" w14:textId="77777777" w:rsidR="00A328C5" w:rsidRDefault="00A328C5" w:rsidP="00A328C5">
      <w:pPr>
        <w:spacing w:after="0" w:line="360" w:lineRule="auto"/>
        <w:ind w:firstLine="709"/>
        <w:jc w:val="center"/>
        <w:rPr>
          <w:rFonts w:ascii="Times New Roman" w:hAnsi="Times New Roman"/>
          <w:sz w:val="28"/>
          <w:szCs w:val="28"/>
          <w:lang w:val="uk-UA"/>
        </w:rPr>
      </w:pPr>
      <w:proofErr w:type="spellStart"/>
      <w:r>
        <w:rPr>
          <w:rFonts w:ascii="Times New Roman" w:hAnsi="Times New Roman"/>
          <w:sz w:val="28"/>
          <w:szCs w:val="28"/>
        </w:rPr>
        <w:t>кваліфікаційна</w:t>
      </w:r>
      <w:proofErr w:type="spellEnd"/>
      <w:r>
        <w:rPr>
          <w:rFonts w:ascii="Times New Roman" w:hAnsi="Times New Roman"/>
          <w:sz w:val="28"/>
          <w:szCs w:val="28"/>
        </w:rPr>
        <w:t xml:space="preserve"> робота</w:t>
      </w:r>
      <w:r>
        <w:rPr>
          <w:rFonts w:ascii="Times New Roman" w:hAnsi="Times New Roman"/>
          <w:sz w:val="28"/>
          <w:szCs w:val="28"/>
          <w:lang w:val="uk-UA"/>
        </w:rPr>
        <w:t xml:space="preserve"> магістра</w:t>
      </w:r>
    </w:p>
    <w:p w14:paraId="1EB94C3C" w14:textId="6C574DB7" w:rsidR="00A328C5" w:rsidRDefault="00A328C5" w:rsidP="00A328C5">
      <w:pPr>
        <w:spacing w:after="0" w:line="360" w:lineRule="auto"/>
        <w:ind w:firstLine="709"/>
        <w:jc w:val="center"/>
        <w:rPr>
          <w:rFonts w:ascii="Times New Roman" w:hAnsi="Times New Roman"/>
          <w:sz w:val="28"/>
          <w:szCs w:val="28"/>
        </w:rPr>
      </w:pPr>
      <w:proofErr w:type="spellStart"/>
      <w:r>
        <w:rPr>
          <w:rFonts w:ascii="Times New Roman" w:hAnsi="Times New Roman"/>
          <w:sz w:val="28"/>
          <w:szCs w:val="28"/>
        </w:rPr>
        <w:t>здобувач</w:t>
      </w:r>
      <w:proofErr w:type="spellEnd"/>
      <w:r w:rsidR="00CE20B8">
        <w:rPr>
          <w:rFonts w:ascii="Times New Roman" w:hAnsi="Times New Roman"/>
          <w:sz w:val="28"/>
          <w:szCs w:val="28"/>
          <w:lang w:val="uk-UA"/>
        </w:rPr>
        <w:t>а</w:t>
      </w:r>
      <w:r>
        <w:rPr>
          <w:rFonts w:ascii="Times New Roman" w:hAnsi="Times New Roman"/>
          <w:sz w:val="28"/>
          <w:szCs w:val="28"/>
        </w:rPr>
        <w:t xml:space="preserve"> </w:t>
      </w:r>
      <w:proofErr w:type="spellStart"/>
      <w:r>
        <w:rPr>
          <w:rFonts w:ascii="Times New Roman" w:hAnsi="Times New Roman"/>
          <w:sz w:val="28"/>
          <w:szCs w:val="28"/>
        </w:rPr>
        <w:t>вищої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другого (</w:t>
      </w:r>
      <w:proofErr w:type="spellStart"/>
      <w:r>
        <w:rPr>
          <w:rFonts w:ascii="Times New Roman" w:hAnsi="Times New Roman"/>
          <w:sz w:val="28"/>
          <w:szCs w:val="28"/>
        </w:rPr>
        <w:t>магістерського</w:t>
      </w:r>
      <w:proofErr w:type="spellEnd"/>
      <w:r>
        <w:rPr>
          <w:rFonts w:ascii="Times New Roman" w:hAnsi="Times New Roman"/>
          <w:sz w:val="28"/>
          <w:szCs w:val="28"/>
        </w:rPr>
        <w:t xml:space="preserve">) </w:t>
      </w:r>
      <w:proofErr w:type="spellStart"/>
      <w:r>
        <w:rPr>
          <w:rFonts w:ascii="Times New Roman" w:hAnsi="Times New Roman"/>
          <w:sz w:val="28"/>
          <w:szCs w:val="28"/>
        </w:rPr>
        <w:t>рівня</w:t>
      </w:r>
      <w:proofErr w:type="spellEnd"/>
    </w:p>
    <w:p w14:paraId="45AE5EA8" w14:textId="252DF9EC" w:rsidR="00A328C5" w:rsidRPr="00CE20B8" w:rsidRDefault="00A328C5" w:rsidP="00A328C5">
      <w:pPr>
        <w:spacing w:after="0" w:line="360" w:lineRule="auto"/>
        <w:ind w:firstLine="709"/>
        <w:jc w:val="center"/>
        <w:rPr>
          <w:rFonts w:ascii="Times New Roman" w:hAnsi="Times New Roman"/>
          <w:sz w:val="28"/>
          <w:szCs w:val="28"/>
          <w:lang w:val="uk-UA"/>
        </w:rPr>
      </w:pPr>
      <w:r>
        <w:rPr>
          <w:rFonts w:ascii="Times New Roman" w:hAnsi="Times New Roman"/>
          <w:sz w:val="28"/>
          <w:szCs w:val="28"/>
        </w:rPr>
        <w:t xml:space="preserve">за </w:t>
      </w:r>
      <w:proofErr w:type="spellStart"/>
      <w:r>
        <w:rPr>
          <w:rFonts w:ascii="Times New Roman" w:hAnsi="Times New Roman"/>
          <w:sz w:val="28"/>
          <w:szCs w:val="28"/>
        </w:rPr>
        <w:t>спеціальністю</w:t>
      </w:r>
      <w:proofErr w:type="spellEnd"/>
      <w:r>
        <w:rPr>
          <w:rFonts w:ascii="Times New Roman" w:hAnsi="Times New Roman"/>
          <w:sz w:val="28"/>
          <w:szCs w:val="28"/>
        </w:rPr>
        <w:t xml:space="preserve"> </w:t>
      </w:r>
      <w:r w:rsidR="00CE20B8">
        <w:rPr>
          <w:rFonts w:ascii="Times New Roman" w:hAnsi="Times New Roman"/>
          <w:sz w:val="28"/>
          <w:szCs w:val="28"/>
          <w:lang w:val="uk-UA"/>
        </w:rPr>
        <w:t>052</w:t>
      </w:r>
      <w:r>
        <w:rPr>
          <w:rFonts w:ascii="Times New Roman" w:hAnsi="Times New Roman"/>
          <w:sz w:val="28"/>
          <w:szCs w:val="28"/>
        </w:rPr>
        <w:t xml:space="preserve"> </w:t>
      </w:r>
      <w:proofErr w:type="spellStart"/>
      <w:r w:rsidR="00CE20B8" w:rsidRPr="00CE20B8">
        <w:rPr>
          <w:rFonts w:ascii="Times New Roman" w:hAnsi="Times New Roman"/>
          <w:sz w:val="28"/>
          <w:szCs w:val="28"/>
        </w:rPr>
        <w:t>Політологія</w:t>
      </w:r>
      <w:proofErr w:type="spellEnd"/>
      <w:r w:rsidR="00CE20B8">
        <w:rPr>
          <w:rFonts w:ascii="Times New Roman" w:hAnsi="Times New Roman"/>
          <w:sz w:val="28"/>
          <w:szCs w:val="28"/>
          <w:lang w:val="uk-UA"/>
        </w:rPr>
        <w:t xml:space="preserve"> </w:t>
      </w:r>
    </w:p>
    <w:p w14:paraId="4D722A19" w14:textId="77777777" w:rsidR="00A328C5" w:rsidRDefault="00A328C5" w:rsidP="00A328C5">
      <w:pPr>
        <w:spacing w:after="0" w:line="360" w:lineRule="auto"/>
        <w:ind w:firstLine="709"/>
        <w:jc w:val="center"/>
        <w:rPr>
          <w:rFonts w:ascii="Times New Roman" w:hAnsi="Times New Roman"/>
          <w:sz w:val="28"/>
          <w:szCs w:val="28"/>
        </w:rPr>
      </w:pPr>
    </w:p>
    <w:p w14:paraId="2FC5DD78" w14:textId="77777777" w:rsidR="00A328C5" w:rsidRDefault="00A328C5" w:rsidP="00A328C5">
      <w:pPr>
        <w:spacing w:after="0" w:line="360" w:lineRule="auto"/>
        <w:ind w:firstLine="709"/>
        <w:jc w:val="center"/>
        <w:rPr>
          <w:rFonts w:ascii="Times New Roman" w:hAnsi="Times New Roman"/>
          <w:sz w:val="28"/>
          <w:szCs w:val="28"/>
        </w:rPr>
      </w:pPr>
    </w:p>
    <w:tbl>
      <w:tblPr>
        <w:tblW w:w="8352" w:type="dxa"/>
        <w:jc w:val="center"/>
        <w:tblLayout w:type="fixed"/>
        <w:tblCellMar>
          <w:left w:w="0" w:type="dxa"/>
          <w:right w:w="0" w:type="dxa"/>
        </w:tblCellMar>
        <w:tblLook w:val="04A0" w:firstRow="1" w:lastRow="0" w:firstColumn="1" w:lastColumn="0" w:noHBand="0" w:noVBand="1"/>
      </w:tblPr>
      <w:tblGrid>
        <w:gridCol w:w="3064"/>
        <w:gridCol w:w="1747"/>
        <w:gridCol w:w="3541"/>
      </w:tblGrid>
      <w:tr w:rsidR="00A328C5" w14:paraId="10CD97EC" w14:textId="77777777" w:rsidTr="00A328C5">
        <w:trPr>
          <w:trHeight w:val="401"/>
          <w:jc w:val="center"/>
        </w:trPr>
        <w:tc>
          <w:tcPr>
            <w:tcW w:w="3063" w:type="dxa"/>
            <w:hideMark/>
          </w:tcPr>
          <w:p w14:paraId="54CE1D02" w14:textId="77777777" w:rsidR="00A328C5" w:rsidRDefault="00A328C5">
            <w:pPr>
              <w:widowControl w:val="0"/>
              <w:spacing w:after="0" w:line="240" w:lineRule="auto"/>
              <w:rPr>
                <w:rFonts w:ascii="Times New Roman" w:hAnsi="Times New Roman"/>
                <w:sz w:val="28"/>
                <w:szCs w:val="28"/>
                <w:lang w:eastAsia="en-US"/>
              </w:rPr>
            </w:pPr>
            <w:proofErr w:type="spellStart"/>
            <w:r>
              <w:rPr>
                <w:rFonts w:ascii="Times New Roman" w:hAnsi="Times New Roman"/>
                <w:sz w:val="28"/>
                <w:szCs w:val="28"/>
                <w:lang w:eastAsia="en-US"/>
              </w:rPr>
              <w:t>Особистий</w:t>
            </w:r>
            <w:proofErr w:type="spellEnd"/>
            <w:r>
              <w:rPr>
                <w:rFonts w:ascii="Times New Roman" w:hAnsi="Times New Roman"/>
                <w:sz w:val="28"/>
                <w:szCs w:val="28"/>
                <w:lang w:eastAsia="en-US"/>
              </w:rPr>
              <w:t xml:space="preserve"> </w:t>
            </w:r>
            <w:proofErr w:type="spellStart"/>
            <w:r>
              <w:rPr>
                <w:rFonts w:ascii="Times New Roman" w:hAnsi="Times New Roman"/>
                <w:sz w:val="28"/>
                <w:szCs w:val="28"/>
                <w:lang w:eastAsia="en-US"/>
              </w:rPr>
              <w:t>підпис</w:t>
            </w:r>
            <w:proofErr w:type="spellEnd"/>
            <w:r>
              <w:rPr>
                <w:rFonts w:ascii="Times New Roman" w:hAnsi="Times New Roman"/>
                <w:sz w:val="28"/>
                <w:szCs w:val="28"/>
                <w:lang w:eastAsia="en-US"/>
              </w:rPr>
              <w:t xml:space="preserve"> –</w:t>
            </w:r>
          </w:p>
        </w:tc>
        <w:tc>
          <w:tcPr>
            <w:tcW w:w="1746" w:type="dxa"/>
            <w:hideMark/>
          </w:tcPr>
          <w:p w14:paraId="023BBC75" w14:textId="77777777" w:rsidR="00A328C5" w:rsidRDefault="00A328C5">
            <w:pPr>
              <w:widowControl w:val="0"/>
              <w:spacing w:after="0" w:line="240" w:lineRule="auto"/>
              <w:jc w:val="both"/>
              <w:rPr>
                <w:rFonts w:ascii="Times New Roman" w:hAnsi="Times New Roman"/>
                <w:sz w:val="28"/>
                <w:szCs w:val="28"/>
                <w:lang w:eastAsia="en-US"/>
              </w:rPr>
            </w:pPr>
            <w:r>
              <w:rPr>
                <w:rFonts w:ascii="Times New Roman" w:hAnsi="Times New Roman"/>
                <w:sz w:val="28"/>
                <w:szCs w:val="28"/>
                <w:lang w:eastAsia="en-US"/>
              </w:rPr>
              <w:t>__________</w:t>
            </w:r>
          </w:p>
        </w:tc>
        <w:tc>
          <w:tcPr>
            <w:tcW w:w="3540" w:type="dxa"/>
            <w:hideMark/>
          </w:tcPr>
          <w:p w14:paraId="48B9891A" w14:textId="02BBAFC0" w:rsidR="00A328C5" w:rsidRPr="00DE115F" w:rsidRDefault="001D7D2C">
            <w:pPr>
              <w:widowControl w:val="0"/>
              <w:spacing w:after="0" w:line="240" w:lineRule="auto"/>
              <w:rPr>
                <w:rFonts w:ascii="Times New Roman" w:hAnsi="Times New Roman"/>
                <w:sz w:val="28"/>
                <w:szCs w:val="28"/>
                <w:lang w:val="uk-UA"/>
              </w:rPr>
            </w:pPr>
            <w:r>
              <w:rPr>
                <w:rFonts w:ascii="Times New Roman" w:hAnsi="Times New Roman"/>
                <w:sz w:val="28"/>
                <w:szCs w:val="28"/>
                <w:lang w:val="uk-UA" w:eastAsia="en-US"/>
              </w:rPr>
              <w:t>В</w:t>
            </w:r>
            <w:r w:rsidR="00DE115F">
              <w:rPr>
                <w:rFonts w:ascii="Times New Roman" w:hAnsi="Times New Roman"/>
                <w:sz w:val="28"/>
                <w:szCs w:val="28"/>
                <w:lang w:val="uk-UA" w:eastAsia="en-US"/>
              </w:rPr>
              <w:t>. </w:t>
            </w:r>
            <w:r w:rsidR="008F405E">
              <w:rPr>
                <w:rFonts w:ascii="Times New Roman" w:hAnsi="Times New Roman"/>
                <w:sz w:val="28"/>
                <w:szCs w:val="28"/>
                <w:lang w:val="uk-UA" w:eastAsia="en-US"/>
              </w:rPr>
              <w:t>М</w:t>
            </w:r>
            <w:r w:rsidR="00DE115F">
              <w:rPr>
                <w:rFonts w:ascii="Times New Roman" w:hAnsi="Times New Roman"/>
                <w:sz w:val="28"/>
                <w:szCs w:val="28"/>
                <w:lang w:val="uk-UA" w:eastAsia="en-US"/>
              </w:rPr>
              <w:t>.</w:t>
            </w:r>
            <w:r w:rsidR="00DE115F">
              <w:rPr>
                <w:rFonts w:ascii="Times New Roman" w:hAnsi="Times New Roman"/>
                <w:sz w:val="28"/>
                <w:szCs w:val="28"/>
                <w:lang w:val="uk-UA"/>
              </w:rPr>
              <w:t xml:space="preserve"> </w:t>
            </w:r>
            <w:proofErr w:type="spellStart"/>
            <w:r w:rsidR="008F405E">
              <w:rPr>
                <w:rFonts w:ascii="Times New Roman" w:hAnsi="Times New Roman"/>
                <w:sz w:val="28"/>
                <w:szCs w:val="28"/>
                <w:lang w:val="uk-UA"/>
              </w:rPr>
              <w:t>Ковчуг</w:t>
            </w:r>
            <w:proofErr w:type="spellEnd"/>
          </w:p>
        </w:tc>
      </w:tr>
      <w:tr w:rsidR="00A328C5" w14:paraId="7B2C281E" w14:textId="77777777" w:rsidTr="00A328C5">
        <w:trPr>
          <w:trHeight w:val="1179"/>
          <w:jc w:val="center"/>
        </w:trPr>
        <w:tc>
          <w:tcPr>
            <w:tcW w:w="3063" w:type="dxa"/>
          </w:tcPr>
          <w:p w14:paraId="3A49EB50" w14:textId="77777777" w:rsidR="00A328C5" w:rsidRDefault="00A328C5">
            <w:pPr>
              <w:widowControl w:val="0"/>
              <w:spacing w:after="0" w:line="240" w:lineRule="auto"/>
              <w:rPr>
                <w:rFonts w:ascii="Times New Roman" w:hAnsi="Times New Roman"/>
                <w:sz w:val="28"/>
                <w:szCs w:val="28"/>
                <w:lang w:val="en-US" w:eastAsia="en-US"/>
              </w:rPr>
            </w:pPr>
          </w:p>
          <w:p w14:paraId="40D526D7" w14:textId="77777777" w:rsidR="00A328C5" w:rsidRDefault="00A328C5">
            <w:pPr>
              <w:widowControl w:val="0"/>
              <w:spacing w:after="0" w:line="240" w:lineRule="auto"/>
              <w:rPr>
                <w:rFonts w:ascii="Times New Roman" w:hAnsi="Times New Roman"/>
                <w:sz w:val="28"/>
                <w:szCs w:val="28"/>
                <w:lang w:eastAsia="en-US"/>
              </w:rPr>
            </w:pPr>
            <w:proofErr w:type="spellStart"/>
            <w:r>
              <w:rPr>
                <w:rFonts w:ascii="Times New Roman" w:hAnsi="Times New Roman"/>
                <w:sz w:val="28"/>
                <w:szCs w:val="28"/>
                <w:lang w:eastAsia="en-US"/>
              </w:rPr>
              <w:t>Науковий</w:t>
            </w:r>
            <w:proofErr w:type="spellEnd"/>
            <w:r>
              <w:rPr>
                <w:rFonts w:ascii="Times New Roman" w:hAnsi="Times New Roman"/>
                <w:sz w:val="28"/>
                <w:szCs w:val="28"/>
                <w:lang w:eastAsia="en-US"/>
              </w:rPr>
              <w:t xml:space="preserve"> </w:t>
            </w:r>
            <w:proofErr w:type="spellStart"/>
            <w:r>
              <w:rPr>
                <w:rFonts w:ascii="Times New Roman" w:hAnsi="Times New Roman"/>
                <w:sz w:val="28"/>
                <w:szCs w:val="28"/>
                <w:lang w:eastAsia="en-US"/>
              </w:rPr>
              <w:t>керівник</w:t>
            </w:r>
            <w:proofErr w:type="spellEnd"/>
            <w:r>
              <w:rPr>
                <w:rFonts w:ascii="Times New Roman" w:hAnsi="Times New Roman"/>
                <w:sz w:val="28"/>
                <w:szCs w:val="28"/>
                <w:lang w:eastAsia="en-US"/>
              </w:rPr>
              <w:t xml:space="preserve"> –</w:t>
            </w:r>
          </w:p>
        </w:tc>
        <w:tc>
          <w:tcPr>
            <w:tcW w:w="1746" w:type="dxa"/>
          </w:tcPr>
          <w:p w14:paraId="4C3FEA95" w14:textId="77777777" w:rsidR="00A328C5" w:rsidRDefault="00A328C5">
            <w:pPr>
              <w:widowControl w:val="0"/>
              <w:spacing w:after="0" w:line="240" w:lineRule="auto"/>
              <w:jc w:val="both"/>
              <w:rPr>
                <w:rFonts w:ascii="Times New Roman" w:hAnsi="Times New Roman"/>
                <w:sz w:val="28"/>
                <w:szCs w:val="28"/>
                <w:lang w:eastAsia="en-US"/>
              </w:rPr>
            </w:pPr>
          </w:p>
        </w:tc>
        <w:tc>
          <w:tcPr>
            <w:tcW w:w="3540" w:type="dxa"/>
          </w:tcPr>
          <w:p w14:paraId="4B174639" w14:textId="77777777" w:rsidR="00A328C5" w:rsidRPr="00CE20B8" w:rsidRDefault="00A328C5">
            <w:pPr>
              <w:spacing w:after="0" w:line="100" w:lineRule="atLeast"/>
              <w:rPr>
                <w:rFonts w:ascii="Times New Roman" w:hAnsi="Times New Roman"/>
                <w:sz w:val="28"/>
                <w:szCs w:val="28"/>
                <w:lang w:eastAsia="en-US"/>
              </w:rPr>
            </w:pPr>
          </w:p>
          <w:p w14:paraId="56EDC85B" w14:textId="1AED169C" w:rsidR="00A328C5" w:rsidRDefault="008F405E">
            <w:pPr>
              <w:widowControl w:val="0"/>
              <w:spacing w:after="0" w:line="240" w:lineRule="auto"/>
              <w:rPr>
                <w:rFonts w:ascii="Times New Roman" w:hAnsi="Times New Roman"/>
                <w:sz w:val="28"/>
                <w:szCs w:val="28"/>
                <w:lang w:eastAsia="en-US"/>
              </w:rPr>
            </w:pPr>
            <w:r>
              <w:rPr>
                <w:rFonts w:ascii="Times New Roman" w:hAnsi="Times New Roman"/>
                <w:sz w:val="28"/>
                <w:szCs w:val="28"/>
                <w:lang w:val="uk-UA" w:eastAsia="en-US"/>
              </w:rPr>
              <w:t>О</w:t>
            </w:r>
            <w:r w:rsidR="00A328C5">
              <w:rPr>
                <w:rFonts w:ascii="Times New Roman" w:hAnsi="Times New Roman"/>
                <w:sz w:val="28"/>
                <w:szCs w:val="28"/>
                <w:lang w:eastAsia="en-US"/>
              </w:rPr>
              <w:t xml:space="preserve">. В. </w:t>
            </w:r>
            <w:proofErr w:type="spellStart"/>
            <w:r w:rsidRPr="008F405E">
              <w:rPr>
                <w:rFonts w:ascii="Times New Roman" w:eastAsia="Calibri" w:hAnsi="Times New Roman"/>
                <w:kern w:val="2"/>
                <w:sz w:val="28"/>
                <w:szCs w:val="28"/>
                <w:lang w:val="uk-UA" w:eastAsia="en-US"/>
                <w14:ligatures w14:val="standardContextual"/>
              </w:rPr>
              <w:t>Меженська</w:t>
            </w:r>
            <w:proofErr w:type="spellEnd"/>
            <w:r w:rsidR="00A328C5">
              <w:rPr>
                <w:rFonts w:ascii="Times New Roman" w:hAnsi="Times New Roman"/>
                <w:sz w:val="28"/>
                <w:szCs w:val="28"/>
                <w:lang w:eastAsia="en-US"/>
              </w:rPr>
              <w:t xml:space="preserve">, </w:t>
            </w:r>
            <w:r>
              <w:rPr>
                <w:rFonts w:ascii="Times New Roman" w:hAnsi="Times New Roman"/>
                <w:sz w:val="28"/>
                <w:szCs w:val="28"/>
                <w:lang w:val="uk-UA" w:eastAsia="en-US"/>
              </w:rPr>
              <w:t>кандидат</w:t>
            </w:r>
            <w:r w:rsidR="00CE20B8">
              <w:rPr>
                <w:rFonts w:ascii="Times New Roman" w:hAnsi="Times New Roman"/>
                <w:sz w:val="28"/>
                <w:szCs w:val="28"/>
                <w:lang w:val="uk-UA" w:eastAsia="en-US"/>
              </w:rPr>
              <w:t xml:space="preserve"> політичних</w:t>
            </w:r>
            <w:r w:rsidR="00A328C5">
              <w:rPr>
                <w:rFonts w:ascii="Times New Roman" w:hAnsi="Times New Roman"/>
                <w:sz w:val="28"/>
                <w:szCs w:val="28"/>
                <w:lang w:eastAsia="en-US"/>
              </w:rPr>
              <w:t xml:space="preserve"> наук, </w:t>
            </w:r>
            <w:r>
              <w:rPr>
                <w:rFonts w:ascii="Times New Roman" w:hAnsi="Times New Roman"/>
                <w:sz w:val="28"/>
                <w:szCs w:val="28"/>
                <w:lang w:val="uk-UA"/>
              </w:rPr>
              <w:t>доцент</w:t>
            </w:r>
            <w:r w:rsidR="00CE20B8" w:rsidRPr="00473212">
              <w:rPr>
                <w:rFonts w:ascii="Times New Roman" w:hAnsi="Times New Roman"/>
                <w:sz w:val="28"/>
                <w:szCs w:val="28"/>
              </w:rPr>
              <w:t xml:space="preserve"> </w:t>
            </w:r>
          </w:p>
        </w:tc>
      </w:tr>
      <w:tr w:rsidR="00A328C5" w14:paraId="77209330" w14:textId="77777777" w:rsidTr="00A328C5">
        <w:trPr>
          <w:trHeight w:val="593"/>
          <w:jc w:val="center"/>
        </w:trPr>
        <w:tc>
          <w:tcPr>
            <w:tcW w:w="3063" w:type="dxa"/>
            <w:hideMark/>
          </w:tcPr>
          <w:p w14:paraId="680BF7AA" w14:textId="77777777" w:rsidR="00A328C5" w:rsidRDefault="00A328C5">
            <w:pPr>
              <w:widowControl w:val="0"/>
              <w:spacing w:after="0" w:line="240" w:lineRule="auto"/>
              <w:rPr>
                <w:rFonts w:ascii="Times New Roman" w:hAnsi="Times New Roman"/>
                <w:sz w:val="28"/>
                <w:szCs w:val="28"/>
                <w:lang w:eastAsia="en-US"/>
              </w:rPr>
            </w:pPr>
            <w:proofErr w:type="spellStart"/>
            <w:r>
              <w:rPr>
                <w:rFonts w:ascii="Times New Roman" w:hAnsi="Times New Roman"/>
                <w:sz w:val="28"/>
                <w:szCs w:val="28"/>
                <w:lang w:eastAsia="en-US"/>
              </w:rPr>
              <w:t>Завідувач</w:t>
            </w:r>
            <w:proofErr w:type="spellEnd"/>
            <w:r>
              <w:rPr>
                <w:rFonts w:ascii="Times New Roman" w:hAnsi="Times New Roman"/>
                <w:sz w:val="28"/>
                <w:szCs w:val="28"/>
                <w:lang w:eastAsia="en-US"/>
              </w:rPr>
              <w:t xml:space="preserve"> </w:t>
            </w:r>
            <w:proofErr w:type="spellStart"/>
            <w:r>
              <w:rPr>
                <w:rFonts w:ascii="Times New Roman" w:hAnsi="Times New Roman"/>
                <w:sz w:val="28"/>
                <w:szCs w:val="28"/>
                <w:lang w:eastAsia="en-US"/>
              </w:rPr>
              <w:t>кафедри</w:t>
            </w:r>
            <w:proofErr w:type="spellEnd"/>
            <w:r>
              <w:rPr>
                <w:rFonts w:ascii="Times New Roman" w:hAnsi="Times New Roman"/>
                <w:sz w:val="28"/>
                <w:szCs w:val="28"/>
                <w:lang w:eastAsia="en-US"/>
              </w:rPr>
              <w:t xml:space="preserve"> –</w:t>
            </w:r>
          </w:p>
        </w:tc>
        <w:tc>
          <w:tcPr>
            <w:tcW w:w="1746" w:type="dxa"/>
            <w:hideMark/>
          </w:tcPr>
          <w:p w14:paraId="2E291CD6" w14:textId="77777777" w:rsidR="00A328C5" w:rsidRDefault="00A328C5">
            <w:pPr>
              <w:widowControl w:val="0"/>
              <w:spacing w:after="0" w:line="240" w:lineRule="auto"/>
              <w:jc w:val="both"/>
              <w:rPr>
                <w:rFonts w:ascii="Times New Roman" w:hAnsi="Times New Roman"/>
                <w:sz w:val="28"/>
                <w:szCs w:val="28"/>
                <w:lang w:eastAsia="en-US"/>
              </w:rPr>
            </w:pPr>
            <w:r>
              <w:rPr>
                <w:rFonts w:ascii="Times New Roman" w:hAnsi="Times New Roman"/>
                <w:sz w:val="28"/>
                <w:szCs w:val="28"/>
                <w:lang w:eastAsia="en-US"/>
              </w:rPr>
              <w:t>__________</w:t>
            </w:r>
          </w:p>
        </w:tc>
        <w:tc>
          <w:tcPr>
            <w:tcW w:w="3540" w:type="dxa"/>
            <w:vAlign w:val="center"/>
          </w:tcPr>
          <w:p w14:paraId="7A43FCAE" w14:textId="06371D86" w:rsidR="00A328C5" w:rsidRDefault="00CE20B8">
            <w:pPr>
              <w:widowControl w:val="0"/>
              <w:spacing w:after="0" w:line="240" w:lineRule="auto"/>
              <w:rPr>
                <w:rFonts w:ascii="Times New Roman" w:hAnsi="Times New Roman"/>
                <w:sz w:val="28"/>
                <w:szCs w:val="28"/>
                <w:lang w:eastAsia="en-US"/>
              </w:rPr>
            </w:pPr>
            <w:r>
              <w:rPr>
                <w:rFonts w:ascii="Times New Roman" w:hAnsi="Times New Roman"/>
                <w:sz w:val="28"/>
                <w:szCs w:val="28"/>
                <w:lang w:val="uk-UA" w:eastAsia="en-US"/>
              </w:rPr>
              <w:t>Л</w:t>
            </w:r>
            <w:r w:rsidR="00A328C5">
              <w:rPr>
                <w:rFonts w:ascii="Times New Roman" w:hAnsi="Times New Roman"/>
                <w:sz w:val="28"/>
                <w:szCs w:val="28"/>
                <w:lang w:val="uk-UA" w:eastAsia="en-US"/>
              </w:rPr>
              <w:t>. </w:t>
            </w:r>
            <w:r>
              <w:rPr>
                <w:rFonts w:ascii="Times New Roman" w:hAnsi="Times New Roman"/>
                <w:sz w:val="28"/>
                <w:szCs w:val="28"/>
                <w:lang w:val="uk-UA" w:eastAsia="en-US"/>
              </w:rPr>
              <w:t>О</w:t>
            </w:r>
            <w:r w:rsidR="00A328C5">
              <w:rPr>
                <w:rFonts w:ascii="Times New Roman" w:hAnsi="Times New Roman"/>
                <w:sz w:val="28"/>
                <w:szCs w:val="28"/>
                <w:lang w:val="uk-UA" w:eastAsia="en-US"/>
              </w:rPr>
              <w:t>. </w:t>
            </w:r>
            <w:proofErr w:type="spellStart"/>
            <w:r>
              <w:rPr>
                <w:rFonts w:ascii="Times New Roman" w:hAnsi="Times New Roman"/>
                <w:sz w:val="28"/>
                <w:szCs w:val="28"/>
                <w:lang w:val="uk-UA" w:eastAsia="en-US"/>
              </w:rPr>
              <w:t>Новоскольцева</w:t>
            </w:r>
            <w:proofErr w:type="spellEnd"/>
            <w:r w:rsidR="00A328C5">
              <w:rPr>
                <w:rFonts w:ascii="Times New Roman" w:hAnsi="Times New Roman"/>
                <w:sz w:val="28"/>
                <w:szCs w:val="28"/>
                <w:lang w:eastAsia="en-US"/>
              </w:rPr>
              <w:t>,</w:t>
            </w:r>
            <w:r>
              <w:rPr>
                <w:rFonts w:ascii="Times New Roman" w:hAnsi="Times New Roman"/>
                <w:sz w:val="28"/>
                <w:szCs w:val="28"/>
                <w:lang w:val="uk-UA" w:eastAsia="en-US"/>
              </w:rPr>
              <w:t xml:space="preserve"> </w:t>
            </w:r>
            <w:r w:rsidR="00A328C5">
              <w:rPr>
                <w:rFonts w:ascii="Times New Roman" w:hAnsi="Times New Roman"/>
                <w:sz w:val="28"/>
                <w:szCs w:val="28"/>
                <w:lang w:eastAsia="en-US"/>
              </w:rPr>
              <w:t xml:space="preserve">кандидат </w:t>
            </w:r>
            <w:r>
              <w:rPr>
                <w:rFonts w:ascii="Times New Roman" w:hAnsi="Times New Roman"/>
                <w:sz w:val="28"/>
                <w:szCs w:val="28"/>
                <w:lang w:val="uk-UA" w:eastAsia="en-US"/>
              </w:rPr>
              <w:t>політичних</w:t>
            </w:r>
            <w:r w:rsidR="00A328C5">
              <w:rPr>
                <w:rFonts w:ascii="Times New Roman" w:hAnsi="Times New Roman"/>
                <w:sz w:val="28"/>
                <w:szCs w:val="28"/>
                <w:lang w:eastAsia="en-US"/>
              </w:rPr>
              <w:t xml:space="preserve"> наук, доцент</w:t>
            </w:r>
          </w:p>
          <w:p w14:paraId="1D418F3B" w14:textId="77777777" w:rsidR="00A328C5" w:rsidRDefault="00A328C5">
            <w:pPr>
              <w:widowControl w:val="0"/>
              <w:spacing w:after="0" w:line="240" w:lineRule="auto"/>
              <w:rPr>
                <w:rFonts w:ascii="Times New Roman" w:hAnsi="Times New Roman"/>
                <w:sz w:val="28"/>
                <w:szCs w:val="28"/>
                <w:lang w:eastAsia="en-US"/>
              </w:rPr>
            </w:pPr>
          </w:p>
        </w:tc>
      </w:tr>
    </w:tbl>
    <w:p w14:paraId="37BB8097" w14:textId="77777777" w:rsidR="00A328C5" w:rsidRDefault="00A328C5" w:rsidP="00CE20B8">
      <w:pPr>
        <w:spacing w:after="0" w:line="360" w:lineRule="auto"/>
        <w:rPr>
          <w:rFonts w:ascii="Times New Roman" w:hAnsi="Times New Roman"/>
          <w:sz w:val="28"/>
          <w:szCs w:val="28"/>
          <w:lang w:val="uk-UA"/>
        </w:rPr>
      </w:pPr>
    </w:p>
    <w:p w14:paraId="1CFC4FC8" w14:textId="77777777" w:rsidR="00CE20B8" w:rsidRPr="00CE20B8" w:rsidRDefault="00CE20B8" w:rsidP="00CE20B8">
      <w:pPr>
        <w:spacing w:after="0" w:line="360" w:lineRule="auto"/>
        <w:rPr>
          <w:rFonts w:ascii="Times New Roman" w:hAnsi="Times New Roman"/>
          <w:sz w:val="28"/>
          <w:szCs w:val="28"/>
          <w:lang w:val="uk-UA"/>
        </w:rPr>
      </w:pPr>
    </w:p>
    <w:p w14:paraId="2F40E6EA" w14:textId="77777777" w:rsidR="00A328C5" w:rsidRDefault="00A328C5" w:rsidP="00A328C5">
      <w:pPr>
        <w:spacing w:after="0" w:line="360" w:lineRule="auto"/>
        <w:rPr>
          <w:rFonts w:ascii="Times New Roman" w:hAnsi="Times New Roman"/>
          <w:sz w:val="28"/>
          <w:szCs w:val="28"/>
        </w:rPr>
      </w:pPr>
    </w:p>
    <w:p w14:paraId="67E7727A" w14:textId="77777777" w:rsidR="00A328C5" w:rsidRDefault="00A328C5" w:rsidP="00A328C5">
      <w:pPr>
        <w:spacing w:after="0" w:line="360" w:lineRule="auto"/>
        <w:jc w:val="center"/>
        <w:rPr>
          <w:rFonts w:ascii="Times New Roman" w:hAnsi="Times New Roman"/>
          <w:sz w:val="28"/>
          <w:szCs w:val="28"/>
          <w:lang w:val="uk-UA"/>
        </w:rPr>
      </w:pPr>
      <w:r>
        <w:rPr>
          <w:rFonts w:ascii="Times New Roman" w:hAnsi="Times New Roman"/>
          <w:sz w:val="28"/>
          <w:szCs w:val="28"/>
        </w:rPr>
        <w:t>Полтава – 202</w:t>
      </w:r>
      <w:r>
        <w:rPr>
          <w:rFonts w:ascii="Times New Roman" w:hAnsi="Times New Roman"/>
          <w:sz w:val="28"/>
          <w:szCs w:val="28"/>
          <w:lang w:val="uk-UA"/>
        </w:rPr>
        <w:t xml:space="preserve">6     </w:t>
      </w:r>
    </w:p>
    <w:p w14:paraId="351F997F" w14:textId="77777777" w:rsidR="00005B83" w:rsidRDefault="00005B83">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14:paraId="18507B8D" w14:textId="77777777" w:rsidR="00005B83" w:rsidRDefault="00052541" w:rsidP="00A328C5">
      <w:pPr>
        <w:spacing w:after="0" w:line="360" w:lineRule="auto"/>
        <w:jc w:val="center"/>
        <w:rPr>
          <w:rFonts w:ascii="Times New Roman" w:hAnsi="Times New Roman"/>
          <w:b/>
          <w:sz w:val="28"/>
          <w:szCs w:val="28"/>
          <w:lang w:val="uk-UA"/>
        </w:rPr>
      </w:pPr>
      <w:r w:rsidRPr="00052541">
        <w:rPr>
          <w:rFonts w:ascii="Times New Roman" w:hAnsi="Times New Roman"/>
          <w:b/>
          <w:sz w:val="28"/>
          <w:szCs w:val="28"/>
          <w:lang w:val="uk-UA"/>
        </w:rPr>
        <w:lastRenderedPageBreak/>
        <w:t>ЗМІСТ</w:t>
      </w:r>
    </w:p>
    <w:tbl>
      <w:tblPr>
        <w:tblStyle w:val="a3"/>
        <w:tblW w:w="10065" w:type="dxa"/>
        <w:tblInd w:w="-431" w:type="dxa"/>
        <w:tblLook w:val="04A0" w:firstRow="1" w:lastRow="0" w:firstColumn="1" w:lastColumn="0" w:noHBand="0" w:noVBand="1"/>
      </w:tblPr>
      <w:tblGrid>
        <w:gridCol w:w="9489"/>
        <w:gridCol w:w="576"/>
      </w:tblGrid>
      <w:tr w:rsidR="00FB51D2" w:rsidRPr="00E522ED" w14:paraId="3DEFFADA" w14:textId="77777777" w:rsidTr="00EF3D8B">
        <w:tc>
          <w:tcPr>
            <w:tcW w:w="9489" w:type="dxa"/>
          </w:tcPr>
          <w:p w14:paraId="62A07E9A" w14:textId="12F6C8F5" w:rsidR="00FB51D2" w:rsidRPr="00E522ED" w:rsidRDefault="00FB51D2" w:rsidP="007929F6">
            <w:pPr>
              <w:spacing w:after="0" w:line="360" w:lineRule="auto"/>
              <w:jc w:val="both"/>
              <w:rPr>
                <w:rFonts w:ascii="Times New Roman" w:hAnsi="Times New Roman"/>
                <w:sz w:val="28"/>
                <w:szCs w:val="28"/>
                <w:lang w:val="uk-UA"/>
              </w:rPr>
            </w:pPr>
            <w:r>
              <w:rPr>
                <w:rFonts w:ascii="Times New Roman" w:hAnsi="Times New Roman"/>
                <w:sz w:val="28"/>
                <w:szCs w:val="28"/>
                <w:lang w:val="uk-UA"/>
              </w:rPr>
              <w:t>ВСТУП ……………………………………………………………………</w:t>
            </w:r>
            <w:r w:rsidR="00CE20B8">
              <w:rPr>
                <w:rFonts w:ascii="Times New Roman" w:hAnsi="Times New Roman"/>
                <w:sz w:val="28"/>
                <w:szCs w:val="28"/>
                <w:lang w:val="uk-UA"/>
              </w:rPr>
              <w:t>…</w:t>
            </w:r>
            <w:r w:rsidR="008F405E">
              <w:rPr>
                <w:rFonts w:ascii="Times New Roman" w:hAnsi="Times New Roman"/>
                <w:sz w:val="28"/>
                <w:szCs w:val="28"/>
                <w:lang w:val="uk-UA"/>
              </w:rPr>
              <w:t>….</w:t>
            </w:r>
            <w:r w:rsidR="00CE20B8">
              <w:rPr>
                <w:rFonts w:ascii="Times New Roman" w:hAnsi="Times New Roman"/>
                <w:sz w:val="28"/>
                <w:szCs w:val="28"/>
                <w:lang w:val="uk-UA"/>
              </w:rPr>
              <w:t>…</w:t>
            </w:r>
          </w:p>
        </w:tc>
        <w:tc>
          <w:tcPr>
            <w:tcW w:w="576" w:type="dxa"/>
            <w:vAlign w:val="bottom"/>
          </w:tcPr>
          <w:p w14:paraId="4225C47E" w14:textId="152980F2" w:rsidR="00FB51D2" w:rsidRPr="00E522ED" w:rsidRDefault="00E61936" w:rsidP="007929F6">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r>
      <w:tr w:rsidR="00FB51D2" w:rsidRPr="00E522ED" w14:paraId="482D9015" w14:textId="77777777" w:rsidTr="00EF3D8B">
        <w:tc>
          <w:tcPr>
            <w:tcW w:w="9489" w:type="dxa"/>
          </w:tcPr>
          <w:p w14:paraId="3A77584F" w14:textId="2637C90E" w:rsidR="00FB51D2" w:rsidRPr="00E522ED" w:rsidRDefault="00FB51D2" w:rsidP="007929F6">
            <w:pPr>
              <w:spacing w:after="0" w:line="360" w:lineRule="auto"/>
              <w:jc w:val="both"/>
              <w:rPr>
                <w:rFonts w:ascii="Times New Roman" w:hAnsi="Times New Roman"/>
                <w:sz w:val="28"/>
                <w:szCs w:val="28"/>
                <w:lang w:val="uk-UA"/>
              </w:rPr>
            </w:pPr>
            <w:r w:rsidRPr="00E522ED">
              <w:rPr>
                <w:rFonts w:ascii="Times New Roman" w:hAnsi="Times New Roman"/>
                <w:sz w:val="28"/>
                <w:szCs w:val="28"/>
                <w:lang w:val="uk-UA"/>
              </w:rPr>
              <w:t>РОЗДІЛ 1.</w:t>
            </w:r>
            <w:r w:rsidR="00CE20B8">
              <w:rPr>
                <w:rFonts w:ascii="Times New Roman" w:hAnsi="Times New Roman"/>
                <w:sz w:val="28"/>
                <w:szCs w:val="28"/>
                <w:lang w:val="uk-UA"/>
              </w:rPr>
              <w:t> </w:t>
            </w:r>
            <w:r w:rsidR="007E297F" w:rsidRPr="008F405E">
              <w:rPr>
                <w:rFonts w:ascii="Times New Roman" w:eastAsia="Calibri" w:hAnsi="Times New Roman"/>
                <w:kern w:val="2"/>
                <w:sz w:val="28"/>
                <w:szCs w:val="28"/>
                <w:lang w:val="uk-UA" w:eastAsia="en-US"/>
                <w14:ligatures w14:val="standardContextual"/>
              </w:rPr>
              <w:t>ОПОЗИЦІЯ ЯК ІНСТИТУТ ПОЛІТИЧНОЇ СИСТЕМИ: ТЕОРЕТИЧНИЙ ВИМІР</w:t>
            </w:r>
            <w:r w:rsidR="008F405E">
              <w:rPr>
                <w:rFonts w:ascii="Times New Roman" w:eastAsia="Calibri" w:hAnsi="Times New Roman"/>
                <w:kern w:val="2"/>
                <w:sz w:val="28"/>
                <w:szCs w:val="28"/>
                <w:lang w:val="uk-UA" w:eastAsia="en-US"/>
                <w14:ligatures w14:val="standardContextual"/>
              </w:rPr>
              <w:t>…...</w:t>
            </w:r>
            <w:r w:rsidR="007E297F">
              <w:rPr>
                <w:rFonts w:ascii="Times New Roman" w:eastAsia="Calibri" w:hAnsi="Times New Roman"/>
                <w:kern w:val="2"/>
                <w:sz w:val="28"/>
                <w:szCs w:val="28"/>
                <w:lang w:val="uk-UA" w:eastAsia="en-US"/>
                <w14:ligatures w14:val="standardContextual"/>
              </w:rPr>
              <w:t>.................................................................................</w:t>
            </w:r>
            <w:r w:rsidR="008F405E">
              <w:rPr>
                <w:rFonts w:ascii="Times New Roman" w:hAnsi="Times New Roman"/>
                <w:sz w:val="28"/>
                <w:szCs w:val="28"/>
                <w:lang w:val="uk-UA"/>
              </w:rPr>
              <w:t xml:space="preserve"> </w:t>
            </w:r>
          </w:p>
        </w:tc>
        <w:tc>
          <w:tcPr>
            <w:tcW w:w="576" w:type="dxa"/>
            <w:vAlign w:val="bottom"/>
          </w:tcPr>
          <w:p w14:paraId="0F83A3BF" w14:textId="057CE406" w:rsidR="00FB51D2" w:rsidRPr="00E522ED" w:rsidRDefault="00E61936" w:rsidP="007929F6">
            <w:pPr>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r>
      <w:tr w:rsidR="00FB51D2" w:rsidRPr="00E522ED" w14:paraId="61AA95BF" w14:textId="77777777" w:rsidTr="00EF3D8B">
        <w:tc>
          <w:tcPr>
            <w:tcW w:w="9489" w:type="dxa"/>
          </w:tcPr>
          <w:p w14:paraId="16FD4A3A" w14:textId="1701EDAC" w:rsidR="00FB51D2" w:rsidRPr="00E522ED" w:rsidRDefault="00FB51D2" w:rsidP="007929F6">
            <w:pPr>
              <w:spacing w:after="0" w:line="360" w:lineRule="auto"/>
              <w:jc w:val="both"/>
              <w:rPr>
                <w:rFonts w:ascii="Times New Roman" w:hAnsi="Times New Roman"/>
                <w:sz w:val="28"/>
                <w:szCs w:val="28"/>
                <w:lang w:val="uk-UA"/>
              </w:rPr>
            </w:pPr>
            <w:r w:rsidRPr="00E522ED">
              <w:rPr>
                <w:rFonts w:ascii="Times New Roman" w:hAnsi="Times New Roman"/>
                <w:sz w:val="28"/>
                <w:szCs w:val="28"/>
                <w:lang w:val="uk-UA"/>
              </w:rPr>
              <w:t>1.1.</w:t>
            </w:r>
            <w:r w:rsidR="001054FE">
              <w:rPr>
                <w:rFonts w:ascii="Times New Roman" w:hAnsi="Times New Roman"/>
                <w:sz w:val="28"/>
                <w:szCs w:val="28"/>
                <w:lang w:val="uk-UA"/>
              </w:rPr>
              <w:t> </w:t>
            </w:r>
            <w:r w:rsidR="008F405E" w:rsidRPr="008F405E">
              <w:rPr>
                <w:rFonts w:ascii="Times New Roman" w:eastAsia="Calibri" w:hAnsi="Times New Roman"/>
                <w:kern w:val="2"/>
                <w:sz w:val="28"/>
                <w:szCs w:val="28"/>
                <w:lang w:val="uk-UA" w:eastAsia="en-US"/>
                <w14:ligatures w14:val="standardContextual"/>
              </w:rPr>
              <w:t>Поняття та сутність політичної опозиції</w:t>
            </w:r>
            <w:r w:rsidR="008F405E">
              <w:rPr>
                <w:rFonts w:ascii="Times New Roman" w:hAnsi="Times New Roman"/>
                <w:sz w:val="28"/>
                <w:szCs w:val="28"/>
                <w:lang w:val="uk-UA"/>
              </w:rPr>
              <w:t>……………………………………</w:t>
            </w:r>
          </w:p>
        </w:tc>
        <w:tc>
          <w:tcPr>
            <w:tcW w:w="576" w:type="dxa"/>
            <w:vAlign w:val="bottom"/>
          </w:tcPr>
          <w:p w14:paraId="0E154952" w14:textId="5C61345D" w:rsidR="00FB51D2" w:rsidRPr="00E522ED" w:rsidRDefault="00E61936" w:rsidP="007929F6">
            <w:pPr>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r>
      <w:tr w:rsidR="00FB51D2" w:rsidRPr="00E522ED" w14:paraId="5BD45BA5" w14:textId="77777777" w:rsidTr="00EF3D8B">
        <w:tc>
          <w:tcPr>
            <w:tcW w:w="9489" w:type="dxa"/>
          </w:tcPr>
          <w:p w14:paraId="683F9AC0" w14:textId="20E4D1F0" w:rsidR="00FB51D2" w:rsidRPr="00E522ED" w:rsidRDefault="00FB51D2" w:rsidP="007929F6">
            <w:pPr>
              <w:spacing w:after="0" w:line="360" w:lineRule="auto"/>
              <w:jc w:val="both"/>
              <w:rPr>
                <w:rFonts w:ascii="Times New Roman" w:hAnsi="Times New Roman"/>
                <w:sz w:val="28"/>
                <w:szCs w:val="28"/>
                <w:lang w:val="uk-UA"/>
              </w:rPr>
            </w:pPr>
            <w:r w:rsidRPr="00E522ED">
              <w:rPr>
                <w:rFonts w:ascii="Times New Roman" w:hAnsi="Times New Roman"/>
                <w:sz w:val="28"/>
                <w:szCs w:val="28"/>
                <w:lang w:val="uk-UA"/>
              </w:rPr>
              <w:t>1.2.</w:t>
            </w:r>
            <w:r w:rsidR="001054FE">
              <w:rPr>
                <w:rFonts w:ascii="Times New Roman" w:hAnsi="Times New Roman"/>
                <w:sz w:val="28"/>
                <w:szCs w:val="28"/>
                <w:lang w:val="uk-UA"/>
              </w:rPr>
              <w:t> </w:t>
            </w:r>
            <w:r w:rsidR="008F405E" w:rsidRPr="008F405E">
              <w:rPr>
                <w:rFonts w:ascii="Times New Roman" w:eastAsia="Calibri" w:hAnsi="Times New Roman"/>
                <w:kern w:val="2"/>
                <w:sz w:val="28"/>
                <w:szCs w:val="28"/>
                <w:lang w:val="uk-UA" w:eastAsia="en-US"/>
                <w14:ligatures w14:val="standardContextual"/>
              </w:rPr>
              <w:t>Функції політичної опозиції</w:t>
            </w:r>
            <w:r w:rsidR="008F405E" w:rsidRPr="00CE20B8">
              <w:rPr>
                <w:rFonts w:ascii="Times New Roman" w:hAnsi="Times New Roman"/>
                <w:sz w:val="28"/>
                <w:szCs w:val="28"/>
                <w:lang w:val="uk-UA"/>
              </w:rPr>
              <w:t xml:space="preserve"> </w:t>
            </w:r>
            <w:r w:rsidR="008F405E">
              <w:rPr>
                <w:rFonts w:ascii="Times New Roman" w:hAnsi="Times New Roman"/>
                <w:sz w:val="28"/>
                <w:szCs w:val="28"/>
                <w:lang w:val="uk-UA"/>
              </w:rPr>
              <w:t>…………………..</w:t>
            </w:r>
            <w:r w:rsidR="00CE20B8" w:rsidRPr="00CE20B8">
              <w:rPr>
                <w:rFonts w:ascii="Times New Roman" w:hAnsi="Times New Roman"/>
                <w:sz w:val="28"/>
                <w:szCs w:val="28"/>
                <w:lang w:val="uk-UA"/>
              </w:rPr>
              <w:t>.</w:t>
            </w:r>
            <w:r>
              <w:rPr>
                <w:rFonts w:ascii="Times New Roman" w:hAnsi="Times New Roman"/>
                <w:sz w:val="28"/>
                <w:szCs w:val="28"/>
                <w:lang w:val="uk-UA"/>
              </w:rPr>
              <w:t>………………………</w:t>
            </w:r>
            <w:r w:rsidR="008F405E">
              <w:rPr>
                <w:rFonts w:ascii="Times New Roman" w:hAnsi="Times New Roman"/>
                <w:sz w:val="28"/>
                <w:szCs w:val="28"/>
                <w:lang w:val="uk-UA"/>
              </w:rPr>
              <w:t>…</w:t>
            </w:r>
            <w:r>
              <w:rPr>
                <w:rFonts w:ascii="Times New Roman" w:hAnsi="Times New Roman"/>
                <w:sz w:val="28"/>
                <w:szCs w:val="28"/>
                <w:lang w:val="uk-UA"/>
              </w:rPr>
              <w:t>…</w:t>
            </w:r>
          </w:p>
        </w:tc>
        <w:tc>
          <w:tcPr>
            <w:tcW w:w="576" w:type="dxa"/>
            <w:vAlign w:val="bottom"/>
          </w:tcPr>
          <w:p w14:paraId="6B2093D6" w14:textId="171405F8" w:rsidR="00FB51D2" w:rsidRPr="00E522ED" w:rsidRDefault="00FB51D2" w:rsidP="007929F6">
            <w:pPr>
              <w:spacing w:after="0" w:line="360" w:lineRule="auto"/>
              <w:jc w:val="center"/>
              <w:rPr>
                <w:rFonts w:ascii="Times New Roman" w:hAnsi="Times New Roman"/>
                <w:sz w:val="28"/>
                <w:szCs w:val="28"/>
                <w:lang w:val="uk-UA"/>
              </w:rPr>
            </w:pPr>
            <w:r w:rsidRPr="00E522ED">
              <w:rPr>
                <w:rFonts w:ascii="Times New Roman" w:hAnsi="Times New Roman"/>
                <w:sz w:val="28"/>
                <w:szCs w:val="28"/>
                <w:lang w:val="uk-UA"/>
              </w:rPr>
              <w:t>1</w:t>
            </w:r>
            <w:r w:rsidR="00576BD3">
              <w:rPr>
                <w:rFonts w:ascii="Times New Roman" w:hAnsi="Times New Roman"/>
                <w:sz w:val="28"/>
                <w:szCs w:val="28"/>
                <w:lang w:val="uk-UA"/>
              </w:rPr>
              <w:t>2</w:t>
            </w:r>
          </w:p>
        </w:tc>
      </w:tr>
      <w:tr w:rsidR="00FB51D2" w:rsidRPr="00E522ED" w14:paraId="1DB82933" w14:textId="77777777" w:rsidTr="00EF3D8B">
        <w:tc>
          <w:tcPr>
            <w:tcW w:w="9489" w:type="dxa"/>
          </w:tcPr>
          <w:p w14:paraId="7CCCC026" w14:textId="046094A2" w:rsidR="00CE20B8" w:rsidRPr="00E522ED" w:rsidRDefault="00FB51D2" w:rsidP="007929F6">
            <w:pPr>
              <w:spacing w:after="0" w:line="360" w:lineRule="auto"/>
              <w:jc w:val="both"/>
              <w:rPr>
                <w:rFonts w:ascii="Times New Roman" w:hAnsi="Times New Roman"/>
                <w:sz w:val="28"/>
                <w:szCs w:val="28"/>
                <w:lang w:val="uk-UA"/>
              </w:rPr>
            </w:pPr>
            <w:r w:rsidRPr="00E522ED">
              <w:rPr>
                <w:rFonts w:ascii="Times New Roman" w:hAnsi="Times New Roman"/>
                <w:sz w:val="28"/>
                <w:szCs w:val="28"/>
                <w:lang w:val="uk-UA"/>
              </w:rPr>
              <w:t>1.3. </w:t>
            </w:r>
            <w:r w:rsidR="008F405E" w:rsidRPr="008F405E">
              <w:rPr>
                <w:rFonts w:ascii="Times New Roman" w:eastAsia="Calibri" w:hAnsi="Times New Roman"/>
                <w:kern w:val="2"/>
                <w:sz w:val="28"/>
                <w:szCs w:val="28"/>
                <w:lang w:val="uk-UA" w:eastAsia="en-US"/>
                <w14:ligatures w14:val="standardContextual"/>
              </w:rPr>
              <w:t>Типологія політичної опозиції</w:t>
            </w:r>
            <w:r w:rsidR="008F405E">
              <w:rPr>
                <w:rFonts w:ascii="Times New Roman" w:hAnsi="Times New Roman"/>
                <w:sz w:val="28"/>
                <w:szCs w:val="28"/>
                <w:lang w:val="uk-UA"/>
              </w:rPr>
              <w:t xml:space="preserve"> ……….</w:t>
            </w:r>
            <w:r w:rsidR="00CE20B8">
              <w:rPr>
                <w:rFonts w:ascii="Times New Roman" w:hAnsi="Times New Roman"/>
                <w:sz w:val="28"/>
                <w:szCs w:val="28"/>
                <w:lang w:val="uk-UA"/>
              </w:rPr>
              <w:t>……………………………</w:t>
            </w:r>
            <w:r>
              <w:rPr>
                <w:rFonts w:ascii="Times New Roman" w:hAnsi="Times New Roman"/>
                <w:sz w:val="28"/>
                <w:szCs w:val="28"/>
                <w:lang w:val="uk-UA"/>
              </w:rPr>
              <w:t>……….</w:t>
            </w:r>
            <w:r w:rsidRPr="00E522ED">
              <w:rPr>
                <w:rFonts w:ascii="Times New Roman" w:hAnsi="Times New Roman"/>
                <w:sz w:val="28"/>
                <w:szCs w:val="28"/>
                <w:lang w:val="uk-UA"/>
              </w:rPr>
              <w:t xml:space="preserve"> </w:t>
            </w:r>
          </w:p>
        </w:tc>
        <w:tc>
          <w:tcPr>
            <w:tcW w:w="576" w:type="dxa"/>
            <w:vAlign w:val="bottom"/>
          </w:tcPr>
          <w:p w14:paraId="55F471A2" w14:textId="7651C5D1" w:rsidR="00FB51D2" w:rsidRPr="00E522ED" w:rsidRDefault="00576BD3" w:rsidP="007929F6">
            <w:pPr>
              <w:spacing w:after="0" w:line="360" w:lineRule="auto"/>
              <w:jc w:val="center"/>
              <w:rPr>
                <w:rFonts w:ascii="Times New Roman" w:hAnsi="Times New Roman"/>
                <w:sz w:val="28"/>
                <w:szCs w:val="28"/>
                <w:lang w:val="uk-UA"/>
              </w:rPr>
            </w:pPr>
            <w:r>
              <w:rPr>
                <w:rFonts w:ascii="Times New Roman" w:hAnsi="Times New Roman"/>
                <w:sz w:val="28"/>
                <w:szCs w:val="28"/>
                <w:lang w:val="uk-UA"/>
              </w:rPr>
              <w:t>16</w:t>
            </w:r>
          </w:p>
        </w:tc>
      </w:tr>
      <w:tr w:rsidR="00CE20B8" w:rsidRPr="00E522ED" w14:paraId="597A7162" w14:textId="77777777" w:rsidTr="00EF3D8B">
        <w:tc>
          <w:tcPr>
            <w:tcW w:w="9489" w:type="dxa"/>
          </w:tcPr>
          <w:p w14:paraId="119985FB" w14:textId="2E13CC4E" w:rsidR="00CE20B8" w:rsidRPr="00CE20B8" w:rsidRDefault="00CE20B8" w:rsidP="007929F6">
            <w:pPr>
              <w:spacing w:after="0" w:line="360" w:lineRule="auto"/>
              <w:jc w:val="both"/>
              <w:rPr>
                <w:rFonts w:ascii="Times New Roman" w:hAnsi="Times New Roman"/>
                <w:sz w:val="28"/>
                <w:szCs w:val="28"/>
                <w:lang w:val="uk-UA"/>
              </w:rPr>
            </w:pPr>
            <w:r w:rsidRPr="00E522ED">
              <w:rPr>
                <w:rFonts w:ascii="Times New Roman" w:hAnsi="Times New Roman"/>
                <w:sz w:val="28"/>
                <w:szCs w:val="28"/>
                <w:lang w:val="uk-UA"/>
              </w:rPr>
              <w:t>1.</w:t>
            </w:r>
            <w:r>
              <w:rPr>
                <w:rFonts w:ascii="Times New Roman" w:hAnsi="Times New Roman"/>
                <w:sz w:val="28"/>
                <w:szCs w:val="28"/>
                <w:lang w:val="uk-UA"/>
              </w:rPr>
              <w:t>4</w:t>
            </w:r>
            <w:r w:rsidRPr="00E522ED">
              <w:rPr>
                <w:rFonts w:ascii="Times New Roman" w:hAnsi="Times New Roman"/>
                <w:sz w:val="28"/>
                <w:szCs w:val="28"/>
                <w:lang w:val="uk-UA"/>
              </w:rPr>
              <w:t>. </w:t>
            </w:r>
            <w:r w:rsidR="008F405E" w:rsidRPr="008F405E">
              <w:rPr>
                <w:rFonts w:ascii="Times New Roman" w:eastAsia="Calibri" w:hAnsi="Times New Roman"/>
                <w:kern w:val="2"/>
                <w:sz w:val="28"/>
                <w:szCs w:val="28"/>
                <w:lang w:val="uk-UA" w:eastAsia="en-US"/>
                <w14:ligatures w14:val="standardContextual"/>
              </w:rPr>
              <w:t>Опозиція в контексті політичних режимів</w:t>
            </w:r>
            <w:r w:rsidR="008F405E">
              <w:rPr>
                <w:rFonts w:ascii="Times New Roman" w:eastAsia="Calibri" w:hAnsi="Times New Roman"/>
                <w:kern w:val="2"/>
                <w:sz w:val="28"/>
                <w:szCs w:val="28"/>
                <w:lang w:val="uk-UA" w:eastAsia="en-US"/>
                <w14:ligatures w14:val="standardContextual"/>
              </w:rPr>
              <w:t>…………………………………</w:t>
            </w:r>
            <w:r w:rsidR="00371677">
              <w:rPr>
                <w:rFonts w:ascii="Times New Roman" w:hAnsi="Times New Roman"/>
                <w:sz w:val="28"/>
                <w:szCs w:val="28"/>
                <w:lang w:val="uk-UA"/>
              </w:rPr>
              <w:t xml:space="preserve"> </w:t>
            </w:r>
          </w:p>
        </w:tc>
        <w:tc>
          <w:tcPr>
            <w:tcW w:w="576" w:type="dxa"/>
            <w:vAlign w:val="bottom"/>
          </w:tcPr>
          <w:p w14:paraId="49B5AB53" w14:textId="23BDEC07" w:rsidR="00CE20B8" w:rsidRPr="00E522ED" w:rsidRDefault="00E61936" w:rsidP="007929F6">
            <w:pPr>
              <w:spacing w:after="0" w:line="360" w:lineRule="auto"/>
              <w:jc w:val="center"/>
              <w:rPr>
                <w:rFonts w:ascii="Times New Roman" w:hAnsi="Times New Roman"/>
                <w:sz w:val="28"/>
                <w:szCs w:val="28"/>
                <w:lang w:val="uk-UA"/>
              </w:rPr>
            </w:pPr>
            <w:r>
              <w:rPr>
                <w:rFonts w:ascii="Times New Roman" w:hAnsi="Times New Roman"/>
                <w:sz w:val="28"/>
                <w:szCs w:val="28"/>
                <w:lang w:val="uk-UA"/>
              </w:rPr>
              <w:t>21</w:t>
            </w:r>
          </w:p>
        </w:tc>
      </w:tr>
      <w:tr w:rsidR="00371677" w:rsidRPr="00E522ED" w14:paraId="16939B55" w14:textId="77777777" w:rsidTr="00EF3D8B">
        <w:tc>
          <w:tcPr>
            <w:tcW w:w="9489" w:type="dxa"/>
          </w:tcPr>
          <w:p w14:paraId="355A5164" w14:textId="43167665" w:rsidR="00371677" w:rsidRPr="00E522ED" w:rsidRDefault="00371677" w:rsidP="00371677">
            <w:pPr>
              <w:spacing w:after="0" w:line="360" w:lineRule="auto"/>
              <w:jc w:val="both"/>
              <w:rPr>
                <w:rFonts w:ascii="Times New Roman" w:hAnsi="Times New Roman"/>
                <w:sz w:val="28"/>
                <w:szCs w:val="28"/>
                <w:lang w:val="uk-UA"/>
              </w:rPr>
            </w:pPr>
            <w:r w:rsidRPr="00E522ED">
              <w:rPr>
                <w:rFonts w:ascii="Times New Roman" w:hAnsi="Times New Roman"/>
                <w:sz w:val="28"/>
                <w:szCs w:val="28"/>
                <w:lang w:val="uk-UA"/>
              </w:rPr>
              <w:t>РОЗДІЛ 2. </w:t>
            </w:r>
            <w:r w:rsidR="007E297F" w:rsidRPr="008F405E">
              <w:rPr>
                <w:rFonts w:ascii="Times New Roman" w:eastAsia="Calibri" w:hAnsi="Times New Roman"/>
                <w:kern w:val="2"/>
                <w:sz w:val="28"/>
                <w:szCs w:val="28"/>
                <w:lang w:val="uk-UA" w:eastAsia="en-US"/>
                <w14:ligatures w14:val="standardContextual"/>
              </w:rPr>
              <w:t>ІНСТИТУЦІЙНО-ПРАВОВЕ ОФОРМЛЕННЯ СТАТУСУ ОПОЗИЦІЇ В СУЧАСНИХ СУСПІЛЬСТВАХ</w:t>
            </w:r>
            <w:r w:rsidR="007E297F">
              <w:rPr>
                <w:rFonts w:ascii="Times New Roman" w:hAnsi="Times New Roman"/>
                <w:sz w:val="28"/>
                <w:szCs w:val="28"/>
                <w:lang w:val="uk-UA"/>
              </w:rPr>
              <w:t xml:space="preserve"> ………………………………….</w:t>
            </w:r>
          </w:p>
        </w:tc>
        <w:tc>
          <w:tcPr>
            <w:tcW w:w="576" w:type="dxa"/>
            <w:vAlign w:val="bottom"/>
          </w:tcPr>
          <w:p w14:paraId="64F14291" w14:textId="1D8595D1" w:rsidR="00371677" w:rsidRPr="00E522ED" w:rsidRDefault="00C800D5" w:rsidP="00371677">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E61936">
              <w:rPr>
                <w:rFonts w:ascii="Times New Roman" w:hAnsi="Times New Roman"/>
                <w:sz w:val="28"/>
                <w:szCs w:val="28"/>
                <w:lang w:val="uk-UA"/>
              </w:rPr>
              <w:t>7</w:t>
            </w:r>
          </w:p>
        </w:tc>
      </w:tr>
      <w:tr w:rsidR="00371677" w:rsidRPr="00E522ED" w14:paraId="4FA5A6F2" w14:textId="77777777" w:rsidTr="00EF3D8B">
        <w:tc>
          <w:tcPr>
            <w:tcW w:w="9489" w:type="dxa"/>
          </w:tcPr>
          <w:p w14:paraId="283F6E6E" w14:textId="4C0902EF" w:rsidR="00371677" w:rsidRPr="00E522ED" w:rsidRDefault="00371677" w:rsidP="00371677">
            <w:pPr>
              <w:spacing w:after="0" w:line="360" w:lineRule="auto"/>
              <w:jc w:val="both"/>
              <w:rPr>
                <w:rFonts w:ascii="Times New Roman" w:hAnsi="Times New Roman"/>
                <w:sz w:val="28"/>
                <w:szCs w:val="28"/>
                <w:lang w:val="uk-UA"/>
              </w:rPr>
            </w:pPr>
            <w:r w:rsidRPr="00E522ED">
              <w:rPr>
                <w:rFonts w:ascii="Times New Roman" w:hAnsi="Times New Roman"/>
                <w:sz w:val="28"/>
                <w:szCs w:val="28"/>
                <w:lang w:val="uk-UA"/>
              </w:rPr>
              <w:t>2.1.</w:t>
            </w:r>
            <w:r w:rsidR="001054FE">
              <w:rPr>
                <w:rFonts w:ascii="Times New Roman" w:hAnsi="Times New Roman"/>
                <w:sz w:val="28"/>
                <w:szCs w:val="28"/>
                <w:lang w:val="uk-UA"/>
              </w:rPr>
              <w:t> </w:t>
            </w:r>
            <w:proofErr w:type="spellStart"/>
            <w:r w:rsidR="008F405E" w:rsidRPr="002E2904">
              <w:rPr>
                <w:rFonts w:ascii="Times New Roman" w:hAnsi="Times New Roman"/>
                <w:sz w:val="28"/>
                <w:szCs w:val="28"/>
              </w:rPr>
              <w:t>Конституційно-правові</w:t>
            </w:r>
            <w:proofErr w:type="spellEnd"/>
            <w:r w:rsidR="008F405E" w:rsidRPr="002E2904">
              <w:rPr>
                <w:rFonts w:ascii="Times New Roman" w:hAnsi="Times New Roman"/>
                <w:sz w:val="28"/>
                <w:szCs w:val="28"/>
              </w:rPr>
              <w:t xml:space="preserve"> </w:t>
            </w:r>
            <w:proofErr w:type="spellStart"/>
            <w:r w:rsidR="008F405E" w:rsidRPr="002E2904">
              <w:rPr>
                <w:rFonts w:ascii="Times New Roman" w:hAnsi="Times New Roman"/>
                <w:sz w:val="28"/>
                <w:szCs w:val="28"/>
              </w:rPr>
              <w:t>моделі</w:t>
            </w:r>
            <w:proofErr w:type="spellEnd"/>
            <w:r w:rsidR="008F405E" w:rsidRPr="002E2904">
              <w:rPr>
                <w:rFonts w:ascii="Times New Roman" w:hAnsi="Times New Roman"/>
                <w:sz w:val="28"/>
                <w:szCs w:val="28"/>
              </w:rPr>
              <w:t xml:space="preserve"> </w:t>
            </w:r>
            <w:proofErr w:type="spellStart"/>
            <w:r w:rsidR="008F405E" w:rsidRPr="002E2904">
              <w:rPr>
                <w:rFonts w:ascii="Times New Roman" w:hAnsi="Times New Roman"/>
                <w:sz w:val="28"/>
                <w:szCs w:val="28"/>
              </w:rPr>
              <w:t>регулювання</w:t>
            </w:r>
            <w:proofErr w:type="spellEnd"/>
            <w:r w:rsidR="008F405E" w:rsidRPr="002E2904">
              <w:rPr>
                <w:rFonts w:ascii="Times New Roman" w:hAnsi="Times New Roman"/>
                <w:sz w:val="28"/>
                <w:szCs w:val="28"/>
              </w:rPr>
              <w:t xml:space="preserve"> </w:t>
            </w:r>
            <w:proofErr w:type="spellStart"/>
            <w:r w:rsidR="008F405E" w:rsidRPr="002E2904">
              <w:rPr>
                <w:rFonts w:ascii="Times New Roman" w:hAnsi="Times New Roman"/>
                <w:sz w:val="28"/>
                <w:szCs w:val="28"/>
              </w:rPr>
              <w:t>опозиції</w:t>
            </w:r>
            <w:proofErr w:type="spellEnd"/>
            <w:r w:rsidR="006E2B47" w:rsidRPr="006E2B47">
              <w:rPr>
                <w:rFonts w:ascii="Times New Roman" w:hAnsi="Times New Roman"/>
                <w:sz w:val="28"/>
                <w:szCs w:val="28"/>
                <w:lang w:val="uk-UA"/>
              </w:rPr>
              <w:t>.</w:t>
            </w:r>
            <w:r>
              <w:rPr>
                <w:rFonts w:ascii="Times New Roman" w:hAnsi="Times New Roman"/>
                <w:sz w:val="28"/>
                <w:szCs w:val="28"/>
                <w:lang w:val="uk-UA"/>
              </w:rPr>
              <w:t xml:space="preserve"> </w:t>
            </w:r>
            <w:r w:rsidR="008F405E">
              <w:rPr>
                <w:rFonts w:ascii="Times New Roman" w:hAnsi="Times New Roman"/>
                <w:sz w:val="28"/>
                <w:szCs w:val="28"/>
                <w:lang w:val="uk-UA"/>
              </w:rPr>
              <w:t>…………………..</w:t>
            </w:r>
          </w:p>
        </w:tc>
        <w:tc>
          <w:tcPr>
            <w:tcW w:w="576" w:type="dxa"/>
            <w:vAlign w:val="bottom"/>
          </w:tcPr>
          <w:p w14:paraId="247C4D13" w14:textId="4A9E21ED" w:rsidR="00371677" w:rsidRPr="00E522ED" w:rsidRDefault="00C800D5" w:rsidP="00371677">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E61936">
              <w:rPr>
                <w:rFonts w:ascii="Times New Roman" w:hAnsi="Times New Roman"/>
                <w:sz w:val="28"/>
                <w:szCs w:val="28"/>
                <w:lang w:val="uk-UA"/>
              </w:rPr>
              <w:t>7</w:t>
            </w:r>
          </w:p>
        </w:tc>
      </w:tr>
      <w:tr w:rsidR="00371677" w:rsidRPr="00E522ED" w14:paraId="751BF955" w14:textId="77777777" w:rsidTr="00EF3D8B">
        <w:tc>
          <w:tcPr>
            <w:tcW w:w="9489" w:type="dxa"/>
          </w:tcPr>
          <w:p w14:paraId="210271F9" w14:textId="7826292E" w:rsidR="00371677" w:rsidRPr="00E522ED" w:rsidRDefault="00371677" w:rsidP="00371677">
            <w:pPr>
              <w:spacing w:after="0" w:line="360" w:lineRule="auto"/>
              <w:jc w:val="both"/>
              <w:rPr>
                <w:rFonts w:ascii="Times New Roman" w:hAnsi="Times New Roman"/>
                <w:sz w:val="28"/>
                <w:szCs w:val="28"/>
                <w:lang w:val="uk-UA"/>
              </w:rPr>
            </w:pPr>
            <w:r w:rsidRPr="00E522ED">
              <w:rPr>
                <w:rFonts w:ascii="Times New Roman" w:hAnsi="Times New Roman"/>
                <w:sz w:val="28"/>
                <w:szCs w:val="28"/>
                <w:lang w:val="uk-UA"/>
              </w:rPr>
              <w:t>2.2.</w:t>
            </w:r>
            <w:r w:rsidR="001054FE">
              <w:rPr>
                <w:rFonts w:ascii="Times New Roman" w:hAnsi="Times New Roman"/>
                <w:sz w:val="28"/>
                <w:szCs w:val="28"/>
                <w:lang w:val="uk-UA"/>
              </w:rPr>
              <w:t> </w:t>
            </w:r>
            <w:r w:rsidR="007E297F" w:rsidRPr="007E297F">
              <w:rPr>
                <w:rFonts w:ascii="Times New Roman" w:eastAsia="Calibri" w:hAnsi="Times New Roman"/>
                <w:kern w:val="2"/>
                <w:sz w:val="28"/>
                <w:szCs w:val="28"/>
                <w:lang w:val="uk-UA" w:eastAsia="en-US"/>
                <w14:ligatures w14:val="standardContextual"/>
              </w:rPr>
              <w:t>Механізми гарантій діяльності опозиції</w:t>
            </w:r>
            <w:r w:rsidR="007E297F">
              <w:rPr>
                <w:rFonts w:ascii="Times New Roman" w:eastAsia="Calibri" w:hAnsi="Times New Roman"/>
                <w:kern w:val="2"/>
                <w:sz w:val="28"/>
                <w:szCs w:val="28"/>
                <w:lang w:val="uk-UA" w:eastAsia="en-US"/>
                <w14:ligatures w14:val="standardContextual"/>
              </w:rPr>
              <w:t>……………………………………</w:t>
            </w:r>
            <w:r w:rsidR="007E297F">
              <w:rPr>
                <w:rFonts w:ascii="Times New Roman" w:hAnsi="Times New Roman"/>
                <w:sz w:val="28"/>
                <w:szCs w:val="28"/>
                <w:lang w:val="uk-UA"/>
              </w:rPr>
              <w:t xml:space="preserve"> </w:t>
            </w:r>
          </w:p>
        </w:tc>
        <w:tc>
          <w:tcPr>
            <w:tcW w:w="576" w:type="dxa"/>
            <w:vAlign w:val="bottom"/>
          </w:tcPr>
          <w:p w14:paraId="75DB320C" w14:textId="4272A2BF" w:rsidR="00371677" w:rsidRPr="00E522ED" w:rsidRDefault="00E61936" w:rsidP="00371677">
            <w:pPr>
              <w:spacing w:after="0" w:line="360" w:lineRule="auto"/>
              <w:jc w:val="center"/>
              <w:rPr>
                <w:rFonts w:ascii="Times New Roman" w:hAnsi="Times New Roman"/>
                <w:sz w:val="28"/>
                <w:szCs w:val="28"/>
                <w:lang w:val="uk-UA"/>
              </w:rPr>
            </w:pPr>
            <w:r>
              <w:rPr>
                <w:rFonts w:ascii="Times New Roman" w:hAnsi="Times New Roman"/>
                <w:sz w:val="28"/>
                <w:szCs w:val="28"/>
                <w:lang w:val="uk-UA"/>
              </w:rPr>
              <w:t>31</w:t>
            </w:r>
          </w:p>
        </w:tc>
      </w:tr>
      <w:tr w:rsidR="006E2B47" w:rsidRPr="006E2B47" w14:paraId="57A878A9" w14:textId="77777777" w:rsidTr="00EF3D8B">
        <w:tc>
          <w:tcPr>
            <w:tcW w:w="9489" w:type="dxa"/>
          </w:tcPr>
          <w:p w14:paraId="1DE313D3" w14:textId="330C890E" w:rsidR="006E2B47" w:rsidRPr="006E2B47" w:rsidRDefault="006E2B47" w:rsidP="0037167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2.3. </w:t>
            </w:r>
            <w:r w:rsidR="007E297F" w:rsidRPr="007E297F">
              <w:rPr>
                <w:rFonts w:ascii="Times New Roman" w:eastAsia="Calibri" w:hAnsi="Times New Roman"/>
                <w:kern w:val="2"/>
                <w:sz w:val="28"/>
                <w:szCs w:val="28"/>
                <w:lang w:val="uk-UA" w:eastAsia="en-US"/>
                <w14:ligatures w14:val="standardContextual"/>
              </w:rPr>
              <w:t>Політичні практики взаємодії влади та опозиції</w:t>
            </w:r>
            <w:r w:rsidR="007E297F">
              <w:rPr>
                <w:rFonts w:ascii="Times New Roman" w:hAnsi="Times New Roman"/>
                <w:sz w:val="28"/>
                <w:szCs w:val="28"/>
              </w:rPr>
              <w:t xml:space="preserve"> </w:t>
            </w:r>
            <w:r w:rsidR="007E297F">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w:t>
            </w:r>
            <w:r w:rsidR="00EF3D8B">
              <w:rPr>
                <w:rFonts w:ascii="Times New Roman" w:hAnsi="Times New Roman"/>
                <w:sz w:val="28"/>
                <w:szCs w:val="28"/>
                <w:lang w:val="uk-UA"/>
              </w:rPr>
              <w:t>......</w:t>
            </w:r>
          </w:p>
        </w:tc>
        <w:tc>
          <w:tcPr>
            <w:tcW w:w="576" w:type="dxa"/>
            <w:vAlign w:val="bottom"/>
          </w:tcPr>
          <w:p w14:paraId="2B7C3921" w14:textId="387B800D" w:rsidR="006E2B47" w:rsidRPr="00E522ED" w:rsidRDefault="00C800D5" w:rsidP="00371677">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r w:rsidR="00E61936">
              <w:rPr>
                <w:rFonts w:ascii="Times New Roman" w:hAnsi="Times New Roman"/>
                <w:sz w:val="28"/>
                <w:szCs w:val="28"/>
                <w:lang w:val="uk-UA"/>
              </w:rPr>
              <w:t>7</w:t>
            </w:r>
          </w:p>
        </w:tc>
      </w:tr>
      <w:tr w:rsidR="006E2B47" w:rsidRPr="00E522ED" w14:paraId="096B65D6" w14:textId="77777777" w:rsidTr="00EF3D8B">
        <w:tc>
          <w:tcPr>
            <w:tcW w:w="9489" w:type="dxa"/>
          </w:tcPr>
          <w:p w14:paraId="31776E32" w14:textId="0B0AFA05" w:rsidR="006E2B47" w:rsidRPr="00E522ED" w:rsidRDefault="006E2B47" w:rsidP="00371677">
            <w:pPr>
              <w:spacing w:after="0" w:line="360" w:lineRule="auto"/>
              <w:jc w:val="both"/>
              <w:rPr>
                <w:rFonts w:ascii="Times New Roman" w:hAnsi="Times New Roman"/>
                <w:sz w:val="28"/>
                <w:szCs w:val="28"/>
                <w:lang w:val="uk-UA"/>
              </w:rPr>
            </w:pPr>
            <w:r w:rsidRPr="00E522ED">
              <w:rPr>
                <w:rFonts w:ascii="Times New Roman" w:hAnsi="Times New Roman"/>
                <w:sz w:val="28"/>
                <w:szCs w:val="28"/>
                <w:lang w:val="uk-UA"/>
              </w:rPr>
              <w:t>РОЗДІЛ </w:t>
            </w:r>
            <w:r>
              <w:rPr>
                <w:rFonts w:ascii="Times New Roman" w:hAnsi="Times New Roman"/>
                <w:sz w:val="28"/>
                <w:szCs w:val="28"/>
                <w:lang w:val="uk-UA"/>
              </w:rPr>
              <w:t>3</w:t>
            </w:r>
            <w:r w:rsidRPr="00E522ED">
              <w:rPr>
                <w:rFonts w:ascii="Times New Roman" w:hAnsi="Times New Roman"/>
                <w:sz w:val="28"/>
                <w:szCs w:val="28"/>
                <w:lang w:val="uk-UA"/>
              </w:rPr>
              <w:t>.</w:t>
            </w:r>
            <w:r>
              <w:rPr>
                <w:rFonts w:ascii="Times New Roman" w:hAnsi="Times New Roman"/>
                <w:sz w:val="28"/>
                <w:szCs w:val="28"/>
                <w:lang w:val="uk-UA"/>
              </w:rPr>
              <w:t> </w:t>
            </w:r>
            <w:r w:rsidR="007E297F" w:rsidRPr="007E297F">
              <w:rPr>
                <w:rFonts w:ascii="Times New Roman" w:eastAsia="Calibri" w:hAnsi="Times New Roman"/>
                <w:kern w:val="2"/>
                <w:sz w:val="28"/>
                <w:szCs w:val="28"/>
                <w:lang w:val="uk-UA" w:eastAsia="en-US"/>
                <w14:ligatures w14:val="standardContextual"/>
              </w:rPr>
              <w:t>ПОРІВНЯЛЬНИЙ АНАЛІЗ ІНСТИТУТУ ОПОЗИЦІЇ В РІЗНИХ ПОЛІТИЧНИХ СИСТЕМАХ</w:t>
            </w:r>
            <w:r w:rsidR="007E297F">
              <w:rPr>
                <w:rFonts w:ascii="Times New Roman" w:eastAsia="Calibri" w:hAnsi="Times New Roman"/>
                <w:kern w:val="2"/>
                <w:sz w:val="28"/>
                <w:szCs w:val="28"/>
                <w:lang w:val="uk-UA" w:eastAsia="en-US"/>
                <w14:ligatures w14:val="standardContextual"/>
              </w:rPr>
              <w:t>…………………………………………………….</w:t>
            </w:r>
          </w:p>
        </w:tc>
        <w:tc>
          <w:tcPr>
            <w:tcW w:w="576" w:type="dxa"/>
            <w:vAlign w:val="bottom"/>
          </w:tcPr>
          <w:p w14:paraId="4DCB4037" w14:textId="2B52C4D5" w:rsidR="006E2B47" w:rsidRPr="00E522ED" w:rsidRDefault="00292BBD" w:rsidP="00371677">
            <w:pPr>
              <w:spacing w:after="0" w:line="360" w:lineRule="auto"/>
              <w:jc w:val="center"/>
              <w:rPr>
                <w:rFonts w:ascii="Times New Roman" w:hAnsi="Times New Roman"/>
                <w:sz w:val="28"/>
                <w:szCs w:val="28"/>
                <w:lang w:val="uk-UA"/>
              </w:rPr>
            </w:pPr>
            <w:r>
              <w:rPr>
                <w:rFonts w:ascii="Times New Roman" w:hAnsi="Times New Roman"/>
                <w:sz w:val="28"/>
                <w:szCs w:val="28"/>
                <w:lang w:val="uk-UA"/>
              </w:rPr>
              <w:t>42</w:t>
            </w:r>
          </w:p>
        </w:tc>
      </w:tr>
      <w:tr w:rsidR="006E2B47" w:rsidRPr="00E522ED" w14:paraId="2DB7361E" w14:textId="77777777" w:rsidTr="00EF3D8B">
        <w:tc>
          <w:tcPr>
            <w:tcW w:w="9489" w:type="dxa"/>
          </w:tcPr>
          <w:p w14:paraId="1773189F" w14:textId="5F4008A0" w:rsidR="006E2B47" w:rsidRPr="006E2B47" w:rsidRDefault="006E2B47" w:rsidP="00371677">
            <w:pPr>
              <w:spacing w:after="0" w:line="360" w:lineRule="auto"/>
              <w:jc w:val="both"/>
              <w:rPr>
                <w:rFonts w:ascii="Times New Roman" w:hAnsi="Times New Roman"/>
                <w:sz w:val="28"/>
                <w:szCs w:val="28"/>
                <w:lang w:val="uk-UA"/>
              </w:rPr>
            </w:pPr>
            <w:r w:rsidRPr="00473212">
              <w:rPr>
                <w:rFonts w:ascii="Times New Roman" w:hAnsi="Times New Roman"/>
                <w:sz w:val="28"/>
                <w:szCs w:val="28"/>
              </w:rPr>
              <w:t xml:space="preserve">3.1. </w:t>
            </w:r>
            <w:r w:rsidR="007E297F" w:rsidRPr="007E297F">
              <w:rPr>
                <w:rFonts w:ascii="Times New Roman" w:eastAsia="Calibri" w:hAnsi="Times New Roman"/>
                <w:kern w:val="2"/>
                <w:sz w:val="28"/>
                <w:szCs w:val="28"/>
                <w:lang w:val="uk-UA" w:eastAsia="en-US"/>
                <w14:ligatures w14:val="standardContextual"/>
              </w:rPr>
              <w:t>Європейські демократії</w:t>
            </w:r>
            <w:r w:rsidR="007E297F">
              <w:rPr>
                <w:rFonts w:ascii="Times New Roman" w:hAnsi="Times New Roman"/>
                <w:sz w:val="28"/>
                <w:szCs w:val="28"/>
              </w:rPr>
              <w:t xml:space="preserve"> </w:t>
            </w:r>
            <w:r w:rsidR="007E297F">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w:t>
            </w:r>
            <w:r w:rsidR="00EF3D8B">
              <w:rPr>
                <w:rFonts w:ascii="Times New Roman" w:hAnsi="Times New Roman"/>
                <w:sz w:val="28"/>
                <w:szCs w:val="28"/>
                <w:lang w:val="uk-UA"/>
              </w:rPr>
              <w:t>…..</w:t>
            </w:r>
          </w:p>
        </w:tc>
        <w:tc>
          <w:tcPr>
            <w:tcW w:w="576" w:type="dxa"/>
            <w:vAlign w:val="bottom"/>
          </w:tcPr>
          <w:p w14:paraId="358440D0" w14:textId="3B123B2B" w:rsidR="006E2B47" w:rsidRPr="00E522ED" w:rsidRDefault="00292BBD" w:rsidP="00371677">
            <w:pPr>
              <w:spacing w:after="0" w:line="360" w:lineRule="auto"/>
              <w:jc w:val="center"/>
              <w:rPr>
                <w:rFonts w:ascii="Times New Roman" w:hAnsi="Times New Roman"/>
                <w:sz w:val="28"/>
                <w:szCs w:val="28"/>
                <w:lang w:val="uk-UA"/>
              </w:rPr>
            </w:pPr>
            <w:r>
              <w:rPr>
                <w:rFonts w:ascii="Times New Roman" w:hAnsi="Times New Roman"/>
                <w:sz w:val="28"/>
                <w:szCs w:val="28"/>
                <w:lang w:val="uk-UA"/>
              </w:rPr>
              <w:t>42</w:t>
            </w:r>
          </w:p>
        </w:tc>
      </w:tr>
      <w:tr w:rsidR="00292BBD" w:rsidRPr="00E522ED" w14:paraId="0EC5FC99" w14:textId="77777777" w:rsidTr="00EF3D8B">
        <w:tc>
          <w:tcPr>
            <w:tcW w:w="9489" w:type="dxa"/>
          </w:tcPr>
          <w:p w14:paraId="10E6FEAF" w14:textId="5D768A63" w:rsidR="00292BBD" w:rsidRPr="00292BBD" w:rsidRDefault="00292BBD" w:rsidP="00292BBD">
            <w:pPr>
              <w:spacing w:after="0"/>
              <w:jc w:val="both"/>
              <w:rPr>
                <w:rFonts w:ascii="Times New Roman" w:hAnsi="Times New Roman"/>
                <w:sz w:val="28"/>
                <w:szCs w:val="28"/>
                <w:lang w:val="uk-UA"/>
              </w:rPr>
            </w:pPr>
            <w:r w:rsidRPr="00473212">
              <w:rPr>
                <w:rFonts w:ascii="Times New Roman" w:hAnsi="Times New Roman"/>
                <w:sz w:val="28"/>
                <w:szCs w:val="28"/>
              </w:rPr>
              <w:t>3.2.</w:t>
            </w:r>
            <w:r>
              <w:rPr>
                <w:rFonts w:ascii="Times New Roman" w:hAnsi="Times New Roman"/>
                <w:sz w:val="28"/>
                <w:szCs w:val="28"/>
                <w:lang w:val="uk-UA"/>
              </w:rPr>
              <w:t> </w:t>
            </w:r>
            <w:r w:rsidR="007E297F" w:rsidRPr="007E297F">
              <w:rPr>
                <w:rFonts w:ascii="Times New Roman" w:eastAsia="Calibri" w:hAnsi="Times New Roman"/>
                <w:kern w:val="2"/>
                <w:sz w:val="28"/>
                <w:szCs w:val="28"/>
                <w:lang w:val="uk-UA" w:eastAsia="en-US"/>
                <w14:ligatures w14:val="standardContextual"/>
              </w:rPr>
              <w:t>Північноамериканська модель</w:t>
            </w:r>
            <w:r w:rsidR="007E297F">
              <w:rPr>
                <w:rFonts w:ascii="Times New Roman" w:eastAsia="Calibri" w:hAnsi="Times New Roman"/>
                <w:kern w:val="2"/>
                <w:sz w:val="28"/>
                <w:szCs w:val="28"/>
                <w:lang w:val="uk-UA" w:eastAsia="en-US"/>
                <w14:ligatures w14:val="standardContextual"/>
              </w:rPr>
              <w:t>………………………………………………</w:t>
            </w:r>
            <w:r w:rsidR="007E297F">
              <w:rPr>
                <w:rFonts w:ascii="Times New Roman" w:hAnsi="Times New Roman"/>
                <w:sz w:val="28"/>
                <w:szCs w:val="28"/>
              </w:rPr>
              <w:t xml:space="preserve"> </w:t>
            </w:r>
          </w:p>
        </w:tc>
        <w:tc>
          <w:tcPr>
            <w:tcW w:w="576" w:type="dxa"/>
            <w:vAlign w:val="bottom"/>
          </w:tcPr>
          <w:p w14:paraId="08C52917" w14:textId="66DC3100" w:rsidR="00292BBD" w:rsidRPr="00E522ED" w:rsidRDefault="00292BBD" w:rsidP="00292BBD">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r w:rsidR="009A1783">
              <w:rPr>
                <w:rFonts w:ascii="Times New Roman" w:hAnsi="Times New Roman"/>
                <w:sz w:val="28"/>
                <w:szCs w:val="28"/>
                <w:lang w:val="uk-UA"/>
              </w:rPr>
              <w:t>6</w:t>
            </w:r>
          </w:p>
        </w:tc>
      </w:tr>
      <w:tr w:rsidR="00292BBD" w:rsidRPr="00E522ED" w14:paraId="01FEC2FA" w14:textId="77777777" w:rsidTr="00EF3D8B">
        <w:tc>
          <w:tcPr>
            <w:tcW w:w="9489" w:type="dxa"/>
          </w:tcPr>
          <w:p w14:paraId="33A2D6EA" w14:textId="79EE9E63" w:rsidR="00292BBD" w:rsidRPr="00D1583C" w:rsidRDefault="00292BBD" w:rsidP="00292BBD">
            <w:pPr>
              <w:spacing w:after="0"/>
              <w:jc w:val="both"/>
              <w:rPr>
                <w:rFonts w:ascii="Times New Roman" w:hAnsi="Times New Roman"/>
                <w:sz w:val="28"/>
                <w:szCs w:val="28"/>
                <w:lang w:val="uk-UA"/>
              </w:rPr>
            </w:pPr>
            <w:r w:rsidRPr="00473212">
              <w:rPr>
                <w:rFonts w:ascii="Times New Roman" w:hAnsi="Times New Roman"/>
                <w:sz w:val="28"/>
                <w:szCs w:val="28"/>
              </w:rPr>
              <w:t xml:space="preserve">3.3. </w:t>
            </w:r>
            <w:r w:rsidR="00D1583C" w:rsidRPr="00D1583C">
              <w:rPr>
                <w:rFonts w:ascii="Times New Roman" w:eastAsia="Calibri" w:hAnsi="Times New Roman"/>
                <w:kern w:val="2"/>
                <w:sz w:val="28"/>
                <w:szCs w:val="28"/>
                <w:lang w:val="uk-UA" w:eastAsia="en-US"/>
                <w14:ligatures w14:val="standardContextual"/>
              </w:rPr>
              <w:t>Опозиція у постсоціалістичних країнах</w:t>
            </w:r>
            <w:r w:rsidR="00D1583C">
              <w:rPr>
                <w:rFonts w:ascii="Times New Roman" w:hAnsi="Times New Roman"/>
                <w:sz w:val="28"/>
                <w:szCs w:val="28"/>
              </w:rPr>
              <w:t xml:space="preserve"> </w:t>
            </w:r>
            <w:r w:rsidR="00D1583C">
              <w:rPr>
                <w:rFonts w:ascii="Times New Roman" w:hAnsi="Times New Roman"/>
                <w:sz w:val="28"/>
                <w:szCs w:val="28"/>
                <w:lang w:val="uk-UA"/>
              </w:rPr>
              <w:t>…………………………………….</w:t>
            </w:r>
          </w:p>
        </w:tc>
        <w:tc>
          <w:tcPr>
            <w:tcW w:w="576" w:type="dxa"/>
            <w:vAlign w:val="bottom"/>
          </w:tcPr>
          <w:p w14:paraId="091B93B9" w14:textId="165AF130" w:rsidR="00292BBD" w:rsidRPr="00E522ED" w:rsidRDefault="009A1783" w:rsidP="00292BBD">
            <w:pPr>
              <w:spacing w:after="0" w:line="360" w:lineRule="auto"/>
              <w:jc w:val="center"/>
              <w:rPr>
                <w:rFonts w:ascii="Times New Roman" w:hAnsi="Times New Roman"/>
                <w:sz w:val="28"/>
                <w:szCs w:val="28"/>
                <w:lang w:val="uk-UA"/>
              </w:rPr>
            </w:pPr>
            <w:r>
              <w:rPr>
                <w:rFonts w:ascii="Times New Roman" w:hAnsi="Times New Roman"/>
                <w:sz w:val="28"/>
                <w:szCs w:val="28"/>
                <w:lang w:val="uk-UA"/>
              </w:rPr>
              <w:t>53</w:t>
            </w:r>
          </w:p>
        </w:tc>
      </w:tr>
      <w:tr w:rsidR="00292BBD" w:rsidRPr="00E522ED" w14:paraId="6EF972A7" w14:textId="77777777" w:rsidTr="00EF3D8B">
        <w:tc>
          <w:tcPr>
            <w:tcW w:w="9489" w:type="dxa"/>
          </w:tcPr>
          <w:p w14:paraId="629FED38" w14:textId="071E8E6D" w:rsidR="00292BBD" w:rsidRPr="00473212" w:rsidRDefault="00292BBD" w:rsidP="00292BBD">
            <w:pPr>
              <w:spacing w:after="0"/>
              <w:jc w:val="both"/>
              <w:rPr>
                <w:rFonts w:ascii="Times New Roman" w:hAnsi="Times New Roman"/>
                <w:sz w:val="28"/>
                <w:szCs w:val="28"/>
              </w:rPr>
            </w:pPr>
            <w:r w:rsidRPr="006E2B47">
              <w:rPr>
                <w:rFonts w:ascii="Times New Roman" w:hAnsi="Times New Roman"/>
                <w:sz w:val="28"/>
                <w:szCs w:val="28"/>
              </w:rPr>
              <w:t xml:space="preserve">РОЗДІЛ </w:t>
            </w:r>
            <w:r>
              <w:rPr>
                <w:rFonts w:ascii="Times New Roman" w:hAnsi="Times New Roman"/>
                <w:sz w:val="28"/>
                <w:szCs w:val="28"/>
                <w:lang w:val="uk-UA"/>
              </w:rPr>
              <w:t>4</w:t>
            </w:r>
            <w:r w:rsidRPr="006E2B47">
              <w:rPr>
                <w:rFonts w:ascii="Times New Roman" w:hAnsi="Times New Roman"/>
                <w:sz w:val="28"/>
                <w:szCs w:val="28"/>
              </w:rPr>
              <w:t xml:space="preserve">. </w:t>
            </w:r>
            <w:r w:rsidR="00D1583C" w:rsidRPr="00D1583C">
              <w:rPr>
                <w:rFonts w:ascii="Times New Roman" w:eastAsia="Calibri" w:hAnsi="Times New Roman"/>
                <w:kern w:val="2"/>
                <w:sz w:val="28"/>
                <w:szCs w:val="28"/>
                <w:lang w:val="uk-UA" w:eastAsia="en-US"/>
                <w14:ligatures w14:val="standardContextual"/>
              </w:rPr>
              <w:t>ІНСТИТУЦІЙНА ЕФЕКТИВНІСТЬ ОПОЗИЦІЇ ТА КРИТЕРІЇ ЇЇ ОЦІНЮВАННЯ</w:t>
            </w:r>
            <w:r w:rsidR="00D1583C">
              <w:rPr>
                <w:rFonts w:ascii="Times New Roman" w:eastAsia="Calibri" w:hAnsi="Times New Roman"/>
                <w:kern w:val="2"/>
                <w:sz w:val="28"/>
                <w:szCs w:val="28"/>
                <w:lang w:val="uk-UA" w:eastAsia="en-US"/>
                <w14:ligatures w14:val="standardContextual"/>
              </w:rPr>
              <w:t>…………………………………………………………………...</w:t>
            </w:r>
            <w:r w:rsidR="00D1583C">
              <w:rPr>
                <w:rFonts w:ascii="Times New Roman" w:hAnsi="Times New Roman"/>
                <w:sz w:val="28"/>
                <w:szCs w:val="28"/>
              </w:rPr>
              <w:t xml:space="preserve"> </w:t>
            </w:r>
          </w:p>
        </w:tc>
        <w:tc>
          <w:tcPr>
            <w:tcW w:w="576" w:type="dxa"/>
            <w:vAlign w:val="bottom"/>
          </w:tcPr>
          <w:p w14:paraId="2C5C60C7" w14:textId="58C2A9A3" w:rsidR="00292BBD" w:rsidRPr="00E522ED" w:rsidRDefault="00EF3D8B" w:rsidP="00292BBD">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r w:rsidR="009A1783">
              <w:rPr>
                <w:rFonts w:ascii="Times New Roman" w:hAnsi="Times New Roman"/>
                <w:sz w:val="28"/>
                <w:szCs w:val="28"/>
                <w:lang w:val="uk-UA"/>
              </w:rPr>
              <w:t>8</w:t>
            </w:r>
          </w:p>
        </w:tc>
      </w:tr>
      <w:tr w:rsidR="00292BBD" w:rsidRPr="00E522ED" w14:paraId="1FB4D63B" w14:textId="77777777" w:rsidTr="00EF3D8B">
        <w:tc>
          <w:tcPr>
            <w:tcW w:w="9489" w:type="dxa"/>
          </w:tcPr>
          <w:p w14:paraId="347CE72D" w14:textId="4D3A7BC5" w:rsidR="00292BBD" w:rsidRPr="00D1583C" w:rsidRDefault="00292BBD" w:rsidP="00292BBD">
            <w:pPr>
              <w:spacing w:after="0"/>
              <w:jc w:val="both"/>
              <w:rPr>
                <w:rFonts w:ascii="Times New Roman" w:hAnsi="Times New Roman"/>
                <w:sz w:val="28"/>
                <w:szCs w:val="28"/>
                <w:lang w:val="uk-UA"/>
              </w:rPr>
            </w:pPr>
            <w:r>
              <w:rPr>
                <w:rFonts w:ascii="Times New Roman" w:hAnsi="Times New Roman"/>
                <w:sz w:val="28"/>
                <w:szCs w:val="28"/>
                <w:lang w:val="uk-UA"/>
              </w:rPr>
              <w:t>4</w:t>
            </w:r>
            <w:r w:rsidRPr="00473212">
              <w:rPr>
                <w:rFonts w:ascii="Times New Roman" w:hAnsi="Times New Roman"/>
                <w:sz w:val="28"/>
                <w:szCs w:val="28"/>
              </w:rPr>
              <w:t xml:space="preserve">.1. </w:t>
            </w:r>
            <w:r w:rsidR="00D1583C" w:rsidRPr="00D1583C">
              <w:rPr>
                <w:rFonts w:ascii="Times New Roman" w:eastAsia="Calibri" w:hAnsi="Times New Roman"/>
                <w:kern w:val="2"/>
                <w:sz w:val="28"/>
                <w:szCs w:val="28"/>
                <w:lang w:val="uk-UA" w:eastAsia="en-US"/>
                <w14:ligatures w14:val="standardContextual"/>
              </w:rPr>
              <w:t>Індикатори ефективності</w:t>
            </w:r>
            <w:r w:rsidR="00D1583C">
              <w:rPr>
                <w:rFonts w:ascii="Times New Roman" w:hAnsi="Times New Roman"/>
                <w:sz w:val="28"/>
                <w:szCs w:val="28"/>
              </w:rPr>
              <w:t xml:space="preserve"> </w:t>
            </w:r>
            <w:r w:rsidR="00D1583C">
              <w:rPr>
                <w:rFonts w:ascii="Times New Roman" w:hAnsi="Times New Roman"/>
                <w:sz w:val="28"/>
                <w:szCs w:val="28"/>
                <w:lang w:val="uk-UA"/>
              </w:rPr>
              <w:t>……………………………………………………</w:t>
            </w:r>
          </w:p>
        </w:tc>
        <w:tc>
          <w:tcPr>
            <w:tcW w:w="576" w:type="dxa"/>
            <w:vAlign w:val="bottom"/>
          </w:tcPr>
          <w:p w14:paraId="36BD856F" w14:textId="7DB1DE52" w:rsidR="00292BBD" w:rsidRPr="00E522ED" w:rsidRDefault="00EF3D8B" w:rsidP="00292BBD">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r w:rsidR="009A1783">
              <w:rPr>
                <w:rFonts w:ascii="Times New Roman" w:hAnsi="Times New Roman"/>
                <w:sz w:val="28"/>
                <w:szCs w:val="28"/>
                <w:lang w:val="uk-UA"/>
              </w:rPr>
              <w:t>8</w:t>
            </w:r>
          </w:p>
        </w:tc>
      </w:tr>
      <w:tr w:rsidR="00292BBD" w:rsidRPr="00E522ED" w14:paraId="65680551" w14:textId="77777777" w:rsidTr="00EF3D8B">
        <w:tc>
          <w:tcPr>
            <w:tcW w:w="9489" w:type="dxa"/>
          </w:tcPr>
          <w:p w14:paraId="027C8941" w14:textId="74B720B4" w:rsidR="00292BBD" w:rsidRPr="001054FE" w:rsidRDefault="00292BBD" w:rsidP="00292BBD">
            <w:pPr>
              <w:spacing w:after="0"/>
              <w:jc w:val="both"/>
              <w:rPr>
                <w:rFonts w:ascii="Times New Roman" w:hAnsi="Times New Roman"/>
                <w:sz w:val="28"/>
                <w:szCs w:val="28"/>
                <w:lang w:val="uk-UA"/>
              </w:rPr>
            </w:pPr>
            <w:r>
              <w:rPr>
                <w:rFonts w:ascii="Times New Roman" w:hAnsi="Times New Roman"/>
                <w:sz w:val="28"/>
                <w:szCs w:val="28"/>
                <w:lang w:val="uk-UA"/>
              </w:rPr>
              <w:t>4</w:t>
            </w:r>
            <w:r w:rsidRPr="00473212">
              <w:rPr>
                <w:rFonts w:ascii="Times New Roman" w:hAnsi="Times New Roman"/>
                <w:sz w:val="28"/>
                <w:szCs w:val="28"/>
              </w:rPr>
              <w:t xml:space="preserve">.2. </w:t>
            </w:r>
            <w:r w:rsidR="00D1583C" w:rsidRPr="00D1583C">
              <w:rPr>
                <w:rFonts w:ascii="Times New Roman" w:eastAsia="Calibri" w:hAnsi="Times New Roman"/>
                <w:kern w:val="2"/>
                <w:sz w:val="28"/>
                <w:szCs w:val="28"/>
                <w:lang w:val="uk-UA" w:eastAsia="en-US"/>
                <w14:ligatures w14:val="standardContextual"/>
              </w:rPr>
              <w:t>Опозиція і політична стабільність</w:t>
            </w:r>
            <w:r w:rsidR="00D1583C">
              <w:rPr>
                <w:rFonts w:ascii="Times New Roman" w:eastAsia="Calibri" w:hAnsi="Times New Roman"/>
                <w:kern w:val="2"/>
                <w:sz w:val="28"/>
                <w:szCs w:val="28"/>
                <w:lang w:val="uk-UA" w:eastAsia="en-US"/>
                <w14:ligatures w14:val="standardContextual"/>
              </w:rPr>
              <w:t>………………………………..</w:t>
            </w:r>
            <w:r w:rsidRPr="00473212">
              <w:rPr>
                <w:rFonts w:ascii="Times New Roman" w:hAnsi="Times New Roman"/>
                <w:sz w:val="28"/>
                <w:szCs w:val="28"/>
              </w:rPr>
              <w:t>.</w:t>
            </w:r>
            <w:r>
              <w:rPr>
                <w:rFonts w:ascii="Times New Roman" w:hAnsi="Times New Roman"/>
                <w:sz w:val="28"/>
                <w:szCs w:val="28"/>
                <w:lang w:val="uk-UA"/>
              </w:rPr>
              <w:t>.……</w:t>
            </w:r>
            <w:r w:rsidR="00EF3D8B">
              <w:rPr>
                <w:rFonts w:ascii="Times New Roman" w:hAnsi="Times New Roman"/>
                <w:sz w:val="28"/>
                <w:szCs w:val="28"/>
                <w:lang w:val="uk-UA"/>
              </w:rPr>
              <w:t>….</w:t>
            </w:r>
          </w:p>
        </w:tc>
        <w:tc>
          <w:tcPr>
            <w:tcW w:w="576" w:type="dxa"/>
            <w:vAlign w:val="bottom"/>
          </w:tcPr>
          <w:p w14:paraId="7EAA46B8" w14:textId="4EC58B4D" w:rsidR="00292BBD" w:rsidRPr="00E522ED" w:rsidRDefault="00EF3D8B" w:rsidP="00292BBD">
            <w:pPr>
              <w:spacing w:after="0" w:line="360" w:lineRule="auto"/>
              <w:jc w:val="center"/>
              <w:rPr>
                <w:rFonts w:ascii="Times New Roman" w:hAnsi="Times New Roman"/>
                <w:sz w:val="28"/>
                <w:szCs w:val="28"/>
                <w:lang w:val="uk-UA"/>
              </w:rPr>
            </w:pPr>
            <w:r>
              <w:rPr>
                <w:rFonts w:ascii="Times New Roman" w:hAnsi="Times New Roman"/>
                <w:sz w:val="28"/>
                <w:szCs w:val="28"/>
                <w:lang w:val="uk-UA"/>
              </w:rPr>
              <w:t>63</w:t>
            </w:r>
          </w:p>
        </w:tc>
      </w:tr>
      <w:tr w:rsidR="00292BBD" w:rsidRPr="00E522ED" w14:paraId="23E1BA62" w14:textId="77777777" w:rsidTr="00EF3D8B">
        <w:tc>
          <w:tcPr>
            <w:tcW w:w="9489" w:type="dxa"/>
          </w:tcPr>
          <w:p w14:paraId="74C6FF29" w14:textId="12D1CF92" w:rsidR="00292BBD" w:rsidRPr="001054FE" w:rsidRDefault="00292BBD" w:rsidP="00292BBD">
            <w:pPr>
              <w:spacing w:after="0"/>
              <w:jc w:val="both"/>
              <w:rPr>
                <w:rFonts w:ascii="Times New Roman" w:hAnsi="Times New Roman"/>
                <w:sz w:val="28"/>
                <w:szCs w:val="28"/>
                <w:lang w:val="uk-UA"/>
              </w:rPr>
            </w:pPr>
            <w:r>
              <w:rPr>
                <w:rFonts w:ascii="Times New Roman" w:hAnsi="Times New Roman"/>
                <w:sz w:val="28"/>
                <w:szCs w:val="28"/>
                <w:lang w:val="uk-UA"/>
              </w:rPr>
              <w:t>4</w:t>
            </w:r>
            <w:r w:rsidRPr="00473212">
              <w:rPr>
                <w:rFonts w:ascii="Times New Roman" w:hAnsi="Times New Roman"/>
                <w:sz w:val="28"/>
                <w:szCs w:val="28"/>
              </w:rPr>
              <w:t xml:space="preserve">.3. </w:t>
            </w:r>
            <w:r w:rsidR="003F0FAE" w:rsidRPr="003F0FAE">
              <w:rPr>
                <w:rFonts w:ascii="Times New Roman" w:eastAsia="Calibri" w:hAnsi="Times New Roman"/>
                <w:kern w:val="2"/>
                <w:sz w:val="28"/>
                <w:szCs w:val="28"/>
                <w:lang w:val="uk-UA" w:eastAsia="en-US"/>
                <w14:ligatures w14:val="standardContextual"/>
              </w:rPr>
              <w:t>Опозиція в умовах криз</w:t>
            </w:r>
            <w:r w:rsidR="003F0FAE">
              <w:rPr>
                <w:rFonts w:ascii="Times New Roman" w:eastAsia="Calibri" w:hAnsi="Times New Roman"/>
                <w:kern w:val="2"/>
                <w:sz w:val="28"/>
                <w:szCs w:val="28"/>
                <w:lang w:val="uk-UA" w:eastAsia="en-US"/>
                <w14:ligatures w14:val="standardContextual"/>
              </w:rPr>
              <w:t>……………………</w:t>
            </w:r>
            <w:r w:rsidR="003F0FAE">
              <w:rPr>
                <w:rFonts w:ascii="Times New Roman" w:hAnsi="Times New Roman"/>
                <w:kern w:val="2"/>
                <w:sz w:val="28"/>
                <w:szCs w:val="28"/>
                <w:lang w:val="uk-UA"/>
                <w14:ligatures w14:val="standardContextual"/>
              </w:rPr>
              <w:t>.</w:t>
            </w:r>
            <w:r>
              <w:rPr>
                <w:rFonts w:ascii="Times New Roman" w:hAnsi="Times New Roman"/>
                <w:sz w:val="28"/>
                <w:szCs w:val="28"/>
                <w:lang w:val="uk-UA"/>
              </w:rPr>
              <w:t>……………………………...</w:t>
            </w:r>
            <w:r w:rsidR="00EF3D8B">
              <w:rPr>
                <w:rFonts w:ascii="Times New Roman" w:hAnsi="Times New Roman"/>
                <w:sz w:val="28"/>
                <w:szCs w:val="28"/>
                <w:lang w:val="uk-UA"/>
              </w:rPr>
              <w:t>....</w:t>
            </w:r>
          </w:p>
        </w:tc>
        <w:tc>
          <w:tcPr>
            <w:tcW w:w="576" w:type="dxa"/>
            <w:vAlign w:val="bottom"/>
          </w:tcPr>
          <w:p w14:paraId="1137C733" w14:textId="177B3D21" w:rsidR="00292BBD" w:rsidRPr="00E522ED" w:rsidRDefault="00EA3CF6" w:rsidP="00292BBD">
            <w:pPr>
              <w:spacing w:after="0" w:line="360" w:lineRule="auto"/>
              <w:jc w:val="center"/>
              <w:rPr>
                <w:rFonts w:ascii="Times New Roman" w:hAnsi="Times New Roman"/>
                <w:sz w:val="28"/>
                <w:szCs w:val="28"/>
                <w:lang w:val="uk-UA"/>
              </w:rPr>
            </w:pPr>
            <w:r>
              <w:rPr>
                <w:rFonts w:ascii="Times New Roman" w:hAnsi="Times New Roman"/>
                <w:sz w:val="28"/>
                <w:szCs w:val="28"/>
                <w:lang w:val="uk-UA"/>
              </w:rPr>
              <w:t>6</w:t>
            </w:r>
            <w:r w:rsidR="009A1783">
              <w:rPr>
                <w:rFonts w:ascii="Times New Roman" w:hAnsi="Times New Roman"/>
                <w:sz w:val="28"/>
                <w:szCs w:val="28"/>
                <w:lang w:val="uk-UA"/>
              </w:rPr>
              <w:t>8</w:t>
            </w:r>
          </w:p>
        </w:tc>
      </w:tr>
      <w:tr w:rsidR="00292BBD" w:rsidRPr="00E522ED" w14:paraId="7D569956" w14:textId="77777777" w:rsidTr="00EF3D8B">
        <w:tc>
          <w:tcPr>
            <w:tcW w:w="9489" w:type="dxa"/>
          </w:tcPr>
          <w:p w14:paraId="79E214CD" w14:textId="53EB04C5" w:rsidR="00292BBD" w:rsidRPr="00E522ED" w:rsidRDefault="00292BBD" w:rsidP="00292BBD">
            <w:pPr>
              <w:spacing w:after="0" w:line="360" w:lineRule="auto"/>
              <w:jc w:val="both"/>
              <w:rPr>
                <w:rFonts w:ascii="Times New Roman" w:hAnsi="Times New Roman"/>
                <w:sz w:val="28"/>
                <w:szCs w:val="28"/>
                <w:lang w:val="uk-UA"/>
              </w:rPr>
            </w:pPr>
            <w:r>
              <w:rPr>
                <w:rFonts w:ascii="Times New Roman" w:hAnsi="Times New Roman"/>
                <w:sz w:val="28"/>
                <w:szCs w:val="28"/>
                <w:lang w:val="uk-UA"/>
              </w:rPr>
              <w:t>ВИСНОВКИ ………………………………………………………………</w:t>
            </w:r>
            <w:r w:rsidR="00EF3D8B">
              <w:rPr>
                <w:rFonts w:ascii="Times New Roman" w:hAnsi="Times New Roman"/>
                <w:sz w:val="28"/>
                <w:szCs w:val="28"/>
                <w:lang w:val="uk-UA"/>
              </w:rPr>
              <w:t>………</w:t>
            </w:r>
          </w:p>
        </w:tc>
        <w:tc>
          <w:tcPr>
            <w:tcW w:w="576" w:type="dxa"/>
            <w:vAlign w:val="bottom"/>
          </w:tcPr>
          <w:p w14:paraId="7144F421" w14:textId="10C3E0C3" w:rsidR="00292BBD" w:rsidRPr="00E522ED" w:rsidRDefault="00292BBD" w:rsidP="00292BBD">
            <w:pPr>
              <w:spacing w:after="0" w:line="360" w:lineRule="auto"/>
              <w:jc w:val="center"/>
              <w:rPr>
                <w:rFonts w:ascii="Times New Roman" w:hAnsi="Times New Roman"/>
                <w:sz w:val="28"/>
                <w:szCs w:val="28"/>
                <w:lang w:val="uk-UA"/>
              </w:rPr>
            </w:pPr>
            <w:r w:rsidRPr="00E522ED">
              <w:rPr>
                <w:rFonts w:ascii="Times New Roman" w:hAnsi="Times New Roman"/>
                <w:sz w:val="28"/>
                <w:szCs w:val="28"/>
                <w:lang w:val="uk-UA"/>
              </w:rPr>
              <w:t>7</w:t>
            </w:r>
            <w:r w:rsidR="009A1783">
              <w:rPr>
                <w:rFonts w:ascii="Times New Roman" w:hAnsi="Times New Roman"/>
                <w:sz w:val="28"/>
                <w:szCs w:val="28"/>
                <w:lang w:val="uk-UA"/>
              </w:rPr>
              <w:t>4</w:t>
            </w:r>
          </w:p>
        </w:tc>
      </w:tr>
      <w:tr w:rsidR="00292BBD" w:rsidRPr="00E522ED" w14:paraId="7D65E4E8" w14:textId="77777777" w:rsidTr="00EF3D8B">
        <w:tc>
          <w:tcPr>
            <w:tcW w:w="9489" w:type="dxa"/>
          </w:tcPr>
          <w:p w14:paraId="7E45621D" w14:textId="6CCDF736" w:rsidR="00292BBD" w:rsidRPr="00E522ED" w:rsidRDefault="00292BBD" w:rsidP="00292BBD">
            <w:pPr>
              <w:spacing w:after="0" w:line="360" w:lineRule="auto"/>
              <w:jc w:val="both"/>
              <w:rPr>
                <w:rFonts w:ascii="Times New Roman" w:hAnsi="Times New Roman"/>
                <w:sz w:val="28"/>
                <w:szCs w:val="28"/>
                <w:lang w:val="uk-UA"/>
              </w:rPr>
            </w:pPr>
            <w:r>
              <w:rPr>
                <w:rFonts w:ascii="Times New Roman" w:hAnsi="Times New Roman"/>
                <w:sz w:val="28"/>
                <w:szCs w:val="28"/>
                <w:lang w:val="uk-UA"/>
              </w:rPr>
              <w:t>СПИСОК ВИКОРИСТАНИХ ДЖЕРЕЛ ………………………………</w:t>
            </w:r>
            <w:r w:rsidR="00EF3D8B">
              <w:rPr>
                <w:rFonts w:ascii="Times New Roman" w:hAnsi="Times New Roman"/>
                <w:sz w:val="28"/>
                <w:szCs w:val="28"/>
                <w:lang w:val="uk-UA"/>
              </w:rPr>
              <w:t>……….</w:t>
            </w:r>
          </w:p>
        </w:tc>
        <w:tc>
          <w:tcPr>
            <w:tcW w:w="576" w:type="dxa"/>
            <w:vAlign w:val="bottom"/>
          </w:tcPr>
          <w:p w14:paraId="46D1E5B3" w14:textId="2C82D439" w:rsidR="00292BBD" w:rsidRPr="00E522ED" w:rsidRDefault="00292BBD" w:rsidP="00292BBD">
            <w:pPr>
              <w:spacing w:after="0" w:line="360" w:lineRule="auto"/>
              <w:jc w:val="center"/>
              <w:rPr>
                <w:rFonts w:ascii="Times New Roman" w:hAnsi="Times New Roman"/>
                <w:sz w:val="28"/>
                <w:szCs w:val="28"/>
                <w:lang w:val="uk-UA"/>
              </w:rPr>
            </w:pPr>
            <w:r w:rsidRPr="00E522ED">
              <w:rPr>
                <w:rFonts w:ascii="Times New Roman" w:hAnsi="Times New Roman"/>
                <w:sz w:val="28"/>
                <w:szCs w:val="28"/>
                <w:lang w:val="uk-UA"/>
              </w:rPr>
              <w:t>7</w:t>
            </w:r>
            <w:r w:rsidR="009C76BA">
              <w:rPr>
                <w:rFonts w:ascii="Times New Roman" w:hAnsi="Times New Roman"/>
                <w:sz w:val="28"/>
                <w:szCs w:val="28"/>
                <w:lang w:val="uk-UA"/>
              </w:rPr>
              <w:t>7</w:t>
            </w:r>
          </w:p>
        </w:tc>
      </w:tr>
    </w:tbl>
    <w:p w14:paraId="6691D7A0" w14:textId="77777777" w:rsidR="0091215D" w:rsidRDefault="0091215D"/>
    <w:p w14:paraId="63B1F9E0" w14:textId="668743B2" w:rsidR="0082487E" w:rsidRDefault="0082487E" w:rsidP="001054FE">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21EB1E1F" w14:textId="77777777" w:rsidR="00106034" w:rsidRPr="00106034" w:rsidRDefault="00106034" w:rsidP="00106034">
      <w:pPr>
        <w:spacing w:after="160" w:line="278" w:lineRule="auto"/>
        <w:ind w:firstLine="567"/>
        <w:jc w:val="center"/>
        <w:rPr>
          <w:rFonts w:ascii="Times New Roman" w:eastAsia="Calibri" w:hAnsi="Times New Roman"/>
          <w:b/>
          <w:bCs/>
          <w:kern w:val="2"/>
          <w:sz w:val="28"/>
          <w:szCs w:val="28"/>
          <w:lang w:val="uk-UA" w:eastAsia="en-US"/>
          <w14:ligatures w14:val="standardContextual"/>
        </w:rPr>
      </w:pPr>
      <w:r w:rsidRPr="00106034">
        <w:rPr>
          <w:rFonts w:ascii="Times New Roman" w:eastAsia="Calibri" w:hAnsi="Times New Roman"/>
          <w:b/>
          <w:bCs/>
          <w:kern w:val="2"/>
          <w:sz w:val="28"/>
          <w:szCs w:val="28"/>
          <w:lang w:val="uk-UA" w:eastAsia="en-US"/>
          <w14:ligatures w14:val="standardContextual"/>
        </w:rPr>
        <w:lastRenderedPageBreak/>
        <w:t>ВСТУП</w:t>
      </w:r>
    </w:p>
    <w:p w14:paraId="53EF51EB" w14:textId="77777777" w:rsidR="00106034" w:rsidRPr="00106034" w:rsidRDefault="00106034" w:rsidP="00106034">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Сучасні трансформаційні процеси у політичних системах демократичних, гібридних та перехідних держав супроводжуються зростанням ролі політичної опозиції як інституційного механізму стримування влади, забезпечення політичного плюралізму та підтримання стабільності політичного порядку. В умовах криз представницької демократії, посилення політичної поляризації, зростання популізму та безпекових викликів, зокрема воєнних конфліктів і надзвичайних режимів, актуалізується потреба комплексного наукового осмислення місця й функцій опозиції в політичній системі.</w:t>
      </w:r>
    </w:p>
    <w:p w14:paraId="1F26893A" w14:textId="77777777" w:rsidR="00106034" w:rsidRPr="00106034" w:rsidRDefault="00106034" w:rsidP="00106034">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 xml:space="preserve">Особливої значущості проблема політичної опозиції набуває в українському контексті, де процеси демократичної трансформації відбуваються в умовах повномасштабної війни, інституційної напруги та необхідності збереження політичної стабільності. За таких обставин опозиція постає не лише як суб’єкт політичної конкуренції, а і як чинник демократичної легітимності, інституційної рівноваги та запобігання узурпації влади. Водночас недостатня </w:t>
      </w:r>
      <w:proofErr w:type="spellStart"/>
      <w:r w:rsidRPr="00106034">
        <w:rPr>
          <w:rFonts w:ascii="Times New Roman" w:eastAsia="Calibri" w:hAnsi="Times New Roman"/>
          <w:kern w:val="2"/>
          <w:sz w:val="28"/>
          <w:szCs w:val="28"/>
          <w:lang w:val="uk-UA" w:eastAsia="en-US"/>
          <w14:ligatures w14:val="standardContextual"/>
        </w:rPr>
        <w:t>інституціоналізація</w:t>
      </w:r>
      <w:proofErr w:type="spellEnd"/>
      <w:r w:rsidRPr="00106034">
        <w:rPr>
          <w:rFonts w:ascii="Times New Roman" w:eastAsia="Calibri" w:hAnsi="Times New Roman"/>
          <w:kern w:val="2"/>
          <w:sz w:val="28"/>
          <w:szCs w:val="28"/>
          <w:lang w:val="uk-UA" w:eastAsia="en-US"/>
          <w14:ligatures w14:val="standardContextual"/>
        </w:rPr>
        <w:t xml:space="preserve"> опозиції, обмеження її прав або маргіналізація здатні підвищувати рівень конфліктності та створювати загрози політичній стабільності.</w:t>
      </w:r>
    </w:p>
    <w:p w14:paraId="246B3C48" w14:textId="77777777" w:rsidR="00106034" w:rsidRPr="00106034" w:rsidRDefault="00106034" w:rsidP="00106034">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b/>
          <w:bCs/>
          <w:kern w:val="2"/>
          <w:sz w:val="28"/>
          <w:szCs w:val="28"/>
          <w:lang w:val="uk-UA" w:eastAsia="en-US"/>
          <w14:ligatures w14:val="standardContextual"/>
        </w:rPr>
        <w:t>Актуальність теми</w:t>
      </w:r>
      <w:r w:rsidRPr="00106034">
        <w:rPr>
          <w:rFonts w:ascii="Times New Roman" w:eastAsia="Calibri" w:hAnsi="Times New Roman"/>
          <w:kern w:val="2"/>
          <w:sz w:val="28"/>
          <w:szCs w:val="28"/>
          <w:lang w:val="uk-UA" w:eastAsia="en-US"/>
          <w14:ligatures w14:val="standardContextual"/>
        </w:rPr>
        <w:t xml:space="preserve"> магістерської роботи зумовлена необхідністю поєднання теоретичних підходів до аналізу політичної опозиції з інституційно-правовими та порівняльними дослідженнями її функціонування в різних політичних системах. Особливого значення набуває аналіз механізмів гарантій діяльності опозиції, моделей взаємодії з парламентською більшістю, а також оцінювання ефективності опозиції як чинника політичної стабільності в умовах демократичних трансформацій та кризових ситуацій.</w:t>
      </w:r>
    </w:p>
    <w:p w14:paraId="40F45133" w14:textId="77777777" w:rsidR="00106034" w:rsidRPr="00106034" w:rsidRDefault="00106034" w:rsidP="00106034">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b/>
          <w:bCs/>
          <w:kern w:val="2"/>
          <w:sz w:val="28"/>
          <w:szCs w:val="28"/>
          <w:lang w:val="uk-UA" w:eastAsia="en-US"/>
          <w14:ligatures w14:val="standardContextual"/>
        </w:rPr>
        <w:t>Метою</w:t>
      </w:r>
      <w:r w:rsidRPr="00106034">
        <w:rPr>
          <w:rFonts w:ascii="Times New Roman" w:eastAsia="Calibri" w:hAnsi="Times New Roman"/>
          <w:kern w:val="2"/>
          <w:sz w:val="28"/>
          <w:szCs w:val="28"/>
          <w:lang w:val="uk-UA" w:eastAsia="en-US"/>
          <w14:ligatures w14:val="standardContextual"/>
        </w:rPr>
        <w:t xml:space="preserve"> магістерської роботи є комплексне дослідження політичної опозиції як інституту політичної системи, аналіз її функцій, інституційно-правового статусу, моделей функціонування в різних політичних режимах та визначення ролі опозиції у забезпеченні політичної стабільності.</w:t>
      </w:r>
    </w:p>
    <w:p w14:paraId="77DBF075" w14:textId="77777777" w:rsidR="00106034" w:rsidRPr="00106034" w:rsidRDefault="00106034" w:rsidP="00106034">
      <w:pPr>
        <w:tabs>
          <w:tab w:val="left" w:pos="851"/>
        </w:tabs>
        <w:spacing w:after="0" w:line="360" w:lineRule="auto"/>
        <w:ind w:firstLine="567"/>
        <w:jc w:val="both"/>
        <w:rPr>
          <w:rFonts w:ascii="Times New Roman" w:eastAsia="Calibri" w:hAnsi="Times New Roman"/>
          <w:b/>
          <w:bCs/>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lastRenderedPageBreak/>
        <w:t xml:space="preserve">Для досягнення поставленої мети у роботі передбачено розв’язання таких </w:t>
      </w:r>
      <w:r w:rsidRPr="00106034">
        <w:rPr>
          <w:rFonts w:ascii="Times New Roman" w:eastAsia="Calibri" w:hAnsi="Times New Roman"/>
          <w:b/>
          <w:bCs/>
          <w:kern w:val="2"/>
          <w:sz w:val="28"/>
          <w:szCs w:val="28"/>
          <w:lang w:val="uk-UA" w:eastAsia="en-US"/>
          <w14:ligatures w14:val="standardContextual"/>
        </w:rPr>
        <w:t>завдань:</w:t>
      </w:r>
    </w:p>
    <w:p w14:paraId="4BA4BE07" w14:textId="77777777" w:rsidR="00106034" w:rsidRPr="00106034" w:rsidRDefault="00106034" w:rsidP="00106034">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розкрити поняття, сутність та теоретичні підходи до аналізу політичної опозиції;</w:t>
      </w:r>
    </w:p>
    <w:p w14:paraId="0A1AE066" w14:textId="77777777" w:rsidR="00106034" w:rsidRPr="00106034" w:rsidRDefault="00106034" w:rsidP="00106034">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охарактеризувати основні функції політичної опозиції в сучасних політичних системах;</w:t>
      </w:r>
    </w:p>
    <w:p w14:paraId="441F51F7" w14:textId="77777777" w:rsidR="00106034" w:rsidRPr="00106034" w:rsidRDefault="00106034" w:rsidP="00106034">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проаналізувати інституційно-правові моделі регулювання статусу опозиції та механізми гарантій її діяльності;</w:t>
      </w:r>
    </w:p>
    <w:p w14:paraId="00985151" w14:textId="77777777" w:rsidR="00106034" w:rsidRPr="00106034" w:rsidRDefault="00106034" w:rsidP="00106034">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здійснити порівняльний аналіз функціонування інституту опозиції в європейських та північноамериканських політичних системах;</w:t>
      </w:r>
    </w:p>
    <w:p w14:paraId="6E744912" w14:textId="77777777" w:rsidR="00106034" w:rsidRPr="00106034" w:rsidRDefault="00106034" w:rsidP="00106034">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визначити критерії та індикатори ефективності політичної опозиції;</w:t>
      </w:r>
    </w:p>
    <w:p w14:paraId="7E241DAA" w14:textId="77777777" w:rsidR="00106034" w:rsidRPr="00106034" w:rsidRDefault="00106034" w:rsidP="00106034">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дослідити вплив опозиції на політичну стабільність у демократичних і перехідних режимах;</w:t>
      </w:r>
    </w:p>
    <w:p w14:paraId="4A92FE50" w14:textId="77777777" w:rsidR="00106034" w:rsidRPr="00106034" w:rsidRDefault="00106034" w:rsidP="00106034">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окреслити особливості функціонування опозиції в умовах політичних криз, надзвичайних ситуацій та воєнного стану.</w:t>
      </w:r>
    </w:p>
    <w:p w14:paraId="04333123" w14:textId="77777777" w:rsidR="00106034" w:rsidRPr="00106034" w:rsidRDefault="00106034" w:rsidP="00106034">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b/>
          <w:bCs/>
          <w:kern w:val="2"/>
          <w:sz w:val="28"/>
          <w:szCs w:val="28"/>
          <w:lang w:val="uk-UA" w:eastAsia="en-US"/>
          <w14:ligatures w14:val="standardContextual"/>
        </w:rPr>
        <w:t>Об’єктом дослідження</w:t>
      </w:r>
      <w:r w:rsidRPr="00106034">
        <w:rPr>
          <w:rFonts w:ascii="Times New Roman" w:eastAsia="Calibri" w:hAnsi="Times New Roman"/>
          <w:kern w:val="2"/>
          <w:sz w:val="28"/>
          <w:szCs w:val="28"/>
          <w:lang w:val="uk-UA" w:eastAsia="en-US"/>
          <w14:ligatures w14:val="standardContextual"/>
        </w:rPr>
        <w:t xml:space="preserve"> є політична опозиція як інститут сучасної політичної системи.</w:t>
      </w:r>
    </w:p>
    <w:p w14:paraId="3AF0B8AC" w14:textId="77777777" w:rsidR="00106034" w:rsidRPr="00106034" w:rsidRDefault="00106034" w:rsidP="00106034">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b/>
          <w:bCs/>
          <w:kern w:val="2"/>
          <w:sz w:val="28"/>
          <w:szCs w:val="28"/>
          <w:lang w:val="uk-UA" w:eastAsia="en-US"/>
          <w14:ligatures w14:val="standardContextual"/>
        </w:rPr>
        <w:t>Предметом дослідження</w:t>
      </w:r>
      <w:r w:rsidRPr="00106034">
        <w:rPr>
          <w:rFonts w:ascii="Times New Roman" w:eastAsia="Calibri" w:hAnsi="Times New Roman"/>
          <w:kern w:val="2"/>
          <w:sz w:val="28"/>
          <w:szCs w:val="28"/>
          <w:lang w:val="uk-UA" w:eastAsia="en-US"/>
          <w14:ligatures w14:val="standardContextual"/>
        </w:rPr>
        <w:t xml:space="preserve"> є інституційні, правові та функціональні механізми діяльності політичної опозиції, а також її взаємодія з владними структурами в контексті забезпечення політичної стабільності.</w:t>
      </w:r>
    </w:p>
    <w:p w14:paraId="3FE977B9" w14:textId="77777777" w:rsidR="00106034" w:rsidRPr="00106034" w:rsidRDefault="00106034" w:rsidP="00106034">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 xml:space="preserve">Методологічну основу магістерської роботи становлять системний, структурно-функціональний, інституційний, порівняльний та конструктивістський підходи. Системний підхід дозволяє розглядати політичну опозицію як елемент цілісної політичної системи, що взаємодіє з іншими інститутами влади. Структурно-функціональний підхід використовується для аналізу функцій опозиції та її ролі у підтриманні балансу політичних сил. Інституційний підхід акцентує увагу на формальних і неформальних правилах діяльності опозиції та механізмах її правового захисту. Порівняльний підхід застосовується для зіставлення моделей опозиційної діяльності в різних політичних режимах. Конструктивістський </w:t>
      </w:r>
      <w:r w:rsidRPr="00106034">
        <w:rPr>
          <w:rFonts w:ascii="Times New Roman" w:eastAsia="Calibri" w:hAnsi="Times New Roman"/>
          <w:kern w:val="2"/>
          <w:sz w:val="28"/>
          <w:szCs w:val="28"/>
          <w:lang w:val="uk-UA" w:eastAsia="en-US"/>
          <w14:ligatures w14:val="standardContextual"/>
        </w:rPr>
        <w:lastRenderedPageBreak/>
        <w:t xml:space="preserve">підхід дає змогу дослідити роль політичних дискурсів, </w:t>
      </w:r>
      <w:proofErr w:type="spellStart"/>
      <w:r w:rsidRPr="00106034">
        <w:rPr>
          <w:rFonts w:ascii="Times New Roman" w:eastAsia="Calibri" w:hAnsi="Times New Roman"/>
          <w:kern w:val="2"/>
          <w:sz w:val="28"/>
          <w:szCs w:val="28"/>
          <w:lang w:val="uk-UA" w:eastAsia="en-US"/>
          <w14:ligatures w14:val="standardContextual"/>
        </w:rPr>
        <w:t>ідентичностей</w:t>
      </w:r>
      <w:proofErr w:type="spellEnd"/>
      <w:r w:rsidRPr="00106034">
        <w:rPr>
          <w:rFonts w:ascii="Times New Roman" w:eastAsia="Calibri" w:hAnsi="Times New Roman"/>
          <w:kern w:val="2"/>
          <w:sz w:val="28"/>
          <w:szCs w:val="28"/>
          <w:lang w:val="uk-UA" w:eastAsia="en-US"/>
          <w14:ligatures w14:val="standardContextual"/>
        </w:rPr>
        <w:t xml:space="preserve"> і символічних практик у формуванні опозиційної поведінки.</w:t>
      </w:r>
    </w:p>
    <w:p w14:paraId="7AA2DADB" w14:textId="77777777" w:rsidR="00106034" w:rsidRPr="00106034" w:rsidRDefault="00106034" w:rsidP="00106034">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Практичне значення роботи полягає в можливості використання її результатів у науково-дослідній діяльності, освітньому процесі, підготовці аналітичних матеріалів з проблем демократичного розвитку, а також у розробці рекомендацій щодо вдосконалення інституційних механізмів взаємодії влади та опозиції в Україні.</w:t>
      </w:r>
    </w:p>
    <w:p w14:paraId="54B2FDEA" w14:textId="77777777" w:rsidR="00106034" w:rsidRPr="00106034" w:rsidRDefault="00106034" w:rsidP="00106034">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106034">
        <w:rPr>
          <w:rFonts w:ascii="Times New Roman" w:eastAsia="Calibri" w:hAnsi="Times New Roman"/>
          <w:kern w:val="2"/>
          <w:sz w:val="28"/>
          <w:szCs w:val="28"/>
          <w:lang w:val="uk-UA" w:eastAsia="en-US"/>
          <w14:ligatures w14:val="standardContextual"/>
        </w:rPr>
        <w:t>Структура магістерської роботи зумовлена метою та завданнями дослідження. Робота складається зі вступу, чотирьох розділів, висновків та списку використаних джерел. У першому розділі розкрито теоретичні засади аналізу політичної опозиції та її функцій. Другий розділ присвячено інституційно-правовому оформленню статусу опозиції та механізмам гарантій її діяльності. У третьому розділі здійснено порівняльний аналіз функціонування інституту опозиції в різних політичних системах. Четвертий розділ зосереджений на оцінюванні інституційної ефективності опозиції та її ролі у забезпеченні політичної стабільності.</w:t>
      </w:r>
    </w:p>
    <w:p w14:paraId="18E82860" w14:textId="77777777" w:rsidR="00EB3161" w:rsidRDefault="00EB3161"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2AA64609"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7E6915FE"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11DA7DF7"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718E1528"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7C99180B"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5C89B835"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26DEA8B1"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0C6F01CD"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62507D5A"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3FDFFAB0" w14:textId="77777777" w:rsidR="00106034"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5305C632" w14:textId="77777777" w:rsidR="00106034" w:rsidRPr="00EB3161" w:rsidRDefault="00106034" w:rsidP="00EB3161">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5F510A1F" w14:textId="77777777" w:rsidR="001054FE" w:rsidRDefault="001054FE" w:rsidP="00190D64">
      <w:pPr>
        <w:spacing w:after="160" w:line="259" w:lineRule="auto"/>
        <w:jc w:val="center"/>
        <w:rPr>
          <w:rFonts w:ascii="Times New Roman" w:hAnsi="Times New Roman"/>
          <w:b/>
          <w:sz w:val="28"/>
          <w:szCs w:val="28"/>
          <w:lang w:val="uk-UA"/>
        </w:rPr>
      </w:pPr>
    </w:p>
    <w:p w14:paraId="4427F6E3" w14:textId="77777777" w:rsidR="001054FE" w:rsidRDefault="001054FE" w:rsidP="00190D64">
      <w:pPr>
        <w:spacing w:after="160" w:line="259" w:lineRule="auto"/>
        <w:jc w:val="center"/>
        <w:rPr>
          <w:rFonts w:ascii="Times New Roman" w:hAnsi="Times New Roman"/>
          <w:b/>
          <w:sz w:val="28"/>
          <w:szCs w:val="28"/>
          <w:lang w:val="uk-UA"/>
        </w:rPr>
      </w:pPr>
    </w:p>
    <w:p w14:paraId="09CC85A5" w14:textId="77777777" w:rsidR="00D77631" w:rsidRPr="00D77631" w:rsidRDefault="00D77631" w:rsidP="00D77631">
      <w:pPr>
        <w:spacing w:after="160" w:line="278" w:lineRule="auto"/>
        <w:ind w:firstLine="567"/>
        <w:jc w:val="center"/>
        <w:rPr>
          <w:rFonts w:ascii="Times New Roman" w:eastAsia="Calibri" w:hAnsi="Times New Roman"/>
          <w:b/>
          <w:bCs/>
          <w:kern w:val="2"/>
          <w:sz w:val="28"/>
          <w:szCs w:val="28"/>
          <w:lang w:val="uk-UA" w:eastAsia="en-US"/>
          <w14:ligatures w14:val="standardContextual"/>
        </w:rPr>
      </w:pPr>
      <w:r w:rsidRPr="00D77631">
        <w:rPr>
          <w:rFonts w:ascii="Times New Roman" w:eastAsia="Calibri" w:hAnsi="Times New Roman"/>
          <w:b/>
          <w:bCs/>
          <w:kern w:val="2"/>
          <w:sz w:val="28"/>
          <w:szCs w:val="28"/>
          <w:lang w:val="uk-UA" w:eastAsia="en-US"/>
          <w14:ligatures w14:val="standardContextual"/>
        </w:rPr>
        <w:lastRenderedPageBreak/>
        <w:t>ВСТУП</w:t>
      </w:r>
    </w:p>
    <w:p w14:paraId="062FBFC5" w14:textId="77777777" w:rsidR="00D77631" w:rsidRPr="00D77631" w:rsidRDefault="00D77631" w:rsidP="00D77631">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Сучасні трансформаційні процеси у політичних системах демократичних, гібридних та перехідних держав супроводжуються зростанням ролі політичної опозиції як інституційного механізму стримування влади, забезпечення політичного плюралізму та підтримання стабільності політичного порядку. В умовах криз представницької демократії, посилення політичної поляризації, зростання популізму та безпекових викликів, зокрема воєнних конфліктів і надзвичайних режимів, актуалізується потреба комплексного наукового осмислення місця й функцій опозиції в політичній системі.</w:t>
      </w:r>
    </w:p>
    <w:p w14:paraId="70DC9E36" w14:textId="77777777" w:rsidR="00D77631" w:rsidRPr="00D77631" w:rsidRDefault="00D77631" w:rsidP="00D77631">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 xml:space="preserve">Особливої значущості проблема політичної опозиції набуває в українському контексті, де процеси демократичної трансформації відбуваються в умовах повномасштабної війни, інституційної напруги та необхідності збереження політичної стабільності. За таких обставин опозиція постає не лише як суб’єкт політичної конкуренції, а і як чинник демократичної легітимності, інституційної рівноваги та запобігання узурпації влади. Водночас недостатня </w:t>
      </w:r>
      <w:proofErr w:type="spellStart"/>
      <w:r w:rsidRPr="00D77631">
        <w:rPr>
          <w:rFonts w:ascii="Times New Roman" w:eastAsia="Calibri" w:hAnsi="Times New Roman"/>
          <w:kern w:val="2"/>
          <w:sz w:val="28"/>
          <w:szCs w:val="28"/>
          <w:lang w:val="uk-UA" w:eastAsia="en-US"/>
          <w14:ligatures w14:val="standardContextual"/>
        </w:rPr>
        <w:t>інституціоналізація</w:t>
      </w:r>
      <w:proofErr w:type="spellEnd"/>
      <w:r w:rsidRPr="00D77631">
        <w:rPr>
          <w:rFonts w:ascii="Times New Roman" w:eastAsia="Calibri" w:hAnsi="Times New Roman"/>
          <w:kern w:val="2"/>
          <w:sz w:val="28"/>
          <w:szCs w:val="28"/>
          <w:lang w:val="uk-UA" w:eastAsia="en-US"/>
          <w14:ligatures w14:val="standardContextual"/>
        </w:rPr>
        <w:t xml:space="preserve"> опозиції, обмеження її прав або маргіналізація здатні підвищувати рівень конфліктності та створювати загрози політичній стабільності.</w:t>
      </w:r>
    </w:p>
    <w:p w14:paraId="5AAE7FEB" w14:textId="77777777" w:rsidR="00D77631" w:rsidRPr="00D77631" w:rsidRDefault="00D77631" w:rsidP="00D77631">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b/>
          <w:bCs/>
          <w:kern w:val="2"/>
          <w:sz w:val="28"/>
          <w:szCs w:val="28"/>
          <w:lang w:val="uk-UA" w:eastAsia="en-US"/>
          <w14:ligatures w14:val="standardContextual"/>
        </w:rPr>
        <w:t>Актуальність теми</w:t>
      </w:r>
      <w:r w:rsidRPr="00D77631">
        <w:rPr>
          <w:rFonts w:ascii="Times New Roman" w:eastAsia="Calibri" w:hAnsi="Times New Roman"/>
          <w:kern w:val="2"/>
          <w:sz w:val="28"/>
          <w:szCs w:val="28"/>
          <w:lang w:val="uk-UA" w:eastAsia="en-US"/>
          <w14:ligatures w14:val="standardContextual"/>
        </w:rPr>
        <w:t xml:space="preserve"> магістерської роботи зумовлена необхідністю поєднання теоретичних підходів до аналізу політичної опозиції з інституційно-правовими та порівняльними дослідженнями її функціонування в різних політичних системах. Особливого значення набуває аналіз механізмів гарантій діяльності опозиції, моделей взаємодії з парламентською більшістю, а також оцінювання ефективності опозиції як чинника політичної стабільності в умовах демократичних трансформацій та кризових ситуацій.</w:t>
      </w:r>
    </w:p>
    <w:p w14:paraId="736E2F69" w14:textId="77777777" w:rsidR="00D77631" w:rsidRPr="00D77631" w:rsidRDefault="00D77631" w:rsidP="00D77631">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b/>
          <w:bCs/>
          <w:kern w:val="2"/>
          <w:sz w:val="28"/>
          <w:szCs w:val="28"/>
          <w:lang w:val="uk-UA" w:eastAsia="en-US"/>
          <w14:ligatures w14:val="standardContextual"/>
        </w:rPr>
        <w:t>Метою</w:t>
      </w:r>
      <w:r w:rsidRPr="00D77631">
        <w:rPr>
          <w:rFonts w:ascii="Times New Roman" w:eastAsia="Calibri" w:hAnsi="Times New Roman"/>
          <w:kern w:val="2"/>
          <w:sz w:val="28"/>
          <w:szCs w:val="28"/>
          <w:lang w:val="uk-UA" w:eastAsia="en-US"/>
          <w14:ligatures w14:val="standardContextual"/>
        </w:rPr>
        <w:t xml:space="preserve"> магістерської роботи є комплексне дослідження політичної опозиції як інституту політичної системи, аналіз її функцій, інституційно-правового статусу, моделей функціонування в різних політичних режимах та визначення ролі опозиції у забезпеченні політичної стабільності.</w:t>
      </w:r>
    </w:p>
    <w:p w14:paraId="651DD590" w14:textId="77777777" w:rsidR="00D77631" w:rsidRPr="00D77631" w:rsidRDefault="00D77631" w:rsidP="00D77631">
      <w:pPr>
        <w:tabs>
          <w:tab w:val="left" w:pos="851"/>
        </w:tabs>
        <w:spacing w:after="0" w:line="360" w:lineRule="auto"/>
        <w:ind w:firstLine="567"/>
        <w:jc w:val="both"/>
        <w:rPr>
          <w:rFonts w:ascii="Times New Roman" w:eastAsia="Calibri" w:hAnsi="Times New Roman"/>
          <w:b/>
          <w:bCs/>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lastRenderedPageBreak/>
        <w:t xml:space="preserve">Для досягнення поставленої мети у роботі передбачено розв’язання таких </w:t>
      </w:r>
      <w:r w:rsidRPr="00D77631">
        <w:rPr>
          <w:rFonts w:ascii="Times New Roman" w:eastAsia="Calibri" w:hAnsi="Times New Roman"/>
          <w:b/>
          <w:bCs/>
          <w:kern w:val="2"/>
          <w:sz w:val="28"/>
          <w:szCs w:val="28"/>
          <w:lang w:val="uk-UA" w:eastAsia="en-US"/>
          <w14:ligatures w14:val="standardContextual"/>
        </w:rPr>
        <w:t>завдань:</w:t>
      </w:r>
    </w:p>
    <w:p w14:paraId="4496F06B" w14:textId="77777777" w:rsidR="00D77631" w:rsidRPr="00D77631" w:rsidRDefault="00D77631" w:rsidP="00D77631">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розкрити поняття, сутність та теоретичні підходи до аналізу політичної опозиції;</w:t>
      </w:r>
    </w:p>
    <w:p w14:paraId="6D92236B" w14:textId="77777777" w:rsidR="00D77631" w:rsidRPr="00D77631" w:rsidRDefault="00D77631" w:rsidP="00D77631">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охарактеризувати основні функції політичної опозиції в сучасних політичних системах;</w:t>
      </w:r>
    </w:p>
    <w:p w14:paraId="1A65A4F4" w14:textId="77777777" w:rsidR="00D77631" w:rsidRPr="00D77631" w:rsidRDefault="00D77631" w:rsidP="00D77631">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проаналізувати інституційно-правові моделі регулювання статусу опозиції та механізми гарантій її діяльності;</w:t>
      </w:r>
    </w:p>
    <w:p w14:paraId="4875D977" w14:textId="77777777" w:rsidR="00D77631" w:rsidRPr="00D77631" w:rsidRDefault="00D77631" w:rsidP="00D77631">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здійснити порівняльний аналіз функціонування інституту опозиції в європейських та північноамериканських політичних системах;</w:t>
      </w:r>
    </w:p>
    <w:p w14:paraId="6C24863D" w14:textId="77777777" w:rsidR="00D77631" w:rsidRPr="00D77631" w:rsidRDefault="00D77631" w:rsidP="00D77631">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визначити критерії та індикатори ефективності політичної опозиції;</w:t>
      </w:r>
    </w:p>
    <w:p w14:paraId="503ED476" w14:textId="77777777" w:rsidR="00D77631" w:rsidRPr="00D77631" w:rsidRDefault="00D77631" w:rsidP="00D77631">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дослідити вплив опозиції на політичну стабільність у демократичних і перехідних режимах;</w:t>
      </w:r>
    </w:p>
    <w:p w14:paraId="156987EA" w14:textId="77777777" w:rsidR="00D77631" w:rsidRPr="00D77631" w:rsidRDefault="00D77631" w:rsidP="00D77631">
      <w:pPr>
        <w:numPr>
          <w:ilvl w:val="0"/>
          <w:numId w:val="13"/>
        </w:numPr>
        <w:tabs>
          <w:tab w:val="left" w:pos="851"/>
        </w:tabs>
        <w:spacing w:after="0" w:line="360" w:lineRule="auto"/>
        <w:ind w:left="0"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окреслити особливості функціонування опозиції в умовах політичних криз, надзвичайних ситуацій та воєнного стану.</w:t>
      </w:r>
    </w:p>
    <w:p w14:paraId="0C8FD5B5" w14:textId="77777777" w:rsidR="00D77631" w:rsidRPr="00D77631" w:rsidRDefault="00D77631" w:rsidP="00D77631">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b/>
          <w:bCs/>
          <w:kern w:val="2"/>
          <w:sz w:val="28"/>
          <w:szCs w:val="28"/>
          <w:lang w:val="uk-UA" w:eastAsia="en-US"/>
          <w14:ligatures w14:val="standardContextual"/>
        </w:rPr>
        <w:t>Об’єктом дослідження</w:t>
      </w:r>
      <w:r w:rsidRPr="00D77631">
        <w:rPr>
          <w:rFonts w:ascii="Times New Roman" w:eastAsia="Calibri" w:hAnsi="Times New Roman"/>
          <w:kern w:val="2"/>
          <w:sz w:val="28"/>
          <w:szCs w:val="28"/>
          <w:lang w:val="uk-UA" w:eastAsia="en-US"/>
          <w14:ligatures w14:val="standardContextual"/>
        </w:rPr>
        <w:t xml:space="preserve"> є політична опозиція як інститут сучасної політичної системи.</w:t>
      </w:r>
    </w:p>
    <w:p w14:paraId="05062EFD" w14:textId="77777777" w:rsidR="00D77631" w:rsidRPr="00D77631" w:rsidRDefault="00D77631" w:rsidP="00D77631">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b/>
          <w:bCs/>
          <w:kern w:val="2"/>
          <w:sz w:val="28"/>
          <w:szCs w:val="28"/>
          <w:lang w:val="uk-UA" w:eastAsia="en-US"/>
          <w14:ligatures w14:val="standardContextual"/>
        </w:rPr>
        <w:t>Предметом дослідження</w:t>
      </w:r>
      <w:r w:rsidRPr="00D77631">
        <w:rPr>
          <w:rFonts w:ascii="Times New Roman" w:eastAsia="Calibri" w:hAnsi="Times New Roman"/>
          <w:kern w:val="2"/>
          <w:sz w:val="28"/>
          <w:szCs w:val="28"/>
          <w:lang w:val="uk-UA" w:eastAsia="en-US"/>
          <w14:ligatures w14:val="standardContextual"/>
        </w:rPr>
        <w:t xml:space="preserve"> є інституційні, правові та функціональні механізми діяльності політичної опозиції, а також її взаємодія з владними структурами в контексті забезпечення політичної стабільності.</w:t>
      </w:r>
    </w:p>
    <w:p w14:paraId="59455628" w14:textId="77777777" w:rsidR="00D77631" w:rsidRPr="00D77631" w:rsidRDefault="00D77631" w:rsidP="00D77631">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 xml:space="preserve">Методологічну основу магістерської роботи становлять системний, структурно-функціональний, інституційний, порівняльний та конструктивістський підходи. Системний підхід дозволяє розглядати політичну опозицію як елемент цілісної політичної системи, що взаємодіє з іншими інститутами влади. Структурно-функціональний підхід використовується для аналізу функцій опозиції та її ролі у підтриманні балансу політичних сил. Інституційний підхід акцентує увагу на формальних і неформальних правилах діяльності опозиції та механізмах її правового захисту. Порівняльний підхід застосовується для зіставлення моделей </w:t>
      </w:r>
      <w:r w:rsidRPr="00D77631">
        <w:rPr>
          <w:rFonts w:ascii="Times New Roman" w:eastAsia="Calibri" w:hAnsi="Times New Roman"/>
          <w:kern w:val="2"/>
          <w:sz w:val="28"/>
          <w:szCs w:val="28"/>
          <w:lang w:val="uk-UA" w:eastAsia="en-US"/>
          <w14:ligatures w14:val="standardContextual"/>
        </w:rPr>
        <w:lastRenderedPageBreak/>
        <w:t xml:space="preserve">опозиційної діяльності в різних політичних режимах. Конструктивістський підхід дає змогу дослідити роль політичних дискурсів, </w:t>
      </w:r>
      <w:proofErr w:type="spellStart"/>
      <w:r w:rsidRPr="00D77631">
        <w:rPr>
          <w:rFonts w:ascii="Times New Roman" w:eastAsia="Calibri" w:hAnsi="Times New Roman"/>
          <w:kern w:val="2"/>
          <w:sz w:val="28"/>
          <w:szCs w:val="28"/>
          <w:lang w:val="uk-UA" w:eastAsia="en-US"/>
          <w14:ligatures w14:val="standardContextual"/>
        </w:rPr>
        <w:t>ідентичностей</w:t>
      </w:r>
      <w:proofErr w:type="spellEnd"/>
      <w:r w:rsidRPr="00D77631">
        <w:rPr>
          <w:rFonts w:ascii="Times New Roman" w:eastAsia="Calibri" w:hAnsi="Times New Roman"/>
          <w:kern w:val="2"/>
          <w:sz w:val="28"/>
          <w:szCs w:val="28"/>
          <w:lang w:val="uk-UA" w:eastAsia="en-US"/>
          <w14:ligatures w14:val="standardContextual"/>
        </w:rPr>
        <w:t xml:space="preserve"> і символічних практик у формуванні опозиційної поведінки.</w:t>
      </w:r>
    </w:p>
    <w:p w14:paraId="540729DA" w14:textId="77777777" w:rsidR="00D77631" w:rsidRPr="00D77631" w:rsidRDefault="00D77631" w:rsidP="00D77631">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Практичне значення роботи полягає в можливості використання її результатів у науково-дослідній діяльності, освітньому процесі, підготовці аналітичних матеріалів з проблем демократичного розвитку, а також у розробці рекомендацій щодо вдосконалення інституційних механізмів взаємодії влади та опозиції в Україні.</w:t>
      </w:r>
    </w:p>
    <w:p w14:paraId="31DD6A8F" w14:textId="77777777" w:rsidR="00D77631" w:rsidRPr="00D77631" w:rsidRDefault="00D77631" w:rsidP="00D77631">
      <w:pPr>
        <w:tabs>
          <w:tab w:val="left" w:pos="851"/>
        </w:tabs>
        <w:spacing w:after="0" w:line="360" w:lineRule="auto"/>
        <w:ind w:firstLine="567"/>
        <w:jc w:val="both"/>
        <w:rPr>
          <w:rFonts w:ascii="Times New Roman" w:eastAsia="Calibri" w:hAnsi="Times New Roman"/>
          <w:kern w:val="2"/>
          <w:sz w:val="28"/>
          <w:szCs w:val="28"/>
          <w:lang w:val="uk-UA" w:eastAsia="en-US"/>
          <w14:ligatures w14:val="standardContextual"/>
        </w:rPr>
      </w:pPr>
      <w:r w:rsidRPr="00D77631">
        <w:rPr>
          <w:rFonts w:ascii="Times New Roman" w:eastAsia="Calibri" w:hAnsi="Times New Roman"/>
          <w:kern w:val="2"/>
          <w:sz w:val="28"/>
          <w:szCs w:val="28"/>
          <w:lang w:val="uk-UA" w:eastAsia="en-US"/>
          <w14:ligatures w14:val="standardContextual"/>
        </w:rPr>
        <w:t>Структура магістерської роботи зумовлена метою та завданнями дослідження. Робота складається зі вступу, чотирьох розділів, висновків та списку використаних джерел. У першому розділі розкрито теоретичні засади аналізу політичної опозиції та її функцій. Другий розділ присвячено інституційно-правовому оформленню статусу опозиції та механізмам гарантій її діяльності. У третьому розділі здійснено порівняльний аналіз функціонування інституту опозиції в різних політичних системах. Четвертий розділ зосереджений на оцінюванні інституційної ефективності опозиції та її ролі у забезпеченні політичної стабільності.</w:t>
      </w:r>
    </w:p>
    <w:p w14:paraId="6EF0429A" w14:textId="5CBAEABF" w:rsidR="00803EFF" w:rsidRPr="00803EFF" w:rsidRDefault="00803EFF" w:rsidP="00803EFF">
      <w:pPr>
        <w:spacing w:after="0" w:line="360" w:lineRule="auto"/>
        <w:ind w:firstLine="567"/>
        <w:jc w:val="both"/>
        <w:rPr>
          <w:rFonts w:ascii="Times New Roman" w:eastAsia="Calibri" w:hAnsi="Times New Roman"/>
          <w:kern w:val="2"/>
          <w:sz w:val="28"/>
          <w:szCs w:val="28"/>
          <w:lang w:val="uk-UA" w:eastAsia="en-US"/>
          <w14:ligatures w14:val="standardContextual"/>
        </w:rPr>
      </w:pPr>
      <w:r w:rsidRPr="00803EFF">
        <w:rPr>
          <w:rFonts w:ascii="Times New Roman" w:eastAsia="Calibri" w:hAnsi="Times New Roman"/>
          <w:kern w:val="2"/>
          <w:sz w:val="28"/>
          <w:szCs w:val="28"/>
          <w:lang w:val="uk-UA" w:eastAsia="en-US"/>
          <w14:ligatures w14:val="standardContextual"/>
        </w:rPr>
        <w:t>.</w:t>
      </w:r>
    </w:p>
    <w:p w14:paraId="12381246" w14:textId="77777777" w:rsidR="00803EFF" w:rsidRPr="00803EFF" w:rsidRDefault="00803EFF" w:rsidP="00803EFF">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285CFD65" w14:textId="77777777" w:rsidR="001054FE" w:rsidRDefault="001054FE" w:rsidP="00190D64">
      <w:pPr>
        <w:spacing w:after="160" w:line="259" w:lineRule="auto"/>
        <w:jc w:val="center"/>
        <w:rPr>
          <w:rFonts w:ascii="Times New Roman" w:hAnsi="Times New Roman"/>
          <w:b/>
          <w:sz w:val="28"/>
          <w:szCs w:val="28"/>
          <w:lang w:val="uk-UA"/>
        </w:rPr>
      </w:pPr>
    </w:p>
    <w:p w14:paraId="362927F5" w14:textId="77777777" w:rsidR="001054FE" w:rsidRDefault="001054FE" w:rsidP="00190D64">
      <w:pPr>
        <w:spacing w:after="160" w:line="259" w:lineRule="auto"/>
        <w:jc w:val="center"/>
        <w:rPr>
          <w:rFonts w:ascii="Times New Roman" w:hAnsi="Times New Roman"/>
          <w:b/>
          <w:sz w:val="28"/>
          <w:szCs w:val="28"/>
          <w:lang w:val="uk-UA"/>
        </w:rPr>
      </w:pPr>
    </w:p>
    <w:p w14:paraId="59DF912C" w14:textId="77777777" w:rsidR="001054FE" w:rsidRDefault="001054FE" w:rsidP="00190D64">
      <w:pPr>
        <w:spacing w:after="160" w:line="259" w:lineRule="auto"/>
        <w:jc w:val="center"/>
        <w:rPr>
          <w:rFonts w:ascii="Times New Roman" w:hAnsi="Times New Roman"/>
          <w:b/>
          <w:sz w:val="28"/>
          <w:szCs w:val="28"/>
          <w:lang w:val="uk-UA"/>
        </w:rPr>
      </w:pPr>
    </w:p>
    <w:p w14:paraId="23D17CB8" w14:textId="77777777" w:rsidR="001054FE" w:rsidRDefault="001054FE" w:rsidP="00190D64">
      <w:pPr>
        <w:spacing w:after="160" w:line="259" w:lineRule="auto"/>
        <w:jc w:val="center"/>
        <w:rPr>
          <w:rFonts w:ascii="Times New Roman" w:hAnsi="Times New Roman"/>
          <w:b/>
          <w:sz w:val="28"/>
          <w:szCs w:val="28"/>
          <w:lang w:val="uk-UA"/>
        </w:rPr>
      </w:pPr>
    </w:p>
    <w:p w14:paraId="06174704" w14:textId="77777777" w:rsidR="00D77631" w:rsidRDefault="00D77631" w:rsidP="00190D64">
      <w:pPr>
        <w:spacing w:after="160" w:line="259" w:lineRule="auto"/>
        <w:jc w:val="center"/>
        <w:rPr>
          <w:rFonts w:ascii="Times New Roman" w:hAnsi="Times New Roman"/>
          <w:b/>
          <w:sz w:val="28"/>
          <w:szCs w:val="28"/>
          <w:lang w:val="uk-UA"/>
        </w:rPr>
      </w:pPr>
    </w:p>
    <w:p w14:paraId="5A1B6A54" w14:textId="77777777" w:rsidR="00D77631" w:rsidRDefault="00D77631" w:rsidP="00190D64">
      <w:pPr>
        <w:spacing w:after="160" w:line="259" w:lineRule="auto"/>
        <w:jc w:val="center"/>
        <w:rPr>
          <w:rFonts w:ascii="Times New Roman" w:hAnsi="Times New Roman"/>
          <w:b/>
          <w:sz w:val="28"/>
          <w:szCs w:val="28"/>
          <w:lang w:val="uk-UA"/>
        </w:rPr>
      </w:pPr>
    </w:p>
    <w:p w14:paraId="4EC8A752" w14:textId="77777777" w:rsidR="00D77631" w:rsidRDefault="00D77631" w:rsidP="00190D64">
      <w:pPr>
        <w:spacing w:after="160" w:line="259" w:lineRule="auto"/>
        <w:jc w:val="center"/>
        <w:rPr>
          <w:rFonts w:ascii="Times New Roman" w:hAnsi="Times New Roman"/>
          <w:b/>
          <w:sz w:val="28"/>
          <w:szCs w:val="28"/>
          <w:lang w:val="uk-UA"/>
        </w:rPr>
      </w:pPr>
    </w:p>
    <w:p w14:paraId="4970C414" w14:textId="77777777" w:rsidR="00D77631" w:rsidRDefault="00D77631" w:rsidP="00190D64">
      <w:pPr>
        <w:spacing w:after="160" w:line="259" w:lineRule="auto"/>
        <w:jc w:val="center"/>
        <w:rPr>
          <w:rFonts w:ascii="Times New Roman" w:hAnsi="Times New Roman"/>
          <w:b/>
          <w:sz w:val="28"/>
          <w:szCs w:val="28"/>
          <w:lang w:val="uk-UA"/>
        </w:rPr>
      </w:pPr>
    </w:p>
    <w:p w14:paraId="70608C51" w14:textId="77777777" w:rsidR="00D77631" w:rsidRDefault="00D77631" w:rsidP="00190D64">
      <w:pPr>
        <w:spacing w:after="160" w:line="259" w:lineRule="auto"/>
        <w:jc w:val="center"/>
        <w:rPr>
          <w:rFonts w:ascii="Times New Roman" w:hAnsi="Times New Roman"/>
          <w:b/>
          <w:sz w:val="28"/>
          <w:szCs w:val="28"/>
          <w:lang w:val="uk-UA"/>
        </w:rPr>
      </w:pPr>
    </w:p>
    <w:p w14:paraId="4346B5DE" w14:textId="77777777" w:rsidR="001054FE" w:rsidRDefault="001054FE" w:rsidP="00190D64">
      <w:pPr>
        <w:spacing w:after="160" w:line="259" w:lineRule="auto"/>
        <w:jc w:val="center"/>
        <w:rPr>
          <w:rFonts w:ascii="Times New Roman" w:hAnsi="Times New Roman"/>
          <w:b/>
          <w:sz w:val="28"/>
          <w:szCs w:val="28"/>
          <w:lang w:val="uk-UA"/>
        </w:rPr>
      </w:pPr>
    </w:p>
    <w:p w14:paraId="79A22C37" w14:textId="77777777" w:rsidR="006C6F29" w:rsidRPr="006C6F29" w:rsidRDefault="006C6F29" w:rsidP="006C6F29">
      <w:pPr>
        <w:spacing w:after="0" w:line="360" w:lineRule="auto"/>
        <w:ind w:firstLine="567"/>
        <w:jc w:val="center"/>
        <w:rPr>
          <w:rFonts w:ascii="Times New Roman" w:eastAsia="Calibri" w:hAnsi="Times New Roman"/>
          <w:b/>
          <w:bCs/>
          <w:kern w:val="2"/>
          <w:sz w:val="28"/>
          <w:szCs w:val="28"/>
          <w:lang w:val="uk-UA" w:eastAsia="en-US"/>
          <w14:ligatures w14:val="standardContextual"/>
        </w:rPr>
      </w:pPr>
      <w:r w:rsidRPr="006C6F29">
        <w:rPr>
          <w:rFonts w:ascii="Times New Roman" w:eastAsia="Calibri" w:hAnsi="Times New Roman"/>
          <w:b/>
          <w:bCs/>
          <w:kern w:val="2"/>
          <w:sz w:val="28"/>
          <w:szCs w:val="28"/>
          <w:lang w:val="uk-UA" w:eastAsia="en-US"/>
          <w14:ligatures w14:val="standardContextual"/>
        </w:rPr>
        <w:lastRenderedPageBreak/>
        <w:t>Розділ 1</w:t>
      </w:r>
    </w:p>
    <w:p w14:paraId="5D8722A7" w14:textId="77777777" w:rsidR="006C6F29" w:rsidRPr="006C6F29" w:rsidRDefault="006C6F29" w:rsidP="006C6F29">
      <w:pPr>
        <w:spacing w:after="0" w:line="360" w:lineRule="auto"/>
        <w:ind w:firstLine="567"/>
        <w:jc w:val="center"/>
        <w:rPr>
          <w:rFonts w:ascii="Times New Roman" w:eastAsia="Calibri" w:hAnsi="Times New Roman"/>
          <w:b/>
          <w:bCs/>
          <w:kern w:val="2"/>
          <w:sz w:val="28"/>
          <w:szCs w:val="28"/>
          <w:lang w:val="uk-UA" w:eastAsia="en-US"/>
          <w14:ligatures w14:val="standardContextual"/>
        </w:rPr>
      </w:pPr>
      <w:r w:rsidRPr="006C6F29">
        <w:rPr>
          <w:rFonts w:ascii="Times New Roman" w:eastAsia="Calibri" w:hAnsi="Times New Roman"/>
          <w:b/>
          <w:bCs/>
          <w:kern w:val="2"/>
          <w:sz w:val="28"/>
          <w:szCs w:val="28"/>
          <w:lang w:val="uk-UA" w:eastAsia="en-US"/>
          <w14:ligatures w14:val="standardContextual"/>
        </w:rPr>
        <w:t>Опозиція як інститут політичної системи: теоретичний вимір</w:t>
      </w:r>
    </w:p>
    <w:p w14:paraId="2449576E" w14:textId="77777777" w:rsidR="006C6F29" w:rsidRPr="006C6F29" w:rsidRDefault="006C6F29" w:rsidP="006C6F29">
      <w:pPr>
        <w:spacing w:after="160" w:line="360" w:lineRule="auto"/>
        <w:ind w:firstLine="567"/>
        <w:rPr>
          <w:rFonts w:ascii="Times New Roman" w:eastAsia="Calibri" w:hAnsi="Times New Roman"/>
          <w:b/>
          <w:bCs/>
          <w:kern w:val="2"/>
          <w:sz w:val="28"/>
          <w:szCs w:val="28"/>
          <w:lang w:val="uk-UA" w:eastAsia="en-US"/>
          <w14:ligatures w14:val="standardContextual"/>
        </w:rPr>
      </w:pPr>
    </w:p>
    <w:p w14:paraId="2CABECFB" w14:textId="77777777" w:rsidR="006C6F29" w:rsidRPr="006C6F29" w:rsidRDefault="006C6F29" w:rsidP="006C6F29">
      <w:pPr>
        <w:spacing w:after="160" w:line="360" w:lineRule="auto"/>
        <w:ind w:firstLine="567"/>
        <w:rPr>
          <w:rFonts w:ascii="Times New Roman" w:eastAsia="Calibri" w:hAnsi="Times New Roman"/>
          <w:b/>
          <w:bCs/>
          <w:kern w:val="2"/>
          <w:sz w:val="28"/>
          <w:szCs w:val="28"/>
          <w:lang w:val="uk-UA" w:eastAsia="en-US"/>
          <w14:ligatures w14:val="standardContextual"/>
        </w:rPr>
      </w:pPr>
      <w:r w:rsidRPr="006C6F29">
        <w:rPr>
          <w:rFonts w:ascii="Times New Roman" w:eastAsia="Calibri" w:hAnsi="Times New Roman"/>
          <w:b/>
          <w:bCs/>
          <w:kern w:val="2"/>
          <w:sz w:val="28"/>
          <w:szCs w:val="28"/>
          <w:lang w:val="uk-UA" w:eastAsia="en-US"/>
          <w14:ligatures w14:val="standardContextual"/>
        </w:rPr>
        <w:t>1.1. Поняття та сутність політичної опозиції</w:t>
      </w:r>
    </w:p>
    <w:p w14:paraId="5AAF20BD"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Політична опозиція є однією з ключових інституцій сучасної політичної системи, що забезпечує динамічність, </w:t>
      </w:r>
      <w:proofErr w:type="spellStart"/>
      <w:r w:rsidRPr="006C6F29">
        <w:rPr>
          <w:rFonts w:ascii="Times New Roman" w:eastAsia="Calibri" w:hAnsi="Times New Roman"/>
          <w:kern w:val="2"/>
          <w:sz w:val="28"/>
          <w:szCs w:val="28"/>
          <w:lang w:val="uk-UA" w:eastAsia="en-US"/>
          <w14:ligatures w14:val="standardContextual"/>
        </w:rPr>
        <w:t>конкурентність</w:t>
      </w:r>
      <w:proofErr w:type="spellEnd"/>
      <w:r w:rsidRPr="006C6F29">
        <w:rPr>
          <w:rFonts w:ascii="Times New Roman" w:eastAsia="Calibri" w:hAnsi="Times New Roman"/>
          <w:kern w:val="2"/>
          <w:sz w:val="28"/>
          <w:szCs w:val="28"/>
          <w:lang w:val="uk-UA" w:eastAsia="en-US"/>
          <w14:ligatures w14:val="standardContextual"/>
        </w:rPr>
        <w:t xml:space="preserve"> і збалансованість суспільно-політичного розвитку. В політичній науці політична опозиція розглядається як:</w:t>
      </w:r>
    </w:p>
    <w:p w14:paraId="0B87DE69" w14:textId="43EBC4B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«…певна незгода із урядом / політичною системою та його / її політичним курсом, політичною елітою чи політичним режимом загалом, вираженої у публічно-політичному дискурсі / процесі організованими або неорганізованими акторами / гравцями через різноманітні моделі політичної поведінки» </w:t>
      </w:r>
      <w:r w:rsidR="002649DD" w:rsidRPr="002649DD">
        <w:rPr>
          <w:rFonts w:ascii="Times New Roman" w:eastAsia="Calibri" w:hAnsi="Times New Roman"/>
          <w:kern w:val="2"/>
          <w:sz w:val="28"/>
          <w:szCs w:val="28"/>
          <w:lang w:val="uk-UA" w:eastAsia="en-US"/>
          <w14:ligatures w14:val="standardContextual"/>
        </w:rPr>
        <w:t>[</w:t>
      </w:r>
      <w:proofErr w:type="spellStart"/>
      <w:r w:rsidRPr="006C6F29">
        <w:rPr>
          <w:rFonts w:ascii="Times New Roman" w:eastAsia="Calibri" w:hAnsi="Times New Roman"/>
          <w:kern w:val="2"/>
          <w:sz w:val="28"/>
          <w:szCs w:val="28"/>
          <w:lang w:val="uk-UA" w:eastAsia="en-US"/>
          <w14:ligatures w14:val="standardContextual"/>
        </w:rPr>
        <w:t>Наумккіна&amp;Кольцов</w:t>
      </w:r>
      <w:proofErr w:type="spellEnd"/>
      <w:r w:rsidRPr="006C6F29">
        <w:rPr>
          <w:rFonts w:ascii="Times New Roman" w:eastAsia="Calibri" w:hAnsi="Times New Roman"/>
          <w:kern w:val="2"/>
          <w:sz w:val="28"/>
          <w:szCs w:val="28"/>
          <w:lang w:val="uk-UA" w:eastAsia="en-US"/>
          <w14:ligatures w14:val="standardContextual"/>
        </w:rPr>
        <w:t>, 2021</w:t>
      </w:r>
      <w:r w:rsidR="002649DD" w:rsidRPr="002649DD">
        <w:rPr>
          <w:rFonts w:ascii="Times New Roman" w:eastAsia="Calibri" w:hAnsi="Times New Roman"/>
          <w:kern w:val="2"/>
          <w:sz w:val="28"/>
          <w:szCs w:val="28"/>
          <w:lang w:val="uk-UA" w:eastAsia="en-US"/>
          <w14:ligatures w14:val="standardContextual"/>
        </w:rPr>
        <w:t>]</w:t>
      </w:r>
      <w:r w:rsidRPr="006C6F29">
        <w:rPr>
          <w:rFonts w:ascii="Times New Roman" w:eastAsia="Calibri" w:hAnsi="Times New Roman"/>
          <w:kern w:val="2"/>
          <w:sz w:val="28"/>
          <w:szCs w:val="28"/>
          <w:lang w:val="uk-UA" w:eastAsia="en-US"/>
          <w14:ligatures w14:val="standardContextual"/>
        </w:rPr>
        <w:t>;</w:t>
      </w:r>
    </w:p>
    <w:p w14:paraId="766C1D43" w14:textId="013C0911"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 протидія, опір чинній державній владі, протистояння здійснюваному стратегічному курсу з метою замінити його на інший, що задовольняє опозиційні політичні організації …» </w:t>
      </w:r>
      <w:r w:rsidR="002649DD">
        <w:rPr>
          <w:rFonts w:ascii="Times New Roman" w:eastAsia="Calibri" w:hAnsi="Times New Roman"/>
          <w:kern w:val="2"/>
          <w:sz w:val="28"/>
          <w:szCs w:val="28"/>
          <w:lang w:val="en-US" w:eastAsia="en-US"/>
          <w14:ligatures w14:val="standardContextual"/>
        </w:rPr>
        <w:t>[</w:t>
      </w:r>
      <w:r w:rsidRPr="006C6F29">
        <w:rPr>
          <w:rFonts w:ascii="Times New Roman" w:eastAsia="Calibri" w:hAnsi="Times New Roman"/>
          <w:kern w:val="2"/>
          <w:sz w:val="28"/>
          <w:szCs w:val="28"/>
          <w:lang w:val="uk-UA" w:eastAsia="en-US"/>
          <w14:ligatures w14:val="standardContextual"/>
        </w:rPr>
        <w:t xml:space="preserve">Гошовська, Ващенко, &amp; </w:t>
      </w:r>
      <w:proofErr w:type="spellStart"/>
      <w:r w:rsidRPr="006C6F29">
        <w:rPr>
          <w:rFonts w:ascii="Times New Roman" w:eastAsia="Calibri" w:hAnsi="Times New Roman"/>
          <w:kern w:val="2"/>
          <w:sz w:val="28"/>
          <w:szCs w:val="28"/>
          <w:lang w:val="uk-UA" w:eastAsia="en-US"/>
          <w14:ligatures w14:val="standardContextual"/>
        </w:rPr>
        <w:t>Кальниш</w:t>
      </w:r>
      <w:proofErr w:type="spellEnd"/>
      <w:r w:rsidRPr="006C6F29">
        <w:rPr>
          <w:rFonts w:ascii="Times New Roman" w:eastAsia="Calibri" w:hAnsi="Times New Roman"/>
          <w:kern w:val="2"/>
          <w:sz w:val="28"/>
          <w:szCs w:val="28"/>
          <w:lang w:val="uk-UA" w:eastAsia="en-US"/>
          <w14:ligatures w14:val="standardContextual"/>
        </w:rPr>
        <w:t>, 2013, с. 16</w:t>
      </w:r>
      <w:r w:rsidR="002649DD">
        <w:rPr>
          <w:rFonts w:ascii="Times New Roman" w:eastAsia="Calibri" w:hAnsi="Times New Roman"/>
          <w:kern w:val="2"/>
          <w:sz w:val="28"/>
          <w:szCs w:val="28"/>
          <w:lang w:val="en-US" w:eastAsia="en-US"/>
          <w14:ligatures w14:val="standardContextual"/>
        </w:rPr>
        <w:t>]</w:t>
      </w:r>
      <w:r w:rsidRPr="006C6F29">
        <w:rPr>
          <w:rFonts w:ascii="Times New Roman" w:eastAsia="Calibri" w:hAnsi="Times New Roman"/>
          <w:kern w:val="2"/>
          <w:sz w:val="28"/>
          <w:szCs w:val="28"/>
          <w:lang w:val="uk-UA" w:eastAsia="en-US"/>
          <w14:ligatures w14:val="standardContextual"/>
        </w:rPr>
        <w:t>;</w:t>
      </w:r>
    </w:p>
    <w:p w14:paraId="2CAB793E"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«…легальна форма протистояння й протидії офіційному політичному курсові, що передбачає можливість і здатність здійснювати контроль, висловлювати позиції й впроваджувати альтернативні пропозиції…» (Ткаченко, 2007, с. 43);</w:t>
      </w:r>
    </w:p>
    <w:p w14:paraId="49571A90"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«…група активних індивідів, яких пов’язують спільні політичні проблеми, і метою яких є вплив на владні структури…» (</w:t>
      </w:r>
      <w:proofErr w:type="spellStart"/>
      <w:r w:rsidRPr="006C6F29">
        <w:rPr>
          <w:rFonts w:ascii="Times New Roman" w:eastAsia="Calibri" w:hAnsi="Times New Roman"/>
          <w:kern w:val="2"/>
          <w:sz w:val="28"/>
          <w:szCs w:val="28"/>
          <w:lang w:val="uk-UA" w:eastAsia="en-US"/>
          <w14:ligatures w14:val="standardContextual"/>
        </w:rPr>
        <w:t>Кокорєв</w:t>
      </w:r>
      <w:proofErr w:type="spellEnd"/>
      <w:r w:rsidRPr="006C6F29">
        <w:rPr>
          <w:rFonts w:ascii="Times New Roman" w:eastAsia="Calibri" w:hAnsi="Times New Roman"/>
          <w:kern w:val="2"/>
          <w:sz w:val="28"/>
          <w:szCs w:val="28"/>
          <w:lang w:val="uk-UA" w:eastAsia="en-US"/>
          <w14:ligatures w14:val="standardContextual"/>
        </w:rPr>
        <w:t>, 2017).</w:t>
      </w:r>
    </w:p>
    <w:p w14:paraId="2DA2D464"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Таким чином, у найширшому значенні опозиція розглядається як сукупність політичних акторів (партій, рухів, груп інтересів та окремих політичних лідерів),  які не поділяють курсу уряду чи домінантної політичної сили та пропонують альтернативні варіанти політичного розвитку. Її інституційна сутність полягає у виконанні функції стримування й противаги, що створює умови для збереження політичного плюралізму, захисту прав і </w:t>
      </w:r>
      <w:r w:rsidRPr="006C6F29">
        <w:rPr>
          <w:rFonts w:ascii="Times New Roman" w:eastAsia="Calibri" w:hAnsi="Times New Roman"/>
          <w:kern w:val="2"/>
          <w:sz w:val="28"/>
          <w:szCs w:val="28"/>
          <w:lang w:val="uk-UA" w:eastAsia="en-US"/>
          <w14:ligatures w14:val="standardContextual"/>
        </w:rPr>
        <w:lastRenderedPageBreak/>
        <w:t>свобод громадян та підвищення підзвітності влади. У теоретико-політологічному дискурсі політична опозиція постає як структурний елемент демократичної політичної системи, але її форми, механізми легітимації та політичні можливості варіюють залежно від типу режиму.</w:t>
      </w:r>
    </w:p>
    <w:p w14:paraId="5ABABE25"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Зміст поняття «політична опозиція» формується у двох вимірах:  інституційному та поведінковому. Інституційний вимір охоплює нормативно закріплене місце опозиції в політичній системі, її права, обов’язки та гарантії діяльності. Він передбачає наявність формальних процедур парламентської роботи, доступ до участі в комітетах, забезпечення права на критику уряду, можливість ініціювати законодавчі пропозиції та здійснювати контрольні повноваження. Поведінковий вимір стосується реальних практик політичної конкуренції, способів артикуляції незгоди, мобілізації громадської підтримки та боротьби за політичний вплив. Таким чином, політична опозиція не зводиться до позицій меншості в парламенті, вона охоплює ширшу систему взаємодій, що формує альтернативний центр політичного представництва.</w:t>
      </w:r>
    </w:p>
    <w:p w14:paraId="491D65A9"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Сутність політичної опозиції тісно пов’язана з природою влади та механізмами її легітимації. В умовах демократичних режимів опозиція виконує роль інструмента забезпечення політичного змагання, оскільки саме вона гарантує регулярний перегляд суспільного мандату, модернізацію політичного курсу та ротацію еліт. Демократична опозиція діє в межах закону, визнає легітимність політичної системи та прагне змінити владу мирним шляхом через вибори, парламентські процедури чи формування громадської думки. У недемократичних режимах її сутність трансформується: опозиція стає або </w:t>
      </w:r>
      <w:proofErr w:type="spellStart"/>
      <w:r w:rsidRPr="006C6F29">
        <w:rPr>
          <w:rFonts w:ascii="Times New Roman" w:eastAsia="Calibri" w:hAnsi="Times New Roman"/>
          <w:kern w:val="2"/>
          <w:sz w:val="28"/>
          <w:szCs w:val="28"/>
          <w:lang w:val="uk-UA" w:eastAsia="en-US"/>
          <w14:ligatures w14:val="standardContextual"/>
        </w:rPr>
        <w:t>маргіналізованою</w:t>
      </w:r>
      <w:proofErr w:type="spellEnd"/>
      <w:r w:rsidRPr="006C6F29">
        <w:rPr>
          <w:rFonts w:ascii="Times New Roman" w:eastAsia="Calibri" w:hAnsi="Times New Roman"/>
          <w:kern w:val="2"/>
          <w:sz w:val="28"/>
          <w:szCs w:val="28"/>
          <w:lang w:val="uk-UA" w:eastAsia="en-US"/>
          <w14:ligatures w14:val="standardContextual"/>
        </w:rPr>
        <w:t xml:space="preserve">, або репресованою, а в окремих випадках — повністю нелегальною. У таких політичних системах опозиція може виконувати функцію дисидентського руху, що апелює до міжнародних інституцій, громадської мобілізації та символічного опору задля </w:t>
      </w:r>
      <w:proofErr w:type="spellStart"/>
      <w:r w:rsidRPr="006C6F29">
        <w:rPr>
          <w:rFonts w:ascii="Times New Roman" w:eastAsia="Calibri" w:hAnsi="Times New Roman"/>
          <w:kern w:val="2"/>
          <w:sz w:val="28"/>
          <w:szCs w:val="28"/>
          <w:lang w:val="uk-UA" w:eastAsia="en-US"/>
          <w14:ligatures w14:val="standardContextual"/>
        </w:rPr>
        <w:t>делегітимації</w:t>
      </w:r>
      <w:proofErr w:type="spellEnd"/>
      <w:r w:rsidRPr="006C6F29">
        <w:rPr>
          <w:rFonts w:ascii="Times New Roman" w:eastAsia="Calibri" w:hAnsi="Times New Roman"/>
          <w:kern w:val="2"/>
          <w:sz w:val="28"/>
          <w:szCs w:val="28"/>
          <w:lang w:val="uk-UA" w:eastAsia="en-US"/>
          <w14:ligatures w14:val="standardContextual"/>
        </w:rPr>
        <w:t xml:space="preserve"> режиму.</w:t>
      </w:r>
    </w:p>
    <w:p w14:paraId="07D1E488"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Важливо підкреслити, що сутність політичної опозиції не обмежується лише протиставленням владі. Опозиція є носієм альтернативного політичного </w:t>
      </w:r>
      <w:proofErr w:type="spellStart"/>
      <w:r w:rsidRPr="006C6F29">
        <w:rPr>
          <w:rFonts w:ascii="Times New Roman" w:eastAsia="Calibri" w:hAnsi="Times New Roman"/>
          <w:kern w:val="2"/>
          <w:sz w:val="28"/>
          <w:szCs w:val="28"/>
          <w:lang w:val="uk-UA" w:eastAsia="en-US"/>
          <w14:ligatures w14:val="standardContextual"/>
        </w:rPr>
        <w:lastRenderedPageBreak/>
        <w:t>проєкту</w:t>
      </w:r>
      <w:proofErr w:type="spellEnd"/>
      <w:r w:rsidRPr="006C6F29">
        <w:rPr>
          <w:rFonts w:ascii="Times New Roman" w:eastAsia="Calibri" w:hAnsi="Times New Roman"/>
          <w:kern w:val="2"/>
          <w:sz w:val="28"/>
          <w:szCs w:val="28"/>
          <w:lang w:val="uk-UA" w:eastAsia="en-US"/>
          <w14:ligatures w14:val="standardContextual"/>
        </w:rPr>
        <w:t>, який включає власну систему цінностей, бачення стратегічних національних інтересів, моделі політичного управління та концепції розвитку суспільства. Саме наявність змістовної альтернативи відрізняє конструктивну опозицію від деструктивної критики, оскільки перша сприяє інтелектуальному збагаченню політичного дискурсу та формуванню політичної відповідальності, тоді як друга може підривати легітимність політичної системи без пропозиції дієздатних рішень. Опозиція, що володіє чіткою програмою дій, стає не лише опонентом влади, а й потенційним суб’єктом управління, здатним перебрати відповідальність у разі зміни політичних умов.</w:t>
      </w:r>
    </w:p>
    <w:p w14:paraId="1A38EA9C"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Сучасні концепції політичної опозиції також акцентують увагу на її соціальній основі. Опозиція нерідко є виразником інтересів тих соціальних груп, які відчувають дефіцит представництва в чинній владній конфігурації. Суспільні зміни, кризи, </w:t>
      </w:r>
      <w:proofErr w:type="spellStart"/>
      <w:r w:rsidRPr="006C6F29">
        <w:rPr>
          <w:rFonts w:ascii="Times New Roman" w:eastAsia="Calibri" w:hAnsi="Times New Roman"/>
          <w:kern w:val="2"/>
          <w:sz w:val="28"/>
          <w:szCs w:val="28"/>
          <w:lang w:val="uk-UA" w:eastAsia="en-US"/>
          <w14:ligatures w14:val="standardContextual"/>
        </w:rPr>
        <w:t>модернізаційні</w:t>
      </w:r>
      <w:proofErr w:type="spellEnd"/>
      <w:r w:rsidRPr="006C6F29">
        <w:rPr>
          <w:rFonts w:ascii="Times New Roman" w:eastAsia="Calibri" w:hAnsi="Times New Roman"/>
          <w:kern w:val="2"/>
          <w:sz w:val="28"/>
          <w:szCs w:val="28"/>
          <w:lang w:val="uk-UA" w:eastAsia="en-US"/>
          <w14:ligatures w14:val="standardContextual"/>
        </w:rPr>
        <w:t xml:space="preserve"> виклики та конфлікти цінностей сприяють появі нових форм опозиційності від парламентської до вуличної, від інституційної до мережевої. Така </w:t>
      </w:r>
      <w:proofErr w:type="spellStart"/>
      <w:r w:rsidRPr="006C6F29">
        <w:rPr>
          <w:rFonts w:ascii="Times New Roman" w:eastAsia="Calibri" w:hAnsi="Times New Roman"/>
          <w:kern w:val="2"/>
          <w:sz w:val="28"/>
          <w:szCs w:val="28"/>
          <w:lang w:val="uk-UA" w:eastAsia="en-US"/>
          <w14:ligatures w14:val="standardContextual"/>
        </w:rPr>
        <w:t>багатовимірність</w:t>
      </w:r>
      <w:proofErr w:type="spellEnd"/>
      <w:r w:rsidRPr="006C6F29">
        <w:rPr>
          <w:rFonts w:ascii="Times New Roman" w:eastAsia="Calibri" w:hAnsi="Times New Roman"/>
          <w:kern w:val="2"/>
          <w:sz w:val="28"/>
          <w:szCs w:val="28"/>
          <w:lang w:val="uk-UA" w:eastAsia="en-US"/>
          <w14:ligatures w14:val="standardContextual"/>
        </w:rPr>
        <w:t xml:space="preserve"> засвідчує, що політична опозиція є не статичним, а динамічним феноменом, який адаптується до умов розвитку політичної системи, технологій комунікації та структури суспільства.</w:t>
      </w:r>
    </w:p>
    <w:p w14:paraId="148D14CD"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Таким чином, політична опозиція як інститут сучасної політичної системи має складну багатовимірну природу: вона поєднує </w:t>
      </w:r>
      <w:proofErr w:type="spellStart"/>
      <w:r w:rsidRPr="006C6F29">
        <w:rPr>
          <w:rFonts w:ascii="Times New Roman" w:eastAsia="Calibri" w:hAnsi="Times New Roman"/>
          <w:kern w:val="2"/>
          <w:sz w:val="28"/>
          <w:szCs w:val="28"/>
          <w:lang w:val="uk-UA" w:eastAsia="en-US"/>
          <w14:ligatures w14:val="standardContextual"/>
        </w:rPr>
        <w:t>інституційність</w:t>
      </w:r>
      <w:proofErr w:type="spellEnd"/>
      <w:r w:rsidRPr="006C6F29">
        <w:rPr>
          <w:rFonts w:ascii="Times New Roman" w:eastAsia="Calibri" w:hAnsi="Times New Roman"/>
          <w:kern w:val="2"/>
          <w:sz w:val="28"/>
          <w:szCs w:val="28"/>
          <w:lang w:val="uk-UA" w:eastAsia="en-US"/>
          <w14:ligatures w14:val="standardContextual"/>
        </w:rPr>
        <w:t xml:space="preserve"> і поведінкові практики, нормативну визначеність і соціальну мінливість, критичну функцію та </w:t>
      </w:r>
      <w:proofErr w:type="spellStart"/>
      <w:r w:rsidRPr="006C6F29">
        <w:rPr>
          <w:rFonts w:ascii="Times New Roman" w:eastAsia="Calibri" w:hAnsi="Times New Roman"/>
          <w:kern w:val="2"/>
          <w:sz w:val="28"/>
          <w:szCs w:val="28"/>
          <w:lang w:val="uk-UA" w:eastAsia="en-US"/>
          <w14:ligatures w14:val="standardContextual"/>
        </w:rPr>
        <w:t>альтернативотворчу</w:t>
      </w:r>
      <w:proofErr w:type="spellEnd"/>
      <w:r w:rsidRPr="006C6F29">
        <w:rPr>
          <w:rFonts w:ascii="Times New Roman" w:eastAsia="Calibri" w:hAnsi="Times New Roman"/>
          <w:kern w:val="2"/>
          <w:sz w:val="28"/>
          <w:szCs w:val="28"/>
          <w:lang w:val="uk-UA" w:eastAsia="en-US"/>
          <w14:ligatures w14:val="standardContextual"/>
        </w:rPr>
        <w:t xml:space="preserve"> здатність. Її сутність проявляється в тому, що опозиція забезпечує демократичний баланс, сприяє оновленню інституційної архітектури та є невід’ємним чинником політичної модернізації. У підсумку опозиція постає як ключовий елемент політичного процесу, без якого неможливе ефективне функціонування демократичного суспільства та підтримання політичної стабільності у сучасних умовах.</w:t>
      </w:r>
    </w:p>
    <w:p w14:paraId="0363C3CF" w14:textId="77777777" w:rsidR="006C6F29" w:rsidRDefault="006C6F29" w:rsidP="006C6F29">
      <w:pPr>
        <w:spacing w:after="0" w:line="278" w:lineRule="auto"/>
        <w:ind w:firstLine="567"/>
        <w:jc w:val="both"/>
        <w:rPr>
          <w:rFonts w:ascii="Times New Roman" w:eastAsia="Calibri" w:hAnsi="Times New Roman"/>
          <w:b/>
          <w:bCs/>
          <w:kern w:val="2"/>
          <w:sz w:val="28"/>
          <w:szCs w:val="28"/>
          <w:lang w:val="uk-UA" w:eastAsia="en-US"/>
          <w14:ligatures w14:val="standardContextual"/>
        </w:rPr>
      </w:pPr>
    </w:p>
    <w:p w14:paraId="58E5EF72" w14:textId="77777777" w:rsidR="00E61936" w:rsidRDefault="00E61936" w:rsidP="006C6F29">
      <w:pPr>
        <w:spacing w:after="0" w:line="278" w:lineRule="auto"/>
        <w:ind w:firstLine="567"/>
        <w:jc w:val="both"/>
        <w:rPr>
          <w:rFonts w:ascii="Times New Roman" w:eastAsia="Calibri" w:hAnsi="Times New Roman"/>
          <w:b/>
          <w:bCs/>
          <w:kern w:val="2"/>
          <w:sz w:val="28"/>
          <w:szCs w:val="28"/>
          <w:lang w:val="uk-UA" w:eastAsia="en-US"/>
          <w14:ligatures w14:val="standardContextual"/>
        </w:rPr>
      </w:pPr>
    </w:p>
    <w:p w14:paraId="49B617E2" w14:textId="77777777" w:rsidR="00E61936" w:rsidRDefault="00E61936" w:rsidP="006C6F29">
      <w:pPr>
        <w:spacing w:after="0" w:line="278" w:lineRule="auto"/>
        <w:ind w:firstLine="567"/>
        <w:jc w:val="both"/>
        <w:rPr>
          <w:rFonts w:ascii="Times New Roman" w:eastAsia="Calibri" w:hAnsi="Times New Roman"/>
          <w:b/>
          <w:bCs/>
          <w:kern w:val="2"/>
          <w:sz w:val="28"/>
          <w:szCs w:val="28"/>
          <w:lang w:val="uk-UA" w:eastAsia="en-US"/>
          <w14:ligatures w14:val="standardContextual"/>
        </w:rPr>
      </w:pPr>
    </w:p>
    <w:p w14:paraId="62017C53" w14:textId="77777777" w:rsidR="00E61936" w:rsidRDefault="00E61936" w:rsidP="006C6F29">
      <w:pPr>
        <w:spacing w:after="0" w:line="278" w:lineRule="auto"/>
        <w:ind w:firstLine="567"/>
        <w:jc w:val="both"/>
        <w:rPr>
          <w:rFonts w:ascii="Times New Roman" w:eastAsia="Calibri" w:hAnsi="Times New Roman"/>
          <w:b/>
          <w:bCs/>
          <w:kern w:val="2"/>
          <w:sz w:val="28"/>
          <w:szCs w:val="28"/>
          <w:lang w:val="uk-UA" w:eastAsia="en-US"/>
          <w14:ligatures w14:val="standardContextual"/>
        </w:rPr>
      </w:pPr>
    </w:p>
    <w:p w14:paraId="47305D71" w14:textId="77777777" w:rsidR="00E61936" w:rsidRPr="006C6F29" w:rsidRDefault="00E61936" w:rsidP="006C6F29">
      <w:pPr>
        <w:spacing w:after="0" w:line="278" w:lineRule="auto"/>
        <w:ind w:firstLine="567"/>
        <w:jc w:val="both"/>
        <w:rPr>
          <w:rFonts w:ascii="Times New Roman" w:eastAsia="Calibri" w:hAnsi="Times New Roman"/>
          <w:b/>
          <w:bCs/>
          <w:kern w:val="2"/>
          <w:sz w:val="28"/>
          <w:szCs w:val="28"/>
          <w:lang w:val="uk-UA" w:eastAsia="en-US"/>
          <w14:ligatures w14:val="standardContextual"/>
        </w:rPr>
      </w:pPr>
    </w:p>
    <w:p w14:paraId="255B8CAE" w14:textId="77777777" w:rsidR="006C6F29" w:rsidRPr="006C6F29" w:rsidRDefault="006C6F29" w:rsidP="006C6F29">
      <w:pPr>
        <w:spacing w:after="0" w:line="360" w:lineRule="auto"/>
        <w:ind w:firstLine="567"/>
        <w:jc w:val="both"/>
        <w:rPr>
          <w:rFonts w:ascii="Times New Roman" w:eastAsia="Calibri" w:hAnsi="Times New Roman"/>
          <w:b/>
          <w:bCs/>
          <w:kern w:val="2"/>
          <w:sz w:val="28"/>
          <w:szCs w:val="28"/>
          <w:lang w:val="uk-UA" w:eastAsia="en-US"/>
          <w14:ligatures w14:val="standardContextual"/>
        </w:rPr>
      </w:pPr>
      <w:r w:rsidRPr="006C6F29">
        <w:rPr>
          <w:rFonts w:ascii="Times New Roman" w:eastAsia="Calibri" w:hAnsi="Times New Roman"/>
          <w:b/>
          <w:bCs/>
          <w:kern w:val="2"/>
          <w:sz w:val="28"/>
          <w:szCs w:val="28"/>
          <w:lang w:val="uk-UA" w:eastAsia="en-US"/>
          <w14:ligatures w14:val="standardContextual"/>
        </w:rPr>
        <w:lastRenderedPageBreak/>
        <w:t>1.2. Функції політичної опозиції</w:t>
      </w:r>
    </w:p>
    <w:p w14:paraId="4430B6B1" w14:textId="77777777" w:rsidR="006C6F29" w:rsidRPr="006C6F29" w:rsidRDefault="006C6F29" w:rsidP="006C6F29">
      <w:pPr>
        <w:spacing w:after="0" w:line="360" w:lineRule="auto"/>
        <w:ind w:firstLine="567"/>
        <w:jc w:val="both"/>
        <w:rPr>
          <w:rFonts w:ascii="Times New Roman" w:eastAsia="Calibri" w:hAnsi="Times New Roman"/>
          <w:b/>
          <w:bCs/>
          <w:kern w:val="2"/>
          <w:sz w:val="28"/>
          <w:szCs w:val="28"/>
          <w:lang w:val="uk-UA" w:eastAsia="en-US"/>
          <w14:ligatures w14:val="standardContextual"/>
        </w:rPr>
      </w:pPr>
    </w:p>
    <w:p w14:paraId="1BDD8915"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Політична опозиція посідає центральне місце в архітектоніці демократичної політичної системи, виконуючи низку функцій, що забезпечують її стабільність, відкритість і </w:t>
      </w:r>
      <w:proofErr w:type="spellStart"/>
      <w:r w:rsidRPr="006C6F29">
        <w:rPr>
          <w:rFonts w:ascii="Times New Roman" w:eastAsia="Calibri" w:hAnsi="Times New Roman"/>
          <w:kern w:val="2"/>
          <w:sz w:val="28"/>
          <w:szCs w:val="28"/>
          <w:lang w:val="uk-UA" w:eastAsia="en-US"/>
          <w14:ligatures w14:val="standardContextual"/>
        </w:rPr>
        <w:t>конкурентність</w:t>
      </w:r>
      <w:proofErr w:type="spellEnd"/>
      <w:r w:rsidRPr="006C6F29">
        <w:rPr>
          <w:rFonts w:ascii="Times New Roman" w:eastAsia="Calibri" w:hAnsi="Times New Roman"/>
          <w:kern w:val="2"/>
          <w:sz w:val="28"/>
          <w:szCs w:val="28"/>
          <w:lang w:val="uk-UA" w:eastAsia="en-US"/>
          <w14:ligatures w14:val="standardContextual"/>
        </w:rPr>
        <w:t xml:space="preserve">. Функціональний вимір опозиції дозволяє розглядати її не лише як акторів, що перебувають поза владою, а як структурно значущий інститут, який забезпечує баланс політичних сил та сприяє легітимності політичного процесу. Сукупність функцій опозиції визначає її роль у формуванні політичного порядку денного, контролі за владою, політико-правовому розвитку суспільства, а також у забезпеченні </w:t>
      </w:r>
      <w:proofErr w:type="spellStart"/>
      <w:r w:rsidRPr="006C6F29">
        <w:rPr>
          <w:rFonts w:ascii="Times New Roman" w:eastAsia="Calibri" w:hAnsi="Times New Roman"/>
          <w:kern w:val="2"/>
          <w:sz w:val="28"/>
          <w:szCs w:val="28"/>
          <w:lang w:val="uk-UA" w:eastAsia="en-US"/>
          <w14:ligatures w14:val="standardContextual"/>
        </w:rPr>
        <w:t>інклюзивності</w:t>
      </w:r>
      <w:proofErr w:type="spellEnd"/>
      <w:r w:rsidRPr="006C6F29">
        <w:rPr>
          <w:rFonts w:ascii="Times New Roman" w:eastAsia="Calibri" w:hAnsi="Times New Roman"/>
          <w:kern w:val="2"/>
          <w:sz w:val="28"/>
          <w:szCs w:val="28"/>
          <w:lang w:val="uk-UA" w:eastAsia="en-US"/>
          <w14:ligatures w14:val="standardContextual"/>
        </w:rPr>
        <w:t xml:space="preserve"> механізмів прийняття рішень. Оскільки опозиція відображає багатогранність соціальних інтересів, її функції набувають динамічного характеру та можуть модифікуватися залежно від типу політичного режиму, рівня демократичності інституцій та політичної культури суспільства.</w:t>
      </w:r>
    </w:p>
    <w:p w14:paraId="1CE0A9DF"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Однією з фундаментальних є контрольно-наглядова функція, що передбачає здійснення парламентського, громадського та інформаційного контролю за діяльністю органів виконавчої влади. Ця функція ґрунтується на принципі поділу влади та механізмах стримувань і </w:t>
      </w:r>
      <w:proofErr w:type="spellStart"/>
      <w:r w:rsidRPr="006C6F29">
        <w:rPr>
          <w:rFonts w:ascii="Times New Roman" w:eastAsia="Calibri" w:hAnsi="Times New Roman"/>
          <w:kern w:val="2"/>
          <w:sz w:val="28"/>
          <w:szCs w:val="28"/>
          <w:lang w:val="uk-UA" w:eastAsia="en-US"/>
          <w14:ligatures w14:val="standardContextual"/>
        </w:rPr>
        <w:t>противаг</w:t>
      </w:r>
      <w:proofErr w:type="spellEnd"/>
      <w:r w:rsidRPr="006C6F29">
        <w:rPr>
          <w:rFonts w:ascii="Times New Roman" w:eastAsia="Calibri" w:hAnsi="Times New Roman"/>
          <w:kern w:val="2"/>
          <w:sz w:val="28"/>
          <w:szCs w:val="28"/>
          <w:lang w:val="uk-UA" w:eastAsia="en-US"/>
          <w14:ligatures w14:val="standardContextual"/>
        </w:rPr>
        <w:t>. Опозиція через своїх представників у парламенті може ініціювати запити, вимагати звітності урядовців, аналізувати бюджетні витрати, критикувати політичні рішення та привертати увагу суспільства до можливих порушень законності або неефективності державної політики. Контрольна діяльність сприяє підзвітності влади та знижує імовірність політичних зловживань, корупції й концентрації влади в руках домінантної політичної сили. Ефективність цієї функції залежить від формально закріплених повноважень опозиції та реальної готовності політичної системи забезпечувати умови для прозорої та відкритої політичної конкуренції.</w:t>
      </w:r>
    </w:p>
    <w:p w14:paraId="71E18F2C"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Відповідно до дослідження В. Гошовської, К. Ващенка, Ю. </w:t>
      </w:r>
      <w:proofErr w:type="spellStart"/>
      <w:r w:rsidRPr="006C6F29">
        <w:rPr>
          <w:rFonts w:ascii="Times New Roman" w:eastAsia="Calibri" w:hAnsi="Times New Roman"/>
          <w:kern w:val="2"/>
          <w:sz w:val="28"/>
          <w:szCs w:val="28"/>
          <w:lang w:val="uk-UA" w:eastAsia="en-US"/>
          <w14:ligatures w14:val="standardContextual"/>
        </w:rPr>
        <w:t>Калниша</w:t>
      </w:r>
      <w:proofErr w:type="spellEnd"/>
      <w:r w:rsidRPr="006C6F29">
        <w:rPr>
          <w:rFonts w:ascii="Times New Roman" w:eastAsia="Calibri" w:hAnsi="Times New Roman"/>
          <w:kern w:val="2"/>
          <w:sz w:val="28"/>
          <w:szCs w:val="28"/>
          <w:lang w:val="uk-UA" w:eastAsia="en-US"/>
          <w14:ligatures w14:val="standardContextual"/>
        </w:rPr>
        <w:t xml:space="preserve"> «контрольна функція політичної опозиції є одним із базових механізмів </w:t>
      </w:r>
      <w:r w:rsidRPr="006C6F29">
        <w:rPr>
          <w:rFonts w:ascii="Times New Roman" w:eastAsia="Calibri" w:hAnsi="Times New Roman"/>
          <w:kern w:val="2"/>
          <w:sz w:val="28"/>
          <w:szCs w:val="28"/>
          <w:lang w:val="uk-UA" w:eastAsia="en-US"/>
          <w14:ligatures w14:val="standardContextual"/>
        </w:rPr>
        <w:lastRenderedPageBreak/>
        <w:t xml:space="preserve">забезпечення демократичної відповідальності влади. Саме через </w:t>
      </w:r>
      <w:proofErr w:type="spellStart"/>
      <w:r w:rsidRPr="006C6F29">
        <w:rPr>
          <w:rFonts w:ascii="Times New Roman" w:eastAsia="Calibri" w:hAnsi="Times New Roman"/>
          <w:kern w:val="2"/>
          <w:sz w:val="28"/>
          <w:szCs w:val="28"/>
          <w:lang w:val="uk-UA" w:eastAsia="en-US"/>
          <w14:ligatures w14:val="standardContextual"/>
        </w:rPr>
        <w:t>інституалізовану</w:t>
      </w:r>
      <w:proofErr w:type="spellEnd"/>
      <w:r w:rsidRPr="006C6F29">
        <w:rPr>
          <w:rFonts w:ascii="Times New Roman" w:eastAsia="Calibri" w:hAnsi="Times New Roman"/>
          <w:kern w:val="2"/>
          <w:sz w:val="28"/>
          <w:szCs w:val="28"/>
          <w:lang w:val="uk-UA" w:eastAsia="en-US"/>
          <w14:ligatures w14:val="standardContextual"/>
        </w:rPr>
        <w:t xml:space="preserve"> опозицію здійснюється постійний моніторинг діяльності уряду, публічна перевірка ухвалених рішень і виявлення відхилень від задекларованих політичних програм. Опозиція, використовуючи парламентські запити, дебати, інструменти бюджетного контролю та публічну критику, виконує роль «сторожового пса» демократії. За відсутності ефективної опозиції контроль над владою слабшає, що створює умови для зловживань, корупції та узурпації владних повноважень. Тому інституційна спроможність опозиції безпосередньо пов’язана з рівнем прозорості політичного процесу, підзвітності уряду та довіри громадян до політичних інститутів. У цьому сенсі опозиція є не деструктивним елементом, а необхідною умовою стабільності та </w:t>
      </w:r>
      <w:proofErr w:type="spellStart"/>
      <w:r w:rsidRPr="006C6F29">
        <w:rPr>
          <w:rFonts w:ascii="Times New Roman" w:eastAsia="Calibri" w:hAnsi="Times New Roman"/>
          <w:kern w:val="2"/>
          <w:sz w:val="28"/>
          <w:szCs w:val="28"/>
          <w:lang w:val="uk-UA" w:eastAsia="en-US"/>
          <w14:ligatures w14:val="standardContextual"/>
        </w:rPr>
        <w:t>самокорекції</w:t>
      </w:r>
      <w:proofErr w:type="spellEnd"/>
      <w:r w:rsidRPr="006C6F29">
        <w:rPr>
          <w:rFonts w:ascii="Times New Roman" w:eastAsia="Calibri" w:hAnsi="Times New Roman"/>
          <w:kern w:val="2"/>
          <w:sz w:val="28"/>
          <w:szCs w:val="28"/>
          <w:lang w:val="uk-UA" w:eastAsia="en-US"/>
          <w14:ligatures w14:val="standardContextual"/>
        </w:rPr>
        <w:t xml:space="preserve"> політичної системи» (Гошовська, Ващенко, &amp; </w:t>
      </w:r>
      <w:proofErr w:type="spellStart"/>
      <w:r w:rsidRPr="006C6F29">
        <w:rPr>
          <w:rFonts w:ascii="Times New Roman" w:eastAsia="Calibri" w:hAnsi="Times New Roman"/>
          <w:kern w:val="2"/>
          <w:sz w:val="28"/>
          <w:szCs w:val="28"/>
          <w:lang w:val="uk-UA" w:eastAsia="en-US"/>
          <w14:ligatures w14:val="standardContextual"/>
        </w:rPr>
        <w:t>Кальниш</w:t>
      </w:r>
      <w:proofErr w:type="spellEnd"/>
      <w:r w:rsidRPr="006C6F29">
        <w:rPr>
          <w:rFonts w:ascii="Times New Roman" w:eastAsia="Calibri" w:hAnsi="Times New Roman"/>
          <w:kern w:val="2"/>
          <w:sz w:val="28"/>
          <w:szCs w:val="28"/>
          <w:lang w:val="uk-UA" w:eastAsia="en-US"/>
          <w14:ligatures w14:val="standardContextual"/>
        </w:rPr>
        <w:t xml:space="preserve">, 2013, с. 72-73). </w:t>
      </w:r>
    </w:p>
    <w:p w14:paraId="753E8FE7"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Не менш важливою є представницька функція, яка полягає у вираженні інтересів тих соціальних груп, чиї погляди не відображені у діяльності правлячої більшості. Опозиція виступає каналом політичної артикуляції альтернативних програм, вимог і ціннісних орієнтацій, що формують політичний плюралізм. Завдяки цій функції політична система отримує можливість чути та враховувати різні суспільні настрої, що запобігає виникненню відчуження між громадянами та владою. Як зазначає Р. Даль «політична опозиція виконує ключову представницьку функцію, забезпечуючи включення до політичного процесу соціальних груп, інтереси яких не відображені в діяльності правлячої більшості. Через опозиційні партії та рухи відбувається артикуляція альтернативних потреб, цінностей і соціальних очікувань, що сприяє підтриманню політичного плюралізму. У демократичних системах саме опозиція перетворює соціальне незадоволення на інституційно врегульовану форму політичної участі, запобігаючи радикалізації та </w:t>
      </w:r>
      <w:proofErr w:type="spellStart"/>
      <w:r w:rsidRPr="006C6F29">
        <w:rPr>
          <w:rFonts w:ascii="Times New Roman" w:eastAsia="Calibri" w:hAnsi="Times New Roman"/>
          <w:kern w:val="2"/>
          <w:sz w:val="28"/>
          <w:szCs w:val="28"/>
          <w:lang w:val="uk-UA" w:eastAsia="en-US"/>
          <w14:ligatures w14:val="standardContextual"/>
        </w:rPr>
        <w:t>протестному</w:t>
      </w:r>
      <w:proofErr w:type="spellEnd"/>
      <w:r w:rsidRPr="006C6F29">
        <w:rPr>
          <w:rFonts w:ascii="Times New Roman" w:eastAsia="Calibri" w:hAnsi="Times New Roman"/>
          <w:kern w:val="2"/>
          <w:sz w:val="28"/>
          <w:szCs w:val="28"/>
          <w:lang w:val="uk-UA" w:eastAsia="en-US"/>
          <w14:ligatures w14:val="standardContextual"/>
        </w:rPr>
        <w:t xml:space="preserve"> вибуху. Представницька функція опозиції виконує інтегративну роль, оскільки громадяни отримують відчуття політичного представництва </w:t>
      </w:r>
      <w:r w:rsidRPr="006C6F29">
        <w:rPr>
          <w:rFonts w:ascii="Times New Roman" w:eastAsia="Calibri" w:hAnsi="Times New Roman"/>
          <w:kern w:val="2"/>
          <w:sz w:val="28"/>
          <w:szCs w:val="28"/>
          <w:lang w:val="uk-UA" w:eastAsia="en-US"/>
          <w14:ligatures w14:val="standardContextual"/>
        </w:rPr>
        <w:lastRenderedPageBreak/>
        <w:t xml:space="preserve">навіть у разі перебування «в меншості». Це підвищує рівень легітимності політичної системи та сприяє її стабільності» (Даль, 1971, с. 1–15). </w:t>
      </w:r>
    </w:p>
    <w:p w14:paraId="7C239A1C"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 У демократичних режимах представницька функція забезпечує соціальну інтеграцію та політичну мобілізацію громадян, які вважають, що їхні інтереси не знайшли адекватного відображення у діючій політичній лінії. У недемократичних системах ця функція часто набуває латентного характеру та реалізується через неформальні, громадські чи </w:t>
      </w:r>
      <w:proofErr w:type="spellStart"/>
      <w:r w:rsidRPr="006C6F29">
        <w:rPr>
          <w:rFonts w:ascii="Times New Roman" w:eastAsia="Calibri" w:hAnsi="Times New Roman"/>
          <w:kern w:val="2"/>
          <w:sz w:val="28"/>
          <w:szCs w:val="28"/>
          <w:lang w:val="uk-UA" w:eastAsia="en-US"/>
          <w14:ligatures w14:val="standardContextual"/>
        </w:rPr>
        <w:t>протестні</w:t>
      </w:r>
      <w:proofErr w:type="spellEnd"/>
      <w:r w:rsidRPr="006C6F29">
        <w:rPr>
          <w:rFonts w:ascii="Times New Roman" w:eastAsia="Calibri" w:hAnsi="Times New Roman"/>
          <w:kern w:val="2"/>
          <w:sz w:val="28"/>
          <w:szCs w:val="28"/>
          <w:lang w:val="uk-UA" w:eastAsia="en-US"/>
          <w14:ligatures w14:val="standardContextual"/>
        </w:rPr>
        <w:t xml:space="preserve"> форми активності.</w:t>
      </w:r>
    </w:p>
    <w:p w14:paraId="7CDC147C"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Суттєве значення має нормативно-легітимаційна функція, відповідно до якої опозиція легітимізує політичний процес через визнання його правил та процедур. У разі, коли опозиція погоджується на участь у виборах, парламентській діяльності та конструктивній політичній конкуренції, політична система отримує додатковий рівень легітимності. Такий консенсус демонструє суспільству, що політична боротьба відбувається в межах правового поля, а влада може бути змінена мирним шляхом. «Легітимаційна роль політичної опозиції полягає у визнанні нею базових правил політичної гри, навіть за умов жорсткої конкуренції з владою. Участь опозиції у виборах, парламентській діяльності та публічних дебатах свідчить про прийняття нею існуючого конституційного порядку. Саме це перетворює політичну боротьбу на інституційний процес, а не на силове протистояння. Відсутність або маргіналізація опозиції підриває легітимність влади, оскільки громадяни позбавляються альтернативних каналів політичного вибору. Таким чином, опозиція є не лише конкурентом влади, а й співтворцем легітимного політичного порядку» (</w:t>
      </w:r>
      <w:proofErr w:type="spellStart"/>
      <w:r w:rsidRPr="006C6F29">
        <w:rPr>
          <w:rFonts w:ascii="Times New Roman" w:eastAsia="Calibri" w:hAnsi="Times New Roman"/>
          <w:kern w:val="2"/>
          <w:sz w:val="28"/>
          <w:szCs w:val="28"/>
          <w:lang w:val="uk-UA" w:eastAsia="en-US"/>
          <w14:ligatures w14:val="standardContextual"/>
        </w:rPr>
        <w:t>Linz</w:t>
      </w:r>
      <w:proofErr w:type="spellEnd"/>
      <w:r w:rsidRPr="006C6F29">
        <w:rPr>
          <w:rFonts w:ascii="Times New Roman" w:eastAsia="Calibri" w:hAnsi="Times New Roman"/>
          <w:kern w:val="2"/>
          <w:sz w:val="28"/>
          <w:szCs w:val="28"/>
          <w:lang w:val="uk-UA" w:eastAsia="en-US"/>
          <w14:ligatures w14:val="standardContextual"/>
        </w:rPr>
        <w:t xml:space="preserve"> &amp; </w:t>
      </w:r>
      <w:proofErr w:type="spellStart"/>
      <w:r w:rsidRPr="006C6F29">
        <w:rPr>
          <w:rFonts w:ascii="Times New Roman" w:eastAsia="Calibri" w:hAnsi="Times New Roman"/>
          <w:kern w:val="2"/>
          <w:sz w:val="28"/>
          <w:szCs w:val="28"/>
          <w:lang w:val="uk-UA" w:eastAsia="en-US"/>
          <w14:ligatures w14:val="standardContextual"/>
        </w:rPr>
        <w:t>Stepan</w:t>
      </w:r>
      <w:proofErr w:type="spellEnd"/>
      <w:r w:rsidRPr="006C6F29">
        <w:rPr>
          <w:rFonts w:ascii="Times New Roman" w:eastAsia="Calibri" w:hAnsi="Times New Roman"/>
          <w:kern w:val="2"/>
          <w:sz w:val="28"/>
          <w:szCs w:val="28"/>
          <w:lang w:val="uk-UA" w:eastAsia="en-US"/>
          <w14:ligatures w14:val="standardContextual"/>
        </w:rPr>
        <w:t xml:space="preserve">, 1996,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10–12).</w:t>
      </w:r>
    </w:p>
    <w:p w14:paraId="220AE40A"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Водночас у випадках, коли опозиція заперечує легітимність влади, політична система вступає у фазу кризи, що може призвести до протестів, радикалізації політичних дій та дестабілізації інституцій. Тому легітимаційна функція є критично важливою для забезпечення усталеності політичного порядку.</w:t>
      </w:r>
    </w:p>
    <w:p w14:paraId="16DB2B60"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Значною є також альтернативно-програмна функція, яка передбачає вироблення й просування альтернативних стратегій розвитку суспільства. </w:t>
      </w:r>
      <w:r w:rsidRPr="006C6F29">
        <w:rPr>
          <w:rFonts w:ascii="Times New Roman" w:eastAsia="Calibri" w:hAnsi="Times New Roman"/>
          <w:kern w:val="2"/>
          <w:sz w:val="28"/>
          <w:szCs w:val="28"/>
          <w:lang w:val="uk-UA" w:eastAsia="en-US"/>
          <w14:ligatures w14:val="standardContextual"/>
        </w:rPr>
        <w:lastRenderedPageBreak/>
        <w:t xml:space="preserve">Саме опозиція пропонує інший змістовний вектор політичного курсу, тим самим впливаючи на політичний дискурс та якість державного управління.  «Однією з найважливіших функцій політичної опозиції є формування альтернативного політичного </w:t>
      </w:r>
      <w:proofErr w:type="spellStart"/>
      <w:r w:rsidRPr="006C6F29">
        <w:rPr>
          <w:rFonts w:ascii="Times New Roman" w:eastAsia="Calibri" w:hAnsi="Times New Roman"/>
          <w:kern w:val="2"/>
          <w:sz w:val="28"/>
          <w:szCs w:val="28"/>
          <w:lang w:val="uk-UA" w:eastAsia="en-US"/>
          <w14:ligatures w14:val="standardContextual"/>
        </w:rPr>
        <w:t>проєкту</w:t>
      </w:r>
      <w:proofErr w:type="spellEnd"/>
      <w:r w:rsidRPr="006C6F29">
        <w:rPr>
          <w:rFonts w:ascii="Times New Roman" w:eastAsia="Calibri" w:hAnsi="Times New Roman"/>
          <w:kern w:val="2"/>
          <w:sz w:val="28"/>
          <w:szCs w:val="28"/>
          <w:lang w:val="uk-UA" w:eastAsia="en-US"/>
          <w14:ligatures w14:val="standardContextual"/>
        </w:rPr>
        <w:t>, який дозволяє суспільству здійснювати усвідомлений вибір між різними моделями розвитку. Опозиція не лише критикує чинний курс, а й продукує альтернативні програми, політичні стратегії та управлінські рішення. У цьому сенсі вона виступає джерелом інновацій у політичному процесі. Конкуренція програм змушує уряд удосконалювати власну політику та підвищує загальний рівень політичної відповідальності. Демократія без альтернативи перетворюється на формальність, тоді як наявність опозиційного програмного вибору є ознакою реального політичного плюралізму» (</w:t>
      </w:r>
      <w:proofErr w:type="spellStart"/>
      <w:r w:rsidRPr="006C6F29">
        <w:rPr>
          <w:rFonts w:ascii="Times New Roman" w:eastAsia="Calibri" w:hAnsi="Times New Roman"/>
          <w:kern w:val="2"/>
          <w:sz w:val="28"/>
          <w:szCs w:val="28"/>
          <w:lang w:val="uk-UA" w:eastAsia="en-US"/>
          <w14:ligatures w14:val="standardContextual"/>
        </w:rPr>
        <w:t>Sartori</w:t>
      </w:r>
      <w:proofErr w:type="spellEnd"/>
      <w:r w:rsidRPr="006C6F29">
        <w:rPr>
          <w:rFonts w:ascii="Times New Roman" w:eastAsia="Calibri" w:hAnsi="Times New Roman"/>
          <w:kern w:val="2"/>
          <w:sz w:val="28"/>
          <w:szCs w:val="28"/>
          <w:lang w:val="uk-UA" w:eastAsia="en-US"/>
          <w14:ligatures w14:val="standardContextual"/>
        </w:rPr>
        <w:t xml:space="preserve">, 1987,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xml:space="preserve">. 124–130). </w:t>
      </w:r>
    </w:p>
    <w:p w14:paraId="711BD03F"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Наявність альтернативної програми сприяє інтелектуальній конкуренції, що підвищує ефективність публічної політики та стимулює уряд до вдосконалення власної діяльності. У межах цієї функції опозиція формує кадровий резерв, який може стати основою нового уряду після зміни влади. Вона також моделює сценарії розвитку, що дозволяє оцінити ризики та переваги різних політичних рішень.</w:t>
      </w:r>
    </w:p>
    <w:p w14:paraId="531100F0"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Окреме значення має комунікативно-інформаційна функція, що реалізується через трансляцію суспільству критики уряду, альтернативних поглядів та інтерпретацій політичних подій. Опозиція бере участь у формуванні громадської думки, встановлюючи зв’язок між політичною системою та громадянами. Через медіа, соціальні мережі, громадські кампанії чи парламентські дебати вона відкриває простір для плюралізму інформації та сприяє підвищенню рівня політичної свідомості. Саме ця функція є особливо важливою в умовах інформаційного суспільства, коли політична конкуренція дедалі більше відбувається у символічному та комунікативному вимірах.</w:t>
      </w:r>
    </w:p>
    <w:p w14:paraId="4E5DE15C"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Важливою є і </w:t>
      </w:r>
      <w:proofErr w:type="spellStart"/>
      <w:r w:rsidRPr="006C6F29">
        <w:rPr>
          <w:rFonts w:ascii="Times New Roman" w:eastAsia="Calibri" w:hAnsi="Times New Roman"/>
          <w:kern w:val="2"/>
          <w:sz w:val="28"/>
          <w:szCs w:val="28"/>
          <w:lang w:val="uk-UA" w:eastAsia="en-US"/>
          <w14:ligatures w14:val="standardContextual"/>
        </w:rPr>
        <w:t>інтегративно</w:t>
      </w:r>
      <w:proofErr w:type="spellEnd"/>
      <w:r w:rsidRPr="006C6F29">
        <w:rPr>
          <w:rFonts w:ascii="Times New Roman" w:eastAsia="Calibri" w:hAnsi="Times New Roman"/>
          <w:kern w:val="2"/>
          <w:sz w:val="28"/>
          <w:szCs w:val="28"/>
          <w:lang w:val="uk-UA" w:eastAsia="en-US"/>
          <w14:ligatures w14:val="standardContextual"/>
        </w:rPr>
        <w:t xml:space="preserve">-стабілізаційна функція, яка проявляється в тому, що опозиція, будучи інституційно вбудованою в політичний процес, сприяє зниженню рівня соціальної напруги. Можливість відкрито </w:t>
      </w:r>
      <w:r w:rsidRPr="006C6F29">
        <w:rPr>
          <w:rFonts w:ascii="Times New Roman" w:eastAsia="Calibri" w:hAnsi="Times New Roman"/>
          <w:kern w:val="2"/>
          <w:sz w:val="28"/>
          <w:szCs w:val="28"/>
          <w:lang w:val="uk-UA" w:eastAsia="en-US"/>
          <w14:ligatures w14:val="standardContextual"/>
        </w:rPr>
        <w:lastRenderedPageBreak/>
        <w:t xml:space="preserve">висловлювати незгоду, брати участь у політичних дебатах та впливати на ухвалення рішень створює відчуття </w:t>
      </w:r>
      <w:proofErr w:type="spellStart"/>
      <w:r w:rsidRPr="006C6F29">
        <w:rPr>
          <w:rFonts w:ascii="Times New Roman" w:eastAsia="Calibri" w:hAnsi="Times New Roman"/>
          <w:kern w:val="2"/>
          <w:sz w:val="28"/>
          <w:szCs w:val="28"/>
          <w:lang w:val="uk-UA" w:eastAsia="en-US"/>
          <w14:ligatures w14:val="standardContextual"/>
        </w:rPr>
        <w:t>включеності</w:t>
      </w:r>
      <w:proofErr w:type="spellEnd"/>
      <w:r w:rsidRPr="006C6F29">
        <w:rPr>
          <w:rFonts w:ascii="Times New Roman" w:eastAsia="Calibri" w:hAnsi="Times New Roman"/>
          <w:kern w:val="2"/>
          <w:sz w:val="28"/>
          <w:szCs w:val="28"/>
          <w:lang w:val="uk-UA" w:eastAsia="en-US"/>
          <w14:ligatures w14:val="standardContextual"/>
        </w:rPr>
        <w:t xml:space="preserve"> громадян у політичне життя та запобігає радикалізації </w:t>
      </w:r>
      <w:proofErr w:type="spellStart"/>
      <w:r w:rsidRPr="006C6F29">
        <w:rPr>
          <w:rFonts w:ascii="Times New Roman" w:eastAsia="Calibri" w:hAnsi="Times New Roman"/>
          <w:kern w:val="2"/>
          <w:sz w:val="28"/>
          <w:szCs w:val="28"/>
          <w:lang w:val="uk-UA" w:eastAsia="en-US"/>
          <w14:ligatures w14:val="standardContextual"/>
        </w:rPr>
        <w:t>протестного</w:t>
      </w:r>
      <w:proofErr w:type="spellEnd"/>
      <w:r w:rsidRPr="006C6F29">
        <w:rPr>
          <w:rFonts w:ascii="Times New Roman" w:eastAsia="Calibri" w:hAnsi="Times New Roman"/>
          <w:kern w:val="2"/>
          <w:sz w:val="28"/>
          <w:szCs w:val="28"/>
          <w:lang w:val="uk-UA" w:eastAsia="en-US"/>
          <w14:ligatures w14:val="standardContextual"/>
        </w:rPr>
        <w:t xml:space="preserve"> потенціалу. Інтегративна функція є ключовою для стабільності демократичних систем, оскільки вона перетворює конфлікт на конкурентний, інституційно врегульований процес, а не на стихійне протистояння.</w:t>
      </w:r>
    </w:p>
    <w:p w14:paraId="029B6F07"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Особливого значення набуває кадрова функція, яка полягає у формуванні альтернативної політичної еліти. Опозиція готує фахівців, здатних обіймати урядові посади, розробляти законодавчі ініціативи та реалізовувати державну політику. Таким чином забезпечується циклічність оновлення влади, безперервність політичного процесу та запобігання монополізації політичного простору.</w:t>
      </w:r>
    </w:p>
    <w:p w14:paraId="1FFF0289"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У сукупності всі окреслені функції політичної опозиції формують складну систему її впливу на політичний процес. Вони забезпечують контроль над владою, створюють інтелектуальну конкуренцію, залучають суспільство до політичного життя, сприяють стабільності та легітимності політичної системи. Функціональна </w:t>
      </w:r>
      <w:proofErr w:type="spellStart"/>
      <w:r w:rsidRPr="006C6F29">
        <w:rPr>
          <w:rFonts w:ascii="Times New Roman" w:eastAsia="Calibri" w:hAnsi="Times New Roman"/>
          <w:kern w:val="2"/>
          <w:sz w:val="28"/>
          <w:szCs w:val="28"/>
          <w:lang w:val="uk-UA" w:eastAsia="en-US"/>
          <w14:ligatures w14:val="standardContextual"/>
        </w:rPr>
        <w:t>багатовимірність</w:t>
      </w:r>
      <w:proofErr w:type="spellEnd"/>
      <w:r w:rsidRPr="006C6F29">
        <w:rPr>
          <w:rFonts w:ascii="Times New Roman" w:eastAsia="Calibri" w:hAnsi="Times New Roman"/>
          <w:kern w:val="2"/>
          <w:sz w:val="28"/>
          <w:szCs w:val="28"/>
          <w:lang w:val="uk-UA" w:eastAsia="en-US"/>
          <w14:ligatures w14:val="standardContextual"/>
        </w:rPr>
        <w:t xml:space="preserve"> опозиції свідчить про її ключову роль у забезпеченні демократичного порядку, політичної відповідальності та стійкості сучасних суспільств. У цьому контексті політична опозиція постає не як периферійний актор, а як необхідна умова ефективного функціонування політичної системи, її здатності до адаптації та розвитку.</w:t>
      </w:r>
    </w:p>
    <w:p w14:paraId="151114F2" w14:textId="77777777" w:rsidR="006C6F29" w:rsidRPr="006C6F29" w:rsidRDefault="006C6F29" w:rsidP="006C6F29">
      <w:pPr>
        <w:spacing w:after="0" w:line="360" w:lineRule="auto"/>
        <w:ind w:firstLine="567"/>
        <w:jc w:val="both"/>
        <w:rPr>
          <w:rFonts w:ascii="Times New Roman" w:eastAsia="Calibri" w:hAnsi="Times New Roman"/>
          <w:b/>
          <w:bCs/>
          <w:kern w:val="2"/>
          <w:sz w:val="28"/>
          <w:szCs w:val="28"/>
          <w:lang w:val="uk-UA" w:eastAsia="en-US"/>
          <w14:ligatures w14:val="standardContextual"/>
        </w:rPr>
      </w:pPr>
    </w:p>
    <w:p w14:paraId="4B5D43DB" w14:textId="77777777" w:rsidR="006C6F29" w:rsidRPr="006C6F29" w:rsidRDefault="006C6F29" w:rsidP="006C6F29">
      <w:pPr>
        <w:spacing w:after="0" w:line="360" w:lineRule="auto"/>
        <w:ind w:firstLine="567"/>
        <w:jc w:val="both"/>
        <w:rPr>
          <w:rFonts w:ascii="Times New Roman" w:eastAsia="Calibri" w:hAnsi="Times New Roman"/>
          <w:b/>
          <w:bCs/>
          <w:kern w:val="2"/>
          <w:sz w:val="28"/>
          <w:szCs w:val="28"/>
          <w:lang w:val="uk-UA" w:eastAsia="en-US"/>
          <w14:ligatures w14:val="standardContextual"/>
        </w:rPr>
      </w:pPr>
      <w:r w:rsidRPr="006C6F29">
        <w:rPr>
          <w:rFonts w:ascii="Times New Roman" w:eastAsia="Calibri" w:hAnsi="Times New Roman"/>
          <w:b/>
          <w:bCs/>
          <w:kern w:val="2"/>
          <w:sz w:val="28"/>
          <w:szCs w:val="28"/>
          <w:lang w:val="uk-UA" w:eastAsia="en-US"/>
          <w14:ligatures w14:val="standardContextual"/>
        </w:rPr>
        <w:t>1.3. Типологія політичної опозиції</w:t>
      </w:r>
    </w:p>
    <w:p w14:paraId="54010E63" w14:textId="77777777" w:rsidR="006C6F29" w:rsidRPr="006C6F29" w:rsidRDefault="006C6F29" w:rsidP="006C6F29">
      <w:pPr>
        <w:spacing w:after="0" w:line="360" w:lineRule="auto"/>
        <w:ind w:firstLine="567"/>
        <w:jc w:val="both"/>
        <w:rPr>
          <w:rFonts w:ascii="Times New Roman" w:eastAsia="Calibri" w:hAnsi="Times New Roman"/>
          <w:b/>
          <w:bCs/>
          <w:kern w:val="2"/>
          <w:sz w:val="28"/>
          <w:szCs w:val="28"/>
          <w:lang w:val="uk-UA" w:eastAsia="en-US"/>
          <w14:ligatures w14:val="standardContextual"/>
        </w:rPr>
      </w:pPr>
    </w:p>
    <w:p w14:paraId="4791C009"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Типологія політичної опозиції посідає важливе місце у дослідженні її природи, функціонального навантаження та політичної ролі в сучасних системах, оскільки дозволяє виявити структурну різноманітність опозиційних акторів і зрозуміти особливості їхньої взаємодії з владою. Політична опозиція є неоднорідним явищем, що проявляється в різних організаційних, поведінкових і нормативних формах, які залежать як від типу політичного </w:t>
      </w:r>
      <w:r w:rsidRPr="006C6F29">
        <w:rPr>
          <w:rFonts w:ascii="Times New Roman" w:eastAsia="Calibri" w:hAnsi="Times New Roman"/>
          <w:kern w:val="2"/>
          <w:sz w:val="28"/>
          <w:szCs w:val="28"/>
          <w:lang w:val="uk-UA" w:eastAsia="en-US"/>
          <w14:ligatures w14:val="standardContextual"/>
        </w:rPr>
        <w:lastRenderedPageBreak/>
        <w:t xml:space="preserve">режиму, так і від історичних, соціокультурних та інституційних чинників. Розмаїття опозиційних моделей пояснюється тим, що опозиція виконує комплекс взаємопов’язаних функцій, які можуть бути реалізовані через різні механізми, стратегії та форми політичної діяльності. Тому </w:t>
      </w:r>
      <w:proofErr w:type="spellStart"/>
      <w:r w:rsidRPr="006C6F29">
        <w:rPr>
          <w:rFonts w:ascii="Times New Roman" w:eastAsia="Calibri" w:hAnsi="Times New Roman"/>
          <w:kern w:val="2"/>
          <w:sz w:val="28"/>
          <w:szCs w:val="28"/>
          <w:lang w:val="uk-UA" w:eastAsia="en-US"/>
          <w14:ligatures w14:val="standardContextual"/>
        </w:rPr>
        <w:t>типологізація</w:t>
      </w:r>
      <w:proofErr w:type="spellEnd"/>
      <w:r w:rsidRPr="006C6F29">
        <w:rPr>
          <w:rFonts w:ascii="Times New Roman" w:eastAsia="Calibri" w:hAnsi="Times New Roman"/>
          <w:kern w:val="2"/>
          <w:sz w:val="28"/>
          <w:szCs w:val="28"/>
          <w:lang w:val="uk-UA" w:eastAsia="en-US"/>
          <w14:ligatures w14:val="standardContextual"/>
        </w:rPr>
        <w:t xml:space="preserve"> дає змогу не лише систематизувати знання про опозицію, а й визначити оптимальні умови її ефективної </w:t>
      </w:r>
      <w:proofErr w:type="spellStart"/>
      <w:r w:rsidRPr="006C6F29">
        <w:rPr>
          <w:rFonts w:ascii="Times New Roman" w:eastAsia="Calibri" w:hAnsi="Times New Roman"/>
          <w:kern w:val="2"/>
          <w:sz w:val="28"/>
          <w:szCs w:val="28"/>
          <w:lang w:val="uk-UA" w:eastAsia="en-US"/>
          <w14:ligatures w14:val="standardContextual"/>
        </w:rPr>
        <w:t>інституціоналізації</w:t>
      </w:r>
      <w:proofErr w:type="spellEnd"/>
      <w:r w:rsidRPr="006C6F29">
        <w:rPr>
          <w:rFonts w:ascii="Times New Roman" w:eastAsia="Calibri" w:hAnsi="Times New Roman"/>
          <w:kern w:val="2"/>
          <w:sz w:val="28"/>
          <w:szCs w:val="28"/>
          <w:lang w:val="uk-UA" w:eastAsia="en-US"/>
          <w14:ligatures w14:val="standardContextual"/>
        </w:rPr>
        <w:t>.</w:t>
      </w:r>
    </w:p>
    <w:p w14:paraId="3D80EB77"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У науковій літературі найпоширенішою є класифікація за ступенем легальності та </w:t>
      </w:r>
      <w:proofErr w:type="spellStart"/>
      <w:r w:rsidRPr="006C6F29">
        <w:rPr>
          <w:rFonts w:ascii="Times New Roman" w:eastAsia="Calibri" w:hAnsi="Times New Roman"/>
          <w:kern w:val="2"/>
          <w:sz w:val="28"/>
          <w:szCs w:val="28"/>
          <w:lang w:val="uk-UA" w:eastAsia="en-US"/>
          <w14:ligatures w14:val="standardContextual"/>
        </w:rPr>
        <w:t>інституціоналізації</w:t>
      </w:r>
      <w:proofErr w:type="spellEnd"/>
      <w:r w:rsidRPr="006C6F29">
        <w:rPr>
          <w:rFonts w:ascii="Times New Roman" w:eastAsia="Calibri" w:hAnsi="Times New Roman"/>
          <w:kern w:val="2"/>
          <w:sz w:val="28"/>
          <w:szCs w:val="28"/>
          <w:lang w:val="uk-UA" w:eastAsia="en-US"/>
          <w14:ligatures w14:val="standardContextual"/>
        </w:rPr>
        <w:t xml:space="preserve">, відповідно до якої виокремлюють легальну, напівлегальну та нелегальну опозицію. «Ступінь легальності є одним із базових критеріїв </w:t>
      </w:r>
      <w:proofErr w:type="spellStart"/>
      <w:r w:rsidRPr="006C6F29">
        <w:rPr>
          <w:rFonts w:ascii="Times New Roman" w:eastAsia="Calibri" w:hAnsi="Times New Roman"/>
          <w:kern w:val="2"/>
          <w:sz w:val="28"/>
          <w:szCs w:val="28"/>
          <w:lang w:val="uk-UA" w:eastAsia="en-US"/>
          <w14:ligatures w14:val="standardContextual"/>
        </w:rPr>
        <w:t>типологізації</w:t>
      </w:r>
      <w:proofErr w:type="spellEnd"/>
      <w:r w:rsidRPr="006C6F29">
        <w:rPr>
          <w:rFonts w:ascii="Times New Roman" w:eastAsia="Calibri" w:hAnsi="Times New Roman"/>
          <w:kern w:val="2"/>
          <w:sz w:val="28"/>
          <w:szCs w:val="28"/>
          <w:lang w:val="uk-UA" w:eastAsia="en-US"/>
          <w14:ligatures w14:val="standardContextual"/>
        </w:rPr>
        <w:t xml:space="preserve"> політичної опозиції, оскільки саме він визначає доступ опозиційних акторів до інституційної участі в політичному процесі. Легальна опозиція функціонує в межах формально закріплених правил, бере участь у виборах, парламентській діяльності та визнає легітимність політичного режиму. Напівлегальна опозиція формально не заборонена, однак стикається з адміністративними обмеженнями, вибірковим застосуванням законодавства та нерівними умовами політичної конкуренції. Нелегальна опозиція виникає в умовах авторитарних і тоталітарних режимів, де альтернативна політична діяльність </w:t>
      </w:r>
      <w:proofErr w:type="spellStart"/>
      <w:r w:rsidRPr="006C6F29">
        <w:rPr>
          <w:rFonts w:ascii="Times New Roman" w:eastAsia="Calibri" w:hAnsi="Times New Roman"/>
          <w:kern w:val="2"/>
          <w:sz w:val="28"/>
          <w:szCs w:val="28"/>
          <w:lang w:val="uk-UA" w:eastAsia="en-US"/>
          <w14:ligatures w14:val="standardContextual"/>
        </w:rPr>
        <w:t>криміналізується</w:t>
      </w:r>
      <w:proofErr w:type="spellEnd"/>
      <w:r w:rsidRPr="006C6F29">
        <w:rPr>
          <w:rFonts w:ascii="Times New Roman" w:eastAsia="Calibri" w:hAnsi="Times New Roman"/>
          <w:kern w:val="2"/>
          <w:sz w:val="28"/>
          <w:szCs w:val="28"/>
          <w:lang w:val="uk-UA" w:eastAsia="en-US"/>
          <w14:ligatures w14:val="standardContextual"/>
        </w:rPr>
        <w:t>. Такий поділ дозволяє оцінити не лише статус опозиції, а й рівень демократичності політичної системи загалом, оскільки розширення простору для легальної опозиції є індикатором політичної лібералізації» (</w:t>
      </w:r>
      <w:proofErr w:type="spellStart"/>
      <w:r w:rsidRPr="006C6F29">
        <w:rPr>
          <w:rFonts w:ascii="Times New Roman" w:eastAsia="Calibri" w:hAnsi="Times New Roman"/>
          <w:kern w:val="2"/>
          <w:sz w:val="28"/>
          <w:szCs w:val="28"/>
          <w:lang w:val="uk-UA" w:eastAsia="en-US"/>
          <w14:ligatures w14:val="standardContextual"/>
        </w:rPr>
        <w:t>Levitsky</w:t>
      </w:r>
      <w:proofErr w:type="spellEnd"/>
      <w:r w:rsidRPr="006C6F29">
        <w:rPr>
          <w:rFonts w:ascii="Times New Roman" w:eastAsia="Calibri" w:hAnsi="Times New Roman"/>
          <w:kern w:val="2"/>
          <w:sz w:val="28"/>
          <w:szCs w:val="28"/>
          <w:lang w:val="uk-UA" w:eastAsia="en-US"/>
          <w14:ligatures w14:val="standardContextual"/>
        </w:rPr>
        <w:t xml:space="preserve"> &amp; </w:t>
      </w:r>
      <w:proofErr w:type="spellStart"/>
      <w:r w:rsidRPr="006C6F29">
        <w:rPr>
          <w:rFonts w:ascii="Times New Roman" w:eastAsia="Calibri" w:hAnsi="Times New Roman"/>
          <w:kern w:val="2"/>
          <w:sz w:val="28"/>
          <w:szCs w:val="28"/>
          <w:lang w:val="uk-UA" w:eastAsia="en-US"/>
          <w14:ligatures w14:val="standardContextual"/>
        </w:rPr>
        <w:t>Way</w:t>
      </w:r>
      <w:proofErr w:type="spellEnd"/>
      <w:r w:rsidRPr="006C6F29">
        <w:rPr>
          <w:rFonts w:ascii="Times New Roman" w:eastAsia="Calibri" w:hAnsi="Times New Roman"/>
          <w:kern w:val="2"/>
          <w:sz w:val="28"/>
          <w:szCs w:val="28"/>
          <w:lang w:val="uk-UA" w:eastAsia="en-US"/>
          <w14:ligatures w14:val="standardContextual"/>
        </w:rPr>
        <w:t xml:space="preserve">, 2010,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5–8).</w:t>
      </w:r>
    </w:p>
    <w:p w14:paraId="15D6180A"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Легальна опозиція діє в межах правового поля, бере участь у виборах, парламентських процедурах та структурованих політичних дебатах. Такий тип є характерним для демократичних режимів, де опозиційні сили визнають легітимність влади та механізми зміни правлячої еліти. Напівлегальна опозиція існує в політичних системах, де її права формально не заборонені, але суттєво обмежені владою через адміністративний тиск, маніпуляції виборчими процедурами, контроль над медіа чи </w:t>
      </w:r>
      <w:proofErr w:type="spellStart"/>
      <w:r w:rsidRPr="006C6F29">
        <w:rPr>
          <w:rFonts w:ascii="Times New Roman" w:eastAsia="Calibri" w:hAnsi="Times New Roman"/>
          <w:kern w:val="2"/>
          <w:sz w:val="28"/>
          <w:szCs w:val="28"/>
          <w:lang w:val="uk-UA" w:eastAsia="en-US"/>
          <w14:ligatures w14:val="standardContextual"/>
        </w:rPr>
        <w:t>інструменталізацію</w:t>
      </w:r>
      <w:proofErr w:type="spellEnd"/>
      <w:r w:rsidRPr="006C6F29">
        <w:rPr>
          <w:rFonts w:ascii="Times New Roman" w:eastAsia="Calibri" w:hAnsi="Times New Roman"/>
          <w:kern w:val="2"/>
          <w:sz w:val="28"/>
          <w:szCs w:val="28"/>
          <w:lang w:val="uk-UA" w:eastAsia="en-US"/>
          <w14:ligatures w14:val="standardContextual"/>
        </w:rPr>
        <w:t xml:space="preserve"> силових структур. Нелегальна опозиція виникає в авторитарних та тоталітарних режимах, де будь-які прояви політичної альтернативності заборонені, а опозиційна </w:t>
      </w:r>
      <w:r w:rsidRPr="006C6F29">
        <w:rPr>
          <w:rFonts w:ascii="Times New Roman" w:eastAsia="Calibri" w:hAnsi="Times New Roman"/>
          <w:kern w:val="2"/>
          <w:sz w:val="28"/>
          <w:szCs w:val="28"/>
          <w:lang w:val="uk-UA" w:eastAsia="en-US"/>
          <w14:ligatures w14:val="standardContextual"/>
        </w:rPr>
        <w:lastRenderedPageBreak/>
        <w:t>діяльність може бути криміналізована. Така опозиція зазвичай функціонує у вигляді підпільних рухів, дисидентських груп або політичної еміграції.</w:t>
      </w:r>
    </w:p>
    <w:p w14:paraId="5164E903"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Значним є також поділ опозиції за </w:t>
      </w:r>
      <w:r w:rsidRPr="006C6F29">
        <w:rPr>
          <w:rFonts w:ascii="Times New Roman" w:eastAsia="Calibri" w:hAnsi="Times New Roman"/>
          <w:b/>
          <w:bCs/>
          <w:kern w:val="2"/>
          <w:sz w:val="28"/>
          <w:szCs w:val="28"/>
          <w:lang w:val="uk-UA" w:eastAsia="en-US"/>
          <w14:ligatures w14:val="standardContextual"/>
        </w:rPr>
        <w:t>локалізацією в політичній системі</w:t>
      </w:r>
      <w:r w:rsidRPr="006C6F29">
        <w:rPr>
          <w:rFonts w:ascii="Times New Roman" w:eastAsia="Calibri" w:hAnsi="Times New Roman"/>
          <w:kern w:val="2"/>
          <w:sz w:val="28"/>
          <w:szCs w:val="28"/>
          <w:lang w:val="uk-UA" w:eastAsia="en-US"/>
          <w14:ligatures w14:val="standardContextual"/>
        </w:rPr>
        <w:t xml:space="preserve">, відповідно до якого розрізняють парламентську та позапарламентську опозицію. </w:t>
      </w:r>
    </w:p>
    <w:p w14:paraId="274BE677" w14:textId="77777777" w:rsidR="006C6F29" w:rsidRPr="006C6F29" w:rsidRDefault="006C6F29" w:rsidP="006C6F29">
      <w:pPr>
        <w:spacing w:after="0" w:line="360" w:lineRule="auto"/>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«Розмежування парламентської та позапарламентської опозиції відображає різні канали політичного впливу в сучасних політичних системах. Парламентська опозиція інтегрована в законодавчий процес і здійснює вплив через інституційні механізми — дебати, комітети, законодавчі ініціативи та контроль за урядом. Позапарламентська опозиція, не маючи формального представництва, компенсує це активною діяльністю в публічному просторі, використовуючи протести, </w:t>
      </w:r>
      <w:proofErr w:type="spellStart"/>
      <w:r w:rsidRPr="006C6F29">
        <w:rPr>
          <w:rFonts w:ascii="Times New Roman" w:eastAsia="Calibri" w:hAnsi="Times New Roman"/>
          <w:kern w:val="2"/>
          <w:sz w:val="28"/>
          <w:szCs w:val="28"/>
          <w:lang w:val="uk-UA" w:eastAsia="en-US"/>
          <w14:ligatures w14:val="standardContextual"/>
        </w:rPr>
        <w:t>медіакампанії</w:t>
      </w:r>
      <w:proofErr w:type="spellEnd"/>
      <w:r w:rsidRPr="006C6F29">
        <w:rPr>
          <w:rFonts w:ascii="Times New Roman" w:eastAsia="Calibri" w:hAnsi="Times New Roman"/>
          <w:kern w:val="2"/>
          <w:sz w:val="28"/>
          <w:szCs w:val="28"/>
          <w:lang w:val="uk-UA" w:eastAsia="en-US"/>
          <w14:ligatures w14:val="standardContextual"/>
        </w:rPr>
        <w:t xml:space="preserve">, громадські рухи та цифрові платформи. В умовах обмеженої політичної конкуренції саме позапарламентська опозиція може ставати головним носієм альтернативного політичного порядку денного. Таким чином, обидва типи опозиції виконують </w:t>
      </w:r>
      <w:proofErr w:type="spellStart"/>
      <w:r w:rsidRPr="006C6F29">
        <w:rPr>
          <w:rFonts w:ascii="Times New Roman" w:eastAsia="Calibri" w:hAnsi="Times New Roman"/>
          <w:kern w:val="2"/>
          <w:sz w:val="28"/>
          <w:szCs w:val="28"/>
          <w:lang w:val="uk-UA" w:eastAsia="en-US"/>
          <w14:ligatures w14:val="standardContextual"/>
        </w:rPr>
        <w:t>взаємодоповнювальні</w:t>
      </w:r>
      <w:proofErr w:type="spellEnd"/>
      <w:r w:rsidRPr="006C6F29">
        <w:rPr>
          <w:rFonts w:ascii="Times New Roman" w:eastAsia="Calibri" w:hAnsi="Times New Roman"/>
          <w:kern w:val="2"/>
          <w:sz w:val="28"/>
          <w:szCs w:val="28"/>
          <w:lang w:val="uk-UA" w:eastAsia="en-US"/>
          <w14:ligatures w14:val="standardContextual"/>
        </w:rPr>
        <w:t xml:space="preserve"> функції, забезпечуючи </w:t>
      </w:r>
      <w:proofErr w:type="spellStart"/>
      <w:r w:rsidRPr="006C6F29">
        <w:rPr>
          <w:rFonts w:ascii="Times New Roman" w:eastAsia="Calibri" w:hAnsi="Times New Roman"/>
          <w:kern w:val="2"/>
          <w:sz w:val="28"/>
          <w:szCs w:val="28"/>
          <w:lang w:val="uk-UA" w:eastAsia="en-US"/>
          <w14:ligatures w14:val="standardContextual"/>
        </w:rPr>
        <w:t>багатоканальність</w:t>
      </w:r>
      <w:proofErr w:type="spellEnd"/>
      <w:r w:rsidRPr="006C6F29">
        <w:rPr>
          <w:rFonts w:ascii="Times New Roman" w:eastAsia="Calibri" w:hAnsi="Times New Roman"/>
          <w:kern w:val="2"/>
          <w:sz w:val="28"/>
          <w:szCs w:val="28"/>
          <w:lang w:val="uk-UA" w:eastAsia="en-US"/>
          <w14:ligatures w14:val="standardContextual"/>
        </w:rPr>
        <w:t xml:space="preserve"> політичного представництва» (</w:t>
      </w:r>
      <w:proofErr w:type="spellStart"/>
      <w:r w:rsidRPr="006C6F29">
        <w:rPr>
          <w:rFonts w:ascii="Times New Roman" w:eastAsia="Calibri" w:hAnsi="Times New Roman"/>
          <w:kern w:val="2"/>
          <w:sz w:val="28"/>
          <w:szCs w:val="28"/>
          <w:lang w:val="uk-UA" w:eastAsia="en-US"/>
          <w14:ligatures w14:val="standardContextual"/>
        </w:rPr>
        <w:t>Blondel</w:t>
      </w:r>
      <w:proofErr w:type="spellEnd"/>
      <w:r w:rsidRPr="006C6F29">
        <w:rPr>
          <w:rFonts w:ascii="Times New Roman" w:eastAsia="Calibri" w:hAnsi="Times New Roman"/>
          <w:kern w:val="2"/>
          <w:sz w:val="28"/>
          <w:szCs w:val="28"/>
          <w:lang w:val="uk-UA" w:eastAsia="en-US"/>
          <w14:ligatures w14:val="standardContextual"/>
        </w:rPr>
        <w:t xml:space="preserve">, 1997,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xml:space="preserve">. 466–468). </w:t>
      </w:r>
    </w:p>
    <w:p w14:paraId="25D53CEC"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Парламентська опозиція представлена фракціями та депутатськими групами, що мають мандат виборців і діють у межах законодавчого органу. Вона бере участь у законотворчості, здійснює контроль за урядом та формує альтернативні програми. Позапарламентська опозиція включає політичні партії, громадські рухи, організації та лідерів, що не мають представництва в парламенті, але здійснюють вплив на політичний процес через протести, </w:t>
      </w:r>
      <w:proofErr w:type="spellStart"/>
      <w:r w:rsidRPr="006C6F29">
        <w:rPr>
          <w:rFonts w:ascii="Times New Roman" w:eastAsia="Calibri" w:hAnsi="Times New Roman"/>
          <w:kern w:val="2"/>
          <w:sz w:val="28"/>
          <w:szCs w:val="28"/>
          <w:lang w:val="uk-UA" w:eastAsia="en-US"/>
          <w14:ligatures w14:val="standardContextual"/>
        </w:rPr>
        <w:t>медіаактивність</w:t>
      </w:r>
      <w:proofErr w:type="spellEnd"/>
      <w:r w:rsidRPr="006C6F29">
        <w:rPr>
          <w:rFonts w:ascii="Times New Roman" w:eastAsia="Calibri" w:hAnsi="Times New Roman"/>
          <w:kern w:val="2"/>
          <w:sz w:val="28"/>
          <w:szCs w:val="28"/>
          <w:lang w:val="uk-UA" w:eastAsia="en-US"/>
          <w14:ligatures w14:val="standardContextual"/>
        </w:rPr>
        <w:t>, громадські ініціативи, експертну діяльність або електронну мобілізацію. В умовах обмеженої політичної конкуренції позапарламентська опозиція може відігравати ключову роль у підтриманні демократичного потенціалу суспільства.</w:t>
      </w:r>
    </w:p>
    <w:p w14:paraId="008EED79"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Іншою важливою є класифікація за характером політичної поведінки, яка дає змогу розрізняти системну (лояльну) та несистемну (радикальну) опозицію. «Поділ політичної опозиції на системну та несистемну ґрунтується </w:t>
      </w:r>
      <w:r w:rsidRPr="006C6F29">
        <w:rPr>
          <w:rFonts w:ascii="Times New Roman" w:eastAsia="Calibri" w:hAnsi="Times New Roman"/>
          <w:kern w:val="2"/>
          <w:sz w:val="28"/>
          <w:szCs w:val="28"/>
          <w:lang w:val="uk-UA" w:eastAsia="en-US"/>
          <w14:ligatures w14:val="standardContextual"/>
        </w:rPr>
        <w:lastRenderedPageBreak/>
        <w:t xml:space="preserve">на її ставленні до чинного політичного режиму та правил політичної гри. Системна опозиція визнає легітимність інституцій, діє в межах правового поля та прагне змінити владу шляхом виборів і парламентської конкуренції. Несистемна опозиція, навпаки, заперечує базові засади політичного порядку та вдається до </w:t>
      </w:r>
      <w:proofErr w:type="spellStart"/>
      <w:r w:rsidRPr="006C6F29">
        <w:rPr>
          <w:rFonts w:ascii="Times New Roman" w:eastAsia="Calibri" w:hAnsi="Times New Roman"/>
          <w:kern w:val="2"/>
          <w:sz w:val="28"/>
          <w:szCs w:val="28"/>
          <w:lang w:val="uk-UA" w:eastAsia="en-US"/>
          <w14:ligatures w14:val="standardContextual"/>
        </w:rPr>
        <w:t>протестних</w:t>
      </w:r>
      <w:proofErr w:type="spellEnd"/>
      <w:r w:rsidRPr="006C6F29">
        <w:rPr>
          <w:rFonts w:ascii="Times New Roman" w:eastAsia="Calibri" w:hAnsi="Times New Roman"/>
          <w:kern w:val="2"/>
          <w:sz w:val="28"/>
          <w:szCs w:val="28"/>
          <w:lang w:val="uk-UA" w:eastAsia="en-US"/>
          <w14:ligatures w14:val="standardContextual"/>
        </w:rPr>
        <w:t xml:space="preserve">, мобілізаційних або радикальних стратегій. У демократичних режимах несистемна опозиція зазвичай </w:t>
      </w:r>
      <w:proofErr w:type="spellStart"/>
      <w:r w:rsidRPr="006C6F29">
        <w:rPr>
          <w:rFonts w:ascii="Times New Roman" w:eastAsia="Calibri" w:hAnsi="Times New Roman"/>
          <w:kern w:val="2"/>
          <w:sz w:val="28"/>
          <w:szCs w:val="28"/>
          <w:lang w:val="uk-UA" w:eastAsia="en-US"/>
          <w14:ligatures w14:val="standardContextual"/>
        </w:rPr>
        <w:t>маргіналізована</w:t>
      </w:r>
      <w:proofErr w:type="spellEnd"/>
      <w:r w:rsidRPr="006C6F29">
        <w:rPr>
          <w:rFonts w:ascii="Times New Roman" w:eastAsia="Calibri" w:hAnsi="Times New Roman"/>
          <w:kern w:val="2"/>
          <w:sz w:val="28"/>
          <w:szCs w:val="28"/>
          <w:lang w:val="uk-UA" w:eastAsia="en-US"/>
          <w14:ligatures w14:val="standardContextual"/>
        </w:rPr>
        <w:t>, тоді як в авторитарних системах вона може бути єдиною реальною формою політичної альтернативи. Таким чином, співвідношення системної та несистемної опозиції є показником стабільності та інституційної зрілості політичного режиму» (</w:t>
      </w:r>
      <w:proofErr w:type="spellStart"/>
      <w:r w:rsidRPr="006C6F29">
        <w:rPr>
          <w:rFonts w:ascii="Times New Roman" w:eastAsia="Calibri" w:hAnsi="Times New Roman"/>
          <w:kern w:val="2"/>
          <w:sz w:val="28"/>
          <w:szCs w:val="28"/>
          <w:lang w:val="uk-UA" w:eastAsia="en-US"/>
          <w14:ligatures w14:val="standardContextual"/>
        </w:rPr>
        <w:t>Schedler</w:t>
      </w:r>
      <w:proofErr w:type="spellEnd"/>
      <w:r w:rsidRPr="006C6F29">
        <w:rPr>
          <w:rFonts w:ascii="Times New Roman" w:eastAsia="Calibri" w:hAnsi="Times New Roman"/>
          <w:kern w:val="2"/>
          <w:sz w:val="28"/>
          <w:szCs w:val="28"/>
          <w:lang w:val="uk-UA" w:eastAsia="en-US"/>
          <w14:ligatures w14:val="standardContextual"/>
        </w:rPr>
        <w:t xml:space="preserve">, 2002,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38–40).</w:t>
      </w:r>
    </w:p>
    <w:p w14:paraId="0638F63B"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Системна опозиція визнає правила політичної гри, дотримується конституційного порядку та прагне вплинути на владу через офіційні механізми. Її діяльність спрямована на інституційну конкуренцію, а не на руйнування політичної системи. Несистемна опозиція, навпаки, не сприймає існуючий політичний режим як легітимний та може використовувати методи масових протестів, громадянської непокори, політичного тиску та мобілізаційних стратегій, спрямованих на зміну влади поза інституційними механізмами. У демократичних системах радикальна опозиція є менш поширеною та обмежена правовими рамками, тоді як у авторитарних режимах саме несистемна опозиція часто стає єдиним каналом вираження суспільної незгоди.</w:t>
      </w:r>
    </w:p>
    <w:p w14:paraId="524ADC8C"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Змістовним є також поділ опозиції за ступенем конструктивності, відповідно до якого опозиція може бути конструктивною або деструктивною. «Конструктивність політичної опозиції визначається не самим фактом критики влади, а здатністю пропонувати альтернативні рішення та брати участь у формуванні публічної політики. Конструктивна опозиція визнає стратегічні інтереси держави, готова до діалогу та співпраці у кризових ситуаціях, сприяючи інституційній стабільності. Деструктивна опозиція, навпаки, зосереджується на блокуванні рішень і </w:t>
      </w:r>
      <w:proofErr w:type="spellStart"/>
      <w:r w:rsidRPr="006C6F29">
        <w:rPr>
          <w:rFonts w:ascii="Times New Roman" w:eastAsia="Calibri" w:hAnsi="Times New Roman"/>
          <w:kern w:val="2"/>
          <w:sz w:val="28"/>
          <w:szCs w:val="28"/>
          <w:lang w:val="uk-UA" w:eastAsia="en-US"/>
          <w14:ligatures w14:val="standardContextual"/>
        </w:rPr>
        <w:t>делегітимації</w:t>
      </w:r>
      <w:proofErr w:type="spellEnd"/>
      <w:r w:rsidRPr="006C6F29">
        <w:rPr>
          <w:rFonts w:ascii="Times New Roman" w:eastAsia="Calibri" w:hAnsi="Times New Roman"/>
          <w:kern w:val="2"/>
          <w:sz w:val="28"/>
          <w:szCs w:val="28"/>
          <w:lang w:val="uk-UA" w:eastAsia="en-US"/>
          <w14:ligatures w14:val="standardContextual"/>
        </w:rPr>
        <w:t xml:space="preserve"> влади без формування життєздатної альтернативи. Така поведінка може посилювати політичну </w:t>
      </w:r>
      <w:r w:rsidRPr="006C6F29">
        <w:rPr>
          <w:rFonts w:ascii="Times New Roman" w:eastAsia="Calibri" w:hAnsi="Times New Roman"/>
          <w:kern w:val="2"/>
          <w:sz w:val="28"/>
          <w:szCs w:val="28"/>
          <w:lang w:val="uk-UA" w:eastAsia="en-US"/>
          <w14:ligatures w14:val="standardContextual"/>
        </w:rPr>
        <w:lastRenderedPageBreak/>
        <w:t>поляризацію та підривати довіру до демократичних інститутів. Водночас межа між конструктивною та деструктивною опозицією є контекстуальною і значною мірою залежить від відкритості політичної системи до конкуренції» (</w:t>
      </w:r>
      <w:proofErr w:type="spellStart"/>
      <w:r w:rsidRPr="006C6F29">
        <w:rPr>
          <w:rFonts w:ascii="Times New Roman" w:eastAsia="Calibri" w:hAnsi="Times New Roman"/>
          <w:kern w:val="2"/>
          <w:sz w:val="28"/>
          <w:szCs w:val="28"/>
          <w:lang w:val="uk-UA" w:eastAsia="en-US"/>
          <w14:ligatures w14:val="standardContextual"/>
        </w:rPr>
        <w:t>Sartori</w:t>
      </w:r>
      <w:proofErr w:type="spellEnd"/>
      <w:r w:rsidRPr="006C6F29">
        <w:rPr>
          <w:rFonts w:ascii="Times New Roman" w:eastAsia="Calibri" w:hAnsi="Times New Roman"/>
          <w:kern w:val="2"/>
          <w:sz w:val="28"/>
          <w:szCs w:val="28"/>
          <w:lang w:val="uk-UA" w:eastAsia="en-US"/>
          <w14:ligatures w14:val="standardContextual"/>
        </w:rPr>
        <w:t xml:space="preserve">, 1976,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xml:space="preserve">. 131–136). </w:t>
      </w:r>
    </w:p>
    <w:p w14:paraId="1CFBC528"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Конструктивна опозиція формує альтернативні політичні пропозиції, співпрацює з владою у питаннях загальнонаціонального значення, підтримує інституційні реформи та сприяє модернізації політичної системи. Деструктивна опозиція спрямована на підрив легітимності режиму або блокування будь-яких ініціатив влади незалежно від їхнього змісту. Її дії можуть посилювати політичну поляризацію, підвищувати рівень конфліктності та знижувати стабільність політичної системи. Установлення конструктивної моделі опозиційної діяльності вважається одним із ключових елементів демократичної консолідації.</w:t>
      </w:r>
    </w:p>
    <w:p w14:paraId="01C73F0A"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У порівняльному політичному аналізі широко застосовується класифікація опозиції за ідеологічною основою, відповідно до якої виокремлюють ліву, праву, центристську, націоналістичну, ліберальну та інші ідеологічні форми опозиційності. Цей поділ має важливе значення для розуміння політичного спектра, визначення змісту програмних альтернатив та оцінювання структурної різноманітності політичного простору. Ідеологічна диференціація дозволяє опозиції представляти широкий спектр суспільних інтересів, що забезпечує політичний плюралізм і сприяє формуванню конкурентних політичних платформ.</w:t>
      </w:r>
    </w:p>
    <w:p w14:paraId="53CA1C40"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Значущою є також типологія за модусом взаємодії з громадськістю, яка відображає здатність опозиції мобілізувати суспільну підтримку. З огляду на це розрізняють масову опозицію, що спирається на широкі соціальні групи та має високий рівень електоральної підтримки, та елітарну опозицію, представники якої зосереджені переважно в інтелектуальних, бізнесових або політичних колах. Масова опозиція здатна формувати потужні політичні рухи та впливати на результати виборів, тоді як елітарна часто забезпечує </w:t>
      </w:r>
      <w:r w:rsidRPr="006C6F29">
        <w:rPr>
          <w:rFonts w:ascii="Times New Roman" w:eastAsia="Calibri" w:hAnsi="Times New Roman"/>
          <w:kern w:val="2"/>
          <w:sz w:val="28"/>
          <w:szCs w:val="28"/>
          <w:lang w:val="uk-UA" w:eastAsia="en-US"/>
          <w14:ligatures w14:val="standardContextual"/>
        </w:rPr>
        <w:lastRenderedPageBreak/>
        <w:t>експертний супровід політичного процесу, генерує інноваційні ідеї та бере участь у виробленні стратегічних програм.</w:t>
      </w:r>
    </w:p>
    <w:p w14:paraId="0BAAB73F"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Таким чином, типологія політичної опозиції демонструє її багатовимірний характер та складну внутрішню диференціацію. Різноманіття форм опозиційності відображає здатність політичної системи до плюралізму, адаптивності та гнучкості, а також визначає потенціал політичної конкуренції та рівень демократичності інституційного середовища. Узагальнення типологічних характеристик дозволяє оцінити ступінь розвитку політичної опозиції, визначити її реальні можливості впливу на політичний процес та виявити закономірності взаємодії з владою в різних режимних умовах. У результаті </w:t>
      </w:r>
      <w:proofErr w:type="spellStart"/>
      <w:r w:rsidRPr="006C6F29">
        <w:rPr>
          <w:rFonts w:ascii="Times New Roman" w:eastAsia="Calibri" w:hAnsi="Times New Roman"/>
          <w:kern w:val="2"/>
          <w:sz w:val="28"/>
          <w:szCs w:val="28"/>
          <w:lang w:val="uk-UA" w:eastAsia="en-US"/>
          <w14:ligatures w14:val="standardContextual"/>
        </w:rPr>
        <w:t>типологізація</w:t>
      </w:r>
      <w:proofErr w:type="spellEnd"/>
      <w:r w:rsidRPr="006C6F29">
        <w:rPr>
          <w:rFonts w:ascii="Times New Roman" w:eastAsia="Calibri" w:hAnsi="Times New Roman"/>
          <w:kern w:val="2"/>
          <w:sz w:val="28"/>
          <w:szCs w:val="28"/>
          <w:lang w:val="uk-UA" w:eastAsia="en-US"/>
          <w14:ligatures w14:val="standardContextual"/>
        </w:rPr>
        <w:t xml:space="preserve"> стає важливим інструментом дослідження політичної динаміки та передумов демократичної консолідації, а також дає можливість глибше зрозуміти роль опозиції як інституту, що забезпечує стабільність, рівновагу та ефективність політичної системи.</w:t>
      </w:r>
    </w:p>
    <w:p w14:paraId="2F4496E6" w14:textId="77777777" w:rsidR="006C6F29" w:rsidRPr="006C6F29" w:rsidRDefault="006C6F29" w:rsidP="006C6F29">
      <w:pPr>
        <w:spacing w:after="0" w:line="360" w:lineRule="auto"/>
        <w:ind w:firstLine="567"/>
        <w:jc w:val="both"/>
        <w:rPr>
          <w:rFonts w:ascii="Times New Roman" w:eastAsia="Calibri" w:hAnsi="Times New Roman"/>
          <w:b/>
          <w:bCs/>
          <w:kern w:val="2"/>
          <w:sz w:val="28"/>
          <w:szCs w:val="28"/>
          <w:lang w:val="uk-UA" w:eastAsia="en-US"/>
          <w14:ligatures w14:val="standardContextual"/>
        </w:rPr>
      </w:pPr>
    </w:p>
    <w:p w14:paraId="755DB311" w14:textId="77777777" w:rsidR="006C6F29" w:rsidRPr="006C6F29" w:rsidRDefault="006C6F29" w:rsidP="006C6F29">
      <w:pPr>
        <w:spacing w:after="0" w:line="360" w:lineRule="auto"/>
        <w:ind w:firstLine="567"/>
        <w:jc w:val="both"/>
        <w:rPr>
          <w:rFonts w:ascii="Times New Roman" w:eastAsia="Calibri" w:hAnsi="Times New Roman"/>
          <w:b/>
          <w:bCs/>
          <w:kern w:val="2"/>
          <w:sz w:val="28"/>
          <w:szCs w:val="28"/>
          <w:lang w:val="uk-UA" w:eastAsia="en-US"/>
          <w14:ligatures w14:val="standardContextual"/>
        </w:rPr>
      </w:pPr>
      <w:r w:rsidRPr="006C6F29">
        <w:rPr>
          <w:rFonts w:ascii="Times New Roman" w:eastAsia="Calibri" w:hAnsi="Times New Roman"/>
          <w:b/>
          <w:bCs/>
          <w:kern w:val="2"/>
          <w:sz w:val="28"/>
          <w:szCs w:val="28"/>
          <w:lang w:val="uk-UA" w:eastAsia="en-US"/>
          <w14:ligatures w14:val="standardContextual"/>
        </w:rPr>
        <w:t>1.4. Опозиція в контексті політичних режимів</w:t>
      </w:r>
    </w:p>
    <w:p w14:paraId="26AB9840" w14:textId="77777777" w:rsidR="006C6F29" w:rsidRPr="006C6F29" w:rsidRDefault="006C6F29" w:rsidP="006C6F29">
      <w:pPr>
        <w:spacing w:after="0" w:line="360" w:lineRule="auto"/>
        <w:ind w:firstLine="567"/>
        <w:jc w:val="both"/>
        <w:rPr>
          <w:rFonts w:ascii="Times New Roman" w:eastAsia="Calibri" w:hAnsi="Times New Roman"/>
          <w:b/>
          <w:bCs/>
          <w:kern w:val="2"/>
          <w:sz w:val="28"/>
          <w:szCs w:val="28"/>
          <w:lang w:val="uk-UA" w:eastAsia="en-US"/>
          <w14:ligatures w14:val="standardContextual"/>
        </w:rPr>
      </w:pPr>
    </w:p>
    <w:p w14:paraId="1FFC9982"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Роль, функції та можливості політичної опозиції істотно залежать від типу політичного режиму, у межах якого вона діє. Саме політичний режим визначає характер взаємодії між владою та опозиційними силами, формує інституційні рамки їхньої діяльності, встановлює ступінь допустимого політичного плюралізму та політичної конкуренції. У цьому контексті опозиція постає не універсальним інститутом із однаковими характеристиками, а явищем, що набуває різних організаційних форм, стратегій поведінки та функціонального навантаження залежно від рівня демократичності, відкритості та правової упорядкованості політичної системи. Тому аналіз опозиції в контексті політичних режимів дає змогу розкрити її сутнісну варіативність та зрозуміти механізми політичної динаміки.</w:t>
      </w:r>
    </w:p>
    <w:p w14:paraId="3899C3EE"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Найсприятливіші умови для діяльності опозиції створюються у демократичних політичних режимах, де вона визнається невід’ємним </w:t>
      </w:r>
      <w:r w:rsidRPr="006C6F29">
        <w:rPr>
          <w:rFonts w:ascii="Times New Roman" w:eastAsia="Calibri" w:hAnsi="Times New Roman"/>
          <w:kern w:val="2"/>
          <w:sz w:val="28"/>
          <w:szCs w:val="28"/>
          <w:lang w:val="uk-UA" w:eastAsia="en-US"/>
          <w14:ligatures w14:val="standardContextual"/>
        </w:rPr>
        <w:lastRenderedPageBreak/>
        <w:t xml:space="preserve">інститутом політичного процесу. Демократія передбачає наявність вільних виборів, поділу влади, верховенства права, політичних прав та свобод, зокрема свободи слова, зібрань та асоціацій. За таких умов опозиція має можливість легально діяти, формувати політичні партії, брати участь у виборчих кампаніях, представляти інтереси виборців у парламенті, контролювати уряд та пропонувати альтернативні програми розвитку. Демократичний режим забезпечує інституційні гарантії діяльності опозиції — доступ до парламентських комітетів, право на законодавчу ініціативу, представництво в наглядових органах, захист від політичних переслідувань та дискримінації. У таких умовах опозиція постає не загрозою, а необхідним елементом демократичної рівноваги, який сприяє формуванню якісної публічної політики, модернізації політичної системи та стійкості владних інститутів. «У демократичних політичних режимах опозиція є інституційно визнаним і легітимним учасником політичного процесу, який забезпечує конкуренцію, контроль і змінюваність влади. Її діяльність ґрунтується на конституційних гарантіях політичних прав і свобод, що дозволяє опозиційним силам вільно організовуватися, брати участь у виборах та впливати на формування державної політики. Демократія передбачає не лише наявність виборів, а й існування реальної альтернативи, яку репрезентує опозиція. Саме через </w:t>
      </w:r>
      <w:proofErr w:type="spellStart"/>
      <w:r w:rsidRPr="006C6F29">
        <w:rPr>
          <w:rFonts w:ascii="Times New Roman" w:eastAsia="Calibri" w:hAnsi="Times New Roman"/>
          <w:kern w:val="2"/>
          <w:sz w:val="28"/>
          <w:szCs w:val="28"/>
          <w:lang w:val="uk-UA" w:eastAsia="en-US"/>
          <w14:ligatures w14:val="standardContextual"/>
        </w:rPr>
        <w:t>інституціоналізовану</w:t>
      </w:r>
      <w:proofErr w:type="spellEnd"/>
      <w:r w:rsidRPr="006C6F29">
        <w:rPr>
          <w:rFonts w:ascii="Times New Roman" w:eastAsia="Calibri" w:hAnsi="Times New Roman"/>
          <w:kern w:val="2"/>
          <w:sz w:val="28"/>
          <w:szCs w:val="28"/>
          <w:lang w:val="uk-UA" w:eastAsia="en-US"/>
          <w14:ligatures w14:val="standardContextual"/>
        </w:rPr>
        <w:t xml:space="preserve"> опозицію відбувається мирна ротація політичних еліт і збереження довіри громадян до політичної системи. Відсутність ефективної опозиції є ознакою дефіциту демократії, навіть за формального дотримання виборчих процедур» (</w:t>
      </w:r>
      <w:proofErr w:type="spellStart"/>
      <w:r w:rsidRPr="006C6F29">
        <w:rPr>
          <w:rFonts w:ascii="Times New Roman" w:eastAsia="Calibri" w:hAnsi="Times New Roman"/>
          <w:kern w:val="2"/>
          <w:sz w:val="28"/>
          <w:szCs w:val="28"/>
          <w:lang w:val="uk-UA" w:eastAsia="en-US"/>
          <w14:ligatures w14:val="standardContextual"/>
        </w:rPr>
        <w:t>Dahl</w:t>
      </w:r>
      <w:proofErr w:type="spellEnd"/>
      <w:r w:rsidRPr="006C6F29">
        <w:rPr>
          <w:rFonts w:ascii="Times New Roman" w:eastAsia="Calibri" w:hAnsi="Times New Roman"/>
          <w:kern w:val="2"/>
          <w:sz w:val="28"/>
          <w:szCs w:val="28"/>
          <w:lang w:val="uk-UA" w:eastAsia="en-US"/>
          <w14:ligatures w14:val="standardContextual"/>
        </w:rPr>
        <w:t xml:space="preserve">, 1989,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221–223).</w:t>
      </w:r>
    </w:p>
    <w:p w14:paraId="7DFE41AC"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Отже, в  умовах демократичного режиму опозиція також виконує функцію легітимації влади, адже участь у конкурентних виборах створює суспільний консенсус щодо правил політичної гри та механізмів ротації еліт.</w:t>
      </w:r>
    </w:p>
    <w:p w14:paraId="1E2A56E0"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У межах консолідованих демократій опозиція має не лише формальні, а й реальні можливості впливати на державну політику. Тут спостерігається розвинена культура парламентських дебатів, </w:t>
      </w:r>
      <w:proofErr w:type="spellStart"/>
      <w:r w:rsidRPr="006C6F29">
        <w:rPr>
          <w:rFonts w:ascii="Times New Roman" w:eastAsia="Calibri" w:hAnsi="Times New Roman"/>
          <w:kern w:val="2"/>
          <w:sz w:val="28"/>
          <w:szCs w:val="28"/>
          <w:lang w:val="uk-UA" w:eastAsia="en-US"/>
          <w14:ligatures w14:val="standardContextual"/>
        </w:rPr>
        <w:t>інституціоналізовані</w:t>
      </w:r>
      <w:proofErr w:type="spellEnd"/>
      <w:r w:rsidRPr="006C6F29">
        <w:rPr>
          <w:rFonts w:ascii="Times New Roman" w:eastAsia="Calibri" w:hAnsi="Times New Roman"/>
          <w:kern w:val="2"/>
          <w:sz w:val="28"/>
          <w:szCs w:val="28"/>
          <w:lang w:val="uk-UA" w:eastAsia="en-US"/>
          <w14:ligatures w14:val="standardContextual"/>
        </w:rPr>
        <w:t xml:space="preserve"> механізми політичного діалогу, система політичної відповідальності та політична етика, </w:t>
      </w:r>
      <w:r w:rsidRPr="006C6F29">
        <w:rPr>
          <w:rFonts w:ascii="Times New Roman" w:eastAsia="Calibri" w:hAnsi="Times New Roman"/>
          <w:kern w:val="2"/>
          <w:sz w:val="28"/>
          <w:szCs w:val="28"/>
          <w:lang w:val="uk-UA" w:eastAsia="en-US"/>
          <w14:ligatures w14:val="standardContextual"/>
        </w:rPr>
        <w:lastRenderedPageBreak/>
        <w:t>що базується на визнанні легітимності політичних суперників. У таких політичних системах опозиція нерідко співпрацює з владою у питаннях стратегічного розвитку, національної безпеки або інституційних реформ, що сприяє формуванню узгоджених рішень та стабільності політичної системи. З іншого боку, у демократіях також можливі конфлікти між владою й опозицією, однак вони вирішуються через парламентські процедури, вибори та правовий механізм, а не шляхом насильницького протистояння.</w:t>
      </w:r>
    </w:p>
    <w:p w14:paraId="59539EB9"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Суттєво інша конфігурація опозиційної діяльності спостерігається в </w:t>
      </w:r>
      <w:proofErr w:type="spellStart"/>
      <w:r w:rsidRPr="006C6F29">
        <w:rPr>
          <w:rFonts w:ascii="Times New Roman" w:eastAsia="Calibri" w:hAnsi="Times New Roman"/>
          <w:kern w:val="2"/>
          <w:sz w:val="28"/>
          <w:szCs w:val="28"/>
          <w:lang w:val="uk-UA" w:eastAsia="en-US"/>
          <w14:ligatures w14:val="standardContextual"/>
        </w:rPr>
        <w:t>напівдемократичних</w:t>
      </w:r>
      <w:proofErr w:type="spellEnd"/>
      <w:r w:rsidRPr="006C6F29">
        <w:rPr>
          <w:rFonts w:ascii="Times New Roman" w:eastAsia="Calibri" w:hAnsi="Times New Roman"/>
          <w:kern w:val="2"/>
          <w:sz w:val="28"/>
          <w:szCs w:val="28"/>
          <w:lang w:val="uk-UA" w:eastAsia="en-US"/>
          <w14:ligatures w14:val="standardContextual"/>
        </w:rPr>
        <w:t xml:space="preserve"> та гібридних політичних режимах, де формально зберігаються демократичні інститути, але реальна політична конкуренція обмежена. «У гібридних політичних режимах опозиція існує в умовах обмеженої конкуренції, коли демократичні інститути формально збережені, але їхній зміст суттєво спотворений. Такі режими допускають діяльність опозиції, однак систематично знижують її реальні можливості впливу шляхом адміністративного тиску, маніпуляцій виборчими процедурами, контролю над медіа та вибіркового застосування законодавства. Внаслідок цього опозиція набуває подвійного статусу: вона водночас є легальною та структурно безсилою. Частина опозиційних акторів у таких умовах </w:t>
      </w:r>
      <w:proofErr w:type="spellStart"/>
      <w:r w:rsidRPr="006C6F29">
        <w:rPr>
          <w:rFonts w:ascii="Times New Roman" w:eastAsia="Calibri" w:hAnsi="Times New Roman"/>
          <w:kern w:val="2"/>
          <w:sz w:val="28"/>
          <w:szCs w:val="28"/>
          <w:lang w:val="uk-UA" w:eastAsia="en-US"/>
          <w14:ligatures w14:val="standardContextual"/>
        </w:rPr>
        <w:t>радикалізується</w:t>
      </w:r>
      <w:proofErr w:type="spellEnd"/>
      <w:r w:rsidRPr="006C6F29">
        <w:rPr>
          <w:rFonts w:ascii="Times New Roman" w:eastAsia="Calibri" w:hAnsi="Times New Roman"/>
          <w:kern w:val="2"/>
          <w:sz w:val="28"/>
          <w:szCs w:val="28"/>
          <w:lang w:val="uk-UA" w:eastAsia="en-US"/>
          <w14:ligatures w14:val="standardContextual"/>
        </w:rPr>
        <w:t xml:space="preserve"> або переходить до </w:t>
      </w:r>
      <w:proofErr w:type="spellStart"/>
      <w:r w:rsidRPr="006C6F29">
        <w:rPr>
          <w:rFonts w:ascii="Times New Roman" w:eastAsia="Calibri" w:hAnsi="Times New Roman"/>
          <w:kern w:val="2"/>
          <w:sz w:val="28"/>
          <w:szCs w:val="28"/>
          <w:lang w:val="uk-UA" w:eastAsia="en-US"/>
          <w14:ligatures w14:val="standardContextual"/>
        </w:rPr>
        <w:t>позаінституційних</w:t>
      </w:r>
      <w:proofErr w:type="spellEnd"/>
      <w:r w:rsidRPr="006C6F29">
        <w:rPr>
          <w:rFonts w:ascii="Times New Roman" w:eastAsia="Calibri" w:hAnsi="Times New Roman"/>
          <w:kern w:val="2"/>
          <w:sz w:val="28"/>
          <w:szCs w:val="28"/>
          <w:lang w:val="uk-UA" w:eastAsia="en-US"/>
          <w14:ligatures w14:val="standardContextual"/>
        </w:rPr>
        <w:t xml:space="preserve"> форм політичної боротьби, що свідчить про кризу механізмів інституційного представництва» (</w:t>
      </w:r>
      <w:proofErr w:type="spellStart"/>
      <w:r w:rsidRPr="006C6F29">
        <w:rPr>
          <w:rFonts w:ascii="Times New Roman" w:eastAsia="Calibri" w:hAnsi="Times New Roman"/>
          <w:kern w:val="2"/>
          <w:sz w:val="28"/>
          <w:szCs w:val="28"/>
          <w:lang w:val="uk-UA" w:eastAsia="en-US"/>
          <w14:ligatures w14:val="standardContextual"/>
        </w:rPr>
        <w:t>Levitsky</w:t>
      </w:r>
      <w:proofErr w:type="spellEnd"/>
      <w:r w:rsidRPr="006C6F29">
        <w:rPr>
          <w:rFonts w:ascii="Times New Roman" w:eastAsia="Calibri" w:hAnsi="Times New Roman"/>
          <w:kern w:val="2"/>
          <w:sz w:val="28"/>
          <w:szCs w:val="28"/>
          <w:lang w:val="uk-UA" w:eastAsia="en-US"/>
          <w14:ligatures w14:val="standardContextual"/>
        </w:rPr>
        <w:t xml:space="preserve"> &amp; </w:t>
      </w:r>
      <w:proofErr w:type="spellStart"/>
      <w:r w:rsidRPr="006C6F29">
        <w:rPr>
          <w:rFonts w:ascii="Times New Roman" w:eastAsia="Calibri" w:hAnsi="Times New Roman"/>
          <w:kern w:val="2"/>
          <w:sz w:val="28"/>
          <w:szCs w:val="28"/>
          <w:lang w:val="uk-UA" w:eastAsia="en-US"/>
          <w14:ligatures w14:val="standardContextual"/>
        </w:rPr>
        <w:t>Way</w:t>
      </w:r>
      <w:proofErr w:type="spellEnd"/>
      <w:r w:rsidRPr="006C6F29">
        <w:rPr>
          <w:rFonts w:ascii="Times New Roman" w:eastAsia="Calibri" w:hAnsi="Times New Roman"/>
          <w:kern w:val="2"/>
          <w:sz w:val="28"/>
          <w:szCs w:val="28"/>
          <w:lang w:val="uk-UA" w:eastAsia="en-US"/>
          <w14:ligatures w14:val="standardContextual"/>
        </w:rPr>
        <w:t xml:space="preserve">, 2010,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3–6).</w:t>
      </w:r>
    </w:p>
    <w:p w14:paraId="77FD06C1"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У таких режимах влада нерідко вдається до селективної репресії опозиційних сил, адміністративного тиску, маніпуляцій виборчими процедурами, контролю над медіа та судовою системою. Внаслідок цього опозиція може існувати легально, але її інституційні спроможності значно звужені. Гібридні режими часто створюють «керовану опозицію», яка має виконувати роль декорації демократичності, але не має реального впливу на політичні процеси. Частина опозиції у таких умовах </w:t>
      </w:r>
      <w:proofErr w:type="spellStart"/>
      <w:r w:rsidRPr="006C6F29">
        <w:rPr>
          <w:rFonts w:ascii="Times New Roman" w:eastAsia="Calibri" w:hAnsi="Times New Roman"/>
          <w:kern w:val="2"/>
          <w:sz w:val="28"/>
          <w:szCs w:val="28"/>
          <w:lang w:val="uk-UA" w:eastAsia="en-US"/>
          <w14:ligatures w14:val="standardContextual"/>
        </w:rPr>
        <w:t>радикалізується</w:t>
      </w:r>
      <w:proofErr w:type="spellEnd"/>
      <w:r w:rsidRPr="006C6F29">
        <w:rPr>
          <w:rFonts w:ascii="Times New Roman" w:eastAsia="Calibri" w:hAnsi="Times New Roman"/>
          <w:kern w:val="2"/>
          <w:sz w:val="28"/>
          <w:szCs w:val="28"/>
          <w:lang w:val="uk-UA" w:eastAsia="en-US"/>
          <w14:ligatures w14:val="standardContextual"/>
        </w:rPr>
        <w:t xml:space="preserve">, вдається до </w:t>
      </w:r>
      <w:proofErr w:type="spellStart"/>
      <w:r w:rsidRPr="006C6F29">
        <w:rPr>
          <w:rFonts w:ascii="Times New Roman" w:eastAsia="Calibri" w:hAnsi="Times New Roman"/>
          <w:kern w:val="2"/>
          <w:sz w:val="28"/>
          <w:szCs w:val="28"/>
          <w:lang w:val="uk-UA" w:eastAsia="en-US"/>
          <w14:ligatures w14:val="standardContextual"/>
        </w:rPr>
        <w:t>протестних</w:t>
      </w:r>
      <w:proofErr w:type="spellEnd"/>
      <w:r w:rsidRPr="006C6F29">
        <w:rPr>
          <w:rFonts w:ascii="Times New Roman" w:eastAsia="Calibri" w:hAnsi="Times New Roman"/>
          <w:kern w:val="2"/>
          <w:sz w:val="28"/>
          <w:szCs w:val="28"/>
          <w:lang w:val="uk-UA" w:eastAsia="en-US"/>
          <w14:ligatures w14:val="standardContextual"/>
        </w:rPr>
        <w:t xml:space="preserve"> стратегій, звертається до міжнародних організацій та громадських рухів. У гібридних режимах політична опозиція набуває </w:t>
      </w:r>
      <w:r w:rsidRPr="006C6F29">
        <w:rPr>
          <w:rFonts w:ascii="Times New Roman" w:eastAsia="Calibri" w:hAnsi="Times New Roman"/>
          <w:kern w:val="2"/>
          <w:sz w:val="28"/>
          <w:szCs w:val="28"/>
          <w:lang w:val="uk-UA" w:eastAsia="en-US"/>
          <w14:ligatures w14:val="standardContextual"/>
        </w:rPr>
        <w:lastRenderedPageBreak/>
        <w:t xml:space="preserve">«подвійного» статусу: формально вона є інституційною, але фактично перебуває у </w:t>
      </w:r>
      <w:proofErr w:type="spellStart"/>
      <w:r w:rsidRPr="006C6F29">
        <w:rPr>
          <w:rFonts w:ascii="Times New Roman" w:eastAsia="Calibri" w:hAnsi="Times New Roman"/>
          <w:kern w:val="2"/>
          <w:sz w:val="28"/>
          <w:szCs w:val="28"/>
          <w:lang w:val="uk-UA" w:eastAsia="en-US"/>
          <w14:ligatures w14:val="standardContextual"/>
        </w:rPr>
        <w:t>маргіналізованому</w:t>
      </w:r>
      <w:proofErr w:type="spellEnd"/>
      <w:r w:rsidRPr="006C6F29">
        <w:rPr>
          <w:rFonts w:ascii="Times New Roman" w:eastAsia="Calibri" w:hAnsi="Times New Roman"/>
          <w:kern w:val="2"/>
          <w:sz w:val="28"/>
          <w:szCs w:val="28"/>
          <w:lang w:val="uk-UA" w:eastAsia="en-US"/>
          <w14:ligatures w14:val="standardContextual"/>
        </w:rPr>
        <w:t xml:space="preserve"> стані.</w:t>
      </w:r>
    </w:p>
    <w:p w14:paraId="40F91B5D"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В умовах авторитарних політичних режимів можливості опозиції різко обмежені, а подекуди й повністю знищені. Авторитаризм характеризується домінуванням виконавчої влади, відсутністю реальної політичної конкуренції, контролем над громадянським суспільством та інформаційним простором. «Авторитарні режими характеризуються системним обмеженням або повним запереченням легальної політичної опозиції. У таких умовах опозиційна діяльність сприймається владою як загроза режиму, що зумовлює застосування репресивних практик таких як: заборона партій, переслідування лідерів, криміналізації протесту. Відсутність інституційних каналів участі змушує опозицію переходити до неформальних, підпільних або еміграційних форм діяльності. Хоча в короткостроковій перспективі це може забезпечувати стабільність режиму, в довгостроковій перспективі призводить до накопичення соціального напруження та </w:t>
      </w:r>
      <w:proofErr w:type="spellStart"/>
      <w:r w:rsidRPr="006C6F29">
        <w:rPr>
          <w:rFonts w:ascii="Times New Roman" w:eastAsia="Calibri" w:hAnsi="Times New Roman"/>
          <w:kern w:val="2"/>
          <w:sz w:val="28"/>
          <w:szCs w:val="28"/>
          <w:lang w:val="uk-UA" w:eastAsia="en-US"/>
          <w14:ligatures w14:val="standardContextual"/>
        </w:rPr>
        <w:t>делегітимації</w:t>
      </w:r>
      <w:proofErr w:type="spellEnd"/>
      <w:r w:rsidRPr="006C6F29">
        <w:rPr>
          <w:rFonts w:ascii="Times New Roman" w:eastAsia="Calibri" w:hAnsi="Times New Roman"/>
          <w:kern w:val="2"/>
          <w:sz w:val="28"/>
          <w:szCs w:val="28"/>
          <w:lang w:val="uk-UA" w:eastAsia="en-US"/>
          <w14:ligatures w14:val="standardContextual"/>
        </w:rPr>
        <w:t xml:space="preserve"> влади» (</w:t>
      </w:r>
      <w:proofErr w:type="spellStart"/>
      <w:r w:rsidRPr="006C6F29">
        <w:rPr>
          <w:rFonts w:ascii="Times New Roman" w:eastAsia="Calibri" w:hAnsi="Times New Roman"/>
          <w:kern w:val="2"/>
          <w:sz w:val="28"/>
          <w:szCs w:val="28"/>
          <w:lang w:val="uk-UA" w:eastAsia="en-US"/>
          <w14:ligatures w14:val="standardContextual"/>
        </w:rPr>
        <w:t>Gandhi</w:t>
      </w:r>
      <w:proofErr w:type="spellEnd"/>
      <w:r w:rsidRPr="006C6F29">
        <w:rPr>
          <w:rFonts w:ascii="Times New Roman" w:eastAsia="Calibri" w:hAnsi="Times New Roman"/>
          <w:kern w:val="2"/>
          <w:sz w:val="28"/>
          <w:szCs w:val="28"/>
          <w:lang w:val="uk-UA" w:eastAsia="en-US"/>
          <w14:ligatures w14:val="standardContextual"/>
        </w:rPr>
        <w:t xml:space="preserve">, 2008,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65–69).</w:t>
      </w:r>
    </w:p>
    <w:p w14:paraId="2F9BA55D"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У таких системах опозиція може бути заборонена, переслідувана або витіснена у підпілля. Часто опозиційні рухи формуються у вигнанні або діють у режимі жорсткої конспірації. З огляду на відсутність легальних каналів діяльності, опозиція вдається до протестів, мирних або радикальних форм спротиву, міжнародної </w:t>
      </w:r>
      <w:proofErr w:type="spellStart"/>
      <w:r w:rsidRPr="006C6F29">
        <w:rPr>
          <w:rFonts w:ascii="Times New Roman" w:eastAsia="Calibri" w:hAnsi="Times New Roman"/>
          <w:kern w:val="2"/>
          <w:sz w:val="28"/>
          <w:szCs w:val="28"/>
          <w:lang w:val="uk-UA" w:eastAsia="en-US"/>
          <w14:ligatures w14:val="standardContextual"/>
        </w:rPr>
        <w:t>адвокації</w:t>
      </w:r>
      <w:proofErr w:type="spellEnd"/>
      <w:r w:rsidRPr="006C6F29">
        <w:rPr>
          <w:rFonts w:ascii="Times New Roman" w:eastAsia="Calibri" w:hAnsi="Times New Roman"/>
          <w:kern w:val="2"/>
          <w:sz w:val="28"/>
          <w:szCs w:val="28"/>
          <w:lang w:val="uk-UA" w:eastAsia="en-US"/>
          <w14:ligatures w14:val="standardContextual"/>
        </w:rPr>
        <w:t xml:space="preserve">, </w:t>
      </w:r>
      <w:proofErr w:type="spellStart"/>
      <w:r w:rsidRPr="006C6F29">
        <w:rPr>
          <w:rFonts w:ascii="Times New Roman" w:eastAsia="Calibri" w:hAnsi="Times New Roman"/>
          <w:kern w:val="2"/>
          <w:sz w:val="28"/>
          <w:szCs w:val="28"/>
          <w:lang w:val="uk-UA" w:eastAsia="en-US"/>
          <w14:ligatures w14:val="standardContextual"/>
        </w:rPr>
        <w:t>кіберактивізму</w:t>
      </w:r>
      <w:proofErr w:type="spellEnd"/>
      <w:r w:rsidRPr="006C6F29">
        <w:rPr>
          <w:rFonts w:ascii="Times New Roman" w:eastAsia="Calibri" w:hAnsi="Times New Roman"/>
          <w:kern w:val="2"/>
          <w:sz w:val="28"/>
          <w:szCs w:val="28"/>
          <w:lang w:val="uk-UA" w:eastAsia="en-US"/>
          <w14:ligatures w14:val="standardContextual"/>
        </w:rPr>
        <w:t xml:space="preserve">. Авторитарні режими нерідко створюють </w:t>
      </w:r>
      <w:proofErr w:type="spellStart"/>
      <w:r w:rsidRPr="006C6F29">
        <w:rPr>
          <w:rFonts w:ascii="Times New Roman" w:eastAsia="Calibri" w:hAnsi="Times New Roman"/>
          <w:kern w:val="2"/>
          <w:sz w:val="28"/>
          <w:szCs w:val="28"/>
          <w:lang w:val="uk-UA" w:eastAsia="en-US"/>
          <w14:ligatures w14:val="standardContextual"/>
        </w:rPr>
        <w:t>псевдоопозиційні</w:t>
      </w:r>
      <w:proofErr w:type="spellEnd"/>
      <w:r w:rsidRPr="006C6F29">
        <w:rPr>
          <w:rFonts w:ascii="Times New Roman" w:eastAsia="Calibri" w:hAnsi="Times New Roman"/>
          <w:kern w:val="2"/>
          <w:sz w:val="28"/>
          <w:szCs w:val="28"/>
          <w:lang w:val="uk-UA" w:eastAsia="en-US"/>
          <w14:ligatures w14:val="standardContextual"/>
        </w:rPr>
        <w:t xml:space="preserve"> структури, які виконують роль інструментів легітимації, але не мають реальних можливостей для політичних змін. У результаті опозиція в авторитаризмі стає радше символічним, ніж інституційним чинником, хоча у певні історичні моменти вона здатна виступити каталізатором політичних трансформацій.</w:t>
      </w:r>
    </w:p>
    <w:p w14:paraId="0123ADD1"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Ще більш жорсткі обмеження накладають тоталітарні режими, у межах яких опозиція не лише заборонена, але й повністю викорінена як соціальне явище. Тоталітаризм передбачає монополію однієї партії на владу, тотальний контроль над суспільством, політичною, економічною та культурною сферами. За таких умов будь-які прояви політичної незгоди трактуються як загроза </w:t>
      </w:r>
      <w:r w:rsidRPr="006C6F29">
        <w:rPr>
          <w:rFonts w:ascii="Times New Roman" w:eastAsia="Calibri" w:hAnsi="Times New Roman"/>
          <w:kern w:val="2"/>
          <w:sz w:val="28"/>
          <w:szCs w:val="28"/>
          <w:lang w:val="uk-UA" w:eastAsia="en-US"/>
          <w14:ligatures w14:val="standardContextual"/>
        </w:rPr>
        <w:lastRenderedPageBreak/>
        <w:t>режиму та караються репресіями. Опозиційна діяльність може існувати лише у вигляді індивідуального дисидентства або таємних мережевих груп, які не мають можливості впливати на політичний процес. Водночас історія ХХ століття демонструє, що навіть у тоталітарних державах опозиція здатна формувати ідейні альтернативи, які у певний момент стають підґрунтям для посттоталітарних трансформацій.</w:t>
      </w:r>
    </w:p>
    <w:p w14:paraId="50CFD3E9"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Суттєві відмінності щодо статусу та </w:t>
      </w:r>
      <w:proofErr w:type="spellStart"/>
      <w:r w:rsidRPr="006C6F29">
        <w:rPr>
          <w:rFonts w:ascii="Times New Roman" w:eastAsia="Calibri" w:hAnsi="Times New Roman"/>
          <w:kern w:val="2"/>
          <w:sz w:val="28"/>
          <w:szCs w:val="28"/>
          <w:lang w:val="uk-UA" w:eastAsia="en-US"/>
          <w14:ligatures w14:val="standardContextual"/>
        </w:rPr>
        <w:t>спроможностей</w:t>
      </w:r>
      <w:proofErr w:type="spellEnd"/>
      <w:r w:rsidRPr="006C6F29">
        <w:rPr>
          <w:rFonts w:ascii="Times New Roman" w:eastAsia="Calibri" w:hAnsi="Times New Roman"/>
          <w:kern w:val="2"/>
          <w:sz w:val="28"/>
          <w:szCs w:val="28"/>
          <w:lang w:val="uk-UA" w:eastAsia="en-US"/>
          <w14:ligatures w14:val="standardContextual"/>
        </w:rPr>
        <w:t xml:space="preserve"> опозиції спостерігаються також у перехідних політичних режимах, де політична система перебуває у стані інституційної невизначеності. У таких ситуаціях опозиція може відігравати ключову роль у формуванні нових правил політичної гри, ініціюванні реформ, підтримці демократичних змін, або ж, навпаки, сприяти політичній нестабільності, якщо її дії спрямовані на </w:t>
      </w:r>
      <w:proofErr w:type="spellStart"/>
      <w:r w:rsidRPr="006C6F29">
        <w:rPr>
          <w:rFonts w:ascii="Times New Roman" w:eastAsia="Calibri" w:hAnsi="Times New Roman"/>
          <w:kern w:val="2"/>
          <w:sz w:val="28"/>
          <w:szCs w:val="28"/>
          <w:lang w:val="uk-UA" w:eastAsia="en-US"/>
          <w14:ligatures w14:val="standardContextual"/>
        </w:rPr>
        <w:t>делегітимацію</w:t>
      </w:r>
      <w:proofErr w:type="spellEnd"/>
      <w:r w:rsidRPr="006C6F29">
        <w:rPr>
          <w:rFonts w:ascii="Times New Roman" w:eastAsia="Calibri" w:hAnsi="Times New Roman"/>
          <w:kern w:val="2"/>
          <w:sz w:val="28"/>
          <w:szCs w:val="28"/>
          <w:lang w:val="uk-UA" w:eastAsia="en-US"/>
          <w14:ligatures w14:val="standardContextual"/>
        </w:rPr>
        <w:t xml:space="preserve"> нових інституцій. Перехідні режими створюють вікно можливостей для політичної мобілізації, тому опозиція часто розширює свою соціальну базу. Проте нестабільність інституцій може призводити до загострення конфліктів між владою й опозицією, що ставить під загрозу демократичну консолідацію.</w:t>
      </w:r>
    </w:p>
    <w:p w14:paraId="50017932"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Як говорить С.  </w:t>
      </w:r>
      <w:proofErr w:type="spellStart"/>
      <w:r w:rsidRPr="006C6F29">
        <w:rPr>
          <w:rFonts w:ascii="Times New Roman" w:eastAsia="Calibri" w:hAnsi="Times New Roman"/>
          <w:kern w:val="2"/>
          <w:sz w:val="28"/>
          <w:szCs w:val="28"/>
          <w:lang w:val="uk-UA" w:eastAsia="en-US"/>
          <w14:ligatures w14:val="standardContextual"/>
        </w:rPr>
        <w:t>Гантігтон</w:t>
      </w:r>
      <w:proofErr w:type="spellEnd"/>
      <w:r w:rsidRPr="006C6F29">
        <w:rPr>
          <w:rFonts w:ascii="Times New Roman" w:eastAsia="Calibri" w:hAnsi="Times New Roman"/>
          <w:kern w:val="2"/>
          <w:sz w:val="28"/>
          <w:szCs w:val="28"/>
          <w:lang w:val="uk-UA" w:eastAsia="en-US"/>
          <w14:ligatures w14:val="standardContextual"/>
        </w:rPr>
        <w:t xml:space="preserve"> «У тоталітарних режимах політична опозиція як інституційне явище практично відсутня, оскільки монополія влади поєднується з тотальним контролем над суспільством. Будь-які прояви альтернативної політичної думки придушуються на ранніх етапах. Натомість у перехідних політичних режимах опозиція відіграє ключову роль у формуванні нових правил політичної гри. Саме опозиційні сили часто ініціюють демократичні реформи, мобілізують громадян і виступають агентами інституційних змін. Водночас слабкість правових рамок у перехідних системах може перетворювати опозицію на фактор нестабільності, якщо її діяльність не інтегрована в інституційне поле» (</w:t>
      </w:r>
      <w:proofErr w:type="spellStart"/>
      <w:r w:rsidRPr="006C6F29">
        <w:rPr>
          <w:rFonts w:ascii="Times New Roman" w:eastAsia="Calibri" w:hAnsi="Times New Roman"/>
          <w:kern w:val="2"/>
          <w:sz w:val="28"/>
          <w:szCs w:val="28"/>
          <w:lang w:val="uk-UA" w:eastAsia="en-US"/>
          <w14:ligatures w14:val="standardContextual"/>
        </w:rPr>
        <w:t>Huntington</w:t>
      </w:r>
      <w:proofErr w:type="spellEnd"/>
      <w:r w:rsidRPr="006C6F29">
        <w:rPr>
          <w:rFonts w:ascii="Times New Roman" w:eastAsia="Calibri" w:hAnsi="Times New Roman"/>
          <w:kern w:val="2"/>
          <w:sz w:val="28"/>
          <w:szCs w:val="28"/>
          <w:lang w:val="uk-UA" w:eastAsia="en-US"/>
          <w14:ligatures w14:val="standardContextual"/>
        </w:rPr>
        <w:t xml:space="preserve">, 1991, </w:t>
      </w:r>
      <w:proofErr w:type="spellStart"/>
      <w:r w:rsidRPr="006C6F29">
        <w:rPr>
          <w:rFonts w:ascii="Times New Roman" w:eastAsia="Calibri" w:hAnsi="Times New Roman"/>
          <w:kern w:val="2"/>
          <w:sz w:val="28"/>
          <w:szCs w:val="28"/>
          <w:lang w:val="uk-UA" w:eastAsia="en-US"/>
          <w14:ligatures w14:val="standardContextual"/>
        </w:rPr>
        <w:t>pp</w:t>
      </w:r>
      <w:proofErr w:type="spellEnd"/>
      <w:r w:rsidRPr="006C6F29">
        <w:rPr>
          <w:rFonts w:ascii="Times New Roman" w:eastAsia="Calibri" w:hAnsi="Times New Roman"/>
          <w:kern w:val="2"/>
          <w:sz w:val="28"/>
          <w:szCs w:val="28"/>
          <w:lang w:val="uk-UA" w:eastAsia="en-US"/>
          <w14:ligatures w14:val="standardContextual"/>
        </w:rPr>
        <w:t>. 36–38).</w:t>
      </w:r>
    </w:p>
    <w:p w14:paraId="63935984"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r w:rsidRPr="006C6F29">
        <w:rPr>
          <w:rFonts w:ascii="Times New Roman" w:eastAsia="Calibri" w:hAnsi="Times New Roman"/>
          <w:kern w:val="2"/>
          <w:sz w:val="28"/>
          <w:szCs w:val="28"/>
          <w:lang w:val="uk-UA" w:eastAsia="en-US"/>
          <w14:ligatures w14:val="standardContextual"/>
        </w:rPr>
        <w:t xml:space="preserve">Отже, аналіз політичної опозиції в контексті політичних режимів дає змогу зробити висновок, що саме тип режиму визначає її інституційний статус, функціональне навантаження та можливості впливу на політичний процес. У </w:t>
      </w:r>
      <w:r w:rsidRPr="006C6F29">
        <w:rPr>
          <w:rFonts w:ascii="Times New Roman" w:eastAsia="Calibri" w:hAnsi="Times New Roman"/>
          <w:kern w:val="2"/>
          <w:sz w:val="28"/>
          <w:szCs w:val="28"/>
          <w:lang w:val="uk-UA" w:eastAsia="en-US"/>
          <w14:ligatures w14:val="standardContextual"/>
        </w:rPr>
        <w:lastRenderedPageBreak/>
        <w:t xml:space="preserve">демократичних системах опозиція є гарантом політичної конкуренції, засобом контролю влади та основою механізмів ротації еліт. У гібридних режимах вона здебільшого виконує символічні та обмежені функції, тоді як в авторитарних і тоталітарних режимах її діяльність є ризикованою, репресованою та часто нелегальною. Таким чином, політичні режими не лише формують опозицію, а й визначають горизонти її політичної ефективності, перетворюючи її на активного актора або на </w:t>
      </w:r>
      <w:proofErr w:type="spellStart"/>
      <w:r w:rsidRPr="006C6F29">
        <w:rPr>
          <w:rFonts w:ascii="Times New Roman" w:eastAsia="Calibri" w:hAnsi="Times New Roman"/>
          <w:kern w:val="2"/>
          <w:sz w:val="28"/>
          <w:szCs w:val="28"/>
          <w:lang w:val="uk-UA" w:eastAsia="en-US"/>
          <w14:ligatures w14:val="standardContextual"/>
        </w:rPr>
        <w:t>маргіналізовану</w:t>
      </w:r>
      <w:proofErr w:type="spellEnd"/>
      <w:r w:rsidRPr="006C6F29">
        <w:rPr>
          <w:rFonts w:ascii="Times New Roman" w:eastAsia="Calibri" w:hAnsi="Times New Roman"/>
          <w:kern w:val="2"/>
          <w:sz w:val="28"/>
          <w:szCs w:val="28"/>
          <w:lang w:val="uk-UA" w:eastAsia="en-US"/>
          <w14:ligatures w14:val="standardContextual"/>
        </w:rPr>
        <w:t xml:space="preserve"> силу, позбавлену інституційних важелів впливу.</w:t>
      </w:r>
    </w:p>
    <w:p w14:paraId="26DDFB71" w14:textId="77777777" w:rsid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007841C2"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543A59D5"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3CA151F7"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04F3DB2E"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2CF91651"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431124D9"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6123933A"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5AEB7E31"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35FCEE97"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6AF27FAA"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6BBE03FB"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1820C62B"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2A99C7A5"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7F73AE84"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1BFE386C"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332F26BE"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73BA8F1B"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3F50C7A7"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6726E6AB"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7EC4CB2A" w14:textId="77777777" w:rsidR="00B2371F"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138B9ABA" w14:textId="77777777" w:rsidR="00B2371F" w:rsidRPr="006C6F29" w:rsidRDefault="00B2371F"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2D03D367" w14:textId="77777777" w:rsidR="006C6F29" w:rsidRPr="006C6F29" w:rsidRDefault="006C6F29" w:rsidP="006C6F29">
      <w:pPr>
        <w:spacing w:after="0" w:line="278" w:lineRule="auto"/>
        <w:ind w:firstLine="567"/>
        <w:jc w:val="both"/>
        <w:rPr>
          <w:rFonts w:ascii="Times New Roman" w:eastAsia="Calibri" w:hAnsi="Times New Roman"/>
          <w:b/>
          <w:bCs/>
          <w:kern w:val="2"/>
          <w:sz w:val="28"/>
          <w:szCs w:val="28"/>
          <w:lang w:val="uk-UA" w:eastAsia="en-US"/>
          <w14:ligatures w14:val="standardContextual"/>
        </w:rPr>
      </w:pPr>
    </w:p>
    <w:p w14:paraId="06D1D67C" w14:textId="77777777" w:rsidR="006C6F29" w:rsidRPr="006C6F29" w:rsidRDefault="006C6F29" w:rsidP="006C6F2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72F6BC8D" w14:textId="77777777" w:rsidR="00B2371F" w:rsidRPr="00B2371F" w:rsidRDefault="00B2371F" w:rsidP="00B2371F">
      <w:pPr>
        <w:spacing w:after="0" w:line="360" w:lineRule="auto"/>
        <w:ind w:firstLine="567"/>
        <w:jc w:val="center"/>
        <w:rPr>
          <w:rFonts w:ascii="Times New Roman" w:eastAsia="Calibri" w:hAnsi="Times New Roman"/>
          <w:b/>
          <w:bCs/>
          <w:kern w:val="2"/>
          <w:sz w:val="28"/>
          <w:szCs w:val="28"/>
          <w:lang w:val="uk-UA" w:eastAsia="en-US"/>
          <w14:ligatures w14:val="standardContextual"/>
        </w:rPr>
      </w:pPr>
      <w:r w:rsidRPr="00B2371F">
        <w:rPr>
          <w:rFonts w:ascii="Times New Roman" w:eastAsia="Calibri" w:hAnsi="Times New Roman"/>
          <w:b/>
          <w:bCs/>
          <w:kern w:val="2"/>
          <w:sz w:val="28"/>
          <w:szCs w:val="28"/>
          <w:lang w:val="uk-UA" w:eastAsia="en-US"/>
          <w14:ligatures w14:val="standardContextual"/>
        </w:rPr>
        <w:t>Розділ 2. Інституційно-правове оформлення статусу опозиції в сучасних суспільствах</w:t>
      </w:r>
    </w:p>
    <w:p w14:paraId="7EAC7417" w14:textId="77777777" w:rsidR="00B2371F" w:rsidRPr="00B2371F" w:rsidRDefault="00B2371F" w:rsidP="00B2371F">
      <w:pPr>
        <w:spacing w:after="0" w:line="360" w:lineRule="auto"/>
        <w:ind w:firstLine="567"/>
        <w:jc w:val="center"/>
        <w:rPr>
          <w:rFonts w:ascii="Times New Roman" w:eastAsia="Calibri" w:hAnsi="Times New Roman"/>
          <w:b/>
          <w:bCs/>
          <w:kern w:val="2"/>
          <w:sz w:val="28"/>
          <w:szCs w:val="28"/>
          <w:lang w:val="uk-UA" w:eastAsia="en-US"/>
          <w14:ligatures w14:val="standardContextual"/>
        </w:rPr>
      </w:pPr>
    </w:p>
    <w:p w14:paraId="38EE94C3" w14:textId="77777777" w:rsidR="00B2371F" w:rsidRPr="00B2371F" w:rsidRDefault="00B2371F" w:rsidP="00B2371F">
      <w:pPr>
        <w:spacing w:after="0" w:line="360" w:lineRule="auto"/>
        <w:ind w:firstLine="567"/>
        <w:jc w:val="both"/>
        <w:rPr>
          <w:rFonts w:ascii="Times New Roman" w:eastAsia="Calibri" w:hAnsi="Times New Roman"/>
          <w:b/>
          <w:bCs/>
          <w:kern w:val="2"/>
          <w:sz w:val="28"/>
          <w:szCs w:val="28"/>
          <w:lang w:val="uk-UA" w:eastAsia="en-US"/>
          <w14:ligatures w14:val="standardContextual"/>
        </w:rPr>
      </w:pPr>
      <w:r w:rsidRPr="00B2371F">
        <w:rPr>
          <w:rFonts w:ascii="Times New Roman" w:eastAsia="Calibri" w:hAnsi="Times New Roman"/>
          <w:b/>
          <w:bCs/>
          <w:kern w:val="2"/>
          <w:sz w:val="28"/>
          <w:szCs w:val="28"/>
          <w:lang w:val="uk-UA" w:eastAsia="en-US"/>
          <w14:ligatures w14:val="standardContextual"/>
        </w:rPr>
        <w:t>2.1. Конституційно-правові моделі регулювання опозиції</w:t>
      </w:r>
    </w:p>
    <w:p w14:paraId="33CDC0CD" w14:textId="77777777" w:rsidR="00B2371F" w:rsidRPr="00B2371F" w:rsidRDefault="00B2371F" w:rsidP="00B2371F">
      <w:pPr>
        <w:spacing w:after="0" w:line="360" w:lineRule="auto"/>
        <w:ind w:firstLine="567"/>
        <w:jc w:val="both"/>
        <w:rPr>
          <w:rFonts w:ascii="Times New Roman" w:eastAsia="Calibri" w:hAnsi="Times New Roman"/>
          <w:b/>
          <w:bCs/>
          <w:kern w:val="2"/>
          <w:sz w:val="28"/>
          <w:szCs w:val="28"/>
          <w:lang w:val="uk-UA" w:eastAsia="en-US"/>
          <w14:ligatures w14:val="standardContextual"/>
        </w:rPr>
      </w:pPr>
    </w:p>
    <w:p w14:paraId="776A48A5"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Конституційно-правове регулювання статусу політичної опозиції посідає ключове місце у структурі сучасних політичних систем, оскільки саме правові норми створюють базові інституційні умови для функціонування опозиційних сил, визначають межі політичної конкуренції та гарантують можливість мирної зміни влади. Формування правового статусу опозиції є показником зрілості політичного режиму та рівня демократичної консолідації, адже тільки за наявності чітких конституційних механізмів забезпечується передбачуваність і стабільність політичного процесу. «Конституційне або законодавче визнання політичної опозиції є одним із ключових критеріїв демократичності політичного режиму. Формальне закріплення статусу опозиції свідчить про готовність влади </w:t>
      </w:r>
      <w:proofErr w:type="spellStart"/>
      <w:r w:rsidRPr="00B2371F">
        <w:rPr>
          <w:rFonts w:ascii="Times New Roman" w:eastAsia="Calibri" w:hAnsi="Times New Roman"/>
          <w:kern w:val="2"/>
          <w:sz w:val="28"/>
          <w:szCs w:val="28"/>
          <w:lang w:val="uk-UA" w:eastAsia="en-US"/>
          <w14:ligatures w14:val="standardContextual"/>
        </w:rPr>
        <w:t>інституціоналізувати</w:t>
      </w:r>
      <w:proofErr w:type="spellEnd"/>
      <w:r w:rsidRPr="00B2371F">
        <w:rPr>
          <w:rFonts w:ascii="Times New Roman" w:eastAsia="Calibri" w:hAnsi="Times New Roman"/>
          <w:kern w:val="2"/>
          <w:sz w:val="28"/>
          <w:szCs w:val="28"/>
          <w:lang w:val="uk-UA" w:eastAsia="en-US"/>
          <w14:ligatures w14:val="standardContextual"/>
        </w:rPr>
        <w:t xml:space="preserve"> політичний конфлікт і перевести його в правове русло. У демократичних системах опозиція визнається не лише як тимчасова меншість, а як постійний структурний елемент політичного процесу, що забезпечує альтернативність, підзвітність і можливість мирної зміни влади. Відсутність чітких правових гарантій діяльності опозиції, навіть за формального проголошення політичних прав, свідчить про дефіцит демократичної культури та високі ризики узурпації влади. Саме тому конституційно-правове оформлення опозиції розглядається як фундамент інституційної рівноваги в сучасних демократіях» (</w:t>
      </w:r>
      <w:proofErr w:type="spellStart"/>
      <w:r w:rsidRPr="00B2371F">
        <w:rPr>
          <w:rFonts w:ascii="Times New Roman" w:eastAsia="Calibri" w:hAnsi="Times New Roman"/>
          <w:kern w:val="2"/>
          <w:sz w:val="28"/>
          <w:szCs w:val="28"/>
          <w:lang w:val="uk-UA" w:eastAsia="en-US"/>
          <w14:ligatures w14:val="standardContextual"/>
        </w:rPr>
        <w:t>Venice</w:t>
      </w:r>
      <w:proofErr w:type="spellEnd"/>
      <w:r w:rsidRPr="00B2371F">
        <w:rPr>
          <w:rFonts w:ascii="Times New Roman" w:eastAsia="Calibri" w:hAnsi="Times New Roman"/>
          <w:kern w:val="2"/>
          <w:sz w:val="28"/>
          <w:szCs w:val="28"/>
          <w:lang w:val="uk-UA" w:eastAsia="en-US"/>
          <w14:ligatures w14:val="standardContextual"/>
        </w:rPr>
        <w:t xml:space="preserve"> </w:t>
      </w:r>
      <w:proofErr w:type="spellStart"/>
      <w:r w:rsidRPr="00B2371F">
        <w:rPr>
          <w:rFonts w:ascii="Times New Roman" w:eastAsia="Calibri" w:hAnsi="Times New Roman"/>
          <w:kern w:val="2"/>
          <w:sz w:val="28"/>
          <w:szCs w:val="28"/>
          <w:lang w:val="uk-UA" w:eastAsia="en-US"/>
          <w14:ligatures w14:val="standardContextual"/>
        </w:rPr>
        <w:t>Commission</w:t>
      </w:r>
      <w:proofErr w:type="spellEnd"/>
      <w:r w:rsidRPr="00B2371F">
        <w:rPr>
          <w:rFonts w:ascii="Times New Roman" w:eastAsia="Calibri" w:hAnsi="Times New Roman"/>
          <w:kern w:val="2"/>
          <w:sz w:val="28"/>
          <w:szCs w:val="28"/>
          <w:lang w:val="uk-UA" w:eastAsia="en-US"/>
          <w14:ligatures w14:val="standardContextual"/>
        </w:rPr>
        <w:t>, 2010)</w:t>
      </w:r>
    </w:p>
    <w:p w14:paraId="4371C96B"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У різних країнах такі моделі мають власну специфіку, проте вони об’єднані спільною метою: забезпечити інституційну рівновагу, дотримання принципу поділу влади та реальну можливість політичної альтернативи. </w:t>
      </w:r>
    </w:p>
    <w:p w14:paraId="7F48E1DD"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lastRenderedPageBreak/>
        <w:t xml:space="preserve">У конституційно-правовій теорії виокремлюють декілька моделей регулювання статусу опозиції: модель формального (прямого) конституційного закріплення, модель часткового правового регулювання, модель </w:t>
      </w:r>
      <w:proofErr w:type="spellStart"/>
      <w:r w:rsidRPr="00B2371F">
        <w:rPr>
          <w:rFonts w:ascii="Times New Roman" w:eastAsia="Calibri" w:hAnsi="Times New Roman"/>
          <w:kern w:val="2"/>
          <w:sz w:val="28"/>
          <w:szCs w:val="28"/>
          <w:lang w:val="uk-UA" w:eastAsia="en-US"/>
          <w14:ligatures w14:val="standardContextual"/>
        </w:rPr>
        <w:t>звичаєво</w:t>
      </w:r>
      <w:proofErr w:type="spellEnd"/>
      <w:r w:rsidRPr="00B2371F">
        <w:rPr>
          <w:rFonts w:ascii="Times New Roman" w:eastAsia="Calibri" w:hAnsi="Times New Roman"/>
          <w:kern w:val="2"/>
          <w:sz w:val="28"/>
          <w:szCs w:val="28"/>
          <w:lang w:val="uk-UA" w:eastAsia="en-US"/>
          <w14:ligatures w14:val="standardContextual"/>
        </w:rPr>
        <w:t xml:space="preserve">-правової або некодифікованої опозиційності, а також модель репресивного або обмежувального регулювання, характерну для авторитарних і гібридних режимів. Кожна з цих моделей відображає певну політичну логіку: від повної </w:t>
      </w:r>
      <w:proofErr w:type="spellStart"/>
      <w:r w:rsidRPr="00B2371F">
        <w:rPr>
          <w:rFonts w:ascii="Times New Roman" w:eastAsia="Calibri" w:hAnsi="Times New Roman"/>
          <w:kern w:val="2"/>
          <w:sz w:val="28"/>
          <w:szCs w:val="28"/>
          <w:lang w:val="uk-UA" w:eastAsia="en-US"/>
          <w14:ligatures w14:val="standardContextual"/>
        </w:rPr>
        <w:t>інституціоналізації</w:t>
      </w:r>
      <w:proofErr w:type="spellEnd"/>
      <w:r w:rsidRPr="00B2371F">
        <w:rPr>
          <w:rFonts w:ascii="Times New Roman" w:eastAsia="Calibri" w:hAnsi="Times New Roman"/>
          <w:kern w:val="2"/>
          <w:sz w:val="28"/>
          <w:szCs w:val="28"/>
          <w:lang w:val="uk-UA" w:eastAsia="en-US"/>
          <w14:ligatures w14:val="standardContextual"/>
        </w:rPr>
        <w:t xml:space="preserve"> опозиції як необхідного елемента системи стримувань і </w:t>
      </w:r>
      <w:proofErr w:type="spellStart"/>
      <w:r w:rsidRPr="00B2371F">
        <w:rPr>
          <w:rFonts w:ascii="Times New Roman" w:eastAsia="Calibri" w:hAnsi="Times New Roman"/>
          <w:kern w:val="2"/>
          <w:sz w:val="28"/>
          <w:szCs w:val="28"/>
          <w:lang w:val="uk-UA" w:eastAsia="en-US"/>
          <w14:ligatures w14:val="standardContextual"/>
        </w:rPr>
        <w:t>противаг</w:t>
      </w:r>
      <w:proofErr w:type="spellEnd"/>
      <w:r w:rsidRPr="00B2371F">
        <w:rPr>
          <w:rFonts w:ascii="Times New Roman" w:eastAsia="Calibri" w:hAnsi="Times New Roman"/>
          <w:kern w:val="2"/>
          <w:sz w:val="28"/>
          <w:szCs w:val="28"/>
          <w:lang w:val="uk-UA" w:eastAsia="en-US"/>
          <w14:ligatures w14:val="standardContextual"/>
        </w:rPr>
        <w:t xml:space="preserve"> до її формального існування без реальних гарантій або навіть до повного витіснення за межі правового поля.</w:t>
      </w:r>
    </w:p>
    <w:p w14:paraId="2A0DCCE1"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Однією з найбільш розвинених є модель прямого конституційного закріплення, що передбачає наявність у тексті конституції спеціальних положень, які визначають права, функції та гарантії діяльності опозиції. «Модель прямого конституційного закріплення статусу політичної опозиції передбачає чітке визначення її прав, функцій та інституційних гарантій у тексті основного закону. Такий підхід характерний для парламентських демократій, де опозиція визнається необхідним компонентом системи стримувань і </w:t>
      </w:r>
      <w:proofErr w:type="spellStart"/>
      <w:r w:rsidRPr="00B2371F">
        <w:rPr>
          <w:rFonts w:ascii="Times New Roman" w:eastAsia="Calibri" w:hAnsi="Times New Roman"/>
          <w:kern w:val="2"/>
          <w:sz w:val="28"/>
          <w:szCs w:val="28"/>
          <w:lang w:val="uk-UA" w:eastAsia="en-US"/>
          <w14:ligatures w14:val="standardContextual"/>
        </w:rPr>
        <w:t>противаг</w:t>
      </w:r>
      <w:proofErr w:type="spellEnd"/>
      <w:r w:rsidRPr="00B2371F">
        <w:rPr>
          <w:rFonts w:ascii="Times New Roman" w:eastAsia="Calibri" w:hAnsi="Times New Roman"/>
          <w:kern w:val="2"/>
          <w:sz w:val="28"/>
          <w:szCs w:val="28"/>
          <w:lang w:val="uk-UA" w:eastAsia="en-US"/>
          <w14:ligatures w14:val="standardContextual"/>
        </w:rPr>
        <w:t>. Конституційні норми можуть гарантувати опозиції право на контрольні функції, доступ до парламентських комітетів, участь у формуванні порядку денного та отримання інформації від уряду. Перевагою цієї моделі є високий рівень правової визначеності, що знижує ризики політичних маніпуляцій і забезпечує передбачуваність взаємодії між владою та опозицією. Водночас ефективність такої моделі залежить від реальної готовності політичних еліт дотримуватися конституційних приписів» (</w:t>
      </w:r>
      <w:proofErr w:type="spellStart"/>
      <w:r w:rsidRPr="00B2371F">
        <w:rPr>
          <w:rFonts w:ascii="Times New Roman" w:eastAsia="Calibri" w:hAnsi="Times New Roman"/>
          <w:kern w:val="2"/>
          <w:sz w:val="28"/>
          <w:szCs w:val="28"/>
          <w:lang w:val="uk-UA" w:eastAsia="en-US"/>
          <w14:ligatures w14:val="standardContextual"/>
        </w:rPr>
        <w:t>Bennett</w:t>
      </w:r>
      <w:proofErr w:type="spellEnd"/>
      <w:r w:rsidRPr="00B2371F">
        <w:rPr>
          <w:rFonts w:ascii="Times New Roman" w:eastAsia="Calibri" w:hAnsi="Times New Roman"/>
          <w:kern w:val="2"/>
          <w:sz w:val="28"/>
          <w:szCs w:val="28"/>
          <w:lang w:val="uk-UA" w:eastAsia="en-US"/>
          <w14:ligatures w14:val="standardContextual"/>
        </w:rPr>
        <w:t>, 2017).</w:t>
      </w:r>
    </w:p>
    <w:p w14:paraId="6E79954C"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Такий підхід характерний для низки парламентських демократій, де опозиція розглядається як інституційно необхідний компонент парламентської системи. Наприклад, у деяких європейських конституціях опозиція має закріплене право на парламентський контроль, доступ до комітетів, інформаційні ресурси, а також інструменти впливу на формування порядку денного. Пряме конституційне регулювання сприяє зменшенню політичних конфліктів, забезпечує прозорий механізм взаємодії між владою та опозицією, </w:t>
      </w:r>
      <w:r w:rsidRPr="00B2371F">
        <w:rPr>
          <w:rFonts w:ascii="Times New Roman" w:eastAsia="Calibri" w:hAnsi="Times New Roman"/>
          <w:kern w:val="2"/>
          <w:sz w:val="28"/>
          <w:szCs w:val="28"/>
          <w:lang w:val="uk-UA" w:eastAsia="en-US"/>
          <w14:ligatures w14:val="standardContextual"/>
        </w:rPr>
        <w:lastRenderedPageBreak/>
        <w:t>а також гарантує, що зміна політичних еліт відбувається у межах правового поля. Такі моделі відзначаються високим рівнем правової визначеності та передбачуваності політичних процесів.</w:t>
      </w:r>
    </w:p>
    <w:p w14:paraId="49618257"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У низці держав застосовується модель часткового правового регулювання, у межах якої статус опозиції не закріплений безпосередньо в конституції, але визначений у спеціальних законах, парламентських регламентах або внутрішніх актах органів влади. «У політичних системах із тривалою парламентською традицією статус опозиції часто регулюється не стільки формальними конституційними положеннями, скільки усталеними політичними звичаями та практиками. Некодифіковані моделі ґрунтуються на принципах взаємного визнання легітимності політичних суперників, стабільних процедур парламентського контролю та політичної відповідальності уряду. Такі системи демонструють, що ефективність опозиції може бути забезпечена не лише правовими текстами, а й високим рівнем політичної культури та інституційної довіри. Водночас відсутність формалізованих гарантій робить опозицію більш вразливою у періоди політичних криз або трансформацій» (</w:t>
      </w:r>
      <w:proofErr w:type="spellStart"/>
      <w:r w:rsidRPr="00B2371F">
        <w:rPr>
          <w:rFonts w:ascii="Times New Roman" w:eastAsia="Calibri" w:hAnsi="Times New Roman"/>
          <w:kern w:val="2"/>
          <w:sz w:val="28"/>
          <w:szCs w:val="28"/>
          <w:lang w:val="uk-UA" w:eastAsia="en-US"/>
          <w14:ligatures w14:val="standardContextual"/>
        </w:rPr>
        <w:t>McLean</w:t>
      </w:r>
      <w:proofErr w:type="spellEnd"/>
      <w:r w:rsidRPr="00B2371F">
        <w:rPr>
          <w:rFonts w:ascii="Times New Roman" w:eastAsia="Calibri" w:hAnsi="Times New Roman"/>
          <w:kern w:val="2"/>
          <w:sz w:val="28"/>
          <w:szCs w:val="28"/>
          <w:lang w:val="uk-UA" w:eastAsia="en-US"/>
          <w14:ligatures w14:val="standardContextual"/>
        </w:rPr>
        <w:t xml:space="preserve"> &amp; </w:t>
      </w:r>
      <w:proofErr w:type="spellStart"/>
      <w:r w:rsidRPr="00B2371F">
        <w:rPr>
          <w:rFonts w:ascii="Times New Roman" w:eastAsia="Calibri" w:hAnsi="Times New Roman"/>
          <w:kern w:val="2"/>
          <w:sz w:val="28"/>
          <w:szCs w:val="28"/>
          <w:lang w:val="uk-UA" w:eastAsia="en-US"/>
          <w14:ligatures w14:val="standardContextual"/>
        </w:rPr>
        <w:t>McMillan</w:t>
      </w:r>
      <w:proofErr w:type="spellEnd"/>
      <w:r w:rsidRPr="00B2371F">
        <w:rPr>
          <w:rFonts w:ascii="Times New Roman" w:eastAsia="Calibri" w:hAnsi="Times New Roman"/>
          <w:kern w:val="2"/>
          <w:sz w:val="28"/>
          <w:szCs w:val="28"/>
          <w:lang w:val="uk-UA" w:eastAsia="en-US"/>
          <w14:ligatures w14:val="standardContextual"/>
        </w:rPr>
        <w:t>, 2015)</w:t>
      </w:r>
    </w:p>
    <w:p w14:paraId="3CD215A7"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Названа модель поширена у країнах зі стабільною демократичною традицією, де значення має не стільки формальне текстуальне закріплення, скільки сила політичних інститутів і рівень політичної культури. Законодавче регулювання може встановлювати порядок взаємодії між урядом та опозицією, умови доступу опозиційних фракцій до комітетів, процедури заслуховування урядових звітів, механізми парламентського контролю або фінансового забезпечення діяльності опозиційних політичних партій. У таких системах важливу роль відіграють не лише юридичні норми, а й політичні традиції, звичаї та етичні кодекси, які визначають межі допустимої поведінки політичних акторів.</w:t>
      </w:r>
    </w:p>
    <w:p w14:paraId="62957D89"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Особливої уваги потребує модель звичаєвого або некодифікованого регулювання, яка характерна передусім для країн із тривалою парламентською історією та усталеною політичною культурою. «У гібридних та авторитарних </w:t>
      </w:r>
      <w:r w:rsidRPr="00B2371F">
        <w:rPr>
          <w:rFonts w:ascii="Times New Roman" w:eastAsia="Calibri" w:hAnsi="Times New Roman"/>
          <w:kern w:val="2"/>
          <w:sz w:val="28"/>
          <w:szCs w:val="28"/>
          <w:lang w:val="uk-UA" w:eastAsia="en-US"/>
          <w14:ligatures w14:val="standardContextual"/>
        </w:rPr>
        <w:lastRenderedPageBreak/>
        <w:t>політичних режимах конституційно-правове регулювання опозиції часто має декларативний характер. Формально закріплені політичні права поєднуються з практиками вибіркового правозастосування, адміністративного тиску та криміналізації опозиційної діяльності. У таких умовах правові норми виконують не регуляторну, а легітимаційну функцію, створюючи ілюзію демократичності. Опозиція може існувати лише у формі контрольованих або декоративних структур, які не становлять реальної загрози політичному домінуванню влади. Подібні моделі свідчать про розрив між конституційним текстом і політичною практикою та є характерною ознакою конкурентного авторитаризму» (</w:t>
      </w:r>
      <w:proofErr w:type="spellStart"/>
      <w:r w:rsidRPr="00B2371F">
        <w:rPr>
          <w:rFonts w:ascii="Times New Roman" w:eastAsia="Calibri" w:hAnsi="Times New Roman"/>
          <w:kern w:val="2"/>
          <w:sz w:val="28"/>
          <w:szCs w:val="28"/>
          <w:lang w:val="uk-UA" w:eastAsia="en-US"/>
          <w14:ligatures w14:val="standardContextual"/>
        </w:rPr>
        <w:t>Levitsky</w:t>
      </w:r>
      <w:proofErr w:type="spellEnd"/>
      <w:r w:rsidRPr="00B2371F">
        <w:rPr>
          <w:rFonts w:ascii="Times New Roman" w:eastAsia="Calibri" w:hAnsi="Times New Roman"/>
          <w:kern w:val="2"/>
          <w:sz w:val="28"/>
          <w:szCs w:val="28"/>
          <w:lang w:val="uk-UA" w:eastAsia="en-US"/>
          <w14:ligatures w14:val="standardContextual"/>
        </w:rPr>
        <w:t xml:space="preserve"> &amp; </w:t>
      </w:r>
      <w:proofErr w:type="spellStart"/>
      <w:r w:rsidRPr="00B2371F">
        <w:rPr>
          <w:rFonts w:ascii="Times New Roman" w:eastAsia="Calibri" w:hAnsi="Times New Roman"/>
          <w:kern w:val="2"/>
          <w:sz w:val="28"/>
          <w:szCs w:val="28"/>
          <w:lang w:val="uk-UA" w:eastAsia="en-US"/>
          <w14:ligatures w14:val="standardContextual"/>
        </w:rPr>
        <w:t>Way</w:t>
      </w:r>
      <w:proofErr w:type="spellEnd"/>
      <w:r w:rsidRPr="00B2371F">
        <w:rPr>
          <w:rFonts w:ascii="Times New Roman" w:eastAsia="Calibri" w:hAnsi="Times New Roman"/>
          <w:kern w:val="2"/>
          <w:sz w:val="28"/>
          <w:szCs w:val="28"/>
          <w:lang w:val="uk-UA" w:eastAsia="en-US"/>
          <w14:ligatures w14:val="standardContextual"/>
        </w:rPr>
        <w:t>)</w:t>
      </w:r>
    </w:p>
    <w:p w14:paraId="1BFDD0C1"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У таких системах статус опозиції не завжди закріплений у конституції чи законодавстві, проте її права, повноваження та політична роль визначені практикою. Звичаєве право у цьому випадку спирається на сталі традиції парламентської діяльності: регулярність дебатів, правила поведінки уряду та опозиції, процедури контролю й політичної відповідальності. Такий підхід демонструє, що ефективність опозиції може бути забезпечена не лише формальними юридичними нормами, а й довготривалою політичною еволюцією, у рамках якої сформувалися поведінкові моделі, засновані на взаємній повазі, конкуренції та визнанні легітимності політичного суперництва.</w:t>
      </w:r>
    </w:p>
    <w:p w14:paraId="733E49BC"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На противагу цим моделям у гібридних та авторитарних політичних режимах спостерігається модель репресивного або обмежувального регулювання опозиції. Формально такі режими можуть містити у своїх конституціях положення щодо політичних прав і свобод, однак їх практична реалізація суттєво обмежена або повністю нівельована політичною практикою. Опозиційні сили у таких умовах зазнають адміністративного тиску, переслідувань, обмеження доступу до медіа, нерівних виборчих умов, а іноді — криміналізації своєї діяльності. Замість реальної опозиції влада може створювати контрольовані політичні структури, які виконують декоративну функцію та легітимізують офіційний режим. Конституційні декларації у таких </w:t>
      </w:r>
      <w:r w:rsidRPr="00B2371F">
        <w:rPr>
          <w:rFonts w:ascii="Times New Roman" w:eastAsia="Calibri" w:hAnsi="Times New Roman"/>
          <w:kern w:val="2"/>
          <w:sz w:val="28"/>
          <w:szCs w:val="28"/>
          <w:lang w:val="uk-UA" w:eastAsia="en-US"/>
          <w14:ligatures w14:val="standardContextual"/>
        </w:rPr>
        <w:lastRenderedPageBreak/>
        <w:t xml:space="preserve">країнах часто не мають реального регуляторного змісту, а опозиція існує переважно у формі позасистемних рухів, </w:t>
      </w:r>
      <w:proofErr w:type="spellStart"/>
      <w:r w:rsidRPr="00B2371F">
        <w:rPr>
          <w:rFonts w:ascii="Times New Roman" w:eastAsia="Calibri" w:hAnsi="Times New Roman"/>
          <w:kern w:val="2"/>
          <w:sz w:val="28"/>
          <w:szCs w:val="28"/>
          <w:lang w:val="uk-UA" w:eastAsia="en-US"/>
          <w14:ligatures w14:val="standardContextual"/>
        </w:rPr>
        <w:t>протестної</w:t>
      </w:r>
      <w:proofErr w:type="spellEnd"/>
      <w:r w:rsidRPr="00B2371F">
        <w:rPr>
          <w:rFonts w:ascii="Times New Roman" w:eastAsia="Calibri" w:hAnsi="Times New Roman"/>
          <w:kern w:val="2"/>
          <w:sz w:val="28"/>
          <w:szCs w:val="28"/>
          <w:lang w:val="uk-UA" w:eastAsia="en-US"/>
          <w14:ligatures w14:val="standardContextual"/>
        </w:rPr>
        <w:t xml:space="preserve"> активності або еміграційних структур.</w:t>
      </w:r>
    </w:p>
    <w:p w14:paraId="379FB865"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Суттєвим фактором, що визначає особливості конституційно-правового статусу опозиції, є форма державного правління. У парламентських республіках опозиція має ширший спектр механізмів контролю за урядом, оскільки виконавча влада формується парламентською більшістю, а опозиція є постійним інституційним учасником законодавчого процесу. У президентських республіках опозиція здебільшого діє через парламент, але має менший формальний вплив на виконавчу владу. У змішаних системах її можливості залежать від конкретного балансу повноважень між президентом і парламентом.</w:t>
      </w:r>
    </w:p>
    <w:p w14:paraId="0571C15A"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Аналіз конституційно-правових моделей дозволяє дійти висновку, що статус і функціональна спроможність опозиції значною мірою залежать не лише від юридичних норм, але й від рівня розвитку політичної культури, традицій, зрілості інститутів і реального ставлення влади до політичного плюралізму. У демократичних режимах право опозиції на існування та діяльність є фундаментальним елементом політичного порядку, тоді як у гібридних та авторитарних системах конституційні норми часто мають декоративний характер і не забезпечують реального захисту опозиційної діяльності. Таким чином, конституційно-правові моделі регулювання опозиції є не лише формальним юридичним механізмом, а й відображенням політичної сутності режиму, його здатності забезпечувати </w:t>
      </w:r>
      <w:proofErr w:type="spellStart"/>
      <w:r w:rsidRPr="00B2371F">
        <w:rPr>
          <w:rFonts w:ascii="Times New Roman" w:eastAsia="Calibri" w:hAnsi="Times New Roman"/>
          <w:kern w:val="2"/>
          <w:sz w:val="28"/>
          <w:szCs w:val="28"/>
          <w:lang w:val="uk-UA" w:eastAsia="en-US"/>
          <w14:ligatures w14:val="standardContextual"/>
        </w:rPr>
        <w:t>конкурентність</w:t>
      </w:r>
      <w:proofErr w:type="spellEnd"/>
      <w:r w:rsidRPr="00B2371F">
        <w:rPr>
          <w:rFonts w:ascii="Times New Roman" w:eastAsia="Calibri" w:hAnsi="Times New Roman"/>
          <w:kern w:val="2"/>
          <w:sz w:val="28"/>
          <w:szCs w:val="28"/>
          <w:lang w:val="uk-UA" w:eastAsia="en-US"/>
          <w14:ligatures w14:val="standardContextual"/>
        </w:rPr>
        <w:t xml:space="preserve"> і відкритість влади та його готовності до демократичної ротації політичних еліт.</w:t>
      </w:r>
    </w:p>
    <w:p w14:paraId="7813582F" w14:textId="77777777" w:rsidR="00B2371F" w:rsidRPr="00B2371F" w:rsidRDefault="00B2371F" w:rsidP="00B2371F">
      <w:pPr>
        <w:spacing w:after="0" w:line="278" w:lineRule="auto"/>
        <w:ind w:firstLine="567"/>
        <w:jc w:val="both"/>
        <w:rPr>
          <w:rFonts w:ascii="Times New Roman" w:eastAsia="Calibri" w:hAnsi="Times New Roman"/>
          <w:b/>
          <w:bCs/>
          <w:kern w:val="2"/>
          <w:sz w:val="28"/>
          <w:szCs w:val="28"/>
          <w:lang w:val="uk-UA" w:eastAsia="en-US"/>
          <w14:ligatures w14:val="standardContextual"/>
        </w:rPr>
      </w:pPr>
    </w:p>
    <w:p w14:paraId="192AEFA6" w14:textId="77777777" w:rsidR="00B2371F" w:rsidRPr="00B2371F" w:rsidRDefault="00B2371F" w:rsidP="00B2371F">
      <w:pPr>
        <w:spacing w:after="0" w:line="278" w:lineRule="auto"/>
        <w:ind w:firstLine="567"/>
        <w:jc w:val="both"/>
        <w:rPr>
          <w:rFonts w:ascii="Times New Roman" w:eastAsia="Calibri" w:hAnsi="Times New Roman"/>
          <w:b/>
          <w:bCs/>
          <w:kern w:val="2"/>
          <w:sz w:val="28"/>
          <w:szCs w:val="28"/>
          <w:lang w:val="uk-UA" w:eastAsia="en-US"/>
          <w14:ligatures w14:val="standardContextual"/>
        </w:rPr>
      </w:pPr>
      <w:r w:rsidRPr="00B2371F">
        <w:rPr>
          <w:rFonts w:ascii="Times New Roman" w:eastAsia="Calibri" w:hAnsi="Times New Roman"/>
          <w:b/>
          <w:bCs/>
          <w:kern w:val="2"/>
          <w:sz w:val="28"/>
          <w:szCs w:val="28"/>
          <w:lang w:val="uk-UA" w:eastAsia="en-US"/>
          <w14:ligatures w14:val="standardContextual"/>
        </w:rPr>
        <w:t>2.2. Механізми гарантій діяльності опозиції</w:t>
      </w:r>
    </w:p>
    <w:p w14:paraId="1F386E6D" w14:textId="77777777" w:rsidR="00B2371F" w:rsidRPr="00B2371F" w:rsidRDefault="00B2371F" w:rsidP="00B2371F">
      <w:pPr>
        <w:spacing w:after="0" w:line="278" w:lineRule="auto"/>
        <w:ind w:firstLine="567"/>
        <w:jc w:val="both"/>
        <w:rPr>
          <w:rFonts w:ascii="Times New Roman" w:eastAsia="Calibri" w:hAnsi="Times New Roman"/>
          <w:b/>
          <w:bCs/>
          <w:kern w:val="2"/>
          <w:sz w:val="28"/>
          <w:szCs w:val="28"/>
          <w:lang w:val="uk-UA" w:eastAsia="en-US"/>
          <w14:ligatures w14:val="standardContextual"/>
        </w:rPr>
      </w:pPr>
    </w:p>
    <w:p w14:paraId="52F10B23"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 Гарантії діяльності політичної опозиції становлять комплекс правових, інституційних, організаційних та процедурних механізмів, покликаних забезпечити можливість реалізації опозиційними силами своїх функцій, участі </w:t>
      </w:r>
      <w:r w:rsidRPr="00B2371F">
        <w:rPr>
          <w:rFonts w:ascii="Times New Roman" w:eastAsia="Calibri" w:hAnsi="Times New Roman"/>
          <w:kern w:val="2"/>
          <w:sz w:val="28"/>
          <w:szCs w:val="28"/>
          <w:lang w:val="uk-UA" w:eastAsia="en-US"/>
          <w14:ligatures w14:val="standardContextual"/>
        </w:rPr>
        <w:lastRenderedPageBreak/>
        <w:t>в політичному процесі та здійснення контролю над владою. Рівень забезпечення таких гарантій є індикатором демократичності політичної системи й важливою умовою стабільності політичного режиму. Гарантії діяльності опозиції відображають баланс між владою та політичними конкурентами, створюючи інституційне середовище, у якому опозиція може діяти відкрито, легально й ефективно. Водночас їхня наявність або відсутність істотно визначає ступінь політичного плюралізму, реальність виборчої конкуренції та можливість мирної ротації політичних еліт.</w:t>
      </w:r>
    </w:p>
    <w:p w14:paraId="044518C2"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Основою гарантій діяльності опозиції є конституційні права та свободи, серед яких центральне місце посідають свобода слова, свобода зібрань, свобода асоціацій та право на участь у виборах. «Політична опозиція може ефективно функціонувати лише за умови реального забезпечення базових громадянських і політичних прав, насамперед свободи слова, свободи асоціацій, свободи зібрань і права на участь у виборах. Ці права становлять нормативний фундамент демократичної конкуренції та створюють умови для легальної політичної альтернативи. Формальне закріплення прав без механізмів їх практичної реалізації не забезпечує реального захисту опозиції. Саме тому демократичні режими розглядають гарантії прав і свобод не як декларативні принципи, а як інструменти стримування влади та захисту політичного плюралізму. У системах, де ці права обмежуються або застосовуються вибірково, опозиція втрачає інституційний характер і змушена переходити до позасистемних форм політичної боротьби» (</w:t>
      </w:r>
      <w:proofErr w:type="spellStart"/>
      <w:r w:rsidRPr="00B2371F">
        <w:rPr>
          <w:rFonts w:ascii="Times New Roman" w:eastAsia="Calibri" w:hAnsi="Times New Roman"/>
          <w:kern w:val="2"/>
          <w:sz w:val="28"/>
          <w:szCs w:val="28"/>
          <w:lang w:val="uk-UA" w:eastAsia="en-US"/>
          <w14:ligatures w14:val="standardContextual"/>
        </w:rPr>
        <w:t>Dahl</w:t>
      </w:r>
      <w:proofErr w:type="spellEnd"/>
      <w:r w:rsidRPr="00B2371F">
        <w:rPr>
          <w:rFonts w:ascii="Times New Roman" w:eastAsia="Calibri" w:hAnsi="Times New Roman"/>
          <w:kern w:val="2"/>
          <w:sz w:val="28"/>
          <w:szCs w:val="28"/>
          <w:lang w:val="uk-UA" w:eastAsia="en-US"/>
          <w14:ligatures w14:val="standardContextual"/>
        </w:rPr>
        <w:t>, 1989).</w:t>
      </w:r>
    </w:p>
    <w:p w14:paraId="69D37230"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Конституційні права та свободи дозволяють опозиційним силам формувати політичні партії, брати участь у політичній комунікації, мобілізувати громадян і представляти свої програми. Конституції демократичних держав чітко закріплюють рівність політичних суб’єктів перед законом, гарантують недопущення дискримінації за політичними ознаками та забезпечують можливість мирної конкуренції. Політична опозиція отримує правові підстави для своєї діяльності, що унеможливлює її маргіналізацію або переслідування з боку влади в межах правового поля.</w:t>
      </w:r>
    </w:p>
    <w:p w14:paraId="6FD07F9D"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lastRenderedPageBreak/>
        <w:t xml:space="preserve">Другим важливим елементом системи гарантій є виборчі механізми, що забезпечують рівний доступ до участі у виборах та справедливість виборчого процесу. Гарантії рівних умов включають пропорційність виборчих систем, прозорість фінансування політичних партій, рівний доступ до ЗМІ під час виборчої кампанії, незалежність виборчих комісій та ефективні механізми оскарження результатів виборів. Чим прозоріший і конкурентніший внутрішній виборчий процес, тим більше можливостей має опозиція для реального здобуття влади. </w:t>
      </w:r>
    </w:p>
    <w:p w14:paraId="2CBCA49F"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На думку Г. </w:t>
      </w:r>
      <w:proofErr w:type="spellStart"/>
      <w:r w:rsidRPr="00B2371F">
        <w:rPr>
          <w:rFonts w:ascii="Times New Roman" w:eastAsia="Calibri" w:hAnsi="Times New Roman"/>
          <w:kern w:val="2"/>
          <w:sz w:val="28"/>
          <w:szCs w:val="28"/>
          <w:lang w:val="uk-UA" w:eastAsia="en-US"/>
          <w14:ligatures w14:val="standardContextual"/>
        </w:rPr>
        <w:t>Зеленько</w:t>
      </w:r>
      <w:proofErr w:type="spellEnd"/>
      <w:r w:rsidRPr="00B2371F">
        <w:rPr>
          <w:rFonts w:ascii="Times New Roman" w:eastAsia="Calibri" w:hAnsi="Times New Roman"/>
          <w:kern w:val="2"/>
          <w:sz w:val="28"/>
          <w:szCs w:val="28"/>
          <w:lang w:val="uk-UA" w:eastAsia="en-US"/>
          <w14:ligatures w14:val="standardContextual"/>
        </w:rPr>
        <w:t xml:space="preserve"> гарантією опозиції в демократичні державах, зокрема Вишеградської групи, є: </w:t>
      </w:r>
    </w:p>
    <w:p w14:paraId="5C042188"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 Регулярне проведення чесних і конкурентних виборів. </w:t>
      </w:r>
    </w:p>
    <w:p w14:paraId="258739F8"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Можливість громадян претендувати на обіймання виборних посад.</w:t>
      </w:r>
    </w:p>
    <w:p w14:paraId="4FC7B795"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 Відсутність репресій стосовно політичної опозиції. </w:t>
      </w:r>
    </w:p>
    <w:p w14:paraId="3BDABCD3"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Право громадян створювати незалежні асоціації та організації.</w:t>
      </w:r>
    </w:p>
    <w:p w14:paraId="518AC17E"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 - Вільний доступ громадян до джерел альтернативної інформації. </w:t>
      </w:r>
    </w:p>
    <w:p w14:paraId="532DEC9E"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Наділення вибраних посадових осіб конституційним правом контролю за урядовими рішеннями» (</w:t>
      </w:r>
      <w:proofErr w:type="spellStart"/>
      <w:r w:rsidRPr="00B2371F">
        <w:rPr>
          <w:rFonts w:ascii="Times New Roman" w:eastAsia="Calibri" w:hAnsi="Times New Roman"/>
          <w:kern w:val="2"/>
          <w:sz w:val="28"/>
          <w:szCs w:val="28"/>
          <w:lang w:val="uk-UA" w:eastAsia="en-US"/>
          <w14:ligatures w14:val="standardContextual"/>
        </w:rPr>
        <w:t>Зеленько</w:t>
      </w:r>
      <w:proofErr w:type="spellEnd"/>
      <w:r w:rsidRPr="00B2371F">
        <w:rPr>
          <w:rFonts w:ascii="Times New Roman" w:eastAsia="Calibri" w:hAnsi="Times New Roman"/>
          <w:kern w:val="2"/>
          <w:sz w:val="28"/>
          <w:szCs w:val="28"/>
          <w:lang w:val="uk-UA" w:eastAsia="en-US"/>
          <w14:ligatures w14:val="standardContextual"/>
        </w:rPr>
        <w:t xml:space="preserve">, 2015). </w:t>
      </w:r>
    </w:p>
    <w:p w14:paraId="23DB4E2E"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Демократичні держави забезпечують рівні правові умови для реєстрації політичних партій, висування кандидатів та проведення агітації. Натомість у гібридних та авторитарних режимах виборчі механізми нерідко використовуються як інструмент обмеження опозиційної активності через маніпуляції правилами, адміністративний тиск, цензуру або непрозорі процедури підрахунку голосів.</w:t>
      </w:r>
    </w:p>
    <w:p w14:paraId="2F52F9F4"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Ключову роль у гарантуванні діяльності опозиції відіграють парламентські механізми та процедурні регламенти. «Парламентські гарантії є центральним елементом інституційного захисту опозиції в демократичних політичних системах. До них належать право на участь у комітетах, ініціювання інтерпеляцій, запитів і парламентських слухань, а також можливість створення тимчасових слідчих комісій. Такі механізми дозволяють опозиції здійснювати постійний контроль за діяльністю виконавчої влади та </w:t>
      </w:r>
      <w:r w:rsidRPr="00B2371F">
        <w:rPr>
          <w:rFonts w:ascii="Times New Roman" w:eastAsia="Calibri" w:hAnsi="Times New Roman"/>
          <w:kern w:val="2"/>
          <w:sz w:val="28"/>
          <w:szCs w:val="28"/>
          <w:lang w:val="uk-UA" w:eastAsia="en-US"/>
          <w14:ligatures w14:val="standardContextual"/>
        </w:rPr>
        <w:lastRenderedPageBreak/>
        <w:t>виконувати функцію публічної підзвітності уряду. Особливе значення мають регламентні гарантії, які унеможливлюють виключення опозиції з парламентського процесу навіть за домінування однієї політичної сили. Усталені парламентські процедури трансформують політичний конфлікт у керований і передбачуваний процес» (</w:t>
      </w:r>
      <w:proofErr w:type="spellStart"/>
      <w:r w:rsidRPr="00B2371F">
        <w:rPr>
          <w:rFonts w:ascii="Times New Roman" w:eastAsia="Calibri" w:hAnsi="Times New Roman"/>
          <w:kern w:val="2"/>
          <w:sz w:val="28"/>
          <w:szCs w:val="28"/>
          <w:lang w:val="uk-UA" w:eastAsia="en-US"/>
          <w14:ligatures w14:val="standardContextual"/>
        </w:rPr>
        <w:t>Venice</w:t>
      </w:r>
      <w:proofErr w:type="spellEnd"/>
      <w:r w:rsidRPr="00B2371F">
        <w:rPr>
          <w:rFonts w:ascii="Times New Roman" w:eastAsia="Calibri" w:hAnsi="Times New Roman"/>
          <w:kern w:val="2"/>
          <w:sz w:val="28"/>
          <w:szCs w:val="28"/>
          <w:lang w:val="uk-UA" w:eastAsia="en-US"/>
          <w14:ligatures w14:val="standardContextual"/>
        </w:rPr>
        <w:t xml:space="preserve"> </w:t>
      </w:r>
      <w:proofErr w:type="spellStart"/>
      <w:r w:rsidRPr="00B2371F">
        <w:rPr>
          <w:rFonts w:ascii="Times New Roman" w:eastAsia="Calibri" w:hAnsi="Times New Roman"/>
          <w:kern w:val="2"/>
          <w:sz w:val="28"/>
          <w:szCs w:val="28"/>
          <w:lang w:val="uk-UA" w:eastAsia="en-US"/>
          <w14:ligatures w14:val="standardContextual"/>
        </w:rPr>
        <w:t>Commission</w:t>
      </w:r>
      <w:proofErr w:type="spellEnd"/>
      <w:r w:rsidRPr="00B2371F">
        <w:rPr>
          <w:rFonts w:ascii="Times New Roman" w:eastAsia="Calibri" w:hAnsi="Times New Roman"/>
          <w:kern w:val="2"/>
          <w:sz w:val="28"/>
          <w:szCs w:val="28"/>
          <w:lang w:val="uk-UA" w:eastAsia="en-US"/>
          <w14:ligatures w14:val="standardContextual"/>
        </w:rPr>
        <w:t>, 2010)</w:t>
      </w:r>
    </w:p>
    <w:p w14:paraId="1D4BC4CF"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У парламентських демократіях опозиція є постійним і необхідним учасником законодавчого процесу, а регламент парламенту визначає її права щодо участі в комітетах, розгляду законодавчих ініціатив, внесення запитів, формування альтернативних </w:t>
      </w:r>
      <w:proofErr w:type="spellStart"/>
      <w:r w:rsidRPr="00B2371F">
        <w:rPr>
          <w:rFonts w:ascii="Times New Roman" w:eastAsia="Calibri" w:hAnsi="Times New Roman"/>
          <w:kern w:val="2"/>
          <w:sz w:val="28"/>
          <w:szCs w:val="28"/>
          <w:lang w:val="uk-UA" w:eastAsia="en-US"/>
          <w14:ligatures w14:val="standardContextual"/>
        </w:rPr>
        <w:t>законопроєктів</w:t>
      </w:r>
      <w:proofErr w:type="spellEnd"/>
      <w:r w:rsidRPr="00B2371F">
        <w:rPr>
          <w:rFonts w:ascii="Times New Roman" w:eastAsia="Calibri" w:hAnsi="Times New Roman"/>
          <w:kern w:val="2"/>
          <w:sz w:val="28"/>
          <w:szCs w:val="28"/>
          <w:lang w:val="uk-UA" w:eastAsia="en-US"/>
          <w14:ligatures w14:val="standardContextual"/>
        </w:rPr>
        <w:t xml:space="preserve"> та виступів у парламенті. До базових парламентських гарантій належать право опозиції ініціювати інтерпеляції, вимагати звітів уряду, створювати тимчасові слідчі комісії, а також здійснювати моніторинг діяльності виконавчої влади. У деяких демократіях опозиції навіть надано інституційно закріплений статус «офіційної опозиції», який передбачає додаткові права, зокрема визначення порядку денного опозиційного дня, підвищений доступ до парламентських ресурсів та участь у ключових державних процедурах.</w:t>
      </w:r>
    </w:p>
    <w:p w14:paraId="7EC9F164"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До системи гарантій діяльності опозиції входять також інституційні механізми судового та конституційного контролю, що забезпечують захист опозиційних сил від незаконних дій влади. «Незалежна судова система є критично важливою гарантією існування політичної опозиції як легального інституту. Судовий і конституційний контроль забезпечують можливість оскарження незаконних рішень органів влади, захищають опозиційних акторів від політичних переслідувань і вибіркового правозастосування. У демократичних режимах суди відіграють роль арбітра між владою та опозицією, запобігаючи зловживанню владними повноваженнями. Натомість у гібридних системах політизація судів суттєво знижує рівень гарантій опозиційної діяльності, перетворюючи правові інститути на інструмент політичного тиску» (</w:t>
      </w:r>
      <w:proofErr w:type="spellStart"/>
      <w:r w:rsidRPr="00B2371F">
        <w:rPr>
          <w:rFonts w:ascii="Times New Roman" w:eastAsia="Calibri" w:hAnsi="Times New Roman"/>
          <w:kern w:val="2"/>
          <w:sz w:val="28"/>
          <w:szCs w:val="28"/>
          <w:lang w:val="uk-UA" w:eastAsia="en-US"/>
          <w14:ligatures w14:val="standardContextual"/>
        </w:rPr>
        <w:t>Ginsburg</w:t>
      </w:r>
      <w:proofErr w:type="spellEnd"/>
      <w:r w:rsidRPr="00B2371F">
        <w:rPr>
          <w:rFonts w:ascii="Times New Roman" w:eastAsia="Calibri" w:hAnsi="Times New Roman"/>
          <w:kern w:val="2"/>
          <w:sz w:val="28"/>
          <w:szCs w:val="28"/>
          <w:lang w:val="uk-UA" w:eastAsia="en-US"/>
          <w14:ligatures w14:val="standardContextual"/>
        </w:rPr>
        <w:t xml:space="preserve"> &amp; </w:t>
      </w:r>
      <w:proofErr w:type="spellStart"/>
      <w:r w:rsidRPr="00B2371F">
        <w:rPr>
          <w:rFonts w:ascii="Times New Roman" w:eastAsia="Calibri" w:hAnsi="Times New Roman"/>
          <w:kern w:val="2"/>
          <w:sz w:val="28"/>
          <w:szCs w:val="28"/>
          <w:lang w:val="uk-UA" w:eastAsia="en-US"/>
          <w14:ligatures w14:val="standardContextual"/>
        </w:rPr>
        <w:t>Huq</w:t>
      </w:r>
      <w:proofErr w:type="spellEnd"/>
      <w:r w:rsidRPr="00B2371F">
        <w:rPr>
          <w:rFonts w:ascii="Times New Roman" w:eastAsia="Calibri" w:hAnsi="Times New Roman"/>
          <w:kern w:val="2"/>
          <w:sz w:val="28"/>
          <w:szCs w:val="28"/>
          <w:lang w:val="uk-UA" w:eastAsia="en-US"/>
          <w14:ligatures w14:val="standardContextual"/>
        </w:rPr>
        <w:t>, 2018).</w:t>
      </w:r>
    </w:p>
    <w:p w14:paraId="243E9260"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 Незалежність судової системи, ефективність конституційного правосуддя та можливість судового оскарження рішень органів влади створюють умови </w:t>
      </w:r>
      <w:r w:rsidRPr="00B2371F">
        <w:rPr>
          <w:rFonts w:ascii="Times New Roman" w:eastAsia="Calibri" w:hAnsi="Times New Roman"/>
          <w:kern w:val="2"/>
          <w:sz w:val="28"/>
          <w:szCs w:val="28"/>
          <w:lang w:val="uk-UA" w:eastAsia="en-US"/>
          <w14:ligatures w14:val="standardContextual"/>
        </w:rPr>
        <w:lastRenderedPageBreak/>
        <w:t>для правового захисту опозиції у разі порушення її прав. Конструкція поділу влади передбачає, що суди повинні нейтралізувати спроби влади зловживати своїми повноваженнями, у тому числі шляхом переслідування політичних опонентів. Тому незалежна судова система є однією з найважливіших гарантій існування опозиції як легального політичного інституту.</w:t>
      </w:r>
    </w:p>
    <w:p w14:paraId="0F8228E5"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Важливим компонентом є медіа-гарантії, що передбачають доступ опозиції до засобів масової інформації та можливість доведення своєї позиції до громадськості. «Рівний доступ опозиції до медіа та справедливі виборчі процедури є фундаментальними умовами реальної політичної конкуренції. Без незалежних засобів масової інформації опозиція позбавляється можливості донести альтернативні позиції до виборців, а виборчий процес втрачає змагальний характер. Демократичні держави запроваджують спеціальні механізми, спрямовані на забезпечення медійного плюралізму, прозорості фінансування кампаній і рівних умов участі у виборах. У </w:t>
      </w:r>
      <w:proofErr w:type="spellStart"/>
      <w:r w:rsidRPr="00B2371F">
        <w:rPr>
          <w:rFonts w:ascii="Times New Roman" w:eastAsia="Calibri" w:hAnsi="Times New Roman"/>
          <w:kern w:val="2"/>
          <w:sz w:val="28"/>
          <w:szCs w:val="28"/>
          <w:lang w:val="uk-UA" w:eastAsia="en-US"/>
          <w14:ligatures w14:val="standardContextual"/>
        </w:rPr>
        <w:t>конкурентно</w:t>
      </w:r>
      <w:proofErr w:type="spellEnd"/>
      <w:r w:rsidRPr="00B2371F">
        <w:rPr>
          <w:rFonts w:ascii="Times New Roman" w:eastAsia="Calibri" w:hAnsi="Times New Roman"/>
          <w:kern w:val="2"/>
          <w:sz w:val="28"/>
          <w:szCs w:val="28"/>
          <w:lang w:val="uk-UA" w:eastAsia="en-US"/>
          <w14:ligatures w14:val="standardContextual"/>
        </w:rPr>
        <w:t>-авторитарних режимах, навпаки, вибори й медіа використовуються як інструменти легітимації влади, що суттєво обмежує реальні можливості опозиції» (</w:t>
      </w:r>
      <w:proofErr w:type="spellStart"/>
      <w:r w:rsidRPr="00B2371F">
        <w:rPr>
          <w:rFonts w:ascii="Times New Roman" w:eastAsia="Calibri" w:hAnsi="Times New Roman"/>
          <w:kern w:val="2"/>
          <w:sz w:val="28"/>
          <w:szCs w:val="28"/>
          <w:lang w:val="uk-UA" w:eastAsia="en-US"/>
          <w14:ligatures w14:val="standardContextual"/>
        </w:rPr>
        <w:t>Levitsky</w:t>
      </w:r>
      <w:proofErr w:type="spellEnd"/>
      <w:r w:rsidRPr="00B2371F">
        <w:rPr>
          <w:rFonts w:ascii="Times New Roman" w:eastAsia="Calibri" w:hAnsi="Times New Roman"/>
          <w:kern w:val="2"/>
          <w:sz w:val="28"/>
          <w:szCs w:val="28"/>
          <w:lang w:val="uk-UA" w:eastAsia="en-US"/>
          <w14:ligatures w14:val="standardContextual"/>
        </w:rPr>
        <w:t xml:space="preserve"> &amp; </w:t>
      </w:r>
      <w:proofErr w:type="spellStart"/>
      <w:r w:rsidRPr="00B2371F">
        <w:rPr>
          <w:rFonts w:ascii="Times New Roman" w:eastAsia="Calibri" w:hAnsi="Times New Roman"/>
          <w:kern w:val="2"/>
          <w:sz w:val="28"/>
          <w:szCs w:val="28"/>
          <w:lang w:val="uk-UA" w:eastAsia="en-US"/>
          <w14:ligatures w14:val="standardContextual"/>
        </w:rPr>
        <w:t>Way</w:t>
      </w:r>
      <w:proofErr w:type="spellEnd"/>
      <w:r w:rsidRPr="00B2371F">
        <w:rPr>
          <w:rFonts w:ascii="Times New Roman" w:eastAsia="Calibri" w:hAnsi="Times New Roman"/>
          <w:kern w:val="2"/>
          <w:sz w:val="28"/>
          <w:szCs w:val="28"/>
          <w:lang w:val="uk-UA" w:eastAsia="en-US"/>
          <w14:ligatures w14:val="standardContextual"/>
        </w:rPr>
        <w:t>, 2010).</w:t>
      </w:r>
    </w:p>
    <w:p w14:paraId="0F679FA1"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У демократичних режимах свобода слова та незалежність медіа забезпечують опозиції широкий інформаційний простір для поширення альтернативних поглядів, критику політики влади та формування суспільної думки. Держава може встановлювати квоти на доступ політичних партій до телебачення під час виборчих кампаній, а також гарантувати незалежність суспільного мовлення. У гібридних та авторитарних системах контроль над медіа стає одним із головних інструментів придушення опозиції, що значно звужує її можливості щодо комунікації та мобілізації.</w:t>
      </w:r>
    </w:p>
    <w:p w14:paraId="15638D14"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Окремим видом гарантій є інституційні механізми захисту прав опозиції, що включають </w:t>
      </w:r>
      <w:proofErr w:type="spellStart"/>
      <w:r w:rsidRPr="00B2371F">
        <w:rPr>
          <w:rFonts w:ascii="Times New Roman" w:eastAsia="Calibri" w:hAnsi="Times New Roman"/>
          <w:kern w:val="2"/>
          <w:sz w:val="28"/>
          <w:szCs w:val="28"/>
          <w:lang w:val="uk-UA" w:eastAsia="en-US"/>
          <w14:ligatures w14:val="standardContextual"/>
        </w:rPr>
        <w:t>омбудсменські</w:t>
      </w:r>
      <w:proofErr w:type="spellEnd"/>
      <w:r w:rsidRPr="00B2371F">
        <w:rPr>
          <w:rFonts w:ascii="Times New Roman" w:eastAsia="Calibri" w:hAnsi="Times New Roman"/>
          <w:kern w:val="2"/>
          <w:sz w:val="28"/>
          <w:szCs w:val="28"/>
          <w:lang w:val="uk-UA" w:eastAsia="en-US"/>
          <w14:ligatures w14:val="standardContextual"/>
        </w:rPr>
        <w:t xml:space="preserve"> інституції, незалежні комісії з прав людини та міжнародні механізми моніторингу. «Інститути омбудсмена та національні інституції з прав людини відіграють важливу роль у захисті політичної опозиції від зловживань владою. Вони забезпечують позапартійний і </w:t>
      </w:r>
      <w:r w:rsidRPr="00B2371F">
        <w:rPr>
          <w:rFonts w:ascii="Times New Roman" w:eastAsia="Calibri" w:hAnsi="Times New Roman"/>
          <w:kern w:val="2"/>
          <w:sz w:val="28"/>
          <w:szCs w:val="28"/>
          <w:lang w:val="uk-UA" w:eastAsia="en-US"/>
          <w14:ligatures w14:val="standardContextual"/>
        </w:rPr>
        <w:lastRenderedPageBreak/>
        <w:t xml:space="preserve">незалежний механізм реагування на порушення політичних прав, включаючи свободу асоціацій, свободу вираження поглядів і право на політичну участь. </w:t>
      </w:r>
      <w:proofErr w:type="spellStart"/>
      <w:r w:rsidRPr="00B2371F">
        <w:rPr>
          <w:rFonts w:ascii="Times New Roman" w:eastAsia="Calibri" w:hAnsi="Times New Roman"/>
          <w:kern w:val="2"/>
          <w:sz w:val="28"/>
          <w:szCs w:val="28"/>
          <w:lang w:val="uk-UA" w:eastAsia="en-US"/>
          <w14:ligatures w14:val="standardContextual"/>
        </w:rPr>
        <w:t>Омбудсменські</w:t>
      </w:r>
      <w:proofErr w:type="spellEnd"/>
      <w:r w:rsidRPr="00B2371F">
        <w:rPr>
          <w:rFonts w:ascii="Times New Roman" w:eastAsia="Calibri" w:hAnsi="Times New Roman"/>
          <w:kern w:val="2"/>
          <w:sz w:val="28"/>
          <w:szCs w:val="28"/>
          <w:lang w:val="uk-UA" w:eastAsia="en-US"/>
          <w14:ligatures w14:val="standardContextual"/>
        </w:rPr>
        <w:t xml:space="preserve"> інституції можуть ініціювати перевірки, здійснювати моніторинг дій органів влади, публікувати спеціальні доповіді та звертатися до судових органів. Їхня особлива цінність полягає у можливості діяти навіть у політично поляризованих умовах, де традиційні механізми парламентського контролю є ослабленими. У перехідних демократіях такі інституції нерідко стають ключовими гарантами мінімальних стандартів політичного плюралізму» (</w:t>
      </w:r>
      <w:proofErr w:type="spellStart"/>
      <w:r w:rsidRPr="00B2371F">
        <w:rPr>
          <w:rFonts w:ascii="Times New Roman" w:eastAsia="Calibri" w:hAnsi="Times New Roman"/>
          <w:kern w:val="2"/>
          <w:sz w:val="28"/>
          <w:szCs w:val="28"/>
          <w:lang w:val="uk-UA" w:eastAsia="en-US"/>
          <w14:ligatures w14:val="standardContextual"/>
        </w:rPr>
        <w:t>United</w:t>
      </w:r>
      <w:proofErr w:type="spellEnd"/>
      <w:r w:rsidRPr="00B2371F">
        <w:rPr>
          <w:rFonts w:ascii="Times New Roman" w:eastAsia="Calibri" w:hAnsi="Times New Roman"/>
          <w:kern w:val="2"/>
          <w:sz w:val="28"/>
          <w:szCs w:val="28"/>
          <w:lang w:val="uk-UA" w:eastAsia="en-US"/>
          <w14:ligatures w14:val="standardContextual"/>
        </w:rPr>
        <w:t xml:space="preserve"> </w:t>
      </w:r>
      <w:proofErr w:type="spellStart"/>
      <w:r w:rsidRPr="00B2371F">
        <w:rPr>
          <w:rFonts w:ascii="Times New Roman" w:eastAsia="Calibri" w:hAnsi="Times New Roman"/>
          <w:kern w:val="2"/>
          <w:sz w:val="28"/>
          <w:szCs w:val="28"/>
          <w:lang w:val="uk-UA" w:eastAsia="en-US"/>
          <w14:ligatures w14:val="standardContextual"/>
        </w:rPr>
        <w:t>Nations</w:t>
      </w:r>
      <w:proofErr w:type="spellEnd"/>
      <w:r w:rsidRPr="00B2371F">
        <w:rPr>
          <w:rFonts w:ascii="Times New Roman" w:eastAsia="Calibri" w:hAnsi="Times New Roman"/>
          <w:kern w:val="2"/>
          <w:sz w:val="28"/>
          <w:szCs w:val="28"/>
          <w:lang w:val="uk-UA" w:eastAsia="en-US"/>
          <w14:ligatures w14:val="standardContextual"/>
        </w:rPr>
        <w:t>, 2010).</w:t>
      </w:r>
    </w:p>
    <w:p w14:paraId="2727E47A"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У разі порушення прав опозиційних акторів такі інституції можуть здійснювати перевірки, ініціювати розслідування або звертатися до міжнародних судових органів. У країнах із перехідними режимами особливо важливим є залучення зовнішніх гарантій,  зокрема, механізмів Ради Європи, ОБСЄ, Європейського суду з прав людини, які здатні компенсувати слабкість національних правових систем.</w:t>
      </w:r>
    </w:p>
    <w:p w14:paraId="4074D63D"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До гарантій діяльності опозиції належать також фінансові механізми, що регламентують державне фінансування політичних партій та забезпечення їхньої матеріально-технічної бази. У багатьох демократичних країнах держава фінансує парламентські партії </w:t>
      </w:r>
      <w:proofErr w:type="spellStart"/>
      <w:r w:rsidRPr="00B2371F">
        <w:rPr>
          <w:rFonts w:ascii="Times New Roman" w:eastAsia="Calibri" w:hAnsi="Times New Roman"/>
          <w:kern w:val="2"/>
          <w:sz w:val="28"/>
          <w:szCs w:val="28"/>
          <w:lang w:val="uk-UA" w:eastAsia="en-US"/>
          <w14:ligatures w14:val="standardContextual"/>
        </w:rPr>
        <w:t>пропорційно</w:t>
      </w:r>
      <w:proofErr w:type="spellEnd"/>
      <w:r w:rsidRPr="00B2371F">
        <w:rPr>
          <w:rFonts w:ascii="Times New Roman" w:eastAsia="Calibri" w:hAnsi="Times New Roman"/>
          <w:kern w:val="2"/>
          <w:sz w:val="28"/>
          <w:szCs w:val="28"/>
          <w:lang w:val="uk-UA" w:eastAsia="en-US"/>
          <w14:ligatures w14:val="standardContextual"/>
        </w:rPr>
        <w:t xml:space="preserve"> до кількості отриманих голосів або мандатів, що дозволяє опозиції зберігати функціональну автономність від приватних спонсорів і підтримувати належний рівень політичної активності. Фінансові гарантії також включають прозорість витрат політичних партій, обмеження приватного фінансування та контроль за дотриманням законодавства щодо політичної корупції. У гібридних режимах фінансові інструменти нерідко використовуються як спосіб тиску на опозиційні партії шляхом селективного доступу до ресурсів або адміністративних бар’єрів у фінансових звітах.</w:t>
      </w:r>
    </w:p>
    <w:p w14:paraId="5D4BCBA8"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Незамінною складовою гарантій опозиції є політичні звичаї, традиції та культура взаємодії, які формують неформальні рамки політичної конкуренції. У зрілих демократіях політичні еліти дотримуються принципу «чесної гри», </w:t>
      </w:r>
      <w:r w:rsidRPr="00B2371F">
        <w:rPr>
          <w:rFonts w:ascii="Times New Roman" w:eastAsia="Calibri" w:hAnsi="Times New Roman"/>
          <w:kern w:val="2"/>
          <w:sz w:val="28"/>
          <w:szCs w:val="28"/>
          <w:lang w:val="uk-UA" w:eastAsia="en-US"/>
          <w14:ligatures w14:val="standardContextual"/>
        </w:rPr>
        <w:lastRenderedPageBreak/>
        <w:t>визнають легітимність своїх опонентів та утримуються від зловживань, навіть якщо правові механізми теоретично допускають ширший простір для маневру. Політична культура, заснована на взаємній повазі, виступає додатковою гарантією стабільності системи та захисту опозиції від політичного тиску.</w:t>
      </w:r>
    </w:p>
    <w:p w14:paraId="3FD0E2A5"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Таким чином,  механізми гарантій діяльності опозиції охоплюють широкий спектр інструментів  від конституційних прав і процедур парламентського контролю до інституційних, фінансових, медійних та культурних механізмів. Ефективність опозиції значною мірою визначається тим, наскільки ці гарантії є реальними, а не декларативними, і наскільки політичний режим здатний забезпечити їхнє дотримання. У демократичних системах гарантії опозиції є фундаментальним елементом політичної рівноваги, тоді як у гібридних та авторитарних режимах вони часто імітуються або нівелюються, що суттєво знижує реальні можливості політичної конкуренції. Таким чином, рівень забезпечення гарантій діяльності опозиції виступає одним із ключових критеріїв оцінювання демократичності політичного режиму та ступеня відкритості політичної системи.</w:t>
      </w:r>
    </w:p>
    <w:p w14:paraId="4B939C06" w14:textId="77777777" w:rsidR="00B2371F" w:rsidRPr="00B2371F" w:rsidRDefault="00B2371F" w:rsidP="00B2371F">
      <w:pPr>
        <w:spacing w:after="160" w:line="360" w:lineRule="auto"/>
        <w:ind w:firstLine="567"/>
        <w:jc w:val="both"/>
        <w:rPr>
          <w:rFonts w:ascii="Times New Roman" w:eastAsia="Calibri" w:hAnsi="Times New Roman"/>
          <w:b/>
          <w:bCs/>
          <w:kern w:val="2"/>
          <w:sz w:val="28"/>
          <w:szCs w:val="28"/>
          <w:lang w:val="uk-UA" w:eastAsia="en-US"/>
          <w14:ligatures w14:val="standardContextual"/>
        </w:rPr>
      </w:pPr>
    </w:p>
    <w:p w14:paraId="78D561FA" w14:textId="77777777" w:rsidR="00B2371F" w:rsidRPr="00B2371F" w:rsidRDefault="00B2371F" w:rsidP="00B2371F">
      <w:pPr>
        <w:spacing w:after="160" w:line="360" w:lineRule="auto"/>
        <w:ind w:firstLine="567"/>
        <w:jc w:val="both"/>
        <w:rPr>
          <w:rFonts w:ascii="Times New Roman" w:eastAsia="Calibri" w:hAnsi="Times New Roman"/>
          <w:b/>
          <w:bCs/>
          <w:kern w:val="2"/>
          <w:sz w:val="28"/>
          <w:szCs w:val="28"/>
          <w:lang w:val="uk-UA" w:eastAsia="en-US"/>
          <w14:ligatures w14:val="standardContextual"/>
        </w:rPr>
      </w:pPr>
      <w:r w:rsidRPr="00B2371F">
        <w:rPr>
          <w:rFonts w:ascii="Times New Roman" w:eastAsia="Calibri" w:hAnsi="Times New Roman"/>
          <w:b/>
          <w:bCs/>
          <w:kern w:val="2"/>
          <w:sz w:val="28"/>
          <w:szCs w:val="28"/>
          <w:lang w:val="uk-UA" w:eastAsia="en-US"/>
          <w14:ligatures w14:val="standardContextual"/>
        </w:rPr>
        <w:t>2.3. Політичні практики взаємодії влади та опозиції</w:t>
      </w:r>
    </w:p>
    <w:p w14:paraId="2D1C9ED2"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Політичні практики взаємодії влади та опозиції становлять один із  елементів функціонування політичної системи, визначаючи характер політичних процесів, інтенсивність і якість політичної конкуренції, ступінь стабільності державного управління та ефективність демократичних інститутів. «Відносини влади та опозиції можна розглядати як наявність у суспільстві двох протилежностей, що в цілому слід уявити як системну взаємодію політичної комунікації та політичних процесів, які відбуваються при відсутності інтеграції і взаєморозуміння між їх учасниками. При цьому нема прояву дії прагматизму відносно загальних цілей і засобів їх досягнення. Жорсткі політичні дискусії між владою та опозицією не носять прагматичного характеру з приводу прийняття політичних рішень» (</w:t>
      </w:r>
      <w:proofErr w:type="spellStart"/>
      <w:r w:rsidRPr="00B2371F">
        <w:rPr>
          <w:rFonts w:ascii="Times New Roman" w:eastAsia="Calibri" w:hAnsi="Times New Roman"/>
          <w:kern w:val="2"/>
          <w:sz w:val="28"/>
          <w:szCs w:val="28"/>
          <w:lang w:val="uk-UA" w:eastAsia="en-US"/>
          <w14:ligatures w14:val="standardContextual"/>
        </w:rPr>
        <w:t>Чижова</w:t>
      </w:r>
      <w:proofErr w:type="spellEnd"/>
      <w:r w:rsidRPr="00B2371F">
        <w:rPr>
          <w:rFonts w:ascii="Times New Roman" w:eastAsia="Calibri" w:hAnsi="Times New Roman"/>
          <w:kern w:val="2"/>
          <w:sz w:val="28"/>
          <w:szCs w:val="28"/>
          <w:lang w:val="uk-UA" w:eastAsia="en-US"/>
          <w14:ligatures w14:val="standardContextual"/>
        </w:rPr>
        <w:t>, 2011).</w:t>
      </w:r>
    </w:p>
    <w:p w14:paraId="3E05A074"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lastRenderedPageBreak/>
        <w:t xml:space="preserve">Взаємодія влади та опозиції не є однозначною або статичною, вона формується під впливом політичного режиму, рівня </w:t>
      </w:r>
      <w:proofErr w:type="spellStart"/>
      <w:r w:rsidRPr="00B2371F">
        <w:rPr>
          <w:rFonts w:ascii="Times New Roman" w:eastAsia="Calibri" w:hAnsi="Times New Roman"/>
          <w:kern w:val="2"/>
          <w:sz w:val="28"/>
          <w:szCs w:val="28"/>
          <w:lang w:val="uk-UA" w:eastAsia="en-US"/>
          <w14:ligatures w14:val="standardContextual"/>
        </w:rPr>
        <w:t>інституціоналізації</w:t>
      </w:r>
      <w:proofErr w:type="spellEnd"/>
      <w:r w:rsidRPr="00B2371F">
        <w:rPr>
          <w:rFonts w:ascii="Times New Roman" w:eastAsia="Calibri" w:hAnsi="Times New Roman"/>
          <w:kern w:val="2"/>
          <w:sz w:val="28"/>
          <w:szCs w:val="28"/>
          <w:lang w:val="uk-UA" w:eastAsia="en-US"/>
          <w14:ligatures w14:val="standardContextual"/>
        </w:rPr>
        <w:t xml:space="preserve"> політичного процесу, усталеності демократичних традицій та політичної культури суспільства. У цьому контексті політичні практики відображають реальні механізми поведінки акторів, які можуть суттєво відрізнятися від формальних процедур і юридичних норм, закріплених у конституціях та законах.</w:t>
      </w:r>
    </w:p>
    <w:p w14:paraId="78E94486"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Більш того, «…взаємодія – це той елемент комунікації, який фіксує й обмін інформацією, і організацію спільних дій, політична взаємодія є взаємозумовленим впливом одних суб’єктів на інші, а також керованим процесом реалізації </w:t>
      </w:r>
      <w:proofErr w:type="spellStart"/>
      <w:r w:rsidRPr="00B2371F">
        <w:rPr>
          <w:rFonts w:ascii="Times New Roman" w:eastAsia="Calibri" w:hAnsi="Times New Roman"/>
          <w:kern w:val="2"/>
          <w:sz w:val="28"/>
          <w:szCs w:val="28"/>
          <w:lang w:val="uk-UA" w:eastAsia="en-US"/>
          <w14:ligatures w14:val="standardContextual"/>
        </w:rPr>
        <w:t>зв’язків</w:t>
      </w:r>
      <w:proofErr w:type="spellEnd"/>
      <w:r w:rsidRPr="00B2371F">
        <w:rPr>
          <w:rFonts w:ascii="Times New Roman" w:eastAsia="Calibri" w:hAnsi="Times New Roman"/>
          <w:kern w:val="2"/>
          <w:sz w:val="28"/>
          <w:szCs w:val="28"/>
          <w:lang w:val="uk-UA" w:eastAsia="en-US"/>
          <w14:ligatures w14:val="standardContextual"/>
        </w:rPr>
        <w:t>. Взаємодія з опозицією потребує від влади лояльності й готовності до діалогу з проблем корегування курсу реформ і реалізації конструктивних йому альтернатив» (Пивовар, 2021).</w:t>
      </w:r>
    </w:p>
    <w:p w14:paraId="27F6C656"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Більш того, на думку В. </w:t>
      </w:r>
      <w:proofErr w:type="spellStart"/>
      <w:r w:rsidRPr="00B2371F">
        <w:rPr>
          <w:rFonts w:ascii="Times New Roman" w:eastAsia="Calibri" w:hAnsi="Times New Roman"/>
          <w:kern w:val="2"/>
          <w:sz w:val="28"/>
          <w:szCs w:val="28"/>
          <w:lang w:val="uk-UA" w:eastAsia="en-US"/>
          <w14:ligatures w14:val="standardContextual"/>
        </w:rPr>
        <w:t>Бусленка</w:t>
      </w:r>
      <w:proofErr w:type="spellEnd"/>
      <w:r w:rsidRPr="00B2371F">
        <w:rPr>
          <w:rFonts w:ascii="Times New Roman" w:eastAsia="Calibri" w:hAnsi="Times New Roman"/>
          <w:kern w:val="2"/>
          <w:sz w:val="28"/>
          <w:szCs w:val="28"/>
          <w:lang w:val="uk-UA" w:eastAsia="en-US"/>
          <w14:ligatures w14:val="standardContextual"/>
        </w:rPr>
        <w:t xml:space="preserve"> «…взаємовідносини за своїм характером є суб’єкт-об’єктними так як передбачають </w:t>
      </w:r>
      <w:proofErr w:type="spellStart"/>
      <w:r w:rsidRPr="00B2371F">
        <w:rPr>
          <w:rFonts w:ascii="Times New Roman" w:eastAsia="Calibri" w:hAnsi="Times New Roman"/>
          <w:kern w:val="2"/>
          <w:sz w:val="28"/>
          <w:szCs w:val="28"/>
          <w:lang w:val="uk-UA" w:eastAsia="en-US"/>
          <w14:ligatures w14:val="standardContextual"/>
        </w:rPr>
        <w:t>ієрархізацію</w:t>
      </w:r>
      <w:proofErr w:type="spellEnd"/>
      <w:r w:rsidRPr="00B2371F">
        <w:rPr>
          <w:rFonts w:ascii="Times New Roman" w:eastAsia="Calibri" w:hAnsi="Times New Roman"/>
          <w:kern w:val="2"/>
          <w:sz w:val="28"/>
          <w:szCs w:val="28"/>
          <w:lang w:val="uk-UA" w:eastAsia="en-US"/>
          <w14:ligatures w14:val="standardContextual"/>
        </w:rPr>
        <w:t xml:space="preserve"> та субординацію між елементами структури влади. В рамках дихотомії «влада-опозиція» відносини носять суб’єкт-суб’єктний характер. Це дві рівнозначні конкурентні сили, які хоч і мають різний статусах, однак він має тимчасовий характер і може змінитися в залежності від результатів виборів або з інших причин. Можемо припустити, що характер взаємовідносин між двома сторонами, їх форми та способи, є похідними від нерівномірного відношення до ресурсів. При цьому повне домінування над владними ресурсами мінімізує доступ до впливу на </w:t>
      </w:r>
      <w:proofErr w:type="spellStart"/>
      <w:r w:rsidRPr="00B2371F">
        <w:rPr>
          <w:rFonts w:ascii="Times New Roman" w:eastAsia="Calibri" w:hAnsi="Times New Roman"/>
          <w:kern w:val="2"/>
          <w:sz w:val="28"/>
          <w:szCs w:val="28"/>
          <w:lang w:val="uk-UA" w:eastAsia="en-US"/>
          <w14:ligatures w14:val="standardContextual"/>
        </w:rPr>
        <w:t>процесс</w:t>
      </w:r>
      <w:proofErr w:type="spellEnd"/>
      <w:r w:rsidRPr="00B2371F">
        <w:rPr>
          <w:rFonts w:ascii="Times New Roman" w:eastAsia="Calibri" w:hAnsi="Times New Roman"/>
          <w:kern w:val="2"/>
          <w:sz w:val="28"/>
          <w:szCs w:val="28"/>
          <w:lang w:val="uk-UA" w:eastAsia="en-US"/>
          <w14:ligatures w14:val="standardContextual"/>
        </w:rPr>
        <w:t xml:space="preserve"> прийняття рішень зі сторони опозиції і загострює конфлікт між сторонами. Для демократії вкрай важливо, щоб між владою та опозицією існували відносини політичної конкуренції. Це відносини між різними за силою та впливом суб’єктами з різними інтересами та метою, які легально борються за владу. Така конкуренція має триматися на засадах правових норм та узгоджених «правил політичної гри» (</w:t>
      </w:r>
      <w:proofErr w:type="spellStart"/>
      <w:r w:rsidRPr="00B2371F">
        <w:rPr>
          <w:rFonts w:ascii="Times New Roman" w:eastAsia="Calibri" w:hAnsi="Times New Roman"/>
          <w:kern w:val="2"/>
          <w:sz w:val="28"/>
          <w:szCs w:val="28"/>
          <w:lang w:val="uk-UA" w:eastAsia="en-US"/>
          <w14:ligatures w14:val="standardContextual"/>
        </w:rPr>
        <w:t>Бусленко</w:t>
      </w:r>
      <w:proofErr w:type="spellEnd"/>
      <w:r w:rsidRPr="00B2371F">
        <w:rPr>
          <w:rFonts w:ascii="Times New Roman" w:eastAsia="Calibri" w:hAnsi="Times New Roman"/>
          <w:kern w:val="2"/>
          <w:sz w:val="28"/>
          <w:szCs w:val="28"/>
          <w:lang w:val="uk-UA" w:eastAsia="en-US"/>
          <w14:ligatures w14:val="standardContextual"/>
        </w:rPr>
        <w:t xml:space="preserve">, 2016). </w:t>
      </w:r>
    </w:p>
    <w:p w14:paraId="41239C3F"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У демократичних політичних режимах взаємодія влади та опозиції ґрунтується на принципах політичного плюралізму, підзвітності, рівності </w:t>
      </w:r>
      <w:r w:rsidRPr="00B2371F">
        <w:rPr>
          <w:rFonts w:ascii="Times New Roman" w:eastAsia="Calibri" w:hAnsi="Times New Roman"/>
          <w:kern w:val="2"/>
          <w:sz w:val="28"/>
          <w:szCs w:val="28"/>
          <w:lang w:val="uk-UA" w:eastAsia="en-US"/>
          <w14:ligatures w14:val="standardContextual"/>
        </w:rPr>
        <w:lastRenderedPageBreak/>
        <w:t xml:space="preserve">суб’єктів політичного процесу перед законом і змагальності програмних альтернатив. Основною формою такої взаємодії є парламентські процедури, які дозволяють опозиції брати участь у законотворчості, ініціювати дебати, висловлювати критичні позиції, вносити поправки до </w:t>
      </w:r>
      <w:proofErr w:type="spellStart"/>
      <w:r w:rsidRPr="00B2371F">
        <w:rPr>
          <w:rFonts w:ascii="Times New Roman" w:eastAsia="Calibri" w:hAnsi="Times New Roman"/>
          <w:kern w:val="2"/>
          <w:sz w:val="28"/>
          <w:szCs w:val="28"/>
          <w:lang w:val="uk-UA" w:eastAsia="en-US"/>
          <w14:ligatures w14:val="standardContextual"/>
        </w:rPr>
        <w:t>законопроєктів</w:t>
      </w:r>
      <w:proofErr w:type="spellEnd"/>
      <w:r w:rsidRPr="00B2371F">
        <w:rPr>
          <w:rFonts w:ascii="Times New Roman" w:eastAsia="Calibri" w:hAnsi="Times New Roman"/>
          <w:kern w:val="2"/>
          <w:sz w:val="28"/>
          <w:szCs w:val="28"/>
          <w:lang w:val="uk-UA" w:eastAsia="en-US"/>
          <w14:ligatures w14:val="standardContextual"/>
        </w:rPr>
        <w:t xml:space="preserve"> і контролювати діяльність уряду. Парламентська взаємодія влади й опозиції передбачає регулярний діалог між політичними силами, що виконує важливу стабілізаційну функцію, оскільки сприяє узгодженню різних інтересів та зменшує ризики політичної ескалації.</w:t>
      </w:r>
    </w:p>
    <w:p w14:paraId="0E2DEFE9"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Інструменти парламентських практик включають інтерпеляції, запити, слухання, «опозиційні дні», роботу в комітетах, створення тимчасових слідчих комісій та інші форми контролю. Ці процедури забезпечують механізми впливу опозиції на державну політику, дозволяють їй залучати суспільну увагу до проблем та зловживань влади, а також формувати альтернативний порядок денний. У країнах із розвиненою парламентською культурою взаємодія влади й опозиції відбувається в межах політичної етики, що не допускає персональних </w:t>
      </w:r>
      <w:proofErr w:type="spellStart"/>
      <w:r w:rsidRPr="00B2371F">
        <w:rPr>
          <w:rFonts w:ascii="Times New Roman" w:eastAsia="Calibri" w:hAnsi="Times New Roman"/>
          <w:kern w:val="2"/>
          <w:sz w:val="28"/>
          <w:szCs w:val="28"/>
          <w:lang w:val="uk-UA" w:eastAsia="en-US"/>
          <w14:ligatures w14:val="standardContextual"/>
        </w:rPr>
        <w:t>нападок</w:t>
      </w:r>
      <w:proofErr w:type="spellEnd"/>
      <w:r w:rsidRPr="00B2371F">
        <w:rPr>
          <w:rFonts w:ascii="Times New Roman" w:eastAsia="Calibri" w:hAnsi="Times New Roman"/>
          <w:kern w:val="2"/>
          <w:sz w:val="28"/>
          <w:szCs w:val="28"/>
          <w:lang w:val="uk-UA" w:eastAsia="en-US"/>
          <w14:ligatures w14:val="standardContextual"/>
        </w:rPr>
        <w:t>, маніпуляцій або використання адміністративних ресурсів для боротьби з політичними конкурентами.</w:t>
      </w:r>
    </w:p>
    <w:p w14:paraId="13597B04"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Важливою складовою політичних практик взаємодії є коаліційні процеси, які передбачають формування уряду на основі коаліції політичних партій. За таких умов опозиція може вступати у переговори з владою, підтримувати окремі політичні ініціативи або навіть брати участь у формуванні урядових програм. Коаліційна взаємодія сприяє політичній </w:t>
      </w:r>
      <w:proofErr w:type="spellStart"/>
      <w:r w:rsidRPr="00B2371F">
        <w:rPr>
          <w:rFonts w:ascii="Times New Roman" w:eastAsia="Calibri" w:hAnsi="Times New Roman"/>
          <w:kern w:val="2"/>
          <w:sz w:val="28"/>
          <w:szCs w:val="28"/>
          <w:lang w:val="uk-UA" w:eastAsia="en-US"/>
          <w14:ligatures w14:val="standardContextual"/>
        </w:rPr>
        <w:t>інклюзивності</w:t>
      </w:r>
      <w:proofErr w:type="spellEnd"/>
      <w:r w:rsidRPr="00B2371F">
        <w:rPr>
          <w:rFonts w:ascii="Times New Roman" w:eastAsia="Calibri" w:hAnsi="Times New Roman"/>
          <w:kern w:val="2"/>
          <w:sz w:val="28"/>
          <w:szCs w:val="28"/>
          <w:lang w:val="uk-UA" w:eastAsia="en-US"/>
          <w14:ligatures w14:val="standardContextual"/>
        </w:rPr>
        <w:t>, забезпечує баланс інтересів та дає можливість нейтралізувати поляризаційні лінії, що можуть виникати між різними політичними акторами. У країнах, де коаліції є стабільною традицією, опозиція іноді отримує право на участь у деяких інститутах контролю, наприклад у посадах керівників парламентських комітетів або заступників спікера.</w:t>
      </w:r>
    </w:p>
    <w:p w14:paraId="6AD0F2DC"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Політичні практики взаємодії влади та опозиції виходять далеко за межі парламенту. Важливим елементом є громадсько-політичний діалог, який здійснюється через медіа, експертні середовища, громадські організації й </w:t>
      </w:r>
      <w:r w:rsidRPr="00B2371F">
        <w:rPr>
          <w:rFonts w:ascii="Times New Roman" w:eastAsia="Calibri" w:hAnsi="Times New Roman"/>
          <w:kern w:val="2"/>
          <w:sz w:val="28"/>
          <w:szCs w:val="28"/>
          <w:lang w:val="uk-UA" w:eastAsia="en-US"/>
          <w14:ligatures w14:val="standardContextual"/>
        </w:rPr>
        <w:lastRenderedPageBreak/>
        <w:t>аналітичні центри. У демократичних суспільствах опозиція має доступ до публічного простору, може ініціювати публічні дискусії, організовувати громадські форуми, звертатися до виборців через традиційні та цифрові канали комунікації. Держава, своєю чергою, забезпечує рівність доступу до таких каналів, утримуючись від обмеження свободи слова. Медіа-</w:t>
      </w:r>
      <w:proofErr w:type="spellStart"/>
      <w:r w:rsidRPr="00B2371F">
        <w:rPr>
          <w:rFonts w:ascii="Times New Roman" w:eastAsia="Calibri" w:hAnsi="Times New Roman"/>
          <w:kern w:val="2"/>
          <w:sz w:val="28"/>
          <w:szCs w:val="28"/>
          <w:lang w:val="uk-UA" w:eastAsia="en-US"/>
          <w14:ligatures w14:val="standardContextual"/>
        </w:rPr>
        <w:t>інтеракція</w:t>
      </w:r>
      <w:proofErr w:type="spellEnd"/>
      <w:r w:rsidRPr="00B2371F">
        <w:rPr>
          <w:rFonts w:ascii="Times New Roman" w:eastAsia="Calibri" w:hAnsi="Times New Roman"/>
          <w:kern w:val="2"/>
          <w:sz w:val="28"/>
          <w:szCs w:val="28"/>
          <w:lang w:val="uk-UA" w:eastAsia="en-US"/>
          <w14:ligatures w14:val="standardContextual"/>
        </w:rPr>
        <w:t xml:space="preserve"> між владою та опозицією формує політичний дискурс, визначає рамки суспільних дебатів і сприяє підвищенню рівня політичної обізнаності населення.</w:t>
      </w:r>
    </w:p>
    <w:p w14:paraId="6D01DAC7"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 xml:space="preserve">Одним із ключових інструментів взаємодії є також консультативно-дорадчі платформи, у межах яких представники влади та опозиції можуть обговорювати важливі питання національної політики, наприклад реформи, бюджет, питання безпеки. У таких форматах сторони можуть шукати компроміси та спільні рішення, що особливо важливо у кризові періоди, коли збереження політичної єдності є критичним фактором стабільності. Дорадчі платформи сприяють </w:t>
      </w:r>
      <w:proofErr w:type="spellStart"/>
      <w:r w:rsidRPr="00B2371F">
        <w:rPr>
          <w:rFonts w:ascii="Times New Roman" w:eastAsia="Calibri" w:hAnsi="Times New Roman"/>
          <w:kern w:val="2"/>
          <w:sz w:val="28"/>
          <w:szCs w:val="28"/>
          <w:lang w:val="uk-UA" w:eastAsia="en-US"/>
          <w14:ligatures w14:val="standardContextual"/>
        </w:rPr>
        <w:t>інституціалізації</w:t>
      </w:r>
      <w:proofErr w:type="spellEnd"/>
      <w:r w:rsidRPr="00B2371F">
        <w:rPr>
          <w:rFonts w:ascii="Times New Roman" w:eastAsia="Calibri" w:hAnsi="Times New Roman"/>
          <w:kern w:val="2"/>
          <w:sz w:val="28"/>
          <w:szCs w:val="28"/>
          <w:lang w:val="uk-UA" w:eastAsia="en-US"/>
          <w14:ligatures w14:val="standardContextual"/>
        </w:rPr>
        <w:t xml:space="preserve"> діалогу й дозволяють запобігти загостренню політичних конфліктів.</w:t>
      </w:r>
    </w:p>
    <w:p w14:paraId="7B33040B"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У гібридних режимах політичні практики взаємодії між владою та опозицією мають зовсім інший характер. Формально опозиція може мати доступ до парламенту та медіа, але функціональні можливості таких суб’єктів суттєво обмежені. Влада може використовувати адміністративний ресурс для тиску на опонентів, маніпулювати виборчим процесом, застосовувати законодавчі й судові механізми для маргіналізації опозиційної діяльності. У такому разі політичні практики взаємодії набувають імітаційного характеру: парламентські дебати стають формальністю, коаліційні процеси — декоративними, а громадський діалог — контрольованим.</w:t>
      </w:r>
    </w:p>
    <w:p w14:paraId="6F2F0EA8"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У гібридних режимах важливим видом практик є стримування та селективна легітимація опозиції. Влада може допускати існування певних «лояльних» опозиційних структур, які не загрожують політичному домінуванню, водночас придушуючи реальних конкурентів. Такі практики створюють ілюзію політичної конкуренції, але фактично обмежують свободу політичної діяльності та звужують можливість реалізації опозицією її функцій.</w:t>
      </w:r>
    </w:p>
    <w:p w14:paraId="7B523C30"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lastRenderedPageBreak/>
        <w:t xml:space="preserve">В авторитарних режимах взаємодія влади та опозиції є переважно конфронтаційною та репресивною. Опозиція часто не має доступу до легальних каналів діяльності, її представники піддаються переслідуванням, а політичні інститути використовуються для утримання влади, а не для забезпечення конкуренції. Політичні практики взаємодії в таких умовах набувають характеру протистояння, яке може проявлятися у вигляді протестів, підпільних рухів, міжнародної </w:t>
      </w:r>
      <w:proofErr w:type="spellStart"/>
      <w:r w:rsidRPr="00B2371F">
        <w:rPr>
          <w:rFonts w:ascii="Times New Roman" w:eastAsia="Calibri" w:hAnsi="Times New Roman"/>
          <w:kern w:val="2"/>
          <w:sz w:val="28"/>
          <w:szCs w:val="28"/>
          <w:lang w:val="uk-UA" w:eastAsia="en-US"/>
          <w14:ligatures w14:val="standardContextual"/>
        </w:rPr>
        <w:t>адвокації</w:t>
      </w:r>
      <w:proofErr w:type="spellEnd"/>
      <w:r w:rsidRPr="00B2371F">
        <w:rPr>
          <w:rFonts w:ascii="Times New Roman" w:eastAsia="Calibri" w:hAnsi="Times New Roman"/>
          <w:kern w:val="2"/>
          <w:sz w:val="28"/>
          <w:szCs w:val="28"/>
          <w:lang w:val="uk-UA" w:eastAsia="en-US"/>
          <w14:ligatures w14:val="standardContextual"/>
        </w:rPr>
        <w:t xml:space="preserve"> або мережевих кампаній опору. У таких режимах взаємодія влади й опозиції здебільшого здійснюється поза інституційними рамками, що підвищує ризики соціальної дестабілізації та політичної ескалації.</w:t>
      </w:r>
    </w:p>
    <w:p w14:paraId="1CDBF2B4"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У перехідних політичних системах політичні практики взаємодії влади та опозиції характеризуються нестабільністю та підвищеною конфліктністю. Інститути є недостатньо усталеними, а механізми гарантій діяльності опозиції — слабкими або неповними. Взаємодія між владою та опозицією може коливатися від співпраці до гострого протистояння, залежно від політичної ситуації, електорального циклу, рівня фрагментації політичного простору та впливу зовнішніх чинників. У таких умовах особливого значення набувають механізми діалогу, медіації та участі міжнародних акторів, які здатні сприяти стабілізації політичної системи.</w:t>
      </w:r>
    </w:p>
    <w:p w14:paraId="3CFAA135" w14:textId="77777777" w:rsidR="00B2371F" w:rsidRPr="00B2371F" w:rsidRDefault="00B2371F" w:rsidP="00B2371F">
      <w:pPr>
        <w:spacing w:after="0" w:line="360" w:lineRule="auto"/>
        <w:ind w:firstLine="567"/>
        <w:jc w:val="both"/>
        <w:rPr>
          <w:rFonts w:ascii="Times New Roman" w:eastAsia="Calibri" w:hAnsi="Times New Roman"/>
          <w:kern w:val="2"/>
          <w:sz w:val="28"/>
          <w:szCs w:val="28"/>
          <w:lang w:val="uk-UA" w:eastAsia="en-US"/>
          <w14:ligatures w14:val="standardContextual"/>
        </w:rPr>
      </w:pPr>
      <w:r w:rsidRPr="00B2371F">
        <w:rPr>
          <w:rFonts w:ascii="Times New Roman" w:eastAsia="Calibri" w:hAnsi="Times New Roman"/>
          <w:kern w:val="2"/>
          <w:sz w:val="28"/>
          <w:szCs w:val="28"/>
          <w:lang w:val="uk-UA" w:eastAsia="en-US"/>
          <w14:ligatures w14:val="standardContextual"/>
        </w:rPr>
        <w:t>Таким чином, політичні практики взаємодії влади та опозиції є багатовимірним явищем, яке включає парламентську діяльність, медійну комунікацію, коаліційні процеси, громадські ініціативи, консультативні формати та позасистемні стратегії. Тип політичного режиму істотно впливає на характер цих практик: від конструктивної співпраці та змагальності у демократіях — до селективної легітимації та репресій у авторитарних умовах. Таким чином, політичні практики взаємодії влади та опозиції відображають реальний стан політичної системи, ступінь її демократичності та інституційної зрілості, а також визначають потенціал для розвитку політичної стабільності, ефективного врядування і громадського контролю.</w:t>
      </w:r>
    </w:p>
    <w:p w14:paraId="76074278" w14:textId="77777777" w:rsidR="00B2371F" w:rsidRPr="00B2371F" w:rsidRDefault="00B2371F" w:rsidP="00B2371F">
      <w:pPr>
        <w:spacing w:after="160" w:line="360" w:lineRule="auto"/>
        <w:ind w:firstLine="567"/>
        <w:jc w:val="both"/>
        <w:rPr>
          <w:rFonts w:ascii="Times New Roman" w:eastAsia="Calibri" w:hAnsi="Times New Roman"/>
          <w:kern w:val="2"/>
          <w:sz w:val="28"/>
          <w:szCs w:val="28"/>
          <w:lang w:val="uk-UA" w:eastAsia="en-US"/>
          <w14:ligatures w14:val="standardContextual"/>
        </w:rPr>
      </w:pPr>
    </w:p>
    <w:p w14:paraId="52FF8E6D" w14:textId="77777777" w:rsidR="00EC1C21" w:rsidRPr="00EC1C21" w:rsidRDefault="00EC1C21" w:rsidP="00EC1C21">
      <w:pPr>
        <w:spacing w:after="0" w:line="360" w:lineRule="auto"/>
        <w:ind w:firstLine="567"/>
        <w:jc w:val="center"/>
        <w:rPr>
          <w:rFonts w:ascii="Times New Roman" w:eastAsia="Calibri" w:hAnsi="Times New Roman"/>
          <w:b/>
          <w:bCs/>
          <w:kern w:val="2"/>
          <w:sz w:val="28"/>
          <w:szCs w:val="28"/>
          <w:lang w:val="uk-UA" w:eastAsia="en-US"/>
          <w14:ligatures w14:val="standardContextual"/>
        </w:rPr>
      </w:pPr>
      <w:r w:rsidRPr="00EC1C21">
        <w:rPr>
          <w:rFonts w:ascii="Times New Roman" w:eastAsia="Calibri" w:hAnsi="Times New Roman"/>
          <w:b/>
          <w:bCs/>
          <w:kern w:val="2"/>
          <w:sz w:val="28"/>
          <w:szCs w:val="28"/>
          <w:lang w:val="uk-UA" w:eastAsia="en-US"/>
          <w14:ligatures w14:val="standardContextual"/>
        </w:rPr>
        <w:lastRenderedPageBreak/>
        <w:t>Розділ 3. Порівняльний аналіз інституту опозиції в різних політичних системах</w:t>
      </w:r>
    </w:p>
    <w:p w14:paraId="3107C2BE" w14:textId="77777777" w:rsidR="00EC1C21" w:rsidRPr="00EC1C21" w:rsidRDefault="00EC1C21" w:rsidP="00EC1C21">
      <w:pPr>
        <w:spacing w:after="160" w:line="360" w:lineRule="auto"/>
        <w:ind w:firstLine="567"/>
        <w:rPr>
          <w:rFonts w:ascii="Times New Roman" w:eastAsia="Calibri" w:hAnsi="Times New Roman"/>
          <w:b/>
          <w:bCs/>
          <w:kern w:val="2"/>
          <w:sz w:val="28"/>
          <w:szCs w:val="28"/>
          <w:lang w:val="uk-UA" w:eastAsia="en-US"/>
          <w14:ligatures w14:val="standardContextual"/>
        </w:rPr>
      </w:pPr>
      <w:r w:rsidRPr="00EC1C21">
        <w:rPr>
          <w:rFonts w:ascii="Times New Roman" w:eastAsia="Calibri" w:hAnsi="Times New Roman"/>
          <w:b/>
          <w:bCs/>
          <w:kern w:val="2"/>
          <w:sz w:val="28"/>
          <w:szCs w:val="28"/>
          <w:lang w:val="uk-UA" w:eastAsia="en-US"/>
          <w14:ligatures w14:val="standardContextual"/>
        </w:rPr>
        <w:t>3.1. Європейські демократії</w:t>
      </w:r>
    </w:p>
    <w:p w14:paraId="11C6B005"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Європейські демократії становлять один із найрозвиненіших прикладів </w:t>
      </w:r>
      <w:proofErr w:type="spellStart"/>
      <w:r w:rsidRPr="00EC1C21">
        <w:rPr>
          <w:rFonts w:ascii="Times New Roman" w:eastAsia="Calibri" w:hAnsi="Times New Roman"/>
          <w:kern w:val="2"/>
          <w:sz w:val="28"/>
          <w:szCs w:val="28"/>
          <w:lang w:val="uk-UA" w:eastAsia="en-US"/>
          <w14:ligatures w14:val="standardContextual"/>
        </w:rPr>
        <w:t>інституціоналізації</w:t>
      </w:r>
      <w:proofErr w:type="spellEnd"/>
      <w:r w:rsidRPr="00EC1C21">
        <w:rPr>
          <w:rFonts w:ascii="Times New Roman" w:eastAsia="Calibri" w:hAnsi="Times New Roman"/>
          <w:kern w:val="2"/>
          <w:sz w:val="28"/>
          <w:szCs w:val="28"/>
          <w:lang w:val="uk-UA" w:eastAsia="en-US"/>
          <w14:ligatures w14:val="standardContextual"/>
        </w:rPr>
        <w:t xml:space="preserve"> політичної опозиції, демонструючи сталі традиції політичного плюралізму, ефективні механізми парламентського контролю та високу якість демократичної культури. «Європейські демократії характеризуються глибокою </w:t>
      </w:r>
      <w:proofErr w:type="spellStart"/>
      <w:r w:rsidRPr="00EC1C21">
        <w:rPr>
          <w:rFonts w:ascii="Times New Roman" w:eastAsia="Calibri" w:hAnsi="Times New Roman"/>
          <w:kern w:val="2"/>
          <w:sz w:val="28"/>
          <w:szCs w:val="28"/>
          <w:lang w:val="uk-UA" w:eastAsia="en-US"/>
          <w14:ligatures w14:val="standardContextual"/>
        </w:rPr>
        <w:t>інституціоналізацією</w:t>
      </w:r>
      <w:proofErr w:type="spellEnd"/>
      <w:r w:rsidRPr="00EC1C21">
        <w:rPr>
          <w:rFonts w:ascii="Times New Roman" w:eastAsia="Calibri" w:hAnsi="Times New Roman"/>
          <w:kern w:val="2"/>
          <w:sz w:val="28"/>
          <w:szCs w:val="28"/>
          <w:lang w:val="uk-UA" w:eastAsia="en-US"/>
          <w14:ligatures w14:val="standardContextual"/>
        </w:rPr>
        <w:t xml:space="preserve"> політичної опозиції, яка є не побічним продуктом демократичного розвитку, а його необхідною умовою. Опозиція інтегрована в систему політичного врядування через формалізовані парламентські процедури, усталені норми політичної відповідальності та високий рівень взаємного визнання легітимності політичних акторів. Саме така інституційна </w:t>
      </w:r>
      <w:proofErr w:type="spellStart"/>
      <w:r w:rsidRPr="00EC1C21">
        <w:rPr>
          <w:rFonts w:ascii="Times New Roman" w:eastAsia="Calibri" w:hAnsi="Times New Roman"/>
          <w:kern w:val="2"/>
          <w:sz w:val="28"/>
          <w:szCs w:val="28"/>
          <w:lang w:val="uk-UA" w:eastAsia="en-US"/>
          <w14:ligatures w14:val="standardContextual"/>
        </w:rPr>
        <w:t>включеність</w:t>
      </w:r>
      <w:proofErr w:type="spellEnd"/>
      <w:r w:rsidRPr="00EC1C21">
        <w:rPr>
          <w:rFonts w:ascii="Times New Roman" w:eastAsia="Calibri" w:hAnsi="Times New Roman"/>
          <w:kern w:val="2"/>
          <w:sz w:val="28"/>
          <w:szCs w:val="28"/>
          <w:lang w:val="uk-UA" w:eastAsia="en-US"/>
          <w14:ligatures w14:val="standardContextual"/>
        </w:rPr>
        <w:t xml:space="preserve"> опозиції дозволяє перетворювати політичний конфлікт на механізм корекції політики, а не на джерело дестабілізації. У зрілих європейських демократіях опозиція виконує не лише контрольну функцію, але й відіграє активну роль у формуванні альтернативних політичних курсів, що забезпечує сталість і передбачуваність політичного процесу» (</w:t>
      </w:r>
      <w:proofErr w:type="spellStart"/>
      <w:r w:rsidRPr="00EC1C21">
        <w:rPr>
          <w:rFonts w:ascii="Times New Roman" w:eastAsia="Calibri" w:hAnsi="Times New Roman"/>
          <w:kern w:val="2"/>
          <w:sz w:val="28"/>
          <w:szCs w:val="28"/>
          <w:lang w:val="uk-UA" w:eastAsia="en-US"/>
          <w14:ligatures w14:val="standardContextual"/>
        </w:rPr>
        <w:t>Lijphart</w:t>
      </w:r>
      <w:proofErr w:type="spellEnd"/>
      <w:r w:rsidRPr="00EC1C21">
        <w:rPr>
          <w:rFonts w:ascii="Times New Roman" w:eastAsia="Calibri" w:hAnsi="Times New Roman"/>
          <w:kern w:val="2"/>
          <w:sz w:val="28"/>
          <w:szCs w:val="28"/>
          <w:lang w:val="uk-UA" w:eastAsia="en-US"/>
          <w14:ligatures w14:val="standardContextual"/>
        </w:rPr>
        <w:t xml:space="preserve">, 2012). </w:t>
      </w:r>
    </w:p>
    <w:p w14:paraId="0E5B5DC0"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Системи європейських країн характеризуються поєднанням формальних і неформальних інструментів регулювання статусу опозиції, що забезпечує стабільність політичного процесу, передбачуваність змін влади та </w:t>
      </w:r>
      <w:proofErr w:type="spellStart"/>
      <w:r w:rsidRPr="00EC1C21">
        <w:rPr>
          <w:rFonts w:ascii="Times New Roman" w:eastAsia="Calibri" w:hAnsi="Times New Roman"/>
          <w:kern w:val="2"/>
          <w:sz w:val="28"/>
          <w:szCs w:val="28"/>
          <w:lang w:val="uk-UA" w:eastAsia="en-US"/>
          <w14:ligatures w14:val="standardContextual"/>
        </w:rPr>
        <w:t>інклюзивність</w:t>
      </w:r>
      <w:proofErr w:type="spellEnd"/>
      <w:r w:rsidRPr="00EC1C21">
        <w:rPr>
          <w:rFonts w:ascii="Times New Roman" w:eastAsia="Calibri" w:hAnsi="Times New Roman"/>
          <w:kern w:val="2"/>
          <w:sz w:val="28"/>
          <w:szCs w:val="28"/>
          <w:lang w:val="uk-UA" w:eastAsia="en-US"/>
          <w14:ligatures w14:val="standardContextual"/>
        </w:rPr>
        <w:t xml:space="preserve"> у виробленні політичних рішень. У більшості європейських держав опозиція виступає невід'ємним компонентом політичного ландшафту, виконуючи роль не лише критика влади, але й повноцінного суб’єкта політичного управління, здатного пропонувати альтернативні стратегії розвитку.</w:t>
      </w:r>
    </w:p>
    <w:p w14:paraId="62284F7C"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Основною рисою європейських демократій є високий рівень </w:t>
      </w:r>
      <w:proofErr w:type="spellStart"/>
      <w:r w:rsidRPr="00EC1C21">
        <w:rPr>
          <w:rFonts w:ascii="Times New Roman" w:eastAsia="Calibri" w:hAnsi="Times New Roman"/>
          <w:kern w:val="2"/>
          <w:sz w:val="28"/>
          <w:szCs w:val="28"/>
          <w:lang w:val="uk-UA" w:eastAsia="en-US"/>
          <w14:ligatures w14:val="standardContextual"/>
        </w:rPr>
        <w:t>інституціоналізації</w:t>
      </w:r>
      <w:proofErr w:type="spellEnd"/>
      <w:r w:rsidRPr="00EC1C21">
        <w:rPr>
          <w:rFonts w:ascii="Times New Roman" w:eastAsia="Calibri" w:hAnsi="Times New Roman"/>
          <w:kern w:val="2"/>
          <w:sz w:val="28"/>
          <w:szCs w:val="28"/>
          <w:lang w:val="uk-UA" w:eastAsia="en-US"/>
          <w14:ligatures w14:val="standardContextual"/>
        </w:rPr>
        <w:t xml:space="preserve"> парламентської опозиції. У Великій Британії, Німеччині, Швеції, Нідерландах та інших країнах парламент має чітко визначені правила </w:t>
      </w:r>
      <w:r w:rsidRPr="00EC1C21">
        <w:rPr>
          <w:rFonts w:ascii="Times New Roman" w:eastAsia="Calibri" w:hAnsi="Times New Roman"/>
          <w:kern w:val="2"/>
          <w:sz w:val="28"/>
          <w:szCs w:val="28"/>
          <w:lang w:val="uk-UA" w:eastAsia="en-US"/>
          <w14:ligatures w14:val="standardContextual"/>
        </w:rPr>
        <w:lastRenderedPageBreak/>
        <w:t xml:space="preserve">діяльності опозиції, закріплені в регламентах, конституційних нормах або парламентських традиціях. Одним із найбільш яскравих прикладів </w:t>
      </w:r>
      <w:proofErr w:type="spellStart"/>
      <w:r w:rsidRPr="00EC1C21">
        <w:rPr>
          <w:rFonts w:ascii="Times New Roman" w:eastAsia="Calibri" w:hAnsi="Times New Roman"/>
          <w:kern w:val="2"/>
          <w:sz w:val="28"/>
          <w:szCs w:val="28"/>
          <w:lang w:val="uk-UA" w:eastAsia="en-US"/>
          <w14:ligatures w14:val="standardContextual"/>
        </w:rPr>
        <w:t>інституціоналізації</w:t>
      </w:r>
      <w:proofErr w:type="spellEnd"/>
      <w:r w:rsidRPr="00EC1C21">
        <w:rPr>
          <w:rFonts w:ascii="Times New Roman" w:eastAsia="Calibri" w:hAnsi="Times New Roman"/>
          <w:kern w:val="2"/>
          <w:sz w:val="28"/>
          <w:szCs w:val="28"/>
          <w:lang w:val="uk-UA" w:eastAsia="en-US"/>
          <w14:ligatures w14:val="standardContextual"/>
        </w:rPr>
        <w:t xml:space="preserve"> є британський інститут «офіційної опозиції Її Величності», який передбачає спеціальний статус найбільшої опозиційної партії, право формувати «тіньовий кабінет» та інструменти впливу на політичний процес. У цій моделі опозиція не протиставляється державним інститутам, а визнається частиною механізму влади, що забезпечує баланс між політичними силами.</w:t>
      </w:r>
    </w:p>
    <w:p w14:paraId="3F7E45DA"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«Вестмінстерська модель парламентської демократії надає опозиції формалізований і захищений статус, що проявляється через інститут офіційної опозиції та тіньового кабінету. Такий підхід дозволяє опозиційним силам діяти не лише як критики уряду, а як альтернативний центр політичної компетенції. Формування тіньового кабінету створює умови для постійного аналізу урядових рішень, підготовки альтернативних програм і кадрового резерву. У цій моделі опозиція визнається складовою механізму влади, а не її антагоністом, що сприяє інституційній стабільності та демократичній ротації політичних еліт» (</w:t>
      </w:r>
      <w:proofErr w:type="spellStart"/>
      <w:r w:rsidRPr="00EC1C21">
        <w:rPr>
          <w:rFonts w:ascii="Times New Roman" w:eastAsia="Calibri" w:hAnsi="Times New Roman"/>
          <w:kern w:val="2"/>
          <w:sz w:val="28"/>
          <w:szCs w:val="28"/>
          <w:lang w:val="uk-UA" w:eastAsia="en-US"/>
          <w14:ligatures w14:val="standardContextual"/>
        </w:rPr>
        <w:t>McLean</w:t>
      </w:r>
      <w:proofErr w:type="spellEnd"/>
      <w:r w:rsidRPr="00EC1C21">
        <w:rPr>
          <w:rFonts w:ascii="Times New Roman" w:eastAsia="Calibri" w:hAnsi="Times New Roman"/>
          <w:kern w:val="2"/>
          <w:sz w:val="28"/>
          <w:szCs w:val="28"/>
          <w:lang w:val="uk-UA" w:eastAsia="en-US"/>
          <w14:ligatures w14:val="standardContextual"/>
        </w:rPr>
        <w:t xml:space="preserve"> &amp; </w:t>
      </w:r>
      <w:proofErr w:type="spellStart"/>
      <w:r w:rsidRPr="00EC1C21">
        <w:rPr>
          <w:rFonts w:ascii="Times New Roman" w:eastAsia="Calibri" w:hAnsi="Times New Roman"/>
          <w:kern w:val="2"/>
          <w:sz w:val="28"/>
          <w:szCs w:val="28"/>
          <w:lang w:val="uk-UA" w:eastAsia="en-US"/>
          <w14:ligatures w14:val="standardContextual"/>
        </w:rPr>
        <w:t>McMillan</w:t>
      </w:r>
      <w:proofErr w:type="spellEnd"/>
      <w:r w:rsidRPr="00EC1C21">
        <w:rPr>
          <w:rFonts w:ascii="Times New Roman" w:eastAsia="Calibri" w:hAnsi="Times New Roman"/>
          <w:kern w:val="2"/>
          <w:sz w:val="28"/>
          <w:szCs w:val="28"/>
          <w:lang w:val="uk-UA" w:eastAsia="en-US"/>
          <w14:ligatures w14:val="standardContextual"/>
        </w:rPr>
        <w:t>, 2015).</w:t>
      </w:r>
    </w:p>
    <w:p w14:paraId="6A4A950F"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У Німеччині та Австрії опозиція також відіграє потужну роль у парламентському контролі, маючи можливість ініціювати створення слідчих комісій, вимагати звітів уряду, блокувати небажані </w:t>
      </w:r>
      <w:proofErr w:type="spellStart"/>
      <w:r w:rsidRPr="00EC1C21">
        <w:rPr>
          <w:rFonts w:ascii="Times New Roman" w:eastAsia="Calibri" w:hAnsi="Times New Roman"/>
          <w:kern w:val="2"/>
          <w:sz w:val="28"/>
          <w:szCs w:val="28"/>
          <w:lang w:val="uk-UA" w:eastAsia="en-US"/>
          <w14:ligatures w14:val="standardContextual"/>
        </w:rPr>
        <w:t>законопроєкти</w:t>
      </w:r>
      <w:proofErr w:type="spellEnd"/>
      <w:r w:rsidRPr="00EC1C21">
        <w:rPr>
          <w:rFonts w:ascii="Times New Roman" w:eastAsia="Calibri" w:hAnsi="Times New Roman"/>
          <w:kern w:val="2"/>
          <w:sz w:val="28"/>
          <w:szCs w:val="28"/>
          <w:lang w:val="uk-UA" w:eastAsia="en-US"/>
          <w14:ligatures w14:val="standardContextual"/>
        </w:rPr>
        <w:t xml:space="preserve"> через Бундесрат або пропонувати альтернативні законодавчі рішення. «У коаліційних демократіях Західної Європи опозиція відіграє ключову роль у системі парламентського контролю та балансування влади. Інструменти інтерпеляцій, слідчих комісій і конституційного нагляду забезпечують опозиційним партіям реальний вплив на виконавчу владу. Коаліційна логіка урядування посилює значення опозиції, оскільки вона розглядається як потенційний учасник майбутніх владних конфігурацій, що сприяє зниженню конфліктності та формуванню культури політичного компромісу, де опозиція є інтегрованим учасником процесу ухвалення рішень» (</w:t>
      </w:r>
      <w:proofErr w:type="spellStart"/>
      <w:r w:rsidRPr="00EC1C21">
        <w:rPr>
          <w:rFonts w:ascii="Times New Roman" w:eastAsia="Calibri" w:hAnsi="Times New Roman"/>
          <w:kern w:val="2"/>
          <w:sz w:val="28"/>
          <w:szCs w:val="28"/>
          <w:lang w:val="uk-UA" w:eastAsia="en-US"/>
          <w14:ligatures w14:val="standardContextual"/>
        </w:rPr>
        <w:t>Strøm</w:t>
      </w:r>
      <w:proofErr w:type="spellEnd"/>
      <w:r w:rsidRPr="00EC1C21">
        <w:rPr>
          <w:rFonts w:ascii="Times New Roman" w:eastAsia="Calibri" w:hAnsi="Times New Roman"/>
          <w:kern w:val="2"/>
          <w:sz w:val="28"/>
          <w:szCs w:val="28"/>
          <w:lang w:val="uk-UA" w:eastAsia="en-US"/>
          <w14:ligatures w14:val="standardContextual"/>
        </w:rPr>
        <w:t xml:space="preserve"> </w:t>
      </w:r>
      <w:proofErr w:type="spellStart"/>
      <w:r w:rsidRPr="00EC1C21">
        <w:rPr>
          <w:rFonts w:ascii="Times New Roman" w:eastAsia="Calibri" w:hAnsi="Times New Roman"/>
          <w:kern w:val="2"/>
          <w:sz w:val="28"/>
          <w:szCs w:val="28"/>
          <w:lang w:val="uk-UA" w:eastAsia="en-US"/>
          <w14:ligatures w14:val="standardContextual"/>
        </w:rPr>
        <w:t>et</w:t>
      </w:r>
      <w:proofErr w:type="spellEnd"/>
      <w:r w:rsidRPr="00EC1C21">
        <w:rPr>
          <w:rFonts w:ascii="Times New Roman" w:eastAsia="Calibri" w:hAnsi="Times New Roman"/>
          <w:kern w:val="2"/>
          <w:sz w:val="28"/>
          <w:szCs w:val="28"/>
          <w:lang w:val="uk-UA" w:eastAsia="en-US"/>
          <w14:ligatures w14:val="standardContextual"/>
        </w:rPr>
        <w:t xml:space="preserve"> </w:t>
      </w:r>
      <w:proofErr w:type="spellStart"/>
      <w:r w:rsidRPr="00EC1C21">
        <w:rPr>
          <w:rFonts w:ascii="Times New Roman" w:eastAsia="Calibri" w:hAnsi="Times New Roman"/>
          <w:kern w:val="2"/>
          <w:sz w:val="28"/>
          <w:szCs w:val="28"/>
          <w:lang w:val="uk-UA" w:eastAsia="en-US"/>
          <w14:ligatures w14:val="standardContextual"/>
        </w:rPr>
        <w:t>al</w:t>
      </w:r>
      <w:proofErr w:type="spellEnd"/>
      <w:r w:rsidRPr="00EC1C21">
        <w:rPr>
          <w:rFonts w:ascii="Times New Roman" w:eastAsia="Calibri" w:hAnsi="Times New Roman"/>
          <w:kern w:val="2"/>
          <w:sz w:val="28"/>
          <w:szCs w:val="28"/>
          <w:lang w:val="uk-UA" w:eastAsia="en-US"/>
          <w14:ligatures w14:val="standardContextual"/>
        </w:rPr>
        <w:t>., 2008).</w:t>
      </w:r>
    </w:p>
    <w:p w14:paraId="4A454A9F"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Процедурна регламентація парламентської діяльності створює передбачуваний простір для політичної конкуренції, а коаліційна система </w:t>
      </w:r>
      <w:r w:rsidRPr="00EC1C21">
        <w:rPr>
          <w:rFonts w:ascii="Times New Roman" w:eastAsia="Calibri" w:hAnsi="Times New Roman"/>
          <w:kern w:val="2"/>
          <w:sz w:val="28"/>
          <w:szCs w:val="28"/>
          <w:lang w:val="uk-UA" w:eastAsia="en-US"/>
          <w14:ligatures w14:val="standardContextual"/>
        </w:rPr>
        <w:lastRenderedPageBreak/>
        <w:t>сприяє тому, що опозиція в окремих випадках може співпрацювати з урядом у питаннях національного значення.</w:t>
      </w:r>
    </w:p>
    <w:p w14:paraId="5F4C9E5C"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Характерною рисою європейських демократій є розвинена культура політичного діалогу, що базується на визнанні легітимності політичних суперників і неприпустимості використання адміністративного ресурсу для політичного тиску. У більшості країн Європейського Союзу опозиція має гарантований доступ до ЗМІ, право на участь у телевізійних дебатах, захист від цензури та рівні умови у виборчому процесі. Такий підхід сприяє формуванню об’єктивного політичного дискурсу, підвищує політичну культуру та забезпечує громадський контроль над владою.</w:t>
      </w:r>
    </w:p>
    <w:p w14:paraId="19641F25"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Важливим чинником є виборчі системи, що застосовуються у європейських демократіях. Багато країн, зокрема Нідерланди, Данія, Іспанія чи Фінляндія, використовують пропорційні виборчі моделі, які дозволяють широкому спектру партій, у тому числі опозиційних бути представленими в парламенті. Пропорційні системи сприяють багатопартійності та формуванню коаліційних урядів, у яких опозиція може бути не лише критичною силою, але й потенційним партнером у політичних компромісах. У таких умовах політична конфігурація змінюється плавно, без різких структурних зрушень, а політичні програми формуються у процесі діалогу між різними партіями.</w:t>
      </w:r>
    </w:p>
    <w:p w14:paraId="310B7B40"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У країнах зі змішаними або мажоритарними системами (Франція, Велика Британія) опозиція має менші можливості щодо представленості, але її роль компенсується сильними інституціями парламентського контролю. У Франції, наприклад, опозиція активно впливає на процес конституційного нагляду через можливість звернення до Конституційної ради щодо перевірки законів на відповідність Основному закону. У Великій Британії значну роль відіграють парламентські дебати, «година запитань до прем’єр-міністра» та традиція публічної політичної критики, що забезпечує опозиції значний простір для впливу на політичне життя.</w:t>
      </w:r>
    </w:p>
    <w:p w14:paraId="2084118E"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Ще однією важливою характеристикою європейських демократій є гарантований і захищений статус опозиції, визначений як через формальні </w:t>
      </w:r>
      <w:r w:rsidRPr="00EC1C21">
        <w:rPr>
          <w:rFonts w:ascii="Times New Roman" w:eastAsia="Calibri" w:hAnsi="Times New Roman"/>
          <w:kern w:val="2"/>
          <w:sz w:val="28"/>
          <w:szCs w:val="28"/>
          <w:lang w:val="uk-UA" w:eastAsia="en-US"/>
          <w14:ligatures w14:val="standardContextual"/>
        </w:rPr>
        <w:lastRenderedPageBreak/>
        <w:t>правові норми, так і через політичні звичаї. Більшість європейських конституцій прямо або опосередковано гарантують рівність політичних партій, недопущення політичних переслідувань, прозорість функціонування владних інститутів та незалежність судової влади. Ці гарантії створюють стабільне середовище, у якому опозиція може функціонувати без ризику репресій або адміністративного тиску. Окремі країни, наприклад Швеція, Фінляндія чи Норвегія, традиційно демонструють високий рівень політичної довіри та низький рівень конфліктності, що дозволяє опозиції виконувати свої функції у конструктивному форматі.</w:t>
      </w:r>
    </w:p>
    <w:p w14:paraId="05A23D1F"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Важливим актором у європейських демократіях є європейський політико-правовий простір:  Рада Європи, Європейський суд з прав людини, ОБСЄ та Європейський Союз, які формують стандарти демократії, верховенства права та політичної конкуренції. Вони виступають додатковою гарантією захисту опозиції у державах-членах, забезпечують моніторинг виборів, аналіз дотримання політичних прав, а також надають інструменти оскарження у випадку порушення прав опозиційних акторів. Європейський суд з прав людини розглядає справи щодо обмеження політичних прав, порушення свободи слова, переслідування опозиційних лідерів, формуючи правові стандарти, обов’язкові для держав. «Європейський суд з прав людини сформував сталу правову доктрину, відповідно до якої свобода діяльності політичної опозиції є фундаментальною умовою демократичного суспільства. Суд послідовно підкреслює, що політичний плюралізм і можливість відкритої критики влади становлять ядро Конвенції про захист прав людини. Будь-які обмеження діяльності опозиційних партій або їхніх лідерів повинні відповідати принципам необхідності, пропорційності та легітимної мети. Така практика створює наднаціональний рівень гарантій, який підсилює національні механізми захисту опозиції та обмежує можливості політичних зловживань з боку держави» (</w:t>
      </w:r>
      <w:proofErr w:type="spellStart"/>
      <w:r w:rsidRPr="00EC1C21">
        <w:rPr>
          <w:rFonts w:ascii="Times New Roman" w:eastAsia="Calibri" w:hAnsi="Times New Roman"/>
          <w:kern w:val="2"/>
          <w:sz w:val="28"/>
          <w:szCs w:val="28"/>
          <w:lang w:val="uk-UA" w:eastAsia="en-US"/>
          <w14:ligatures w14:val="standardContextual"/>
        </w:rPr>
        <w:t>European</w:t>
      </w:r>
      <w:proofErr w:type="spellEnd"/>
      <w:r w:rsidRPr="00EC1C21">
        <w:rPr>
          <w:rFonts w:ascii="Times New Roman" w:eastAsia="Calibri" w:hAnsi="Times New Roman"/>
          <w:kern w:val="2"/>
          <w:sz w:val="28"/>
          <w:szCs w:val="28"/>
          <w:lang w:val="uk-UA" w:eastAsia="en-US"/>
          <w14:ligatures w14:val="standardContextual"/>
        </w:rPr>
        <w:t xml:space="preserve"> </w:t>
      </w:r>
      <w:proofErr w:type="spellStart"/>
      <w:r w:rsidRPr="00EC1C21">
        <w:rPr>
          <w:rFonts w:ascii="Times New Roman" w:eastAsia="Calibri" w:hAnsi="Times New Roman"/>
          <w:kern w:val="2"/>
          <w:sz w:val="28"/>
          <w:szCs w:val="28"/>
          <w:lang w:val="uk-UA" w:eastAsia="en-US"/>
          <w14:ligatures w14:val="standardContextual"/>
        </w:rPr>
        <w:t>Court</w:t>
      </w:r>
      <w:proofErr w:type="spellEnd"/>
      <w:r w:rsidRPr="00EC1C21">
        <w:rPr>
          <w:rFonts w:ascii="Times New Roman" w:eastAsia="Calibri" w:hAnsi="Times New Roman"/>
          <w:kern w:val="2"/>
          <w:sz w:val="28"/>
          <w:szCs w:val="28"/>
          <w:lang w:val="uk-UA" w:eastAsia="en-US"/>
          <w14:ligatures w14:val="standardContextual"/>
        </w:rPr>
        <w:t xml:space="preserve"> </w:t>
      </w:r>
      <w:proofErr w:type="spellStart"/>
      <w:r w:rsidRPr="00EC1C21">
        <w:rPr>
          <w:rFonts w:ascii="Times New Roman" w:eastAsia="Calibri" w:hAnsi="Times New Roman"/>
          <w:kern w:val="2"/>
          <w:sz w:val="28"/>
          <w:szCs w:val="28"/>
          <w:lang w:val="uk-UA" w:eastAsia="en-US"/>
          <w14:ligatures w14:val="standardContextual"/>
        </w:rPr>
        <w:t>of</w:t>
      </w:r>
      <w:proofErr w:type="spellEnd"/>
      <w:r w:rsidRPr="00EC1C21">
        <w:rPr>
          <w:rFonts w:ascii="Times New Roman" w:eastAsia="Calibri" w:hAnsi="Times New Roman"/>
          <w:kern w:val="2"/>
          <w:sz w:val="28"/>
          <w:szCs w:val="28"/>
          <w:lang w:val="uk-UA" w:eastAsia="en-US"/>
          <w14:ligatures w14:val="standardContextual"/>
        </w:rPr>
        <w:t xml:space="preserve"> </w:t>
      </w:r>
      <w:proofErr w:type="spellStart"/>
      <w:r w:rsidRPr="00EC1C21">
        <w:rPr>
          <w:rFonts w:ascii="Times New Roman" w:eastAsia="Calibri" w:hAnsi="Times New Roman"/>
          <w:kern w:val="2"/>
          <w:sz w:val="28"/>
          <w:szCs w:val="28"/>
          <w:lang w:val="uk-UA" w:eastAsia="en-US"/>
          <w14:ligatures w14:val="standardContextual"/>
        </w:rPr>
        <w:t>Human</w:t>
      </w:r>
      <w:proofErr w:type="spellEnd"/>
      <w:r w:rsidRPr="00EC1C21">
        <w:rPr>
          <w:rFonts w:ascii="Times New Roman" w:eastAsia="Calibri" w:hAnsi="Times New Roman"/>
          <w:kern w:val="2"/>
          <w:sz w:val="28"/>
          <w:szCs w:val="28"/>
          <w:lang w:val="uk-UA" w:eastAsia="en-US"/>
          <w14:ligatures w14:val="standardContextual"/>
        </w:rPr>
        <w:t xml:space="preserve"> </w:t>
      </w:r>
      <w:proofErr w:type="spellStart"/>
      <w:r w:rsidRPr="00EC1C21">
        <w:rPr>
          <w:rFonts w:ascii="Times New Roman" w:eastAsia="Calibri" w:hAnsi="Times New Roman"/>
          <w:kern w:val="2"/>
          <w:sz w:val="28"/>
          <w:szCs w:val="28"/>
          <w:lang w:val="uk-UA" w:eastAsia="en-US"/>
          <w14:ligatures w14:val="standardContextual"/>
        </w:rPr>
        <w:t>Rights</w:t>
      </w:r>
      <w:proofErr w:type="spellEnd"/>
      <w:r w:rsidRPr="00EC1C21">
        <w:rPr>
          <w:rFonts w:ascii="Times New Roman" w:eastAsia="Calibri" w:hAnsi="Times New Roman"/>
          <w:kern w:val="2"/>
          <w:sz w:val="28"/>
          <w:szCs w:val="28"/>
          <w:lang w:val="uk-UA" w:eastAsia="en-US"/>
          <w14:ligatures w14:val="standardContextual"/>
        </w:rPr>
        <w:t>, 2023).</w:t>
      </w:r>
    </w:p>
    <w:p w14:paraId="3C0F7B25"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У європейських демократіях опозиція відіграє не лише контролюючу, але й </w:t>
      </w:r>
      <w:proofErr w:type="spellStart"/>
      <w:r w:rsidRPr="00EC1C21">
        <w:rPr>
          <w:rFonts w:ascii="Times New Roman" w:eastAsia="Calibri" w:hAnsi="Times New Roman"/>
          <w:kern w:val="2"/>
          <w:sz w:val="28"/>
          <w:szCs w:val="28"/>
          <w:lang w:val="uk-UA" w:eastAsia="en-US"/>
          <w14:ligatures w14:val="standardContextual"/>
        </w:rPr>
        <w:t>модернізаційну</w:t>
      </w:r>
      <w:proofErr w:type="spellEnd"/>
      <w:r w:rsidRPr="00EC1C21">
        <w:rPr>
          <w:rFonts w:ascii="Times New Roman" w:eastAsia="Calibri" w:hAnsi="Times New Roman"/>
          <w:kern w:val="2"/>
          <w:sz w:val="28"/>
          <w:szCs w:val="28"/>
          <w:lang w:val="uk-UA" w:eastAsia="en-US"/>
          <w14:ligatures w14:val="standardContextual"/>
        </w:rPr>
        <w:t xml:space="preserve"> роль. Вона сприяє формуванню нових політичних програм, </w:t>
      </w:r>
      <w:r w:rsidRPr="00EC1C21">
        <w:rPr>
          <w:rFonts w:ascii="Times New Roman" w:eastAsia="Calibri" w:hAnsi="Times New Roman"/>
          <w:kern w:val="2"/>
          <w:sz w:val="28"/>
          <w:szCs w:val="28"/>
          <w:lang w:val="uk-UA" w:eastAsia="en-US"/>
          <w14:ligatures w14:val="standardContextual"/>
        </w:rPr>
        <w:lastRenderedPageBreak/>
        <w:t>висвітлює недоліки державної політики, пропонує альтернативні рішення, а також мобілізує громадянське суспільство. Важливо, що опозиція тут є основою політичної ротації: зміна влади — це не критичний момент, а регулярний елемент демократичного процесу, який відбувається мирно й передбачувано.</w:t>
      </w:r>
    </w:p>
    <w:p w14:paraId="38F40CB7"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Попри високий рівень стабільності, європейські демократії стикаються з викликами, що змінюють формат взаємодії влади та опозиції. Серед таких викликів як популізм, зростання </w:t>
      </w:r>
      <w:proofErr w:type="spellStart"/>
      <w:r w:rsidRPr="00EC1C21">
        <w:rPr>
          <w:rFonts w:ascii="Times New Roman" w:eastAsia="Calibri" w:hAnsi="Times New Roman"/>
          <w:kern w:val="2"/>
          <w:sz w:val="28"/>
          <w:szCs w:val="28"/>
          <w:lang w:val="uk-UA" w:eastAsia="en-US"/>
          <w14:ligatures w14:val="standardContextual"/>
        </w:rPr>
        <w:t>протестних</w:t>
      </w:r>
      <w:proofErr w:type="spellEnd"/>
      <w:r w:rsidRPr="00EC1C21">
        <w:rPr>
          <w:rFonts w:ascii="Times New Roman" w:eastAsia="Calibri" w:hAnsi="Times New Roman"/>
          <w:kern w:val="2"/>
          <w:sz w:val="28"/>
          <w:szCs w:val="28"/>
          <w:lang w:val="uk-UA" w:eastAsia="en-US"/>
          <w14:ligatures w14:val="standardContextual"/>
        </w:rPr>
        <w:t xml:space="preserve"> рухів, поляризація суспільства, криза традиційних партій та поширення дезінформації. Нові політичні сили часто виходять за межі класичної системної опозиції, формуючи альтернативні канали представництва у вигляді  цифрових платформ, рухів прямої демократії, партії </w:t>
      </w:r>
      <w:proofErr w:type="spellStart"/>
      <w:r w:rsidRPr="00EC1C21">
        <w:rPr>
          <w:rFonts w:ascii="Times New Roman" w:eastAsia="Calibri" w:hAnsi="Times New Roman"/>
          <w:kern w:val="2"/>
          <w:sz w:val="28"/>
          <w:szCs w:val="28"/>
          <w:lang w:val="uk-UA" w:eastAsia="en-US"/>
          <w14:ligatures w14:val="standardContextual"/>
        </w:rPr>
        <w:t>однотематичної</w:t>
      </w:r>
      <w:proofErr w:type="spellEnd"/>
      <w:r w:rsidRPr="00EC1C21">
        <w:rPr>
          <w:rFonts w:ascii="Times New Roman" w:eastAsia="Calibri" w:hAnsi="Times New Roman"/>
          <w:kern w:val="2"/>
          <w:sz w:val="28"/>
          <w:szCs w:val="28"/>
          <w:lang w:val="uk-UA" w:eastAsia="en-US"/>
          <w14:ligatures w14:val="standardContextual"/>
        </w:rPr>
        <w:t xml:space="preserve"> орієнтації, що змінює політичний ландшафт Європи та вимагає адаптації існуючих інститутів опозиційної діяльності.</w:t>
      </w:r>
    </w:p>
    <w:p w14:paraId="05988CE5"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Таким чином, Європейські демократії демонструють високий рівень інституційної </w:t>
      </w:r>
      <w:proofErr w:type="spellStart"/>
      <w:r w:rsidRPr="00EC1C21">
        <w:rPr>
          <w:rFonts w:ascii="Times New Roman" w:eastAsia="Calibri" w:hAnsi="Times New Roman"/>
          <w:kern w:val="2"/>
          <w:sz w:val="28"/>
          <w:szCs w:val="28"/>
          <w:lang w:val="uk-UA" w:eastAsia="en-US"/>
          <w14:ligatures w14:val="standardContextual"/>
        </w:rPr>
        <w:t>включеності</w:t>
      </w:r>
      <w:proofErr w:type="spellEnd"/>
      <w:r w:rsidRPr="00EC1C21">
        <w:rPr>
          <w:rFonts w:ascii="Times New Roman" w:eastAsia="Calibri" w:hAnsi="Times New Roman"/>
          <w:kern w:val="2"/>
          <w:sz w:val="28"/>
          <w:szCs w:val="28"/>
          <w:lang w:val="uk-UA" w:eastAsia="en-US"/>
          <w14:ligatures w14:val="standardContextual"/>
        </w:rPr>
        <w:t xml:space="preserve"> опозиції в політичний процес. Вони характеризуються поєднанням формальних і неформальних механізмів діяльності опозиції, розвиненими традиціями політичного діалогу, потужними парламентськими інструментами контролю та багатовимірними гарантіями політичних прав. Європейська модель опозиційності є одним із найбільш стійких і конструктивних у сучасному світі, оскільки вона забезпечує баланс між політичною конкуренцією та стабільністю, сприяє демократичній ротації влади та підтримує функціонування політичної системи як відкритої, інклюзивної та орієнтованої на розвиток.</w:t>
      </w:r>
    </w:p>
    <w:p w14:paraId="4861DA73" w14:textId="77777777" w:rsidR="00EC1C21" w:rsidRPr="00EC1C21" w:rsidRDefault="00EC1C21" w:rsidP="00EC1C21">
      <w:pPr>
        <w:spacing w:after="0" w:line="360" w:lineRule="auto"/>
        <w:ind w:firstLine="567"/>
        <w:jc w:val="both"/>
        <w:rPr>
          <w:rFonts w:ascii="Times New Roman" w:eastAsia="Calibri" w:hAnsi="Times New Roman"/>
          <w:b/>
          <w:bCs/>
          <w:kern w:val="2"/>
          <w:sz w:val="28"/>
          <w:szCs w:val="28"/>
          <w:lang w:val="uk-UA" w:eastAsia="en-US"/>
          <w14:ligatures w14:val="standardContextual"/>
        </w:rPr>
      </w:pPr>
    </w:p>
    <w:p w14:paraId="6D063C86" w14:textId="77777777" w:rsidR="00EC1C21" w:rsidRPr="00EC1C21" w:rsidRDefault="00EC1C21" w:rsidP="00EC1C21">
      <w:pPr>
        <w:spacing w:after="0" w:line="360" w:lineRule="auto"/>
        <w:ind w:firstLine="567"/>
        <w:jc w:val="both"/>
        <w:rPr>
          <w:rFonts w:ascii="Times New Roman" w:eastAsia="Calibri" w:hAnsi="Times New Roman"/>
          <w:b/>
          <w:bCs/>
          <w:kern w:val="2"/>
          <w:sz w:val="28"/>
          <w:szCs w:val="28"/>
          <w:lang w:val="uk-UA" w:eastAsia="en-US"/>
          <w14:ligatures w14:val="standardContextual"/>
        </w:rPr>
      </w:pPr>
      <w:r w:rsidRPr="00EC1C21">
        <w:rPr>
          <w:rFonts w:ascii="Times New Roman" w:eastAsia="Calibri" w:hAnsi="Times New Roman"/>
          <w:b/>
          <w:bCs/>
          <w:kern w:val="2"/>
          <w:sz w:val="28"/>
          <w:szCs w:val="28"/>
          <w:lang w:val="uk-UA" w:eastAsia="en-US"/>
          <w14:ligatures w14:val="standardContextual"/>
        </w:rPr>
        <w:t>3.2. Північноамериканська модель</w:t>
      </w:r>
    </w:p>
    <w:p w14:paraId="234CDD36" w14:textId="77777777" w:rsidR="00EC1C21" w:rsidRPr="00EC1C21" w:rsidRDefault="00EC1C21" w:rsidP="00EC1C21">
      <w:pPr>
        <w:spacing w:after="0" w:line="360" w:lineRule="auto"/>
        <w:ind w:firstLine="567"/>
        <w:jc w:val="both"/>
        <w:rPr>
          <w:rFonts w:ascii="Times New Roman" w:eastAsia="Calibri" w:hAnsi="Times New Roman"/>
          <w:b/>
          <w:bCs/>
          <w:kern w:val="2"/>
          <w:sz w:val="28"/>
          <w:szCs w:val="28"/>
          <w:lang w:val="uk-UA" w:eastAsia="en-US"/>
          <w14:ligatures w14:val="standardContextual"/>
        </w:rPr>
      </w:pPr>
    </w:p>
    <w:p w14:paraId="56CF3642"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Північноамериканська модель організації та функціонування політичної опозиції сформована в межах стабільних демократичних традицій США та Канади, які демонструють високий рівень інституціональної розвиненості політичних інститутів і стійкість політичної системи. Обидві держави </w:t>
      </w:r>
      <w:r w:rsidRPr="00EC1C21">
        <w:rPr>
          <w:rFonts w:ascii="Times New Roman" w:eastAsia="Calibri" w:hAnsi="Times New Roman"/>
          <w:kern w:val="2"/>
          <w:sz w:val="28"/>
          <w:szCs w:val="28"/>
          <w:lang w:val="uk-UA" w:eastAsia="en-US"/>
          <w14:ligatures w14:val="standardContextual"/>
        </w:rPr>
        <w:lastRenderedPageBreak/>
        <w:t>ґрунтуються на конституційних принципах верховенства права, поділу влади та політичного плюралізму, що забезпечує широкі можливості для діяльності опозиції. Водночас американська та канадська моделі мають суттєві відмінності від європейських, насамперед через президентський характер правління у США, двопартійну систему та специфічні традиції політичної конкуренції, а також федеративну структуру у поєднанні з потужними механізмами судового контролю.</w:t>
      </w:r>
    </w:p>
    <w:p w14:paraId="6661736A"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«У президентській системі Сполучених Штатів політична опозиція не має спеціально закріпленого конституційного статусу, однак її вплив забезпечується через складну архітектуру інституцій стримувань і </w:t>
      </w:r>
      <w:proofErr w:type="spellStart"/>
      <w:r w:rsidRPr="00EC1C21">
        <w:rPr>
          <w:rFonts w:ascii="Times New Roman" w:eastAsia="Calibri" w:hAnsi="Times New Roman"/>
          <w:kern w:val="2"/>
          <w:sz w:val="28"/>
          <w:szCs w:val="28"/>
          <w:lang w:val="uk-UA" w:eastAsia="en-US"/>
          <w14:ligatures w14:val="standardContextual"/>
        </w:rPr>
        <w:t>противаг</w:t>
      </w:r>
      <w:proofErr w:type="spellEnd"/>
      <w:r w:rsidRPr="00EC1C21">
        <w:rPr>
          <w:rFonts w:ascii="Times New Roman" w:eastAsia="Calibri" w:hAnsi="Times New Roman"/>
          <w:kern w:val="2"/>
          <w:sz w:val="28"/>
          <w:szCs w:val="28"/>
          <w:lang w:val="uk-UA" w:eastAsia="en-US"/>
          <w14:ligatures w14:val="standardContextual"/>
        </w:rPr>
        <w:t>. Розподіл влади між виконавчою, законодавчою та судовою гілками створює множинні точки доступу для опозиції до політичного процесу. Опозиційні сили можуть блокувати або коригувати політичні ініціативи президента через Конгрес, судові механізми та процедури бюджетного контролю. У такій моделі опозиція функціонує не як антагоніст системи, а як інституційний елемент, покликаний обмежувати концентрацію влади та забезпечувати політичну відповідальність» (</w:t>
      </w:r>
      <w:proofErr w:type="spellStart"/>
      <w:r w:rsidRPr="00EC1C21">
        <w:rPr>
          <w:rFonts w:ascii="Times New Roman" w:eastAsia="Calibri" w:hAnsi="Times New Roman"/>
          <w:kern w:val="2"/>
          <w:sz w:val="28"/>
          <w:szCs w:val="28"/>
          <w:lang w:val="uk-UA" w:eastAsia="en-US"/>
          <w14:ligatures w14:val="standardContextual"/>
        </w:rPr>
        <w:t>Dahl</w:t>
      </w:r>
      <w:proofErr w:type="spellEnd"/>
      <w:r w:rsidRPr="00EC1C21">
        <w:rPr>
          <w:rFonts w:ascii="Times New Roman" w:eastAsia="Calibri" w:hAnsi="Times New Roman"/>
          <w:kern w:val="2"/>
          <w:sz w:val="28"/>
          <w:szCs w:val="28"/>
          <w:lang w:val="uk-UA" w:eastAsia="en-US"/>
          <w14:ligatures w14:val="standardContextual"/>
        </w:rPr>
        <w:t>, 1989).</w:t>
      </w:r>
    </w:p>
    <w:p w14:paraId="4395A9DC"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Однією з ключових характеристик Північноамериканської моделі є інституційна автономність і сила опозиції, яка ґрунтується не стільки на формальному закріпленні статусу опозиції, скільки на стабільності демократичних процедур, тривалій політичній традиції та високому рівні стримувань і </w:t>
      </w:r>
      <w:proofErr w:type="spellStart"/>
      <w:r w:rsidRPr="00EC1C21">
        <w:rPr>
          <w:rFonts w:ascii="Times New Roman" w:eastAsia="Calibri" w:hAnsi="Times New Roman"/>
          <w:kern w:val="2"/>
          <w:sz w:val="28"/>
          <w:szCs w:val="28"/>
          <w:lang w:val="uk-UA" w:eastAsia="en-US"/>
          <w14:ligatures w14:val="standardContextual"/>
        </w:rPr>
        <w:t>противаг</w:t>
      </w:r>
      <w:proofErr w:type="spellEnd"/>
      <w:r w:rsidRPr="00EC1C21">
        <w:rPr>
          <w:rFonts w:ascii="Times New Roman" w:eastAsia="Calibri" w:hAnsi="Times New Roman"/>
          <w:kern w:val="2"/>
          <w:sz w:val="28"/>
          <w:szCs w:val="28"/>
          <w:lang w:val="uk-UA" w:eastAsia="en-US"/>
          <w14:ligatures w14:val="standardContextual"/>
        </w:rPr>
        <w:t>. У США політична опозиція не має спеціального конституційного статусу, як це існує у деяких європейських країнах, однак її політичний вплив забезпечується через структурні механізми: двопалатний парламент, незалежні суди, федералізм та конкурентну виборчу систему.</w:t>
      </w:r>
    </w:p>
    <w:p w14:paraId="5FA23C87"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У президентській моделі США опозиція виконує свою роль насамперед у Конгресі, де обидві палати займають центральне місце у системі стримувань і </w:t>
      </w:r>
      <w:proofErr w:type="spellStart"/>
      <w:r w:rsidRPr="00EC1C21">
        <w:rPr>
          <w:rFonts w:ascii="Times New Roman" w:eastAsia="Calibri" w:hAnsi="Times New Roman"/>
          <w:kern w:val="2"/>
          <w:sz w:val="28"/>
          <w:szCs w:val="28"/>
          <w:lang w:val="uk-UA" w:eastAsia="en-US"/>
          <w14:ligatures w14:val="standardContextual"/>
        </w:rPr>
        <w:t>противаг</w:t>
      </w:r>
      <w:proofErr w:type="spellEnd"/>
      <w:r w:rsidRPr="00EC1C21">
        <w:rPr>
          <w:rFonts w:ascii="Times New Roman" w:eastAsia="Calibri" w:hAnsi="Times New Roman"/>
          <w:kern w:val="2"/>
          <w:sz w:val="28"/>
          <w:szCs w:val="28"/>
          <w:lang w:val="uk-UA" w:eastAsia="en-US"/>
          <w14:ligatures w14:val="standardContextual"/>
        </w:rPr>
        <w:t xml:space="preserve">. «Конгрес США є центральним інституційним майданчиком реалізації опозиційної діяльності в президентській демократії. Повноваження законодавчої влади щодо контролю бюджету, проведення слухань, ініціювання </w:t>
      </w:r>
      <w:r w:rsidRPr="00EC1C21">
        <w:rPr>
          <w:rFonts w:ascii="Times New Roman" w:eastAsia="Calibri" w:hAnsi="Times New Roman"/>
          <w:kern w:val="2"/>
          <w:sz w:val="28"/>
          <w:szCs w:val="28"/>
          <w:lang w:val="uk-UA" w:eastAsia="en-US"/>
          <w14:ligatures w14:val="standardContextual"/>
        </w:rPr>
        <w:lastRenderedPageBreak/>
        <w:t xml:space="preserve">розслідувань і затвердження ключових призначень створюють ефективні інструменти впливу на виконавчу владу. Опозиція у Конгресі має можливість використовувати процедурні важелі для стримування політичних рішень президента, формування альтернативного порядку денного та публічної критики урядової політики. Таким чином, парламентський контроль у США є не допоміжним, а </w:t>
      </w:r>
      <w:proofErr w:type="spellStart"/>
      <w:r w:rsidRPr="00EC1C21">
        <w:rPr>
          <w:rFonts w:ascii="Times New Roman" w:eastAsia="Calibri" w:hAnsi="Times New Roman"/>
          <w:kern w:val="2"/>
          <w:sz w:val="28"/>
          <w:szCs w:val="28"/>
          <w:lang w:val="uk-UA" w:eastAsia="en-US"/>
          <w14:ligatures w14:val="standardContextual"/>
        </w:rPr>
        <w:t>системоутворюючим</w:t>
      </w:r>
      <w:proofErr w:type="spellEnd"/>
      <w:r w:rsidRPr="00EC1C21">
        <w:rPr>
          <w:rFonts w:ascii="Times New Roman" w:eastAsia="Calibri" w:hAnsi="Times New Roman"/>
          <w:kern w:val="2"/>
          <w:sz w:val="28"/>
          <w:szCs w:val="28"/>
          <w:lang w:val="uk-UA" w:eastAsia="en-US"/>
          <w14:ligatures w14:val="standardContextual"/>
        </w:rPr>
        <w:t xml:space="preserve"> елементом опозиційної діяльності» (</w:t>
      </w:r>
      <w:proofErr w:type="spellStart"/>
      <w:r w:rsidRPr="00EC1C21">
        <w:rPr>
          <w:rFonts w:ascii="Times New Roman" w:eastAsia="Calibri" w:hAnsi="Times New Roman"/>
          <w:kern w:val="2"/>
          <w:sz w:val="28"/>
          <w:szCs w:val="28"/>
          <w:lang w:val="uk-UA" w:eastAsia="en-US"/>
          <w14:ligatures w14:val="standardContextual"/>
        </w:rPr>
        <w:t>McKay</w:t>
      </w:r>
      <w:proofErr w:type="spellEnd"/>
      <w:r w:rsidRPr="00EC1C21">
        <w:rPr>
          <w:rFonts w:ascii="Times New Roman" w:eastAsia="Calibri" w:hAnsi="Times New Roman"/>
          <w:kern w:val="2"/>
          <w:sz w:val="28"/>
          <w:szCs w:val="28"/>
          <w:lang w:val="uk-UA" w:eastAsia="en-US"/>
          <w14:ligatures w14:val="standardContextual"/>
        </w:rPr>
        <w:t>, 2014).</w:t>
      </w:r>
    </w:p>
    <w:p w14:paraId="6DF8FE8D"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Конгресу щодо законодавчої діяльності, бюджетного контролю, ратифікації міжнародних угод, затвердження призначень на ключові державні посади та можливості імпічменту створюють потужні інструменти впливу опозиції на виконавчу владу. На відміну від парламентських систем, де опозиція контролює уряд через парламентські дебати, у США вона впливає на політичний процес через процедури розслідування, слухання в комітетах, стратегічне голосування та формування коаліцій між різними групами законодавців.</w:t>
      </w:r>
    </w:p>
    <w:p w14:paraId="044A5C90"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Особливо важливою є роль комітетів Конгресу, які мають широкі повноваження щодо виклику посадових осіб, проведення розслідувань, аналізу діяльності виконавчої влади та впливу на законодавчі ініціативи. Опозиція у Конгресі може ініціювати слухання, що часто стають платформою для публічного контролю над урядом. У цій системі опозиція має інструменти, які дозволяють не лише критикувати владу, а й реально обмежувати її повноваження через конституційні та процедурні важелі.</w:t>
      </w:r>
    </w:p>
    <w:p w14:paraId="33CDC52C"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Північноамериканська модель вирізняється також потужною роллю судової  влади, яка виступає ключовим механізмом захисту політичних прав і свобод. «Незалежна судова влада у Сполучених Штатах та Канаді виконує критично важливу функцію захисту політичної опозиції від потенційних зловживань з боку виконавчої та законодавчої влади. Судовий перегляд законів і урядових рішень забезпечує можливість оскарження актів, що порушують конституційні права політичних акторів. Для опозиції це створює правовий механізм компенсації інституційної асиметрії, особливо в умовах домінування </w:t>
      </w:r>
      <w:r w:rsidRPr="00EC1C21">
        <w:rPr>
          <w:rFonts w:ascii="Times New Roman" w:eastAsia="Calibri" w:hAnsi="Times New Roman"/>
          <w:kern w:val="2"/>
          <w:sz w:val="28"/>
          <w:szCs w:val="28"/>
          <w:lang w:val="uk-UA" w:eastAsia="en-US"/>
          <w14:ligatures w14:val="standardContextual"/>
        </w:rPr>
        <w:lastRenderedPageBreak/>
        <w:t>однієї політичної сили. Судова влада виступає арбітром політичного конфлікту, переводячи його з площини політичного протистояння у правове поле» (</w:t>
      </w:r>
      <w:proofErr w:type="spellStart"/>
      <w:r w:rsidRPr="00EC1C21">
        <w:rPr>
          <w:rFonts w:ascii="Times New Roman" w:eastAsia="Calibri" w:hAnsi="Times New Roman"/>
          <w:kern w:val="2"/>
          <w:sz w:val="28"/>
          <w:szCs w:val="28"/>
          <w:lang w:val="uk-UA" w:eastAsia="en-US"/>
          <w14:ligatures w14:val="standardContextual"/>
        </w:rPr>
        <w:t>Ginsburg</w:t>
      </w:r>
      <w:proofErr w:type="spellEnd"/>
      <w:r w:rsidRPr="00EC1C21">
        <w:rPr>
          <w:rFonts w:ascii="Times New Roman" w:eastAsia="Calibri" w:hAnsi="Times New Roman"/>
          <w:kern w:val="2"/>
          <w:sz w:val="28"/>
          <w:szCs w:val="28"/>
          <w:lang w:val="uk-UA" w:eastAsia="en-US"/>
          <w14:ligatures w14:val="standardContextual"/>
        </w:rPr>
        <w:t xml:space="preserve"> &amp; </w:t>
      </w:r>
      <w:proofErr w:type="spellStart"/>
      <w:r w:rsidRPr="00EC1C21">
        <w:rPr>
          <w:rFonts w:ascii="Times New Roman" w:eastAsia="Calibri" w:hAnsi="Times New Roman"/>
          <w:kern w:val="2"/>
          <w:sz w:val="28"/>
          <w:szCs w:val="28"/>
          <w:lang w:val="uk-UA" w:eastAsia="en-US"/>
          <w14:ligatures w14:val="standardContextual"/>
        </w:rPr>
        <w:t>Huq</w:t>
      </w:r>
      <w:proofErr w:type="spellEnd"/>
      <w:r w:rsidRPr="00EC1C21">
        <w:rPr>
          <w:rFonts w:ascii="Times New Roman" w:eastAsia="Calibri" w:hAnsi="Times New Roman"/>
          <w:kern w:val="2"/>
          <w:sz w:val="28"/>
          <w:szCs w:val="28"/>
          <w:lang w:val="uk-UA" w:eastAsia="en-US"/>
          <w14:ligatures w14:val="standardContextual"/>
        </w:rPr>
        <w:t>).</w:t>
      </w:r>
    </w:p>
    <w:p w14:paraId="7812000C"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Верховний суд США, а також нижчі судові інстанції, мають право переглядати й скасовувати акти виконавчої або законодавчої влади, що суперечать Конституції. Це створює додаткові гарантії для діяльності опозиції, забезпечуючи правові підстави для оскарження рішень влади у випадку порушення політичних прав. Судовий контроль у США та Канаді не є формальністю: численні справи, пов’язані з виборчим законодавством, свободою слова або неправомірним використанням владних повноважень, свідчать про активну роль судів у врегулюванні політичних конфліктів.</w:t>
      </w:r>
    </w:p>
    <w:p w14:paraId="6598CF1B"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Американська політична система має також виражену двопартійність, що значною мірою впливає на формат опозиційної діяльності. Демократична та Республіканська партії змагаються за владу в межах однієї з найстабільніших політичних систем у світі. Двопартійність формує чіткий поділ між правлячою партією та опозицією, що забезпечує високий рівень політичної конкуренції. Опозиція в США змінюється залежно від результатів виборів, що робить її позицію стабільною, передбачуваною та інституційно вбудованою в систему. Водночас така модель створює ризик поляризації, коли політичний дискурс зводиться до протистояння двох великих партій, а альтернативні політичні сили мають обмежені можливості для представництва.</w:t>
      </w:r>
    </w:p>
    <w:p w14:paraId="324E3DAA"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У Канаді політична система має низку спільних рис зі США, однак структура політичної опозиції є ближчою до європейських традицій через існування багатопартійності. «У Канаді політична опозиція є інституційно закріпленою складовою парламентської системи, що функціонує в межах Вестмінстерської традиції відповідального уряду. Інститут офіційної опозиції передбачає не лише формальне визнання альтернативної політичної сили, а й надання їй спеціальних прав і ресурсів для здійснення контролю за виконавчою владою. Опозиція бере активну участь у роботі парламентських комітетів, парламентських дебатах і процедурах підзвітності уряду, включно з </w:t>
      </w:r>
      <w:r w:rsidRPr="00EC1C21">
        <w:rPr>
          <w:rFonts w:ascii="Times New Roman" w:eastAsia="Calibri" w:hAnsi="Times New Roman"/>
          <w:kern w:val="2"/>
          <w:sz w:val="28"/>
          <w:szCs w:val="28"/>
          <w:lang w:val="uk-UA" w:eastAsia="en-US"/>
          <w14:ligatures w14:val="standardContextual"/>
        </w:rPr>
        <w:lastRenderedPageBreak/>
        <w:t>можливістю ініціювання вотуму недовіри. Така модель забезпечує постійний демократичний контроль і сприяє високому рівню прозорості державного управління. Канадський досвід демонструє, що інституційно сильна опозиція не підриває стабільність політичної системи, а, навпаки, зміцнює довіру до демократичних інститутів та підвищує якість політичних рішень» (</w:t>
      </w:r>
      <w:proofErr w:type="spellStart"/>
      <w:r w:rsidRPr="00EC1C21">
        <w:rPr>
          <w:rFonts w:ascii="Times New Roman" w:eastAsia="Calibri" w:hAnsi="Times New Roman"/>
          <w:kern w:val="2"/>
          <w:sz w:val="28"/>
          <w:szCs w:val="28"/>
          <w:lang w:val="uk-UA" w:eastAsia="en-US"/>
          <w14:ligatures w14:val="standardContextual"/>
        </w:rPr>
        <w:t>Smith</w:t>
      </w:r>
      <w:proofErr w:type="spellEnd"/>
      <w:r w:rsidRPr="00EC1C21">
        <w:rPr>
          <w:rFonts w:ascii="Times New Roman" w:eastAsia="Calibri" w:hAnsi="Times New Roman"/>
          <w:kern w:val="2"/>
          <w:sz w:val="28"/>
          <w:szCs w:val="28"/>
          <w:lang w:val="uk-UA" w:eastAsia="en-US"/>
          <w14:ligatures w14:val="standardContextual"/>
        </w:rPr>
        <w:t>, 2017).</w:t>
      </w:r>
    </w:p>
    <w:p w14:paraId="7EA06A16"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Парламент Канади передбачає інститут «офіційної опозиції» та «тіньового кабінету». Канадська опозиція має формалізовані інструменти контролю над діяльністю уряду, включно з можливістю ініціювати вотум недовіри, вимагати звітності прем’єр-міністра та міністрів, брати участь у роботі постійних комітетів і впливати на законодавчий процес. На відміну від США, де балансування влади здійснюється більше через інституційний поділ гілок влади, у Канаді опозиція реалізує свій вплив через парламентську змагальність.</w:t>
      </w:r>
    </w:p>
    <w:p w14:paraId="6B12CB32"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Важливою рисою Північноамериканської моделі є високий рівень медійної активності та політичної комунікації, що забезпечує опозиції доступ до широкого інформаційного поля. Завдяки політичним ток-шоу, незалежним телеканалам, соціальним мережам та розвиненій системі журналістських розслідувань опозиція отримує можливість голосно заявляти про свою позицію. Медіапростір США та Канади відзначається високим рівнем плюралізму, хоча останніми роками загострилась проблема інформаційної поляризації. Незалежні медіа виконують роль інструмента громадського контролю, а розслідування журналістів часто запускають політичні процеси, що суттєво впливають на діяльність влади.</w:t>
      </w:r>
    </w:p>
    <w:p w14:paraId="4B0A2B15"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Окремої уваги заслуговує роль громадянського суспільства, яке у Північній Америці є надзвичайно активним учасником політичного процесу. Громадські рухи, лобістські групи, правозахисні організації та університетські спільноти здійснюють постійний тиск на владу, мобілізуючи громадян і підтримуючи діяльність опозиції. У США та Канаді політична опозиція часто спирається на громадські кампанії, які можуть змінювати порядок денний, </w:t>
      </w:r>
      <w:r w:rsidRPr="00EC1C21">
        <w:rPr>
          <w:rFonts w:ascii="Times New Roman" w:eastAsia="Calibri" w:hAnsi="Times New Roman"/>
          <w:kern w:val="2"/>
          <w:sz w:val="28"/>
          <w:szCs w:val="28"/>
          <w:lang w:val="uk-UA" w:eastAsia="en-US"/>
          <w14:ligatures w14:val="standardContextual"/>
        </w:rPr>
        <w:lastRenderedPageBreak/>
        <w:t xml:space="preserve">впливати на прийняття рішень і навіть визначати результати виборів. Сильне громадянське суспільство забезпечує додатковий рівень стримувань і </w:t>
      </w:r>
      <w:proofErr w:type="spellStart"/>
      <w:r w:rsidRPr="00EC1C21">
        <w:rPr>
          <w:rFonts w:ascii="Times New Roman" w:eastAsia="Calibri" w:hAnsi="Times New Roman"/>
          <w:kern w:val="2"/>
          <w:sz w:val="28"/>
          <w:szCs w:val="28"/>
          <w:lang w:val="uk-UA" w:eastAsia="en-US"/>
          <w14:ligatures w14:val="standardContextual"/>
        </w:rPr>
        <w:t>противаг</w:t>
      </w:r>
      <w:proofErr w:type="spellEnd"/>
      <w:r w:rsidRPr="00EC1C21">
        <w:rPr>
          <w:rFonts w:ascii="Times New Roman" w:eastAsia="Calibri" w:hAnsi="Times New Roman"/>
          <w:kern w:val="2"/>
          <w:sz w:val="28"/>
          <w:szCs w:val="28"/>
          <w:lang w:val="uk-UA" w:eastAsia="en-US"/>
          <w14:ligatures w14:val="standardContextual"/>
        </w:rPr>
        <w:t>, компенсуючи недоліки інституційної системи.</w:t>
      </w:r>
    </w:p>
    <w:p w14:paraId="6023B073"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Північноамериканська модель політичної опозиції, попри свою розвиненість, стикається з низкою сучасних викликів: зростанням політичної поляризації, інформаційними війнами, трансформацією медіапростору, корпоративним лобізмом та кризою довіри до владних інститутів. Поляризація між Демократичною та Республіканською партіями у США інколи ускладнює конструктивну взаємодію, переводячи політичний діалог у площину конфлікту, а не раціональної дискусії. Водночас у Канаді зростання впливу регіональних партій і політичних рухів ставить питання про оновлення механізмів опозиційної діяльності.</w:t>
      </w:r>
    </w:p>
    <w:p w14:paraId="5435143A"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Отже, Північноамериканська модель опозиції характеризується високим рівнем інституційної стійкості, розвиненою системою стримувань і </w:t>
      </w:r>
      <w:proofErr w:type="spellStart"/>
      <w:r w:rsidRPr="00EC1C21">
        <w:rPr>
          <w:rFonts w:ascii="Times New Roman" w:eastAsia="Calibri" w:hAnsi="Times New Roman"/>
          <w:kern w:val="2"/>
          <w:sz w:val="28"/>
          <w:szCs w:val="28"/>
          <w:lang w:val="uk-UA" w:eastAsia="en-US"/>
          <w14:ligatures w14:val="standardContextual"/>
        </w:rPr>
        <w:t>противаг</w:t>
      </w:r>
      <w:proofErr w:type="spellEnd"/>
      <w:r w:rsidRPr="00EC1C21">
        <w:rPr>
          <w:rFonts w:ascii="Times New Roman" w:eastAsia="Calibri" w:hAnsi="Times New Roman"/>
          <w:kern w:val="2"/>
          <w:sz w:val="28"/>
          <w:szCs w:val="28"/>
          <w:lang w:val="uk-UA" w:eastAsia="en-US"/>
          <w14:ligatures w14:val="standardContextual"/>
        </w:rPr>
        <w:t>, потужним судовим контролем, широкими можливостями парламентської діяльності та сильною роллю громадянського суспільства. На відміну від європейських систем, де особливе значення мають парламентські традиції та формалізований статус опозиції, у США та Канаді опозиція спирається насамперед на конституційний поділ влади, незалежність судової влади та політичну конкуренцію між великими партіями. Північноамериканська модель демонструє, що ефективність опозиції може бути забезпечена не лише юридичними гарантіями, але й політичною культурою, активністю громадян і стійкістю демократичних інститутів.</w:t>
      </w:r>
    </w:p>
    <w:p w14:paraId="1355D6DB" w14:textId="77777777" w:rsidR="00EC1C21" w:rsidRPr="00EC1C21" w:rsidRDefault="00EC1C21" w:rsidP="00EC1C21">
      <w:pPr>
        <w:spacing w:after="160" w:line="360" w:lineRule="auto"/>
        <w:ind w:firstLine="567"/>
        <w:jc w:val="both"/>
        <w:rPr>
          <w:rFonts w:ascii="Times New Roman" w:eastAsia="Calibri" w:hAnsi="Times New Roman"/>
          <w:b/>
          <w:bCs/>
          <w:kern w:val="2"/>
          <w:sz w:val="28"/>
          <w:szCs w:val="28"/>
          <w:lang w:eastAsia="en-US"/>
          <w14:ligatures w14:val="standardContextual"/>
        </w:rPr>
      </w:pPr>
    </w:p>
    <w:p w14:paraId="5F20449B" w14:textId="77777777" w:rsidR="00EC1C21" w:rsidRPr="00EC1C21" w:rsidRDefault="00EC1C21" w:rsidP="00EC1C21">
      <w:pPr>
        <w:spacing w:after="160" w:line="360" w:lineRule="auto"/>
        <w:ind w:firstLine="567"/>
        <w:jc w:val="both"/>
        <w:rPr>
          <w:rFonts w:ascii="Times New Roman" w:eastAsia="Calibri" w:hAnsi="Times New Roman"/>
          <w:b/>
          <w:bCs/>
          <w:kern w:val="2"/>
          <w:sz w:val="28"/>
          <w:szCs w:val="28"/>
          <w:lang w:val="uk-UA" w:eastAsia="en-US"/>
          <w14:ligatures w14:val="standardContextual"/>
        </w:rPr>
      </w:pPr>
      <w:r w:rsidRPr="00EC1C21">
        <w:rPr>
          <w:rFonts w:ascii="Times New Roman" w:eastAsia="Calibri" w:hAnsi="Times New Roman"/>
          <w:b/>
          <w:bCs/>
          <w:kern w:val="2"/>
          <w:sz w:val="28"/>
          <w:szCs w:val="28"/>
          <w:lang w:val="uk-UA" w:eastAsia="en-US"/>
          <w14:ligatures w14:val="standardContextual"/>
        </w:rPr>
        <w:t>3.3. Опозиція у постсоціалістичних країнах</w:t>
      </w:r>
    </w:p>
    <w:p w14:paraId="73F4DF39"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Опозиція у постсоціалістичних країнах є складним і неоднорідним політичним явищем, формування якого зумовлене трансформацією політичних систем після розпаду СРСР, крахом однопартійних структур, переходом до ринкової економіки та </w:t>
      </w:r>
      <w:proofErr w:type="spellStart"/>
      <w:r w:rsidRPr="00EC1C21">
        <w:rPr>
          <w:rFonts w:ascii="Times New Roman" w:eastAsia="Calibri" w:hAnsi="Times New Roman"/>
          <w:kern w:val="2"/>
          <w:sz w:val="28"/>
          <w:szCs w:val="28"/>
          <w:lang w:val="uk-UA" w:eastAsia="en-US"/>
          <w14:ligatures w14:val="standardContextual"/>
        </w:rPr>
        <w:t>демократизаційних</w:t>
      </w:r>
      <w:proofErr w:type="spellEnd"/>
      <w:r w:rsidRPr="00EC1C21">
        <w:rPr>
          <w:rFonts w:ascii="Times New Roman" w:eastAsia="Calibri" w:hAnsi="Times New Roman"/>
          <w:kern w:val="2"/>
          <w:sz w:val="28"/>
          <w:szCs w:val="28"/>
          <w:lang w:val="uk-UA" w:eastAsia="en-US"/>
          <w14:ligatures w14:val="standardContextual"/>
        </w:rPr>
        <w:t xml:space="preserve"> процесів різної </w:t>
      </w:r>
      <w:r w:rsidRPr="00EC1C21">
        <w:rPr>
          <w:rFonts w:ascii="Times New Roman" w:eastAsia="Calibri" w:hAnsi="Times New Roman"/>
          <w:kern w:val="2"/>
          <w:sz w:val="28"/>
          <w:szCs w:val="28"/>
          <w:lang w:val="uk-UA" w:eastAsia="en-US"/>
          <w14:ligatures w14:val="standardContextual"/>
        </w:rPr>
        <w:lastRenderedPageBreak/>
        <w:t xml:space="preserve">глибини. На відміну від сталих західних демократій, постсоціалістичні країни пережили глибокі інституційні злами, що призвели до зміни режимів, трансформації політичних еліт, формування нових правил політичної конкуренції та боротьби за політичну владу. У результаті опозиція у цих країнах представлена широким спектром форм  від інституційно сильної парламентської опозиції до </w:t>
      </w:r>
      <w:proofErr w:type="spellStart"/>
      <w:r w:rsidRPr="00EC1C21">
        <w:rPr>
          <w:rFonts w:ascii="Times New Roman" w:eastAsia="Calibri" w:hAnsi="Times New Roman"/>
          <w:kern w:val="2"/>
          <w:sz w:val="28"/>
          <w:szCs w:val="28"/>
          <w:lang w:val="uk-UA" w:eastAsia="en-US"/>
          <w14:ligatures w14:val="standardContextual"/>
        </w:rPr>
        <w:t>маргіналізованих</w:t>
      </w:r>
      <w:proofErr w:type="spellEnd"/>
      <w:r w:rsidRPr="00EC1C21">
        <w:rPr>
          <w:rFonts w:ascii="Times New Roman" w:eastAsia="Calibri" w:hAnsi="Times New Roman"/>
          <w:kern w:val="2"/>
          <w:sz w:val="28"/>
          <w:szCs w:val="28"/>
          <w:lang w:val="uk-UA" w:eastAsia="en-US"/>
          <w14:ligatures w14:val="standardContextual"/>
        </w:rPr>
        <w:t xml:space="preserve"> або репресованих рухів у державах, де демократичні реформи виявилися неповними або були звернені назад. </w:t>
      </w:r>
    </w:p>
    <w:p w14:paraId="142483A6"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«Постсоціалістичні політичні системи характеризуються нестабільною інституційною архітектурою, що безпосередньо впливає на становище політичної опозиції. На відміну від усталених демократій, де опозиція функціонує в межах стабільних правил, у постсоціалістичних державах правила політичної гри часто змінюються, що знижує передбачуваність і послаблює інституційну спроможність опозиційних сил. Опозиція в таких умовах змушена діяти в середовищі правової невизначеності, персоналізованої політики та асиметричного доступу до ресурсі, що  зумовлює її фрагментацію, </w:t>
      </w:r>
      <w:proofErr w:type="spellStart"/>
      <w:r w:rsidRPr="00EC1C21">
        <w:rPr>
          <w:rFonts w:ascii="Times New Roman" w:eastAsia="Calibri" w:hAnsi="Times New Roman"/>
          <w:kern w:val="2"/>
          <w:sz w:val="28"/>
          <w:szCs w:val="28"/>
          <w:lang w:val="uk-UA" w:eastAsia="en-US"/>
          <w14:ligatures w14:val="standardContextual"/>
        </w:rPr>
        <w:t>ситуативність</w:t>
      </w:r>
      <w:proofErr w:type="spellEnd"/>
      <w:r w:rsidRPr="00EC1C21">
        <w:rPr>
          <w:rFonts w:ascii="Times New Roman" w:eastAsia="Calibri" w:hAnsi="Times New Roman"/>
          <w:kern w:val="2"/>
          <w:sz w:val="28"/>
          <w:szCs w:val="28"/>
          <w:lang w:val="uk-UA" w:eastAsia="en-US"/>
          <w14:ligatures w14:val="standardContextual"/>
        </w:rPr>
        <w:t xml:space="preserve"> і високу залежність від політичної кон’юнктури» (</w:t>
      </w:r>
      <w:proofErr w:type="spellStart"/>
      <w:r w:rsidRPr="00EC1C21">
        <w:rPr>
          <w:rFonts w:ascii="Times New Roman" w:eastAsia="Calibri" w:hAnsi="Times New Roman"/>
          <w:kern w:val="2"/>
          <w:sz w:val="28"/>
          <w:szCs w:val="28"/>
          <w:lang w:val="uk-UA" w:eastAsia="en-US"/>
          <w14:ligatures w14:val="standardContextual"/>
        </w:rPr>
        <w:t>Kitschelt</w:t>
      </w:r>
      <w:proofErr w:type="spellEnd"/>
      <w:r w:rsidRPr="00EC1C21">
        <w:rPr>
          <w:rFonts w:ascii="Times New Roman" w:eastAsia="Calibri" w:hAnsi="Times New Roman"/>
          <w:kern w:val="2"/>
          <w:sz w:val="28"/>
          <w:szCs w:val="28"/>
          <w:lang w:val="uk-UA" w:eastAsia="en-US"/>
          <w14:ligatures w14:val="standardContextual"/>
        </w:rPr>
        <w:t xml:space="preserve"> </w:t>
      </w:r>
      <w:proofErr w:type="spellStart"/>
      <w:r w:rsidRPr="00EC1C21">
        <w:rPr>
          <w:rFonts w:ascii="Times New Roman" w:eastAsia="Calibri" w:hAnsi="Times New Roman"/>
          <w:kern w:val="2"/>
          <w:sz w:val="28"/>
          <w:szCs w:val="28"/>
          <w:lang w:val="uk-UA" w:eastAsia="en-US"/>
          <w14:ligatures w14:val="standardContextual"/>
        </w:rPr>
        <w:t>et</w:t>
      </w:r>
      <w:proofErr w:type="spellEnd"/>
      <w:r w:rsidRPr="00EC1C21">
        <w:rPr>
          <w:rFonts w:ascii="Times New Roman" w:eastAsia="Calibri" w:hAnsi="Times New Roman"/>
          <w:kern w:val="2"/>
          <w:sz w:val="28"/>
          <w:szCs w:val="28"/>
          <w:lang w:val="uk-UA" w:eastAsia="en-US"/>
          <w14:ligatures w14:val="standardContextual"/>
        </w:rPr>
        <w:t xml:space="preserve"> </w:t>
      </w:r>
      <w:proofErr w:type="spellStart"/>
      <w:r w:rsidRPr="00EC1C21">
        <w:rPr>
          <w:rFonts w:ascii="Times New Roman" w:eastAsia="Calibri" w:hAnsi="Times New Roman"/>
          <w:kern w:val="2"/>
          <w:sz w:val="28"/>
          <w:szCs w:val="28"/>
          <w:lang w:val="uk-UA" w:eastAsia="en-US"/>
          <w14:ligatures w14:val="standardContextual"/>
        </w:rPr>
        <w:t>al</w:t>
      </w:r>
      <w:proofErr w:type="spellEnd"/>
      <w:r w:rsidRPr="00EC1C21">
        <w:rPr>
          <w:rFonts w:ascii="Times New Roman" w:eastAsia="Calibri" w:hAnsi="Times New Roman"/>
          <w:kern w:val="2"/>
          <w:sz w:val="28"/>
          <w:szCs w:val="28"/>
          <w:lang w:val="uk-UA" w:eastAsia="en-US"/>
          <w14:ligatures w14:val="standardContextual"/>
        </w:rPr>
        <w:t>., 1999).</w:t>
      </w:r>
    </w:p>
    <w:p w14:paraId="57DB272F"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Однією з характерних ознак опозиції у постсоціалістичних країнах є нестабільність інституційної основи, що зумовлює значні коливання ролі та впливу опозиційних сил. У країнах Центральної Європи (Польщі, Чехії, Угорщині, Словаччині, а також у Балтійських державах) опозиція змогла швидко </w:t>
      </w:r>
      <w:proofErr w:type="spellStart"/>
      <w:r w:rsidRPr="00EC1C21">
        <w:rPr>
          <w:rFonts w:ascii="Times New Roman" w:eastAsia="Calibri" w:hAnsi="Times New Roman"/>
          <w:kern w:val="2"/>
          <w:sz w:val="28"/>
          <w:szCs w:val="28"/>
          <w:lang w:val="uk-UA" w:eastAsia="en-US"/>
          <w14:ligatures w14:val="standardContextual"/>
        </w:rPr>
        <w:t>інституціоналізуватися</w:t>
      </w:r>
      <w:proofErr w:type="spellEnd"/>
      <w:r w:rsidRPr="00EC1C21">
        <w:rPr>
          <w:rFonts w:ascii="Times New Roman" w:eastAsia="Calibri" w:hAnsi="Times New Roman"/>
          <w:kern w:val="2"/>
          <w:sz w:val="28"/>
          <w:szCs w:val="28"/>
          <w:lang w:val="uk-UA" w:eastAsia="en-US"/>
          <w14:ligatures w14:val="standardContextual"/>
        </w:rPr>
        <w:t xml:space="preserve"> завдяки стабільному конституційному розвитку, європейській інтеграції та впровадженню правових стандартів ЄС.  «У країнах Центральної Європи </w:t>
      </w:r>
      <w:proofErr w:type="spellStart"/>
      <w:r w:rsidRPr="00EC1C21">
        <w:rPr>
          <w:rFonts w:ascii="Times New Roman" w:eastAsia="Calibri" w:hAnsi="Times New Roman"/>
          <w:kern w:val="2"/>
          <w:sz w:val="28"/>
          <w:szCs w:val="28"/>
          <w:lang w:val="uk-UA" w:eastAsia="en-US"/>
          <w14:ligatures w14:val="standardContextual"/>
        </w:rPr>
        <w:t>інституціоналізація</w:t>
      </w:r>
      <w:proofErr w:type="spellEnd"/>
      <w:r w:rsidRPr="00EC1C21">
        <w:rPr>
          <w:rFonts w:ascii="Times New Roman" w:eastAsia="Calibri" w:hAnsi="Times New Roman"/>
          <w:kern w:val="2"/>
          <w:sz w:val="28"/>
          <w:szCs w:val="28"/>
          <w:lang w:val="uk-UA" w:eastAsia="en-US"/>
          <w14:ligatures w14:val="standardContextual"/>
        </w:rPr>
        <w:t xml:space="preserve"> політичної опозиції була тісно пов’язана з конституційним будівництвом і процесами європейської інтеграції. Запровадження стабільних виборчих правил, незалежних судів і парламентських процедур створило умови для формування конкурентних партійних систем. Опозиція в цих державах стала структурним елементом політичного процесу, здатним здійснювати контроль над урядом і брати участь </w:t>
      </w:r>
      <w:r w:rsidRPr="00EC1C21">
        <w:rPr>
          <w:rFonts w:ascii="Times New Roman" w:eastAsia="Calibri" w:hAnsi="Times New Roman"/>
          <w:kern w:val="2"/>
          <w:sz w:val="28"/>
          <w:szCs w:val="28"/>
          <w:lang w:val="uk-UA" w:eastAsia="en-US"/>
          <w14:ligatures w14:val="standardContextual"/>
        </w:rPr>
        <w:lastRenderedPageBreak/>
        <w:t>у демократичній ротації влади. Європейські норми та стандарти відіграли ключову роль у закріпленні правового статусу опозиції» (</w:t>
      </w:r>
      <w:proofErr w:type="spellStart"/>
      <w:r w:rsidRPr="00EC1C21">
        <w:rPr>
          <w:rFonts w:ascii="Times New Roman" w:eastAsia="Calibri" w:hAnsi="Times New Roman"/>
          <w:kern w:val="2"/>
          <w:sz w:val="28"/>
          <w:szCs w:val="28"/>
          <w:lang w:val="uk-UA" w:eastAsia="en-US"/>
          <w14:ligatures w14:val="standardContextual"/>
        </w:rPr>
        <w:t>Vachudova</w:t>
      </w:r>
      <w:proofErr w:type="spellEnd"/>
      <w:r w:rsidRPr="00EC1C21">
        <w:rPr>
          <w:rFonts w:ascii="Times New Roman" w:eastAsia="Calibri" w:hAnsi="Times New Roman"/>
          <w:kern w:val="2"/>
          <w:sz w:val="28"/>
          <w:szCs w:val="28"/>
          <w:lang w:val="uk-UA" w:eastAsia="en-US"/>
          <w14:ligatures w14:val="standardContextual"/>
        </w:rPr>
        <w:t>, 2005).</w:t>
      </w:r>
    </w:p>
    <w:p w14:paraId="0D7B128A"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Названі країни створили сприятливий політичний простір для багатопартійності, парламентських процедур та правової конкуренції. Водночас країни Євразійського простору (Білорусь, Казахстан, Росія, Азербайджан) сформували іншу модель політичної динаміки, у якій опозиція зазнає репресій, а політична конкуренція має імітаційний характер.</w:t>
      </w:r>
    </w:p>
    <w:p w14:paraId="4582F127"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У постсоціалістичних державах демократичного спрямування, таких як Польща або Чехія, опозиція відіграє інституційно важливу роль у політичній системі. Наприклад, у Польщі опозиція трапляється як активний учасник парламентської діяльності, що має можливість впливати на законодавчий процес, контролювати уряд та брати участь у конституційних змінах. Сильна правова база, незалежні суди та високий рівень політичної мобілізації громадян сприяють стабільності опозиційних рухів. У Чехії опозиція має можливість формувати альтернативні коаліції, використовувати механізми парламентського контролю та впливати на публічний дискурс.</w:t>
      </w:r>
    </w:p>
    <w:p w14:paraId="4B6A47C6"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Водночас в Угорщині, особливо після конституційних реформ 2010-х р., спостерігається послаблення опозиції через концентрацію влади в руках правлячої партії, контроль над медіа та часткову політизацію судової системи. «У деяких постсоціалістичних державах відбувається поступова гібридизація політичного режиму, що супроводжується ослабленням інституційної ролі опозиції. Формально демократичні інститути зберігаються, однак їхнє функціонування підпорядковується </w:t>
      </w:r>
      <w:proofErr w:type="spellStart"/>
      <w:r w:rsidRPr="00EC1C21">
        <w:rPr>
          <w:rFonts w:ascii="Times New Roman" w:eastAsia="Calibri" w:hAnsi="Times New Roman"/>
          <w:kern w:val="2"/>
          <w:sz w:val="28"/>
          <w:szCs w:val="28"/>
          <w:lang w:val="uk-UA" w:eastAsia="en-US"/>
          <w14:ligatures w14:val="standardContextual"/>
        </w:rPr>
        <w:t>логіці</w:t>
      </w:r>
      <w:proofErr w:type="spellEnd"/>
      <w:r w:rsidRPr="00EC1C21">
        <w:rPr>
          <w:rFonts w:ascii="Times New Roman" w:eastAsia="Calibri" w:hAnsi="Times New Roman"/>
          <w:kern w:val="2"/>
          <w:sz w:val="28"/>
          <w:szCs w:val="28"/>
          <w:lang w:val="uk-UA" w:eastAsia="en-US"/>
          <w14:ligatures w14:val="standardContextual"/>
        </w:rPr>
        <w:t xml:space="preserve"> концентрації влади. Опозиція в таких умовах зберігає легальний статус, але стикається з системними обмеженнями — контролем над медіа, змінами виборчого законодавства та політизацією судів, що призводить до асиметричної політичної конкуренції та поступової ерозії демократичних стандартів» (</w:t>
      </w:r>
      <w:proofErr w:type="spellStart"/>
      <w:r w:rsidRPr="00EC1C21">
        <w:rPr>
          <w:rFonts w:ascii="Times New Roman" w:eastAsia="Calibri" w:hAnsi="Times New Roman"/>
          <w:kern w:val="2"/>
          <w:sz w:val="28"/>
          <w:szCs w:val="28"/>
          <w:lang w:val="uk-UA" w:eastAsia="en-US"/>
          <w14:ligatures w14:val="standardContextual"/>
        </w:rPr>
        <w:t>Levitsky</w:t>
      </w:r>
      <w:proofErr w:type="spellEnd"/>
      <w:r w:rsidRPr="00EC1C21">
        <w:rPr>
          <w:rFonts w:ascii="Times New Roman" w:eastAsia="Calibri" w:hAnsi="Times New Roman"/>
          <w:kern w:val="2"/>
          <w:sz w:val="28"/>
          <w:szCs w:val="28"/>
          <w:lang w:val="uk-UA" w:eastAsia="en-US"/>
          <w14:ligatures w14:val="standardContextual"/>
        </w:rPr>
        <w:t xml:space="preserve"> &amp; </w:t>
      </w:r>
      <w:proofErr w:type="spellStart"/>
      <w:r w:rsidRPr="00EC1C21">
        <w:rPr>
          <w:rFonts w:ascii="Times New Roman" w:eastAsia="Calibri" w:hAnsi="Times New Roman"/>
          <w:kern w:val="2"/>
          <w:sz w:val="28"/>
          <w:szCs w:val="28"/>
          <w:lang w:val="uk-UA" w:eastAsia="en-US"/>
          <w14:ligatures w14:val="standardContextual"/>
        </w:rPr>
        <w:t>Way</w:t>
      </w:r>
      <w:proofErr w:type="spellEnd"/>
      <w:r w:rsidRPr="00EC1C21">
        <w:rPr>
          <w:rFonts w:ascii="Times New Roman" w:eastAsia="Calibri" w:hAnsi="Times New Roman"/>
          <w:kern w:val="2"/>
          <w:sz w:val="28"/>
          <w:szCs w:val="28"/>
          <w:lang w:val="uk-UA" w:eastAsia="en-US"/>
          <w14:ligatures w14:val="standardContextual"/>
        </w:rPr>
        <w:t xml:space="preserve">, 2010). </w:t>
      </w:r>
    </w:p>
    <w:p w14:paraId="47505244"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У таких умовах опозиція зберігає формальні права, але її вплив на політичні процеси обмежений, що свідчить про ерозію демократичних стандартів і перехід країни до гібридної моделі правління. </w:t>
      </w:r>
    </w:p>
    <w:p w14:paraId="6F70E4A6"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lastRenderedPageBreak/>
        <w:t>У Балтійських державах опозиція має сприятливіші умови для діяльності, оскільки ці країни здійснили швидкий рух до європейської інтеграції та створили правові моделі, сумісні зі стандартами ЄС. Важливою рисою цих країн є висока культура демократичного діалогу, що проявляється у стабільності багатопартійної системи, конкурентних виборах і прозорості політичних процедур. Опозиція в Естонії, Латвії та Литві активно бере участь у державному управлінні, формуванні коаліцій і контролі над урядом.</w:t>
      </w:r>
    </w:p>
    <w:p w14:paraId="5900AE5D"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Набагато складнішою є ситуація в країнах Східного партнерства, особливо у тих, що пережили політичні революції, військові конфлікти або авторитарний дрейф. У Грузії та Молдові опозиція інколи виступає політичною </w:t>
      </w:r>
      <w:proofErr w:type="spellStart"/>
      <w:r w:rsidRPr="00EC1C21">
        <w:rPr>
          <w:rFonts w:ascii="Times New Roman" w:eastAsia="Calibri" w:hAnsi="Times New Roman"/>
          <w:kern w:val="2"/>
          <w:sz w:val="28"/>
          <w:szCs w:val="28"/>
          <w:lang w:val="uk-UA" w:eastAsia="en-US"/>
          <w14:ligatures w14:val="standardContextual"/>
        </w:rPr>
        <w:t>контрелітою</w:t>
      </w:r>
      <w:proofErr w:type="spellEnd"/>
      <w:r w:rsidRPr="00EC1C21">
        <w:rPr>
          <w:rFonts w:ascii="Times New Roman" w:eastAsia="Calibri" w:hAnsi="Times New Roman"/>
          <w:kern w:val="2"/>
          <w:sz w:val="28"/>
          <w:szCs w:val="28"/>
          <w:lang w:val="uk-UA" w:eastAsia="en-US"/>
          <w14:ligatures w14:val="standardContextual"/>
        </w:rPr>
        <w:t>, здатною формувати альтернативні уряди, однак її діяльність нерідко супроводжується конфліктами, протестами та боротьбою за контроль над інституціями. Нерівні правила політичної конкуренції, підозри у фальсифікації виборів, корупція та слабкість інституцій створюють значні виклики для стабільності опозиційної діяльності.</w:t>
      </w:r>
    </w:p>
    <w:p w14:paraId="0A2DFB95"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Особливо драматичним є становище опозиції у Білорусі та Росії, де опозиційні сили зазнають системних репресій. «У пострадянських авторитарних державах політична опозиція зазнає системного тиску, який включає криміналізацію політичної діяльності, обмеження доступу до виборів і повний контроль над медіапростором. У таких системах опозиція позбавлена можливості діяти як інституційний актор і змушена переходити в підпільні, еміграційні або цифрові форми організації. Репресивна модель контролю над опозицією дозволяє режиму підтримувати формальну стабільність, водночас накопичуючи потенціал політичної кризи» (</w:t>
      </w:r>
      <w:proofErr w:type="spellStart"/>
      <w:r w:rsidRPr="00EC1C21">
        <w:rPr>
          <w:rFonts w:ascii="Times New Roman" w:eastAsia="Calibri" w:hAnsi="Times New Roman"/>
          <w:kern w:val="2"/>
          <w:sz w:val="28"/>
          <w:szCs w:val="28"/>
          <w:lang w:val="uk-UA" w:eastAsia="en-US"/>
          <w14:ligatures w14:val="standardContextual"/>
        </w:rPr>
        <w:t>Way</w:t>
      </w:r>
      <w:proofErr w:type="spellEnd"/>
      <w:r w:rsidRPr="00EC1C21">
        <w:rPr>
          <w:rFonts w:ascii="Times New Roman" w:eastAsia="Calibri" w:hAnsi="Times New Roman"/>
          <w:kern w:val="2"/>
          <w:sz w:val="28"/>
          <w:szCs w:val="28"/>
          <w:lang w:val="uk-UA" w:eastAsia="en-US"/>
          <w14:ligatures w14:val="standardContextual"/>
        </w:rPr>
        <w:t>, 2015).</w:t>
      </w:r>
    </w:p>
    <w:p w14:paraId="211935C8"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У цих політичних системах опозиція часто позбавлена легальних можливостей участі у виборчому процесі, її діяльність обмежується за допомогою кримінальних переслідувань, цензури, інформаційної блокади або фізичного тиску. Парламент у таких країнах виконує декоративну роль, не забезпечуючи реальної політичної конкуренції. У результаті опозиція змушена </w:t>
      </w:r>
      <w:r w:rsidRPr="00EC1C21">
        <w:rPr>
          <w:rFonts w:ascii="Times New Roman" w:eastAsia="Calibri" w:hAnsi="Times New Roman"/>
          <w:kern w:val="2"/>
          <w:sz w:val="28"/>
          <w:szCs w:val="28"/>
          <w:lang w:val="uk-UA" w:eastAsia="en-US"/>
          <w14:ligatures w14:val="standardContextual"/>
        </w:rPr>
        <w:lastRenderedPageBreak/>
        <w:t>існувати у вигляді еміграційних структур, підпільних мереж або цифрових політичних спільнот.</w:t>
      </w:r>
    </w:p>
    <w:p w14:paraId="5F310B67"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У постсоціалістичних країнах важливу роль відіграють громадські рухи, які нерідко стають каталізаторами демократичних змін та доповнюють діяльність інституційної опозиції. Помаранчева революція в Україні (2004 р.), Революція гідності (2014 р.), масові протести в Грузії (2003 р. ), революційні події у Вірменії (2018 р.) свідчать про значний потенціал громадянського суспільства у впливі на політичні трансформації. У таких умовах опозиція часто має двошарову структуру: інституційну парламентську компоненту та позапарламентську громадсько-</w:t>
      </w:r>
      <w:proofErr w:type="spellStart"/>
      <w:r w:rsidRPr="00EC1C21">
        <w:rPr>
          <w:rFonts w:ascii="Times New Roman" w:eastAsia="Calibri" w:hAnsi="Times New Roman"/>
          <w:kern w:val="2"/>
          <w:sz w:val="28"/>
          <w:szCs w:val="28"/>
          <w:lang w:val="uk-UA" w:eastAsia="en-US"/>
          <w14:ligatures w14:val="standardContextual"/>
        </w:rPr>
        <w:t>протестну</w:t>
      </w:r>
      <w:proofErr w:type="spellEnd"/>
      <w:r w:rsidRPr="00EC1C21">
        <w:rPr>
          <w:rFonts w:ascii="Times New Roman" w:eastAsia="Calibri" w:hAnsi="Times New Roman"/>
          <w:kern w:val="2"/>
          <w:sz w:val="28"/>
          <w:szCs w:val="28"/>
          <w:lang w:val="uk-UA" w:eastAsia="en-US"/>
          <w14:ligatures w14:val="standardContextual"/>
        </w:rPr>
        <w:t xml:space="preserve"> компоненту. В Україні, наприклад, опозиція відіграє ключову роль у формуванні політичного порядку денного, контролі за владою та мобілізації громадянського суспільства.</w:t>
      </w:r>
    </w:p>
    <w:p w14:paraId="778F4EC6"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Однією з характерних рис опозиції у постсоціалістичних країнах є висока конфліктність політичних процесів, що пов’язана з низькою довірою до державних інституцій, боротьбою за контроль над ресурсами, частими змінами правових норм і перманентною конкуренцією між різними політичними групами. Часто опозиція у цих країнах не має стійкої інституційної бази, її структура змінюється, а партії можуть бути ситуативними або персоналізованими. Внаслідок цього політичний процес нерідко характеризується нестабільністю та ризиком різких політичних коливань.</w:t>
      </w:r>
    </w:p>
    <w:p w14:paraId="4FCDF265"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У постсоціалістичних державах, які обрали демократичний шлях розвитку, зокрема в Україні, відбувається поступове зміцнення опозиції через інституційні реформи, прозорість виборчого процесу, посилення ролі парламенту та вдосконалення законодавства про політичні партії. Українська модель опозиції формується в умовах війни, що посилює вимоги до політичної відповідальності, консолідації та спроможності відстоювати національні інтереси. Водночас суттєвим викликом залишається боротьба з корупцією, олігархічним впливом та інформаційними загрозами, які впливають на ефективність опозиційної діяльності.  </w:t>
      </w:r>
    </w:p>
    <w:p w14:paraId="2AD8FF42"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lastRenderedPageBreak/>
        <w:t>Варто погодитися з думкою Т. Ткаченко, що «українська модель функціонування опозиції під час воєнного стану є гібридною, поєднуючи елементи політичної консолідації з частково збереженим механізмом парламентського контролю. Незважаючи на заборону окремих політичних сил, опозиційні фракції продовжують брати участь у парламентських процедурах, здійснювати наглядові функції та впливати на порядок денний, що свідчить про прагнення зберегти демократичні основи навіть в умовах повномасштабної війни. Водночас наявні обмеження у сфері свободи зібрань, доступу до медіа та політичної конкуренції створюють ризики для довготривалої стійкості демократії. Зменшення політичного плюралізму, маргіналізація альтернативних позицій та обмеження інституційного впливу опозиції можуть ускладнити процеси демократизації у післявоєнний період.</w:t>
      </w:r>
    </w:p>
    <w:p w14:paraId="61C55666"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Ключовим завданням у перспективі післявоєнного відновлення має стати формування ефективної моделі співіснування національної безпеки і демократичних процедур, яка передбачатиме: </w:t>
      </w:r>
    </w:p>
    <w:p w14:paraId="6A907592" w14:textId="77777777" w:rsidR="00EC1C21" w:rsidRPr="00EC1C21" w:rsidRDefault="00EC1C21" w:rsidP="00EC1C21">
      <w:pPr>
        <w:numPr>
          <w:ilvl w:val="0"/>
          <w:numId w:val="14"/>
        </w:numPr>
        <w:spacing w:after="0" w:line="360" w:lineRule="auto"/>
        <w:contextualSpacing/>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чітке правове визначення ролі опозиції в умовах надзвичайного стану;</w:t>
      </w:r>
    </w:p>
    <w:p w14:paraId="42FB5F2B" w14:textId="77777777" w:rsidR="00EC1C21" w:rsidRPr="00EC1C21" w:rsidRDefault="00EC1C21" w:rsidP="00EC1C21">
      <w:pPr>
        <w:numPr>
          <w:ilvl w:val="0"/>
          <w:numId w:val="14"/>
        </w:numPr>
        <w:spacing w:after="0" w:line="360" w:lineRule="auto"/>
        <w:contextualSpacing/>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збереження парламентського контролю як засобу інституційного стримування;</w:t>
      </w:r>
    </w:p>
    <w:p w14:paraId="407EDB7F" w14:textId="77777777" w:rsidR="00EC1C21" w:rsidRPr="00EC1C21" w:rsidRDefault="00EC1C21" w:rsidP="00EC1C21">
      <w:pPr>
        <w:numPr>
          <w:ilvl w:val="0"/>
          <w:numId w:val="14"/>
        </w:numPr>
        <w:spacing w:after="0" w:line="360" w:lineRule="auto"/>
        <w:contextualSpacing/>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підтримку незалежних медіа та громадянського суспільства; </w:t>
      </w:r>
    </w:p>
    <w:p w14:paraId="5DB78009" w14:textId="77777777" w:rsidR="00EC1C21" w:rsidRPr="00EC1C21" w:rsidRDefault="00EC1C21" w:rsidP="00EC1C21">
      <w:pPr>
        <w:numPr>
          <w:ilvl w:val="0"/>
          <w:numId w:val="14"/>
        </w:numPr>
        <w:spacing w:after="0" w:line="360" w:lineRule="auto"/>
        <w:contextualSpacing/>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поступове відновлення повноцінної політичної конкуренції після завершення активної фази війни»  (</w:t>
      </w:r>
      <w:proofErr w:type="spellStart"/>
      <w:r w:rsidRPr="00EC1C21">
        <w:rPr>
          <w:rFonts w:ascii="Times New Roman" w:eastAsia="Calibri" w:hAnsi="Times New Roman"/>
          <w:kern w:val="2"/>
          <w:sz w:val="28"/>
          <w:szCs w:val="28"/>
          <w:lang w:val="uk-UA" w:eastAsia="en-US"/>
          <w14:ligatures w14:val="standardContextual"/>
        </w:rPr>
        <w:t>Tkachenko</w:t>
      </w:r>
      <w:proofErr w:type="spellEnd"/>
      <w:r w:rsidRPr="00EC1C21">
        <w:rPr>
          <w:rFonts w:ascii="Times New Roman" w:eastAsia="Calibri" w:hAnsi="Times New Roman"/>
          <w:kern w:val="2"/>
          <w:sz w:val="28"/>
          <w:szCs w:val="28"/>
          <w:lang w:val="uk-UA" w:eastAsia="en-US"/>
          <w14:ligatures w14:val="standardContextual"/>
        </w:rPr>
        <w:t xml:space="preserve">, 2025). </w:t>
      </w:r>
    </w:p>
    <w:p w14:paraId="63B7BE7F" w14:textId="77777777" w:rsidR="00EC1C21" w:rsidRPr="00EC1C21" w:rsidRDefault="00EC1C21" w:rsidP="00EC1C21">
      <w:pPr>
        <w:spacing w:after="0" w:line="360" w:lineRule="auto"/>
        <w:ind w:firstLine="567"/>
        <w:jc w:val="both"/>
        <w:rPr>
          <w:rFonts w:ascii="Times New Roman" w:eastAsia="Calibri" w:hAnsi="Times New Roman"/>
          <w:kern w:val="2"/>
          <w:sz w:val="28"/>
          <w:szCs w:val="28"/>
          <w:lang w:val="uk-UA" w:eastAsia="en-US"/>
          <w14:ligatures w14:val="standardContextual"/>
        </w:rPr>
      </w:pPr>
      <w:r w:rsidRPr="00EC1C21">
        <w:rPr>
          <w:rFonts w:ascii="Times New Roman" w:eastAsia="Calibri" w:hAnsi="Times New Roman"/>
          <w:kern w:val="2"/>
          <w:sz w:val="28"/>
          <w:szCs w:val="28"/>
          <w:lang w:val="uk-UA" w:eastAsia="en-US"/>
          <w14:ligatures w14:val="standardContextual"/>
        </w:rPr>
        <w:t xml:space="preserve">Отже, опозиція у постсоціалістичних країнах характеризується високим рівнем варіативності та залежності від політичного режиму. У демократичних постсоціалістичних державах вона виконує класичні функції: контроль влади, участь у законотворчості, формування альтернативних програм. У гібридних державах її діяльність обмежена, а у відверто авторитарних режимах:  практично знищена. Водночас саме постсоціалістичні країни демонструють динамічність політичної конкуренції, значний вплив громадянського суспільства та потенціал демократичної трансформації. Опозиція тут є не лише інститутом, а й маркером політичного розвитку, що дозволяє оцінити ступінь </w:t>
      </w:r>
      <w:r w:rsidRPr="00EC1C21">
        <w:rPr>
          <w:rFonts w:ascii="Times New Roman" w:eastAsia="Calibri" w:hAnsi="Times New Roman"/>
          <w:kern w:val="2"/>
          <w:sz w:val="28"/>
          <w:szCs w:val="28"/>
          <w:lang w:val="uk-UA" w:eastAsia="en-US"/>
          <w14:ligatures w14:val="standardContextual"/>
        </w:rPr>
        <w:lastRenderedPageBreak/>
        <w:t>демократичності режиму, його відкритість, стійкість та здатність до інституційної еволюції.</w:t>
      </w:r>
    </w:p>
    <w:p w14:paraId="42384E50" w14:textId="77777777" w:rsidR="006C6F29" w:rsidRDefault="006C6F29" w:rsidP="00190D64">
      <w:pPr>
        <w:spacing w:after="160" w:line="259" w:lineRule="auto"/>
        <w:jc w:val="center"/>
        <w:rPr>
          <w:rFonts w:ascii="Times New Roman" w:hAnsi="Times New Roman"/>
          <w:b/>
          <w:sz w:val="28"/>
          <w:szCs w:val="28"/>
          <w:lang w:val="uk-UA"/>
        </w:rPr>
      </w:pPr>
    </w:p>
    <w:p w14:paraId="499CB34D" w14:textId="5BD2BE4B" w:rsidR="00934F32" w:rsidRDefault="00934F32" w:rsidP="00934F32">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124FC28F" w14:textId="77777777" w:rsidR="00677A3E" w:rsidRPr="00934F32" w:rsidRDefault="00677A3E" w:rsidP="00934F32">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1B97783A" w14:textId="77777777" w:rsidR="00934F32" w:rsidRPr="00934F32" w:rsidRDefault="00934F32" w:rsidP="00934F32">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1BC385D1" w14:textId="77777777" w:rsidR="001054FE" w:rsidRDefault="001054FE" w:rsidP="00190D64">
      <w:pPr>
        <w:spacing w:after="160" w:line="259" w:lineRule="auto"/>
        <w:jc w:val="center"/>
        <w:rPr>
          <w:rFonts w:ascii="Times New Roman" w:hAnsi="Times New Roman"/>
          <w:b/>
          <w:sz w:val="28"/>
          <w:szCs w:val="28"/>
          <w:lang w:val="uk-UA"/>
        </w:rPr>
      </w:pPr>
    </w:p>
    <w:p w14:paraId="3D859874" w14:textId="77777777" w:rsidR="00BB30B3" w:rsidRDefault="00BB30B3" w:rsidP="00190D64">
      <w:pPr>
        <w:spacing w:after="160" w:line="259" w:lineRule="auto"/>
        <w:jc w:val="center"/>
        <w:rPr>
          <w:rFonts w:ascii="Times New Roman" w:hAnsi="Times New Roman"/>
          <w:b/>
          <w:sz w:val="28"/>
          <w:szCs w:val="28"/>
          <w:lang w:val="uk-UA"/>
        </w:rPr>
      </w:pPr>
    </w:p>
    <w:p w14:paraId="46ECEE4C" w14:textId="77777777" w:rsidR="00BB30B3" w:rsidRDefault="00BB30B3" w:rsidP="00190D64">
      <w:pPr>
        <w:spacing w:after="160" w:line="259" w:lineRule="auto"/>
        <w:jc w:val="center"/>
        <w:rPr>
          <w:rFonts w:ascii="Times New Roman" w:hAnsi="Times New Roman"/>
          <w:b/>
          <w:sz w:val="28"/>
          <w:szCs w:val="28"/>
          <w:lang w:val="uk-UA"/>
        </w:rPr>
      </w:pPr>
    </w:p>
    <w:p w14:paraId="3B63612E" w14:textId="77777777" w:rsidR="00BB30B3" w:rsidRDefault="00BB30B3" w:rsidP="00190D64">
      <w:pPr>
        <w:spacing w:after="160" w:line="259" w:lineRule="auto"/>
        <w:jc w:val="center"/>
        <w:rPr>
          <w:rFonts w:ascii="Times New Roman" w:hAnsi="Times New Roman"/>
          <w:b/>
          <w:sz w:val="28"/>
          <w:szCs w:val="28"/>
          <w:lang w:val="uk-UA"/>
        </w:rPr>
      </w:pPr>
    </w:p>
    <w:p w14:paraId="3E0C430F" w14:textId="77777777" w:rsidR="00BB30B3" w:rsidRDefault="00BB30B3" w:rsidP="00190D64">
      <w:pPr>
        <w:spacing w:after="160" w:line="259" w:lineRule="auto"/>
        <w:jc w:val="center"/>
        <w:rPr>
          <w:rFonts w:ascii="Times New Roman" w:hAnsi="Times New Roman"/>
          <w:b/>
          <w:sz w:val="28"/>
          <w:szCs w:val="28"/>
          <w:lang w:val="uk-UA"/>
        </w:rPr>
      </w:pPr>
    </w:p>
    <w:p w14:paraId="6F225B66" w14:textId="77777777" w:rsidR="00BB30B3" w:rsidRDefault="00BB30B3" w:rsidP="00190D64">
      <w:pPr>
        <w:spacing w:after="160" w:line="259" w:lineRule="auto"/>
        <w:jc w:val="center"/>
        <w:rPr>
          <w:rFonts w:ascii="Times New Roman" w:hAnsi="Times New Roman"/>
          <w:b/>
          <w:sz w:val="28"/>
          <w:szCs w:val="28"/>
          <w:lang w:val="uk-UA"/>
        </w:rPr>
      </w:pPr>
    </w:p>
    <w:p w14:paraId="27A158A9" w14:textId="77777777" w:rsidR="00BB30B3" w:rsidRDefault="00BB30B3" w:rsidP="00190D64">
      <w:pPr>
        <w:spacing w:after="160" w:line="259" w:lineRule="auto"/>
        <w:jc w:val="center"/>
        <w:rPr>
          <w:rFonts w:ascii="Times New Roman" w:hAnsi="Times New Roman"/>
          <w:b/>
          <w:sz w:val="28"/>
          <w:szCs w:val="28"/>
          <w:lang w:val="uk-UA"/>
        </w:rPr>
      </w:pPr>
    </w:p>
    <w:p w14:paraId="0553EB77" w14:textId="77777777" w:rsidR="00BB30B3" w:rsidRDefault="00BB30B3" w:rsidP="00190D64">
      <w:pPr>
        <w:spacing w:after="160" w:line="259" w:lineRule="auto"/>
        <w:jc w:val="center"/>
        <w:rPr>
          <w:rFonts w:ascii="Times New Roman" w:hAnsi="Times New Roman"/>
          <w:b/>
          <w:sz w:val="28"/>
          <w:szCs w:val="28"/>
          <w:lang w:val="uk-UA"/>
        </w:rPr>
      </w:pPr>
    </w:p>
    <w:p w14:paraId="76841468" w14:textId="77777777" w:rsidR="00BB30B3" w:rsidRDefault="00BB30B3" w:rsidP="00190D64">
      <w:pPr>
        <w:spacing w:after="160" w:line="259" w:lineRule="auto"/>
        <w:jc w:val="center"/>
        <w:rPr>
          <w:rFonts w:ascii="Times New Roman" w:hAnsi="Times New Roman"/>
          <w:b/>
          <w:sz w:val="28"/>
          <w:szCs w:val="28"/>
          <w:lang w:val="uk-UA"/>
        </w:rPr>
      </w:pPr>
    </w:p>
    <w:p w14:paraId="2B4D96C9" w14:textId="77777777" w:rsidR="00BB30B3" w:rsidRDefault="00BB30B3" w:rsidP="00190D64">
      <w:pPr>
        <w:spacing w:after="160" w:line="259" w:lineRule="auto"/>
        <w:jc w:val="center"/>
        <w:rPr>
          <w:rFonts w:ascii="Times New Roman" w:hAnsi="Times New Roman"/>
          <w:b/>
          <w:sz w:val="28"/>
          <w:szCs w:val="28"/>
          <w:lang w:val="uk-UA"/>
        </w:rPr>
      </w:pPr>
    </w:p>
    <w:p w14:paraId="073801AA" w14:textId="77777777" w:rsidR="00BB30B3" w:rsidRDefault="00BB30B3" w:rsidP="00190D64">
      <w:pPr>
        <w:spacing w:after="160" w:line="259" w:lineRule="auto"/>
        <w:jc w:val="center"/>
        <w:rPr>
          <w:rFonts w:ascii="Times New Roman" w:hAnsi="Times New Roman"/>
          <w:b/>
          <w:sz w:val="28"/>
          <w:szCs w:val="28"/>
          <w:lang w:val="uk-UA"/>
        </w:rPr>
      </w:pPr>
    </w:p>
    <w:p w14:paraId="623DB558" w14:textId="77777777" w:rsidR="00EC1C21" w:rsidRDefault="00EC1C21" w:rsidP="00190D64">
      <w:pPr>
        <w:spacing w:after="160" w:line="259" w:lineRule="auto"/>
        <w:jc w:val="center"/>
        <w:rPr>
          <w:rFonts w:ascii="Times New Roman" w:hAnsi="Times New Roman"/>
          <w:b/>
          <w:sz w:val="28"/>
          <w:szCs w:val="28"/>
          <w:lang w:val="uk-UA"/>
        </w:rPr>
      </w:pPr>
    </w:p>
    <w:p w14:paraId="0E13ACFA" w14:textId="77777777" w:rsidR="00EC1C21" w:rsidRDefault="00EC1C21" w:rsidP="00190D64">
      <w:pPr>
        <w:spacing w:after="160" w:line="259" w:lineRule="auto"/>
        <w:jc w:val="center"/>
        <w:rPr>
          <w:rFonts w:ascii="Times New Roman" w:hAnsi="Times New Roman"/>
          <w:b/>
          <w:sz w:val="28"/>
          <w:szCs w:val="28"/>
          <w:lang w:val="uk-UA"/>
        </w:rPr>
      </w:pPr>
    </w:p>
    <w:p w14:paraId="569C7C0A" w14:textId="77777777" w:rsidR="00EC1C21" w:rsidRDefault="00EC1C21" w:rsidP="00190D64">
      <w:pPr>
        <w:spacing w:after="160" w:line="259" w:lineRule="auto"/>
        <w:jc w:val="center"/>
        <w:rPr>
          <w:rFonts w:ascii="Times New Roman" w:hAnsi="Times New Roman"/>
          <w:b/>
          <w:sz w:val="28"/>
          <w:szCs w:val="28"/>
          <w:lang w:val="uk-UA"/>
        </w:rPr>
      </w:pPr>
    </w:p>
    <w:p w14:paraId="63FF79EA" w14:textId="77777777" w:rsidR="001054FE" w:rsidRDefault="001054FE" w:rsidP="00190D64">
      <w:pPr>
        <w:spacing w:after="160" w:line="259" w:lineRule="auto"/>
        <w:jc w:val="center"/>
        <w:rPr>
          <w:rFonts w:ascii="Times New Roman" w:hAnsi="Times New Roman"/>
          <w:b/>
          <w:sz w:val="28"/>
          <w:szCs w:val="28"/>
          <w:lang w:val="uk-UA"/>
        </w:rPr>
      </w:pPr>
    </w:p>
    <w:p w14:paraId="0335EBBA" w14:textId="77777777" w:rsidR="001054FE" w:rsidRDefault="001054FE" w:rsidP="00190D64">
      <w:pPr>
        <w:spacing w:after="160" w:line="259" w:lineRule="auto"/>
        <w:jc w:val="center"/>
        <w:rPr>
          <w:rFonts w:ascii="Times New Roman" w:hAnsi="Times New Roman"/>
          <w:b/>
          <w:sz w:val="28"/>
          <w:szCs w:val="28"/>
          <w:lang w:val="uk-UA"/>
        </w:rPr>
      </w:pPr>
    </w:p>
    <w:p w14:paraId="27390A9F" w14:textId="77777777" w:rsidR="001054FE" w:rsidRDefault="001054FE" w:rsidP="00190D64">
      <w:pPr>
        <w:spacing w:after="160" w:line="259" w:lineRule="auto"/>
        <w:jc w:val="center"/>
        <w:rPr>
          <w:rFonts w:ascii="Times New Roman" w:hAnsi="Times New Roman"/>
          <w:b/>
          <w:sz w:val="28"/>
          <w:szCs w:val="28"/>
          <w:lang w:val="uk-UA"/>
        </w:rPr>
      </w:pPr>
    </w:p>
    <w:p w14:paraId="2C622986" w14:textId="77777777" w:rsidR="00EC1C21" w:rsidRDefault="00EC1C21" w:rsidP="00190D64">
      <w:pPr>
        <w:spacing w:after="160" w:line="259" w:lineRule="auto"/>
        <w:jc w:val="center"/>
        <w:rPr>
          <w:rFonts w:ascii="Times New Roman" w:hAnsi="Times New Roman"/>
          <w:b/>
          <w:sz w:val="28"/>
          <w:szCs w:val="28"/>
          <w:lang w:val="uk-UA"/>
        </w:rPr>
      </w:pPr>
    </w:p>
    <w:p w14:paraId="41386D32" w14:textId="77777777" w:rsidR="00EC1C21" w:rsidRDefault="00EC1C21" w:rsidP="00190D64">
      <w:pPr>
        <w:spacing w:after="160" w:line="259" w:lineRule="auto"/>
        <w:jc w:val="center"/>
        <w:rPr>
          <w:rFonts w:ascii="Times New Roman" w:hAnsi="Times New Roman"/>
          <w:b/>
          <w:sz w:val="28"/>
          <w:szCs w:val="28"/>
          <w:lang w:val="uk-UA"/>
        </w:rPr>
      </w:pPr>
    </w:p>
    <w:p w14:paraId="281C3B77" w14:textId="77777777" w:rsidR="00EC1C21" w:rsidRDefault="00EC1C21" w:rsidP="00190D64">
      <w:pPr>
        <w:spacing w:after="160" w:line="259" w:lineRule="auto"/>
        <w:jc w:val="center"/>
        <w:rPr>
          <w:rFonts w:ascii="Times New Roman" w:hAnsi="Times New Roman"/>
          <w:b/>
          <w:sz w:val="28"/>
          <w:szCs w:val="28"/>
          <w:lang w:val="uk-UA"/>
        </w:rPr>
      </w:pPr>
    </w:p>
    <w:p w14:paraId="6A6CDCA3" w14:textId="77777777" w:rsidR="00FC2909" w:rsidRDefault="00FC2909" w:rsidP="00190D64">
      <w:pPr>
        <w:spacing w:after="160" w:line="259" w:lineRule="auto"/>
        <w:jc w:val="center"/>
        <w:rPr>
          <w:rFonts w:ascii="Times New Roman" w:hAnsi="Times New Roman"/>
          <w:b/>
          <w:sz w:val="28"/>
          <w:szCs w:val="28"/>
          <w:lang w:val="uk-UA"/>
        </w:rPr>
      </w:pPr>
    </w:p>
    <w:p w14:paraId="5E21E79F" w14:textId="77777777" w:rsidR="00EC1C21" w:rsidRDefault="00EC1C21" w:rsidP="00190D64">
      <w:pPr>
        <w:spacing w:after="160" w:line="259" w:lineRule="auto"/>
        <w:jc w:val="center"/>
        <w:rPr>
          <w:rFonts w:ascii="Times New Roman" w:hAnsi="Times New Roman"/>
          <w:b/>
          <w:sz w:val="28"/>
          <w:szCs w:val="28"/>
          <w:lang w:val="uk-UA"/>
        </w:rPr>
      </w:pPr>
    </w:p>
    <w:p w14:paraId="45CB8A13" w14:textId="77777777" w:rsidR="001054FE" w:rsidRDefault="001054FE" w:rsidP="00190D64">
      <w:pPr>
        <w:spacing w:after="160" w:line="259" w:lineRule="auto"/>
        <w:jc w:val="center"/>
        <w:rPr>
          <w:rFonts w:ascii="Times New Roman" w:hAnsi="Times New Roman"/>
          <w:b/>
          <w:sz w:val="28"/>
          <w:szCs w:val="28"/>
          <w:lang w:val="uk-UA"/>
        </w:rPr>
      </w:pPr>
    </w:p>
    <w:p w14:paraId="3FC160B1" w14:textId="77777777" w:rsidR="00FC2909" w:rsidRPr="00FC2909" w:rsidRDefault="00FC2909" w:rsidP="00FC2909">
      <w:pPr>
        <w:spacing w:after="0" w:line="360" w:lineRule="auto"/>
        <w:ind w:firstLine="567"/>
        <w:jc w:val="center"/>
        <w:rPr>
          <w:rFonts w:ascii="Times New Roman" w:eastAsia="Calibri" w:hAnsi="Times New Roman"/>
          <w:b/>
          <w:bCs/>
          <w:kern w:val="2"/>
          <w:sz w:val="28"/>
          <w:szCs w:val="28"/>
          <w:lang w:val="uk-UA" w:eastAsia="en-US"/>
          <w14:ligatures w14:val="standardContextual"/>
        </w:rPr>
      </w:pPr>
      <w:r w:rsidRPr="00FC2909">
        <w:rPr>
          <w:rFonts w:ascii="Times New Roman" w:eastAsia="Calibri" w:hAnsi="Times New Roman"/>
          <w:b/>
          <w:bCs/>
          <w:kern w:val="2"/>
          <w:sz w:val="28"/>
          <w:szCs w:val="28"/>
          <w:lang w:val="uk-UA" w:eastAsia="en-US"/>
          <w14:ligatures w14:val="standardContextual"/>
        </w:rPr>
        <w:lastRenderedPageBreak/>
        <w:t>Розділ 4</w:t>
      </w:r>
    </w:p>
    <w:p w14:paraId="78A73738" w14:textId="77777777" w:rsidR="00FC2909" w:rsidRPr="00FC2909" w:rsidRDefault="00FC2909" w:rsidP="00FC2909">
      <w:pPr>
        <w:spacing w:after="0" w:line="360" w:lineRule="auto"/>
        <w:ind w:firstLine="567"/>
        <w:jc w:val="center"/>
        <w:rPr>
          <w:rFonts w:ascii="Times New Roman" w:eastAsia="Calibri" w:hAnsi="Times New Roman"/>
          <w:b/>
          <w:bCs/>
          <w:kern w:val="2"/>
          <w:sz w:val="28"/>
          <w:szCs w:val="28"/>
          <w:lang w:val="uk-UA" w:eastAsia="en-US"/>
          <w14:ligatures w14:val="standardContextual"/>
        </w:rPr>
      </w:pPr>
      <w:r w:rsidRPr="00FC2909">
        <w:rPr>
          <w:rFonts w:ascii="Times New Roman" w:eastAsia="Calibri" w:hAnsi="Times New Roman"/>
          <w:b/>
          <w:bCs/>
          <w:kern w:val="2"/>
          <w:sz w:val="28"/>
          <w:szCs w:val="28"/>
          <w:lang w:val="uk-UA" w:eastAsia="en-US"/>
          <w14:ligatures w14:val="standardContextual"/>
        </w:rPr>
        <w:t>Інституційна ефективність опозиції та критерії її оцінювання</w:t>
      </w:r>
    </w:p>
    <w:p w14:paraId="41FE6624" w14:textId="77777777" w:rsidR="00FC2909" w:rsidRPr="00FC2909" w:rsidRDefault="00FC2909" w:rsidP="00FC2909">
      <w:pPr>
        <w:spacing w:after="0" w:line="360" w:lineRule="auto"/>
        <w:ind w:firstLine="567"/>
        <w:jc w:val="center"/>
        <w:rPr>
          <w:rFonts w:ascii="Times New Roman" w:eastAsia="Calibri" w:hAnsi="Times New Roman"/>
          <w:b/>
          <w:bCs/>
          <w:kern w:val="2"/>
          <w:sz w:val="28"/>
          <w:szCs w:val="28"/>
          <w:lang w:val="uk-UA" w:eastAsia="en-US"/>
          <w14:ligatures w14:val="standardContextual"/>
        </w:rPr>
      </w:pPr>
    </w:p>
    <w:p w14:paraId="57A14439" w14:textId="77777777" w:rsidR="00FC2909" w:rsidRPr="00FC2909" w:rsidRDefault="00FC2909" w:rsidP="00FC2909">
      <w:pPr>
        <w:spacing w:after="160" w:line="360" w:lineRule="auto"/>
        <w:ind w:firstLine="567"/>
        <w:jc w:val="both"/>
        <w:rPr>
          <w:rFonts w:ascii="Times New Roman" w:eastAsia="Calibri" w:hAnsi="Times New Roman"/>
          <w:b/>
          <w:bCs/>
          <w:kern w:val="2"/>
          <w:sz w:val="28"/>
          <w:szCs w:val="28"/>
          <w:lang w:val="uk-UA" w:eastAsia="en-US"/>
          <w14:ligatures w14:val="standardContextual"/>
        </w:rPr>
      </w:pPr>
      <w:r w:rsidRPr="00FC2909">
        <w:rPr>
          <w:rFonts w:ascii="Times New Roman" w:eastAsia="Calibri" w:hAnsi="Times New Roman"/>
          <w:b/>
          <w:bCs/>
          <w:kern w:val="2"/>
          <w:sz w:val="28"/>
          <w:szCs w:val="28"/>
          <w:lang w:val="uk-UA" w:eastAsia="en-US"/>
          <w14:ligatures w14:val="standardContextual"/>
        </w:rPr>
        <w:t>4.1. Індикатори ефективності</w:t>
      </w:r>
    </w:p>
    <w:p w14:paraId="60C3340B"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Оцінювання ефективності політичної опозиції є одним із ключових завдань аналізу політичної системи, оскільки дозволяє встановити, наскільки опозиція здатна виконувати свої функції, впливати на процеси прийняття рішень, забезпечувати контроль над владою та представляти інтереси суспільства. На відміну від урядових інституцій, ефективність опозиції не вимірюється безпосереднім управлінням політичними процесами, а визначається її здатністю формувати альтернативний політичний курс, забезпечувати політичну відповідальність влади та сприяти стабільності демократичного порядку. Індикатори ефективності опозиції мають комплексний характер, охоплюють інституційний, функціональний, політичний, комунікативний та соціальний виміри і формуються в контексті конкретного політичного режиму.</w:t>
      </w:r>
    </w:p>
    <w:p w14:paraId="3BB07512"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Одним із базових індикаторів є інституційна спроможність опозиції, яка визначається рівнем її представленості у парламенті, доступом до формальних механізмів контролю, можливістю впливати на законодавчий процес та участю у парламентських комітетах. «Інституційна ефективність опозиції визначається насамперед доступом до формалізованих механізмів парламентського впливу. Наявність права законодавчої ініціативи, участі в парламентських комітетах, інструментів інтерпеляції та слідчих комісій дозволяє опозиції перетворювати політичну критику на інституційно значущі дії. У системах, де опозиція виключена з цих механізмів, її ефективність різко знижується, а політичний конфлікт переміщується в </w:t>
      </w:r>
      <w:proofErr w:type="spellStart"/>
      <w:r w:rsidRPr="00FC2909">
        <w:rPr>
          <w:rFonts w:ascii="Times New Roman" w:eastAsia="Calibri" w:hAnsi="Times New Roman"/>
          <w:kern w:val="2"/>
          <w:sz w:val="28"/>
          <w:szCs w:val="28"/>
          <w:lang w:val="uk-UA" w:eastAsia="en-US"/>
          <w14:ligatures w14:val="standardContextual"/>
        </w:rPr>
        <w:t>позаінституційний</w:t>
      </w:r>
      <w:proofErr w:type="spellEnd"/>
      <w:r w:rsidRPr="00FC2909">
        <w:rPr>
          <w:rFonts w:ascii="Times New Roman" w:eastAsia="Calibri" w:hAnsi="Times New Roman"/>
          <w:kern w:val="2"/>
          <w:sz w:val="28"/>
          <w:szCs w:val="28"/>
          <w:lang w:val="uk-UA" w:eastAsia="en-US"/>
          <w14:ligatures w14:val="standardContextual"/>
        </w:rPr>
        <w:t xml:space="preserve"> простір. Саме тому рівень інституційного доступу є одним із ключових критеріїв оцінювання реальної, а не декларативної ролі опозиції» (</w:t>
      </w:r>
      <w:proofErr w:type="spellStart"/>
      <w:r w:rsidRPr="00FC2909">
        <w:rPr>
          <w:rFonts w:ascii="Times New Roman" w:eastAsia="Calibri" w:hAnsi="Times New Roman"/>
          <w:kern w:val="2"/>
          <w:sz w:val="28"/>
          <w:szCs w:val="28"/>
          <w:lang w:val="uk-UA" w:eastAsia="en-US"/>
          <w14:ligatures w14:val="standardContextual"/>
        </w:rPr>
        <w:t>Venice</w:t>
      </w:r>
      <w:proofErr w:type="spellEnd"/>
      <w:r w:rsidRPr="00FC2909">
        <w:rPr>
          <w:rFonts w:ascii="Times New Roman" w:eastAsia="Calibri" w:hAnsi="Times New Roman"/>
          <w:kern w:val="2"/>
          <w:sz w:val="28"/>
          <w:szCs w:val="28"/>
          <w:lang w:val="uk-UA" w:eastAsia="en-US"/>
          <w14:ligatures w14:val="standardContextual"/>
        </w:rPr>
        <w:t xml:space="preserve"> </w:t>
      </w:r>
      <w:proofErr w:type="spellStart"/>
      <w:r w:rsidRPr="00FC2909">
        <w:rPr>
          <w:rFonts w:ascii="Times New Roman" w:eastAsia="Calibri" w:hAnsi="Times New Roman"/>
          <w:kern w:val="2"/>
          <w:sz w:val="28"/>
          <w:szCs w:val="28"/>
          <w:lang w:val="uk-UA" w:eastAsia="en-US"/>
          <w14:ligatures w14:val="standardContextual"/>
        </w:rPr>
        <w:t>Commission</w:t>
      </w:r>
      <w:proofErr w:type="spellEnd"/>
      <w:r w:rsidRPr="00FC2909">
        <w:rPr>
          <w:rFonts w:ascii="Times New Roman" w:eastAsia="Calibri" w:hAnsi="Times New Roman"/>
          <w:kern w:val="2"/>
          <w:sz w:val="28"/>
          <w:szCs w:val="28"/>
          <w:lang w:val="uk-UA" w:eastAsia="en-US"/>
          <w14:ligatures w14:val="standardContextual"/>
        </w:rPr>
        <w:t>, 2010).</w:t>
      </w:r>
    </w:p>
    <w:p w14:paraId="7B87FCAA"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lastRenderedPageBreak/>
        <w:t>Чим більше інституційних інструментів має опозиція (право законодавчої ініціативи, механізм інтерпеляцій, парламентські розслідування, можливість блокування певних рішень) тим вищою є її ефективність. Наявність стабільної фракційної структури, внутрішньопартійної дисципліни та професійних експертних груп є додатковими ознаками інституційної ефективності. У демократичних режимах цей показник має ключове значення, оскільки відображає реальний вплив опозиції на державну політику.</w:t>
      </w:r>
    </w:p>
    <w:p w14:paraId="2AF510C0"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Другим важливим індикатором є здатність опозиції до формулювання та просування альтернативних політичних програм. «Ефективна опозиція не обмежується негативною критикою уряду, а виступає носієм альтернативних політичних рішень. Саме програмна спроможність опозиції визначає її потенціал як майбутньої влади та впливає на довіру виборців. Альтернативні програми, тіньові кабінети та експертні пропозиції є ознаками інституційної зрілості опозиції та важливими складовими демократичної конкуренції. У системах, де опозиція не здатна запропонувати змістовну альтернативу, політична конкуренція зводиться до персоналізованого протистояння, що знижує якість демократії» (</w:t>
      </w:r>
      <w:proofErr w:type="spellStart"/>
      <w:r w:rsidRPr="00FC2909">
        <w:rPr>
          <w:rFonts w:ascii="Times New Roman" w:eastAsia="Calibri" w:hAnsi="Times New Roman"/>
          <w:kern w:val="2"/>
          <w:sz w:val="28"/>
          <w:szCs w:val="28"/>
          <w:lang w:val="uk-UA" w:eastAsia="en-US"/>
          <w14:ligatures w14:val="standardContextual"/>
        </w:rPr>
        <w:t>Sartori</w:t>
      </w:r>
      <w:proofErr w:type="spellEnd"/>
      <w:r w:rsidRPr="00FC2909">
        <w:rPr>
          <w:rFonts w:ascii="Times New Roman" w:eastAsia="Calibri" w:hAnsi="Times New Roman"/>
          <w:kern w:val="2"/>
          <w:sz w:val="28"/>
          <w:szCs w:val="28"/>
          <w:lang w:val="uk-UA" w:eastAsia="en-US"/>
          <w14:ligatures w14:val="standardContextual"/>
        </w:rPr>
        <w:t>, 1976).</w:t>
      </w:r>
    </w:p>
    <w:p w14:paraId="16906D7E"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Ефективна опозиція повинна не лише критикувати владу, але й пропонувати чіткі, реалістичні та стратегічні політичні рішення, здатні вирішити актуальні проблеми суспільства. Альтернативність може проявлятися у створенні тіньових кабінетів, підготовці </w:t>
      </w:r>
      <w:proofErr w:type="spellStart"/>
      <w:r w:rsidRPr="00FC2909">
        <w:rPr>
          <w:rFonts w:ascii="Times New Roman" w:eastAsia="Calibri" w:hAnsi="Times New Roman"/>
          <w:kern w:val="2"/>
          <w:sz w:val="28"/>
          <w:szCs w:val="28"/>
          <w:lang w:val="uk-UA" w:eastAsia="en-US"/>
          <w14:ligatures w14:val="standardContextual"/>
        </w:rPr>
        <w:t>законопроєктів</w:t>
      </w:r>
      <w:proofErr w:type="spellEnd"/>
      <w:r w:rsidRPr="00FC2909">
        <w:rPr>
          <w:rFonts w:ascii="Times New Roman" w:eastAsia="Calibri" w:hAnsi="Times New Roman"/>
          <w:kern w:val="2"/>
          <w:sz w:val="28"/>
          <w:szCs w:val="28"/>
          <w:lang w:val="uk-UA" w:eastAsia="en-US"/>
          <w14:ligatures w14:val="standardContextual"/>
        </w:rPr>
        <w:t xml:space="preserve">, експертних звітів, стратегій розвитку галузей або пропозицій конституційних реформ. Чим змістовніші, </w:t>
      </w:r>
      <w:proofErr w:type="spellStart"/>
      <w:r w:rsidRPr="00FC2909">
        <w:rPr>
          <w:rFonts w:ascii="Times New Roman" w:eastAsia="Calibri" w:hAnsi="Times New Roman"/>
          <w:kern w:val="2"/>
          <w:sz w:val="28"/>
          <w:szCs w:val="28"/>
          <w:lang w:val="uk-UA" w:eastAsia="en-US"/>
          <w14:ligatures w14:val="standardContextual"/>
        </w:rPr>
        <w:t>обґрунтованіші</w:t>
      </w:r>
      <w:proofErr w:type="spellEnd"/>
      <w:r w:rsidRPr="00FC2909">
        <w:rPr>
          <w:rFonts w:ascii="Times New Roman" w:eastAsia="Calibri" w:hAnsi="Times New Roman"/>
          <w:kern w:val="2"/>
          <w:sz w:val="28"/>
          <w:szCs w:val="28"/>
          <w:lang w:val="uk-UA" w:eastAsia="en-US"/>
          <w14:ligatures w14:val="standardContextual"/>
        </w:rPr>
        <w:t xml:space="preserve"> та </w:t>
      </w:r>
      <w:proofErr w:type="spellStart"/>
      <w:r w:rsidRPr="00FC2909">
        <w:rPr>
          <w:rFonts w:ascii="Times New Roman" w:eastAsia="Calibri" w:hAnsi="Times New Roman"/>
          <w:kern w:val="2"/>
          <w:sz w:val="28"/>
          <w:szCs w:val="28"/>
          <w:lang w:val="uk-UA" w:eastAsia="en-US"/>
          <w14:ligatures w14:val="standardContextual"/>
        </w:rPr>
        <w:t>конкурентоспроможніші</w:t>
      </w:r>
      <w:proofErr w:type="spellEnd"/>
      <w:r w:rsidRPr="00FC2909">
        <w:rPr>
          <w:rFonts w:ascii="Times New Roman" w:eastAsia="Calibri" w:hAnsi="Times New Roman"/>
          <w:kern w:val="2"/>
          <w:sz w:val="28"/>
          <w:szCs w:val="28"/>
          <w:lang w:val="uk-UA" w:eastAsia="en-US"/>
          <w14:ligatures w14:val="standardContextual"/>
        </w:rPr>
        <w:t xml:space="preserve"> альтернативні програми опозиції, тим вищою є її ефективність як носія політичного оновлення.</w:t>
      </w:r>
    </w:p>
    <w:p w14:paraId="3DC54926"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Третім індикатором виступає участь опозиції в механізмах контролю над владою, включно з парламентським наглядом, судовими оскарженнями, антикорупційними ініціативами та участю у роботі наглядових органів. Ефективність опозиції значною мірою визначається тим, наскільки вона здатна виявляти порушення, корупційні схеми, зловживання посадовими </w:t>
      </w:r>
      <w:r w:rsidRPr="00FC2909">
        <w:rPr>
          <w:rFonts w:ascii="Times New Roman" w:eastAsia="Calibri" w:hAnsi="Times New Roman"/>
          <w:kern w:val="2"/>
          <w:sz w:val="28"/>
          <w:szCs w:val="28"/>
          <w:lang w:val="uk-UA" w:eastAsia="en-US"/>
          <w14:ligatures w14:val="standardContextual"/>
        </w:rPr>
        <w:lastRenderedPageBreak/>
        <w:t>повноваженнями або неефективність державної політики. У цьому контексті важливими індикаторами стають кількість ініційованих опозицією розслідувань, їхні результати, суспільний резонанс, а також зміни, які були досягнуті внаслідок опозиційної діяльності. Інституційна ефективність контролю особливо важлива в умовах, коли уряд має значні повноваження та можливість впливати на адміністративні ресурси.</w:t>
      </w:r>
    </w:p>
    <w:p w14:paraId="5494107E"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Одним із центральних показників ефективності є рівень суспільної підтримки опозиції, що визначається електоральною динамікою, довірою населення, спроможністю опозиції мобілізувати громадськість і впливати на суспільний порядок денний. «Суспільна підтримка є ключовим індикатором політичної ефективності опозиції, оскільки саме вона визначає її легітимність та здатність впливати на політичну систему. Електоральна динаміка, рівень довіри та мобілізаційний потенціал опозиції відображають сприйняття її як реальної альтернативи владі. У демократичних режимах підтримка виборців трансформується в інституційний вплив, тоді як у гібридних системах вона може проявлятися через протести та громадські кампанії. У будь-якому випадку опозиція без суспільної підтримки втрачає здатність виконувати свої системні функції» (</w:t>
      </w:r>
      <w:proofErr w:type="spellStart"/>
      <w:r w:rsidRPr="00FC2909">
        <w:rPr>
          <w:rFonts w:ascii="Times New Roman" w:eastAsia="Calibri" w:hAnsi="Times New Roman"/>
          <w:kern w:val="2"/>
          <w:sz w:val="28"/>
          <w:szCs w:val="28"/>
          <w:lang w:val="uk-UA" w:eastAsia="en-US"/>
          <w14:ligatures w14:val="standardContextual"/>
        </w:rPr>
        <w:t>Norris</w:t>
      </w:r>
      <w:proofErr w:type="spellEnd"/>
      <w:r w:rsidRPr="00FC2909">
        <w:rPr>
          <w:rFonts w:ascii="Times New Roman" w:eastAsia="Calibri" w:hAnsi="Times New Roman"/>
          <w:kern w:val="2"/>
          <w:sz w:val="28"/>
          <w:szCs w:val="28"/>
          <w:lang w:val="uk-UA" w:eastAsia="en-US"/>
          <w14:ligatures w14:val="standardContextual"/>
        </w:rPr>
        <w:t>, 2011).</w:t>
      </w:r>
    </w:p>
    <w:p w14:paraId="4F499BDF"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Опозиція, яка користується підтримкою значної частини населення, має більшу легітимність і більше можливостей для впливу на політичну систему. Електоральна підтримка виступає важливим індикатором політичної ефективності, особливо у демократичних та перехідних режимах, де можливість зміни влади визначається результатами виборів. У гібридних і авторитарних режимах рівень суспільної підтримки може бути важко виміряти через обмеження свободи слова та фальсифікації виборів, однак навіть у таких умовах популярність опозиції може проявлятися через протести, громадянські кампанії або цифрову мобілізацію.</w:t>
      </w:r>
    </w:p>
    <w:p w14:paraId="55ED9BA4"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Наступним індикатором є комунікативна ефективність, що охоплює здатність опозиції формувати публічний дискурс, втручатися у медіапростір, використовувати цифрові інструменти та соціальні мережі, створювати сильні </w:t>
      </w:r>
      <w:r w:rsidRPr="00FC2909">
        <w:rPr>
          <w:rFonts w:ascii="Times New Roman" w:eastAsia="Calibri" w:hAnsi="Times New Roman"/>
          <w:kern w:val="2"/>
          <w:sz w:val="28"/>
          <w:szCs w:val="28"/>
          <w:lang w:val="uk-UA" w:eastAsia="en-US"/>
          <w14:ligatures w14:val="standardContextual"/>
        </w:rPr>
        <w:lastRenderedPageBreak/>
        <w:t xml:space="preserve">інформаційні меседжі та реагувати на дії влади. Ефективна опозиція може впливати на порядок денний, формувати суспільні настрої, пропонувати </w:t>
      </w:r>
      <w:proofErr w:type="spellStart"/>
      <w:r w:rsidRPr="00FC2909">
        <w:rPr>
          <w:rFonts w:ascii="Times New Roman" w:eastAsia="Calibri" w:hAnsi="Times New Roman"/>
          <w:kern w:val="2"/>
          <w:sz w:val="28"/>
          <w:szCs w:val="28"/>
          <w:lang w:val="uk-UA" w:eastAsia="en-US"/>
          <w14:ligatures w14:val="standardContextual"/>
        </w:rPr>
        <w:t>інтелектуально</w:t>
      </w:r>
      <w:proofErr w:type="spellEnd"/>
      <w:r w:rsidRPr="00FC2909">
        <w:rPr>
          <w:rFonts w:ascii="Times New Roman" w:eastAsia="Calibri" w:hAnsi="Times New Roman"/>
          <w:kern w:val="2"/>
          <w:sz w:val="28"/>
          <w:szCs w:val="28"/>
          <w:lang w:val="uk-UA" w:eastAsia="en-US"/>
          <w14:ligatures w14:val="standardContextual"/>
        </w:rPr>
        <w:t xml:space="preserve"> та </w:t>
      </w:r>
      <w:proofErr w:type="spellStart"/>
      <w:r w:rsidRPr="00FC2909">
        <w:rPr>
          <w:rFonts w:ascii="Times New Roman" w:eastAsia="Calibri" w:hAnsi="Times New Roman"/>
          <w:kern w:val="2"/>
          <w:sz w:val="28"/>
          <w:szCs w:val="28"/>
          <w:lang w:val="uk-UA" w:eastAsia="en-US"/>
          <w14:ligatures w14:val="standardContextual"/>
        </w:rPr>
        <w:t>емоційно</w:t>
      </w:r>
      <w:proofErr w:type="spellEnd"/>
      <w:r w:rsidRPr="00FC2909">
        <w:rPr>
          <w:rFonts w:ascii="Times New Roman" w:eastAsia="Calibri" w:hAnsi="Times New Roman"/>
          <w:kern w:val="2"/>
          <w:sz w:val="28"/>
          <w:szCs w:val="28"/>
          <w:lang w:val="uk-UA" w:eastAsia="en-US"/>
          <w14:ligatures w14:val="standardContextual"/>
        </w:rPr>
        <w:t xml:space="preserve"> переконливі </w:t>
      </w:r>
      <w:proofErr w:type="spellStart"/>
      <w:r w:rsidRPr="00FC2909">
        <w:rPr>
          <w:rFonts w:ascii="Times New Roman" w:eastAsia="Calibri" w:hAnsi="Times New Roman"/>
          <w:kern w:val="2"/>
          <w:sz w:val="28"/>
          <w:szCs w:val="28"/>
          <w:lang w:val="uk-UA" w:eastAsia="en-US"/>
          <w14:ligatures w14:val="standardContextual"/>
        </w:rPr>
        <w:t>наративи</w:t>
      </w:r>
      <w:proofErr w:type="spellEnd"/>
      <w:r w:rsidRPr="00FC2909">
        <w:rPr>
          <w:rFonts w:ascii="Times New Roman" w:eastAsia="Calibri" w:hAnsi="Times New Roman"/>
          <w:kern w:val="2"/>
          <w:sz w:val="28"/>
          <w:szCs w:val="28"/>
          <w:lang w:val="uk-UA" w:eastAsia="en-US"/>
          <w14:ligatures w14:val="standardContextual"/>
        </w:rPr>
        <w:t>. До цього індикатора належать: медійне охоплення, якість політичної комунікації, здатність реагувати на кризові ситуації, рівень публічної активності лідерів опозиції, ефективність інформаційних кампаній.</w:t>
      </w:r>
    </w:p>
    <w:p w14:paraId="1778D66C"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Значну роль у вимірюванні ефективності відіграє кадровий потенціал опозиції, що охоплює наявність компетентних політичних лідерів, експертів, аналітичних центрів, функціональну здатність партії або руху до внутрішньої модернізації та підготовки до участі в управлінні. Ефективна опозиція повинна бути готовою не лише критикувати владу, а й перебрати керівництво країною у разі перемоги на виборах. Наявність альтернативного кадрового ресурсу, внутрішньопартійних механізмів прозорості та демократичності, а також спроможність залучати до своєї діяльності професійні групи є важливими індикаторами її потенціалу.</w:t>
      </w:r>
    </w:p>
    <w:p w14:paraId="11C699AC"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Окремим індикатором є стратегічна спроможність опозиції, що включає здатність формувати довгострокові політичні стратегії, утримувати внутрішню єдність, адаптуватися до змін зовнішнього середовища та використовувати можливості політичного циклу. Ефективна опозиція здатна обирати гнучкі стратегії, поєднувати інституційну діяльність із позасистемними формами політичної мобілізації — протестами, громадськими кампаніями, участю у публічних дебатах. Складовою стратегічної ефективності є також взаємодія з громадянським суспільством, міжнародними організаціями та іншими політичними акторами.</w:t>
      </w:r>
    </w:p>
    <w:p w14:paraId="0B0203F3"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Особливо важливим у контексті сучасних політичних систем є індекс адаптивності опозиції, тобто здатність реагувати на виклики часу, зокрема </w:t>
      </w:r>
      <w:proofErr w:type="spellStart"/>
      <w:r w:rsidRPr="00FC2909">
        <w:rPr>
          <w:rFonts w:ascii="Times New Roman" w:eastAsia="Calibri" w:hAnsi="Times New Roman"/>
          <w:kern w:val="2"/>
          <w:sz w:val="28"/>
          <w:szCs w:val="28"/>
          <w:lang w:val="uk-UA" w:eastAsia="en-US"/>
          <w14:ligatures w14:val="standardContextual"/>
        </w:rPr>
        <w:t>цифровізацію</w:t>
      </w:r>
      <w:proofErr w:type="spellEnd"/>
      <w:r w:rsidRPr="00FC2909">
        <w:rPr>
          <w:rFonts w:ascii="Times New Roman" w:eastAsia="Calibri" w:hAnsi="Times New Roman"/>
          <w:kern w:val="2"/>
          <w:sz w:val="28"/>
          <w:szCs w:val="28"/>
          <w:lang w:val="uk-UA" w:eastAsia="en-US"/>
          <w14:ligatures w14:val="standardContextual"/>
        </w:rPr>
        <w:t xml:space="preserve"> політичного процесу, поширення дезінформації, зміни електоральної поведінки, кризи національної безпеки. «Адаптивність політичної опозиції є важливим індикатором її стратегічної ефективності в умовах динамічних політичних змін. Здатність реагувати на </w:t>
      </w:r>
      <w:proofErr w:type="spellStart"/>
      <w:r w:rsidRPr="00FC2909">
        <w:rPr>
          <w:rFonts w:ascii="Times New Roman" w:eastAsia="Calibri" w:hAnsi="Times New Roman"/>
          <w:kern w:val="2"/>
          <w:sz w:val="28"/>
          <w:szCs w:val="28"/>
          <w:lang w:val="uk-UA" w:eastAsia="en-US"/>
          <w14:ligatures w14:val="standardContextual"/>
        </w:rPr>
        <w:t>цифровізацію</w:t>
      </w:r>
      <w:proofErr w:type="spellEnd"/>
      <w:r w:rsidRPr="00FC2909">
        <w:rPr>
          <w:rFonts w:ascii="Times New Roman" w:eastAsia="Calibri" w:hAnsi="Times New Roman"/>
          <w:kern w:val="2"/>
          <w:sz w:val="28"/>
          <w:szCs w:val="28"/>
          <w:lang w:val="uk-UA" w:eastAsia="en-US"/>
          <w14:ligatures w14:val="standardContextual"/>
        </w:rPr>
        <w:t xml:space="preserve"> </w:t>
      </w:r>
      <w:r w:rsidRPr="00FC2909">
        <w:rPr>
          <w:rFonts w:ascii="Times New Roman" w:eastAsia="Calibri" w:hAnsi="Times New Roman"/>
          <w:kern w:val="2"/>
          <w:sz w:val="28"/>
          <w:szCs w:val="28"/>
          <w:lang w:val="uk-UA" w:eastAsia="en-US"/>
          <w14:ligatures w14:val="standardContextual"/>
        </w:rPr>
        <w:lastRenderedPageBreak/>
        <w:t xml:space="preserve">політики, трансформацію </w:t>
      </w:r>
      <w:proofErr w:type="spellStart"/>
      <w:r w:rsidRPr="00FC2909">
        <w:rPr>
          <w:rFonts w:ascii="Times New Roman" w:eastAsia="Calibri" w:hAnsi="Times New Roman"/>
          <w:kern w:val="2"/>
          <w:sz w:val="28"/>
          <w:szCs w:val="28"/>
          <w:lang w:val="uk-UA" w:eastAsia="en-US"/>
          <w14:ligatures w14:val="standardContextual"/>
        </w:rPr>
        <w:t>медіасередовища</w:t>
      </w:r>
      <w:proofErr w:type="spellEnd"/>
      <w:r w:rsidRPr="00FC2909">
        <w:rPr>
          <w:rFonts w:ascii="Times New Roman" w:eastAsia="Calibri" w:hAnsi="Times New Roman"/>
          <w:kern w:val="2"/>
          <w:sz w:val="28"/>
          <w:szCs w:val="28"/>
          <w:lang w:val="uk-UA" w:eastAsia="en-US"/>
          <w14:ligatures w14:val="standardContextual"/>
        </w:rPr>
        <w:t>, кризові ситуації та зміну електоральних моделей визначає конкурентоспроможність опозиційних сил. Опозиція, яка не оновлює свої стратегії, комунікаційні інструменти та організаційні форми, поступово втрачає вплив. Натомість адаптивна опозиція здатна поєднувати інституційну діяльність із новими формами політичної мобілізації, зберігаючи свою ефективність навіть у нестабільних умовах» (</w:t>
      </w:r>
      <w:proofErr w:type="spellStart"/>
      <w:r w:rsidRPr="00FC2909">
        <w:rPr>
          <w:rFonts w:ascii="Times New Roman" w:eastAsia="Calibri" w:hAnsi="Times New Roman"/>
          <w:kern w:val="2"/>
          <w:sz w:val="28"/>
          <w:szCs w:val="28"/>
          <w:lang w:val="uk-UA" w:eastAsia="en-US"/>
          <w14:ligatures w14:val="standardContextual"/>
        </w:rPr>
        <w:t>Ginsburg</w:t>
      </w:r>
      <w:proofErr w:type="spellEnd"/>
      <w:r w:rsidRPr="00FC2909">
        <w:rPr>
          <w:rFonts w:ascii="Times New Roman" w:eastAsia="Calibri" w:hAnsi="Times New Roman"/>
          <w:kern w:val="2"/>
          <w:sz w:val="28"/>
          <w:szCs w:val="28"/>
          <w:lang w:val="uk-UA" w:eastAsia="en-US"/>
          <w14:ligatures w14:val="standardContextual"/>
        </w:rPr>
        <w:t xml:space="preserve"> &amp; </w:t>
      </w:r>
      <w:proofErr w:type="spellStart"/>
      <w:r w:rsidRPr="00FC2909">
        <w:rPr>
          <w:rFonts w:ascii="Times New Roman" w:eastAsia="Calibri" w:hAnsi="Times New Roman"/>
          <w:kern w:val="2"/>
          <w:sz w:val="28"/>
          <w:szCs w:val="28"/>
          <w:lang w:val="uk-UA" w:eastAsia="en-US"/>
          <w14:ligatures w14:val="standardContextual"/>
        </w:rPr>
        <w:t>Huq</w:t>
      </w:r>
      <w:proofErr w:type="spellEnd"/>
      <w:r w:rsidRPr="00FC2909">
        <w:rPr>
          <w:rFonts w:ascii="Times New Roman" w:eastAsia="Calibri" w:hAnsi="Times New Roman"/>
          <w:kern w:val="2"/>
          <w:sz w:val="28"/>
          <w:szCs w:val="28"/>
          <w:lang w:val="uk-UA" w:eastAsia="en-US"/>
          <w14:ligatures w14:val="standardContextual"/>
        </w:rPr>
        <w:t>, 2018)</w:t>
      </w:r>
    </w:p>
    <w:p w14:paraId="675E380C"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 Адаптивність опозиції визначається її відкритістю до інновацій, використанням сучасних комунікаційних технологій, формуванням нових форматів взаємодії з громадськістю та здатністю зберігати єдність у кризові періоди.</w:t>
      </w:r>
    </w:p>
    <w:p w14:paraId="24991C19"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Важливою складовою оцінювання ефективності є здатність опозиції до коаліційної взаємодії, яка проявляється у вмінні об’єднувати різні політичні сили навколо спільних цілей. У багатопартійних системах саме коаліційний потенціал визначає реальні можливості опозиції впливати на владу. В умовах кризи або політичної турбулентності коаліційні об’єднання можуть стати фактором стабілізації або, навпаки, радикалізації політичного процесу.</w:t>
      </w:r>
    </w:p>
    <w:p w14:paraId="20D7A89A"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Отже, індикатори ефективності політичної опозиції формують багатовимірну систему оцінювання, яка включає інституційну спроможність, програмну альтернативність, контрольні функції, рівень суспільної підтримки, комунікативну силу, кадровий потенціал, стратегічну адаптивність та здатність до коаліцій. Разом ці індикатори дозволяють комплексно оцінити опозицію як політичний інститут та визначити її внесок у розвиток політичної системи. Ефективна опозиція не лише виконує функцію критичного балансу, але й забезпечує якість демократії, сприяє відкритості влади, підвищує рівень політичної відповідальності та підтримує стабільність суспільного розвитку.</w:t>
      </w:r>
    </w:p>
    <w:p w14:paraId="0C6BD44B" w14:textId="77777777" w:rsidR="00FC2909" w:rsidRDefault="00FC2909" w:rsidP="00FC2909">
      <w:pPr>
        <w:spacing w:after="160" w:line="360" w:lineRule="auto"/>
        <w:ind w:firstLine="567"/>
        <w:jc w:val="both"/>
        <w:rPr>
          <w:rFonts w:ascii="Times New Roman" w:eastAsia="Calibri" w:hAnsi="Times New Roman"/>
          <w:kern w:val="2"/>
          <w:sz w:val="24"/>
          <w:szCs w:val="24"/>
          <w:lang w:val="uk-UA" w:eastAsia="en-US"/>
          <w14:ligatures w14:val="standardContextual"/>
        </w:rPr>
      </w:pPr>
    </w:p>
    <w:p w14:paraId="6921EDC7" w14:textId="77777777" w:rsidR="00FC2909" w:rsidRDefault="00FC2909" w:rsidP="00FC2909">
      <w:pPr>
        <w:spacing w:after="160" w:line="360" w:lineRule="auto"/>
        <w:ind w:firstLine="567"/>
        <w:jc w:val="both"/>
        <w:rPr>
          <w:rFonts w:ascii="Times New Roman" w:eastAsia="Calibri" w:hAnsi="Times New Roman"/>
          <w:kern w:val="2"/>
          <w:sz w:val="24"/>
          <w:szCs w:val="24"/>
          <w:lang w:val="uk-UA" w:eastAsia="en-US"/>
          <w14:ligatures w14:val="standardContextual"/>
        </w:rPr>
      </w:pPr>
    </w:p>
    <w:p w14:paraId="3C87FA90" w14:textId="77777777" w:rsidR="00FC2909" w:rsidRPr="00FC2909" w:rsidRDefault="00FC2909" w:rsidP="00FC2909">
      <w:pPr>
        <w:spacing w:after="160" w:line="360" w:lineRule="auto"/>
        <w:ind w:firstLine="567"/>
        <w:jc w:val="both"/>
        <w:rPr>
          <w:rFonts w:ascii="Times New Roman" w:eastAsia="Calibri" w:hAnsi="Times New Roman"/>
          <w:kern w:val="2"/>
          <w:sz w:val="24"/>
          <w:szCs w:val="24"/>
          <w:lang w:val="uk-UA" w:eastAsia="en-US"/>
          <w14:ligatures w14:val="standardContextual"/>
        </w:rPr>
      </w:pPr>
    </w:p>
    <w:p w14:paraId="1FBC0B81" w14:textId="77777777" w:rsidR="00FC2909" w:rsidRPr="00FC2909" w:rsidRDefault="00FC2909" w:rsidP="00FC2909">
      <w:pPr>
        <w:spacing w:after="160" w:line="360" w:lineRule="auto"/>
        <w:ind w:firstLine="567"/>
        <w:jc w:val="both"/>
        <w:rPr>
          <w:rFonts w:ascii="Times New Roman" w:eastAsia="Calibri" w:hAnsi="Times New Roman"/>
          <w:b/>
          <w:bCs/>
          <w:kern w:val="2"/>
          <w:sz w:val="28"/>
          <w:szCs w:val="28"/>
          <w:lang w:val="uk-UA" w:eastAsia="en-US"/>
          <w14:ligatures w14:val="standardContextual"/>
        </w:rPr>
      </w:pPr>
      <w:r w:rsidRPr="00FC2909">
        <w:rPr>
          <w:rFonts w:ascii="Times New Roman" w:eastAsia="Calibri" w:hAnsi="Times New Roman"/>
          <w:b/>
          <w:bCs/>
          <w:kern w:val="2"/>
          <w:sz w:val="28"/>
          <w:szCs w:val="28"/>
          <w:lang w:val="uk-UA" w:eastAsia="en-US"/>
          <w14:ligatures w14:val="standardContextual"/>
        </w:rPr>
        <w:lastRenderedPageBreak/>
        <w:t>4.2. Опозиція і політична стабільність</w:t>
      </w:r>
    </w:p>
    <w:p w14:paraId="0C120791"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Взаємозв’язок між опозицією та політичною стабільністю є одним із   аспектів теорії демократії та порівняльної політології. Стабільність політичної системи не є тотожною її незмінності: йдеться про здатність політичних інститутів підтримувати порядок, забезпечувати легітимність влади, запобігати ескалації конфліктів і гарантувати передбачуване функціонування держави. Відповідно до твердження М. Яворського «…політична стабільність – багатогранний феномен, який на сучасному етапі розвитку політичної науки є все ж мало дослідженим. Стабільність як якісна властивість політичної системи та ознака сталого і динамічного демократичного розвитку проявляє себе на всіх рівнях політичної ієрархії держави та характеризується багатьма параметрами…» (Яворський, 2017).</w:t>
      </w:r>
    </w:p>
    <w:p w14:paraId="2AB905E4"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У цьому контексті опозиція виступає важливим чинником, який може як сприяти стабільності, так і підривати її, залежно від характеру режиму, рівня </w:t>
      </w:r>
      <w:proofErr w:type="spellStart"/>
      <w:r w:rsidRPr="00FC2909">
        <w:rPr>
          <w:rFonts w:ascii="Times New Roman" w:eastAsia="Calibri" w:hAnsi="Times New Roman"/>
          <w:kern w:val="2"/>
          <w:sz w:val="28"/>
          <w:szCs w:val="28"/>
          <w:lang w:val="uk-UA" w:eastAsia="en-US"/>
          <w14:ligatures w14:val="standardContextual"/>
        </w:rPr>
        <w:t>інституціоналізації</w:t>
      </w:r>
      <w:proofErr w:type="spellEnd"/>
      <w:r w:rsidRPr="00FC2909">
        <w:rPr>
          <w:rFonts w:ascii="Times New Roman" w:eastAsia="Calibri" w:hAnsi="Times New Roman"/>
          <w:kern w:val="2"/>
          <w:sz w:val="28"/>
          <w:szCs w:val="28"/>
          <w:lang w:val="uk-UA" w:eastAsia="en-US"/>
          <w14:ligatures w14:val="standardContextual"/>
        </w:rPr>
        <w:t>, політичної культури та структури політичної взаємодії. «Інституційні обмеження є одним із ключових ризиків, що знижують ефективність політичної опозиції навіть у формально демократичних режимах. Виключення опозиції з парламентських комітетів, обмеження доступу до процедур контролю та нерівні регламентні умови послаблюють її здатність впливати на процес ухвалення рішень. У таких умовах опозиція змушена компенсувати інституційний дефіцит шляхом публічної конфронтації або позапарламентських форм мобілізації, що підвищує конфліктність політичного процесу. Таким чином, формальна наявність опозиції не гарантує її реальної ефективності без повноцінного інституційного включення» (</w:t>
      </w:r>
      <w:proofErr w:type="spellStart"/>
      <w:r w:rsidRPr="00FC2909">
        <w:rPr>
          <w:rFonts w:ascii="Times New Roman" w:eastAsia="Calibri" w:hAnsi="Times New Roman"/>
          <w:kern w:val="2"/>
          <w:sz w:val="28"/>
          <w:szCs w:val="28"/>
          <w:lang w:val="uk-UA" w:eastAsia="en-US"/>
          <w14:ligatures w14:val="standardContextual"/>
        </w:rPr>
        <w:t>Venice</w:t>
      </w:r>
      <w:proofErr w:type="spellEnd"/>
      <w:r w:rsidRPr="00FC2909">
        <w:rPr>
          <w:rFonts w:ascii="Times New Roman" w:eastAsia="Calibri" w:hAnsi="Times New Roman"/>
          <w:kern w:val="2"/>
          <w:sz w:val="28"/>
          <w:szCs w:val="28"/>
          <w:lang w:val="uk-UA" w:eastAsia="en-US"/>
          <w14:ligatures w14:val="standardContextual"/>
        </w:rPr>
        <w:t xml:space="preserve"> </w:t>
      </w:r>
      <w:proofErr w:type="spellStart"/>
      <w:r w:rsidRPr="00FC2909">
        <w:rPr>
          <w:rFonts w:ascii="Times New Roman" w:eastAsia="Calibri" w:hAnsi="Times New Roman"/>
          <w:kern w:val="2"/>
          <w:sz w:val="28"/>
          <w:szCs w:val="28"/>
          <w:lang w:val="uk-UA" w:eastAsia="en-US"/>
          <w14:ligatures w14:val="standardContextual"/>
        </w:rPr>
        <w:t>Commission</w:t>
      </w:r>
      <w:proofErr w:type="spellEnd"/>
      <w:r w:rsidRPr="00FC2909">
        <w:rPr>
          <w:rFonts w:ascii="Times New Roman" w:eastAsia="Calibri" w:hAnsi="Times New Roman"/>
          <w:kern w:val="2"/>
          <w:sz w:val="28"/>
          <w:szCs w:val="28"/>
          <w:lang w:val="uk-UA" w:eastAsia="en-US"/>
          <w14:ligatures w14:val="standardContextual"/>
        </w:rPr>
        <w:t>, 2010).</w:t>
      </w:r>
    </w:p>
    <w:p w14:paraId="1723C8DB"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Аналізуючи цю взаємодію, важливо враховувати, що стабільність у демократичних системах ґрунтується не на придушенні конфліктів, а на їхньому інституційному врегулюванні, що передбачає активну й конструктивну участь опозиції.</w:t>
      </w:r>
    </w:p>
    <w:p w14:paraId="52DD48E8"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lastRenderedPageBreak/>
        <w:t xml:space="preserve">Варто підкреслити, що «нерівний доступ до фінансових і адміністративних ресурсів створює структурну асиметрію між владою та опозицією, що суттєво знижує рівень політичної конкуренції. Контроль виконавчої влади над бюджетними потоками, державними медіа та адміністративним апаратом дозволяє використовувати ресурси як інструмент політичного домінування. Для опозиції це означає постійну боротьбу не лише за підтримку виборців, а й за базові умови виживання в політичному просторі. Така ресурсна нерівність підриває довіру до демократичних процедур і стимулює </w:t>
      </w:r>
      <w:proofErr w:type="spellStart"/>
      <w:r w:rsidRPr="00FC2909">
        <w:rPr>
          <w:rFonts w:ascii="Times New Roman" w:eastAsia="Calibri" w:hAnsi="Times New Roman"/>
          <w:kern w:val="2"/>
          <w:sz w:val="28"/>
          <w:szCs w:val="28"/>
          <w:lang w:val="uk-UA" w:eastAsia="en-US"/>
          <w14:ligatures w14:val="standardContextual"/>
        </w:rPr>
        <w:t>делегітимацію</w:t>
      </w:r>
      <w:proofErr w:type="spellEnd"/>
      <w:r w:rsidRPr="00FC2909">
        <w:rPr>
          <w:rFonts w:ascii="Times New Roman" w:eastAsia="Calibri" w:hAnsi="Times New Roman"/>
          <w:kern w:val="2"/>
          <w:sz w:val="28"/>
          <w:szCs w:val="28"/>
          <w:lang w:val="uk-UA" w:eastAsia="en-US"/>
          <w14:ligatures w14:val="standardContextual"/>
        </w:rPr>
        <w:t xml:space="preserve"> політичних інститутів» (</w:t>
      </w:r>
      <w:proofErr w:type="spellStart"/>
      <w:r w:rsidRPr="00FC2909">
        <w:rPr>
          <w:rFonts w:ascii="Times New Roman" w:eastAsia="Calibri" w:hAnsi="Times New Roman"/>
          <w:kern w:val="2"/>
          <w:sz w:val="28"/>
          <w:szCs w:val="28"/>
          <w:lang w:val="uk-UA" w:eastAsia="en-US"/>
          <w14:ligatures w14:val="standardContextual"/>
        </w:rPr>
        <w:t>International</w:t>
      </w:r>
      <w:proofErr w:type="spellEnd"/>
      <w:r w:rsidRPr="00FC2909">
        <w:rPr>
          <w:rFonts w:ascii="Times New Roman" w:eastAsia="Calibri" w:hAnsi="Times New Roman"/>
          <w:kern w:val="2"/>
          <w:sz w:val="28"/>
          <w:szCs w:val="28"/>
          <w:lang w:val="uk-UA" w:eastAsia="en-US"/>
          <w14:ligatures w14:val="standardContextual"/>
        </w:rPr>
        <w:t xml:space="preserve"> IDEA, 2014).</w:t>
      </w:r>
    </w:p>
    <w:p w14:paraId="0E42D3D6"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Одним із  шляхів, через які опозиція забезпечує політичну стабільність, є легітимаційна функція, що полягає у визнанні правил політичної гри та участі в демократичних процедурах. «Визнання опозицією основних правил політичної гри є ключовим чинником легітимності демократичної системи. Навіть перебуваючи в конфлікті з урядом, опозиційні сили, що беруть участь у виборах і парламентській діяльності, підтверджують законність існуючого політичного порядку, що створює у громадян переконання, що політична боротьба є чесною та передбачуваною, а зміна влади можлива мирним шляхом. Відмова опозиції від участі в інституційних процедурах, навпаки, сигналізує про кризу легітимності та підвищує ризики політичної дестабілізації» (</w:t>
      </w:r>
      <w:proofErr w:type="spellStart"/>
      <w:r w:rsidRPr="00FC2909">
        <w:rPr>
          <w:rFonts w:ascii="Times New Roman" w:eastAsia="Calibri" w:hAnsi="Times New Roman"/>
          <w:kern w:val="2"/>
          <w:sz w:val="28"/>
          <w:szCs w:val="28"/>
          <w:lang w:val="uk-UA" w:eastAsia="en-US"/>
          <w14:ligatures w14:val="standardContextual"/>
        </w:rPr>
        <w:t>Linz</w:t>
      </w:r>
      <w:proofErr w:type="spellEnd"/>
      <w:r w:rsidRPr="00FC2909">
        <w:rPr>
          <w:rFonts w:ascii="Times New Roman" w:eastAsia="Calibri" w:hAnsi="Times New Roman"/>
          <w:kern w:val="2"/>
          <w:sz w:val="28"/>
          <w:szCs w:val="28"/>
          <w:lang w:val="uk-UA" w:eastAsia="en-US"/>
          <w14:ligatures w14:val="standardContextual"/>
        </w:rPr>
        <w:t xml:space="preserve"> &amp; </w:t>
      </w:r>
      <w:proofErr w:type="spellStart"/>
      <w:r w:rsidRPr="00FC2909">
        <w:rPr>
          <w:rFonts w:ascii="Times New Roman" w:eastAsia="Calibri" w:hAnsi="Times New Roman"/>
          <w:kern w:val="2"/>
          <w:sz w:val="28"/>
          <w:szCs w:val="28"/>
          <w:lang w:val="uk-UA" w:eastAsia="en-US"/>
          <w14:ligatures w14:val="standardContextual"/>
        </w:rPr>
        <w:t>Stepan</w:t>
      </w:r>
      <w:proofErr w:type="spellEnd"/>
      <w:r w:rsidRPr="00FC2909">
        <w:rPr>
          <w:rFonts w:ascii="Times New Roman" w:eastAsia="Calibri" w:hAnsi="Times New Roman"/>
          <w:kern w:val="2"/>
          <w:sz w:val="28"/>
          <w:szCs w:val="28"/>
          <w:lang w:val="uk-UA" w:eastAsia="en-US"/>
          <w14:ligatures w14:val="standardContextual"/>
        </w:rPr>
        <w:t>, 1996).</w:t>
      </w:r>
    </w:p>
    <w:p w14:paraId="34C56D45"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Коли опозиція визнає законність виборів, функціонування парламенту, роль судової системи та механізмів ротації влади, політична система здобуває додаткову легітимність в очах громадян. У цьому випадку опозиція не лише критикує владу, але й підтверджує легітимність самого інституційного порядку, демонструючи здатність діяти в межах закону, що створює підґрунтя для стабільного функціонування держави, запобігаючи радикалізації та </w:t>
      </w:r>
      <w:proofErr w:type="spellStart"/>
      <w:r w:rsidRPr="00FC2909">
        <w:rPr>
          <w:rFonts w:ascii="Times New Roman" w:eastAsia="Calibri" w:hAnsi="Times New Roman"/>
          <w:kern w:val="2"/>
          <w:sz w:val="28"/>
          <w:szCs w:val="28"/>
          <w:lang w:val="uk-UA" w:eastAsia="en-US"/>
          <w14:ligatures w14:val="standardContextual"/>
        </w:rPr>
        <w:t>делегітимації</w:t>
      </w:r>
      <w:proofErr w:type="spellEnd"/>
      <w:r w:rsidRPr="00FC2909">
        <w:rPr>
          <w:rFonts w:ascii="Times New Roman" w:eastAsia="Calibri" w:hAnsi="Times New Roman"/>
          <w:kern w:val="2"/>
          <w:sz w:val="28"/>
          <w:szCs w:val="28"/>
          <w:lang w:val="uk-UA" w:eastAsia="en-US"/>
          <w14:ligatures w14:val="standardContextual"/>
        </w:rPr>
        <w:t xml:space="preserve"> владних структур.</w:t>
      </w:r>
    </w:p>
    <w:p w14:paraId="14FDB035"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Другим важливим аспектом є функція інституційного контролю, що дозволяє запобігати концентрації влади та зловживанням її повноваженнями. Коли опозиція має доступ до механізмів парламентського контролю, комітетів, </w:t>
      </w:r>
      <w:r w:rsidRPr="00FC2909">
        <w:rPr>
          <w:rFonts w:ascii="Times New Roman" w:eastAsia="Calibri" w:hAnsi="Times New Roman"/>
          <w:kern w:val="2"/>
          <w:sz w:val="28"/>
          <w:szCs w:val="28"/>
          <w:lang w:val="uk-UA" w:eastAsia="en-US"/>
          <w14:ligatures w14:val="standardContextual"/>
        </w:rPr>
        <w:lastRenderedPageBreak/>
        <w:t>слідчих комісій або судових процедур, вона може виявляти помилки уряду, корупцію, адміністративні зловживання та неефективні рішення. Зменшення ризиків політичної монополії сприяє стабільності політичного режиму, тому що політичні конфлікти не набувають вибухового характеру, а врегульовуються інституційними засобами. У демократіях цей механізм працює особливо ефективно, тоді як у гібридних і авторитарних системах його штучне обмеження призводить до накопичення політичної напруги.</w:t>
      </w:r>
    </w:p>
    <w:p w14:paraId="635DA74F"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«Політична стабільність тісно пов’язана з наявністю ефективних механізмів контролю над владою. Опозиція, маючи доступ до парламентських і правових інструментів нагляду, може своєчасно виявляти зловживання та помилки уряду, запобігаючи кризовим сценаріям. У системах, де контроль з боку опозиції обмежений або формальний, накопичення владних зловживань часто призводить до різких і дестабілізуючих форм політичного протесту. Таким чином, інституційно сильна опозиція знижує ймовірність вибухових криз і сприяє довготривалій стабільності» (</w:t>
      </w:r>
      <w:proofErr w:type="spellStart"/>
      <w:r w:rsidRPr="00FC2909">
        <w:rPr>
          <w:rFonts w:ascii="Times New Roman" w:eastAsia="Calibri" w:hAnsi="Times New Roman"/>
          <w:kern w:val="2"/>
          <w:sz w:val="28"/>
          <w:szCs w:val="28"/>
          <w:lang w:val="uk-UA" w:eastAsia="en-US"/>
          <w14:ligatures w14:val="standardContextual"/>
        </w:rPr>
        <w:t>Schedler</w:t>
      </w:r>
      <w:proofErr w:type="spellEnd"/>
      <w:r w:rsidRPr="00FC2909">
        <w:rPr>
          <w:rFonts w:ascii="Times New Roman" w:eastAsia="Calibri" w:hAnsi="Times New Roman"/>
          <w:kern w:val="2"/>
          <w:sz w:val="28"/>
          <w:szCs w:val="28"/>
          <w:lang w:val="uk-UA" w:eastAsia="en-US"/>
          <w14:ligatures w14:val="standardContextual"/>
        </w:rPr>
        <w:t>, 2002)</w:t>
      </w:r>
    </w:p>
    <w:p w14:paraId="1AE87B89"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Опозиція також відіграє значну роль у забезпеченні адаптивності політичної системи, сприяючи її здатності реагувати на нові виклики. Демократичні системи є стабільними саме тому, що вони не є статичними: наявність альтернативних програм, критичного аналізу дій влади та політичної конкуренції дозволяє системі оновлюватися. Ефективна опозиція вносить у політичний процес нові ідеї, формує альтернативні рішення, привертає увагу до проблем, які влада може ігнорувати. Така динаміка підвищує стійкість системи до соціальних, економічних або безпекових криз, оскільки створює широкий спектр політичних варіантів для виходу з них.</w:t>
      </w:r>
    </w:p>
    <w:p w14:paraId="63D7F795"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Важливою складовою політичної стабільності є зниження рівня соціальної напруги, що досягається через участь опозиції у виробленні рішень та </w:t>
      </w:r>
      <w:proofErr w:type="spellStart"/>
      <w:r w:rsidRPr="00FC2909">
        <w:rPr>
          <w:rFonts w:ascii="Times New Roman" w:eastAsia="Calibri" w:hAnsi="Times New Roman"/>
          <w:kern w:val="2"/>
          <w:sz w:val="28"/>
          <w:szCs w:val="28"/>
          <w:lang w:val="uk-UA" w:eastAsia="en-US"/>
          <w14:ligatures w14:val="standardContextual"/>
        </w:rPr>
        <w:t>інклюзивність</w:t>
      </w:r>
      <w:proofErr w:type="spellEnd"/>
      <w:r w:rsidRPr="00FC2909">
        <w:rPr>
          <w:rFonts w:ascii="Times New Roman" w:eastAsia="Calibri" w:hAnsi="Times New Roman"/>
          <w:kern w:val="2"/>
          <w:sz w:val="28"/>
          <w:szCs w:val="28"/>
          <w:lang w:val="uk-UA" w:eastAsia="en-US"/>
          <w14:ligatures w14:val="standardContextual"/>
        </w:rPr>
        <w:t xml:space="preserve"> політичного процесу. Опозиція є каналом артикуляції інтересів тих груп населення, які не підтримують чинну владу. Можливість легально висловлювати незгоду, брати участь у дискусіях і впливати на політику дозволяє уникнути радикалізації. У цьому контексті опозиція виконує </w:t>
      </w:r>
      <w:r w:rsidRPr="00FC2909">
        <w:rPr>
          <w:rFonts w:ascii="Times New Roman" w:eastAsia="Calibri" w:hAnsi="Times New Roman"/>
          <w:kern w:val="2"/>
          <w:sz w:val="28"/>
          <w:szCs w:val="28"/>
          <w:lang w:val="uk-UA" w:eastAsia="en-US"/>
          <w14:ligatures w14:val="standardContextual"/>
        </w:rPr>
        <w:lastRenderedPageBreak/>
        <w:t>інтегративну функцію: вона зменшує ймовірність виникнення неконтрольованих протестів, запобігає соціальним конфліктам і забезпечує включення різних груп у політичний процес. У країнах із високим рівнем політичного діалогу опозиція відіграє роль стабілізуючого чинника, що балансує інтереси різних груп.</w:t>
      </w:r>
    </w:p>
    <w:p w14:paraId="6F41ED89"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Однак опозиція може бути не лише фактором стабільності, але й джерелом політичної дестабілізації, особливо в умовах слабкої </w:t>
      </w:r>
      <w:proofErr w:type="spellStart"/>
      <w:r w:rsidRPr="00FC2909">
        <w:rPr>
          <w:rFonts w:ascii="Times New Roman" w:eastAsia="Calibri" w:hAnsi="Times New Roman"/>
          <w:kern w:val="2"/>
          <w:sz w:val="28"/>
          <w:szCs w:val="28"/>
          <w:lang w:val="uk-UA" w:eastAsia="en-US"/>
          <w14:ligatures w14:val="standardContextual"/>
        </w:rPr>
        <w:t>інституціалізації</w:t>
      </w:r>
      <w:proofErr w:type="spellEnd"/>
      <w:r w:rsidRPr="00FC2909">
        <w:rPr>
          <w:rFonts w:ascii="Times New Roman" w:eastAsia="Calibri" w:hAnsi="Times New Roman"/>
          <w:kern w:val="2"/>
          <w:sz w:val="28"/>
          <w:szCs w:val="28"/>
          <w:lang w:val="uk-UA" w:eastAsia="en-US"/>
          <w14:ligatures w14:val="standardContextual"/>
        </w:rPr>
        <w:t xml:space="preserve"> або авторитарних тенденцій. У таких ситуаціях можливі кілька моделей </w:t>
      </w:r>
      <w:proofErr w:type="spellStart"/>
      <w:r w:rsidRPr="00FC2909">
        <w:rPr>
          <w:rFonts w:ascii="Times New Roman" w:eastAsia="Calibri" w:hAnsi="Times New Roman"/>
          <w:kern w:val="2"/>
          <w:sz w:val="28"/>
          <w:szCs w:val="28"/>
          <w:lang w:val="uk-UA" w:eastAsia="en-US"/>
          <w14:ligatures w14:val="standardContextual"/>
        </w:rPr>
        <w:t>дестабілізаційного</w:t>
      </w:r>
      <w:proofErr w:type="spellEnd"/>
      <w:r w:rsidRPr="00FC2909">
        <w:rPr>
          <w:rFonts w:ascii="Times New Roman" w:eastAsia="Calibri" w:hAnsi="Times New Roman"/>
          <w:kern w:val="2"/>
          <w:sz w:val="28"/>
          <w:szCs w:val="28"/>
          <w:lang w:val="uk-UA" w:eastAsia="en-US"/>
          <w14:ligatures w14:val="standardContextual"/>
        </w:rPr>
        <w:t xml:space="preserve"> впливу:</w:t>
      </w:r>
    </w:p>
    <w:p w14:paraId="4F429BE0" w14:textId="77777777" w:rsidR="00FC2909" w:rsidRPr="00FC2909" w:rsidRDefault="00FC2909" w:rsidP="00FC2909">
      <w:pPr>
        <w:numPr>
          <w:ilvl w:val="0"/>
          <w:numId w:val="15"/>
        </w:numPr>
        <w:spacing w:after="0" w:line="360" w:lineRule="auto"/>
        <w:contextualSpacing/>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радикалізація опозиції, що виникає у відповідь на придушення інституційних механізмів;</w:t>
      </w:r>
    </w:p>
    <w:p w14:paraId="4962CAFF" w14:textId="77777777" w:rsidR="00FC2909" w:rsidRPr="00FC2909" w:rsidRDefault="00FC2909" w:rsidP="00FC2909">
      <w:pPr>
        <w:numPr>
          <w:ilvl w:val="0"/>
          <w:numId w:val="15"/>
        </w:numPr>
        <w:spacing w:after="0" w:line="360" w:lineRule="auto"/>
        <w:contextualSpacing/>
        <w:jc w:val="both"/>
        <w:rPr>
          <w:rFonts w:ascii="Times New Roman" w:eastAsia="Calibri" w:hAnsi="Times New Roman"/>
          <w:kern w:val="2"/>
          <w:sz w:val="28"/>
          <w:szCs w:val="28"/>
          <w:lang w:val="uk-UA" w:eastAsia="en-US"/>
          <w14:ligatures w14:val="standardContextual"/>
        </w:rPr>
      </w:pPr>
      <w:proofErr w:type="spellStart"/>
      <w:r w:rsidRPr="00FC2909">
        <w:rPr>
          <w:rFonts w:ascii="Times New Roman" w:eastAsia="Calibri" w:hAnsi="Times New Roman"/>
          <w:kern w:val="2"/>
          <w:sz w:val="28"/>
          <w:szCs w:val="28"/>
          <w:lang w:val="uk-UA" w:eastAsia="en-US"/>
          <w14:ligatures w14:val="standardContextual"/>
        </w:rPr>
        <w:t>делегітимація</w:t>
      </w:r>
      <w:proofErr w:type="spellEnd"/>
      <w:r w:rsidRPr="00FC2909">
        <w:rPr>
          <w:rFonts w:ascii="Times New Roman" w:eastAsia="Calibri" w:hAnsi="Times New Roman"/>
          <w:kern w:val="2"/>
          <w:sz w:val="28"/>
          <w:szCs w:val="28"/>
          <w:lang w:val="uk-UA" w:eastAsia="en-US"/>
          <w14:ligatures w14:val="standardContextual"/>
        </w:rPr>
        <w:t xml:space="preserve"> політичного режиму, коли опозиція ставить під сумнів фундаментальні правила політичної гри через відсутність довіри до виборів чи судів;</w:t>
      </w:r>
    </w:p>
    <w:p w14:paraId="6E1284AE" w14:textId="77777777" w:rsidR="00FC2909" w:rsidRPr="00FC2909" w:rsidRDefault="00FC2909" w:rsidP="00FC2909">
      <w:pPr>
        <w:numPr>
          <w:ilvl w:val="0"/>
          <w:numId w:val="15"/>
        </w:numPr>
        <w:spacing w:after="0" w:line="360" w:lineRule="auto"/>
        <w:contextualSpacing/>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використання </w:t>
      </w:r>
      <w:proofErr w:type="spellStart"/>
      <w:r w:rsidRPr="00FC2909">
        <w:rPr>
          <w:rFonts w:ascii="Times New Roman" w:eastAsia="Calibri" w:hAnsi="Times New Roman"/>
          <w:kern w:val="2"/>
          <w:sz w:val="28"/>
          <w:szCs w:val="28"/>
          <w:lang w:val="uk-UA" w:eastAsia="en-US"/>
          <w14:ligatures w14:val="standardContextual"/>
        </w:rPr>
        <w:t>протестних</w:t>
      </w:r>
      <w:proofErr w:type="spellEnd"/>
      <w:r w:rsidRPr="00FC2909">
        <w:rPr>
          <w:rFonts w:ascii="Times New Roman" w:eastAsia="Calibri" w:hAnsi="Times New Roman"/>
          <w:kern w:val="2"/>
          <w:sz w:val="28"/>
          <w:szCs w:val="28"/>
          <w:lang w:val="uk-UA" w:eastAsia="en-US"/>
          <w14:ligatures w14:val="standardContextual"/>
        </w:rPr>
        <w:t xml:space="preserve"> стратегій, які можуть набувати масового характеру;</w:t>
      </w:r>
    </w:p>
    <w:p w14:paraId="57790491" w14:textId="77777777" w:rsidR="00FC2909" w:rsidRPr="00FC2909" w:rsidRDefault="00FC2909" w:rsidP="00FC2909">
      <w:pPr>
        <w:numPr>
          <w:ilvl w:val="0"/>
          <w:numId w:val="15"/>
        </w:numPr>
        <w:spacing w:after="0" w:line="360" w:lineRule="auto"/>
        <w:contextualSpacing/>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зовнішній вплив, коли опозиційні групи отримують підтримку або тиск з боку міжнародних акторів, що посилює внутрішню нестабільність;</w:t>
      </w:r>
    </w:p>
    <w:p w14:paraId="58B1042B" w14:textId="77777777" w:rsidR="00FC2909" w:rsidRPr="00FC2909" w:rsidRDefault="00FC2909" w:rsidP="00FC2909">
      <w:pPr>
        <w:numPr>
          <w:ilvl w:val="0"/>
          <w:numId w:val="15"/>
        </w:numPr>
        <w:spacing w:after="0" w:line="360" w:lineRule="auto"/>
        <w:contextualSpacing/>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фрагментація опозиції, що ускладнює вироблення узгоджених рішень і підвищує конфліктність.</w:t>
      </w:r>
    </w:p>
    <w:p w14:paraId="19F9C921"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Бо, коли «.. інституційні канали участі опозиції систематично блокуються, зростає ймовірність її радикалізації. У таких умовах опозиція може відмовлятися від легальних форм боротьби та переходити до </w:t>
      </w:r>
      <w:proofErr w:type="spellStart"/>
      <w:r w:rsidRPr="00FC2909">
        <w:rPr>
          <w:rFonts w:ascii="Times New Roman" w:eastAsia="Calibri" w:hAnsi="Times New Roman"/>
          <w:kern w:val="2"/>
          <w:sz w:val="28"/>
          <w:szCs w:val="28"/>
          <w:lang w:val="uk-UA" w:eastAsia="en-US"/>
          <w14:ligatures w14:val="standardContextual"/>
        </w:rPr>
        <w:t>протестних</w:t>
      </w:r>
      <w:proofErr w:type="spellEnd"/>
      <w:r w:rsidRPr="00FC2909">
        <w:rPr>
          <w:rFonts w:ascii="Times New Roman" w:eastAsia="Calibri" w:hAnsi="Times New Roman"/>
          <w:kern w:val="2"/>
          <w:sz w:val="28"/>
          <w:szCs w:val="28"/>
          <w:lang w:val="uk-UA" w:eastAsia="en-US"/>
          <w14:ligatures w14:val="standardContextual"/>
        </w:rPr>
        <w:t xml:space="preserve"> або позасистемних стратегій. Це різко підвищує рівень політичної нестабільності, оскільки конфлікт втрачає інституційні рамки. Репресивні дії влади щодо опозиції часто мають зворотний ефект, стимулюючи масову мобілізацію та </w:t>
      </w:r>
      <w:proofErr w:type="spellStart"/>
      <w:r w:rsidRPr="00FC2909">
        <w:rPr>
          <w:rFonts w:ascii="Times New Roman" w:eastAsia="Calibri" w:hAnsi="Times New Roman"/>
          <w:kern w:val="2"/>
          <w:sz w:val="28"/>
          <w:szCs w:val="28"/>
          <w:lang w:val="uk-UA" w:eastAsia="en-US"/>
          <w14:ligatures w14:val="standardContextual"/>
        </w:rPr>
        <w:t>делегітимацію</w:t>
      </w:r>
      <w:proofErr w:type="spellEnd"/>
      <w:r w:rsidRPr="00FC2909">
        <w:rPr>
          <w:rFonts w:ascii="Times New Roman" w:eastAsia="Calibri" w:hAnsi="Times New Roman"/>
          <w:kern w:val="2"/>
          <w:sz w:val="28"/>
          <w:szCs w:val="28"/>
          <w:lang w:val="uk-UA" w:eastAsia="en-US"/>
          <w14:ligatures w14:val="standardContextual"/>
        </w:rPr>
        <w:t xml:space="preserve"> режиму. Отже, стабільність, що ґрунтується на виключенні опозиції, є короткостроковою та ілюзорною» (</w:t>
      </w:r>
      <w:proofErr w:type="spellStart"/>
      <w:r w:rsidRPr="00FC2909">
        <w:rPr>
          <w:rFonts w:ascii="Times New Roman" w:eastAsia="Calibri" w:hAnsi="Times New Roman"/>
          <w:kern w:val="2"/>
          <w:sz w:val="28"/>
          <w:szCs w:val="28"/>
          <w:lang w:val="uk-UA" w:eastAsia="en-US"/>
          <w14:ligatures w14:val="standardContextual"/>
        </w:rPr>
        <w:t>Huntington</w:t>
      </w:r>
      <w:proofErr w:type="spellEnd"/>
      <w:r w:rsidRPr="00FC2909">
        <w:rPr>
          <w:rFonts w:ascii="Times New Roman" w:eastAsia="Calibri" w:hAnsi="Times New Roman"/>
          <w:kern w:val="2"/>
          <w:sz w:val="28"/>
          <w:szCs w:val="28"/>
          <w:lang w:val="uk-UA" w:eastAsia="en-US"/>
          <w14:ligatures w14:val="standardContextual"/>
        </w:rPr>
        <w:t xml:space="preserve">, 1991).  </w:t>
      </w:r>
    </w:p>
    <w:p w14:paraId="1EA5B2DC"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lastRenderedPageBreak/>
        <w:t>У гібридних режимах, де влада обмежує діяльність опозиції, саме репресивні дії влади часто стають каталізатором дестабілізації. Обмеження доступу до виборів, цензура, використання силових структур,  усе це створює умови для появи паралельних політичних структур, масових протестів або навіть революцій. Такі процеси характерні для низки пострадянських та близькосхідних країн, де відсутність легальних механізмів конкуренції призводила до криз політичної стабільності.</w:t>
      </w:r>
    </w:p>
    <w:p w14:paraId="55CB5A6B"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Навпаки, конструктивна взаємодія влади та опозиції сприяє зміцненню стабільності, оскільки дозволяє досягати політичних компромісів, зменшує градус конфліктності й забезпечує поступовість реформ. Коаліційні формати, інклюзивні переговорні майданчики, можливість участі опозиції у формуванні важливих державних рішень, усе це створює ефект «спільної відповідальності» за розвиток країни. Такі механізми особливо важливі в перехідних демократіях, де політичні інститути ще не стали достатньо сильними, а ризики кризи — високими.</w:t>
      </w:r>
    </w:p>
    <w:p w14:paraId="7558930F"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Рівень стабільності політичної системи значною мірою залежить і від легітимності опозиції в очах суспільства. Якщо опозиція має низьку підтримку або сприймається як політичний </w:t>
      </w:r>
      <w:proofErr w:type="spellStart"/>
      <w:r w:rsidRPr="00FC2909">
        <w:rPr>
          <w:rFonts w:ascii="Times New Roman" w:eastAsia="Calibri" w:hAnsi="Times New Roman"/>
          <w:kern w:val="2"/>
          <w:sz w:val="28"/>
          <w:szCs w:val="28"/>
          <w:lang w:val="uk-UA" w:eastAsia="en-US"/>
          <w14:ligatures w14:val="standardContextual"/>
        </w:rPr>
        <w:t>проєкт</w:t>
      </w:r>
      <w:proofErr w:type="spellEnd"/>
      <w:r w:rsidRPr="00FC2909">
        <w:rPr>
          <w:rFonts w:ascii="Times New Roman" w:eastAsia="Calibri" w:hAnsi="Times New Roman"/>
          <w:kern w:val="2"/>
          <w:sz w:val="28"/>
          <w:szCs w:val="28"/>
          <w:lang w:val="uk-UA" w:eastAsia="en-US"/>
          <w14:ligatures w14:val="standardContextual"/>
        </w:rPr>
        <w:t xml:space="preserve"> без чіткої програми, це знижує її здатність впливати на політичні процеси інституційним шляхом, а отже, підвищує ризики радикальних форм політичної боротьби. Натомість опозиція, що володіє довірою громадян, може виконувати стабілізаційну роль на рівні суспільних настроїв.</w:t>
      </w:r>
    </w:p>
    <w:p w14:paraId="620E9EA2"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Окремої уваги заслуговує вплив опозиції на стабільність під час кризових ситуацій  економічних, соціальних, політичних чи військових тощо. У таких умовах опозиція може або сприяти стабілізації, підтримуючи уряд у ключових питаннях, або, навпаки, посилювати кризу, використовуючи її для політичних дивідендів. Відповідальність опозиції у кризові періоди, важлива ознака її інституційної зрілості. Здатність відкладати політичні суперечності та консолідувати зусилля задля національних інтересів є одним із ключових чинників довгострокової стабільності.</w:t>
      </w:r>
    </w:p>
    <w:p w14:paraId="65E8942D"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lastRenderedPageBreak/>
        <w:t xml:space="preserve">Таким чином, взаємозв’язок між опозицією та політичною стабільністю має комплексний характер. Опозиція може бути потужним стабілізуючим фактором у демократичних системах, де її діяльність є легальною, інституційно забезпеченою і суспільно підтримуваною. Водночас у гібридних і авторитарних режимах обмеження прав опозиції, її маргіналізація або репресії часто призводять до зростання політичної нестабільності. Таким чином, ефективна, інституційно сильна опозиція є не загрозою політичній стабільності, а її необхідним інструментом, що забезпечує баланс сил, контроль влади, </w:t>
      </w:r>
      <w:proofErr w:type="spellStart"/>
      <w:r w:rsidRPr="00FC2909">
        <w:rPr>
          <w:rFonts w:ascii="Times New Roman" w:eastAsia="Calibri" w:hAnsi="Times New Roman"/>
          <w:kern w:val="2"/>
          <w:sz w:val="28"/>
          <w:szCs w:val="28"/>
          <w:lang w:val="uk-UA" w:eastAsia="en-US"/>
          <w14:ligatures w14:val="standardContextual"/>
        </w:rPr>
        <w:t>інклюзивність</w:t>
      </w:r>
      <w:proofErr w:type="spellEnd"/>
      <w:r w:rsidRPr="00FC2909">
        <w:rPr>
          <w:rFonts w:ascii="Times New Roman" w:eastAsia="Calibri" w:hAnsi="Times New Roman"/>
          <w:kern w:val="2"/>
          <w:sz w:val="28"/>
          <w:szCs w:val="28"/>
          <w:lang w:val="uk-UA" w:eastAsia="en-US"/>
          <w14:ligatures w14:val="standardContextual"/>
        </w:rPr>
        <w:t xml:space="preserve"> політичного процесу та адаптивність держави до викликів.</w:t>
      </w:r>
    </w:p>
    <w:p w14:paraId="26896EB2"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01686F2C" w14:textId="77777777" w:rsidR="00FC2909" w:rsidRPr="00FC2909" w:rsidRDefault="00FC2909" w:rsidP="00FC2909">
      <w:pPr>
        <w:spacing w:after="0" w:line="360" w:lineRule="auto"/>
        <w:ind w:firstLine="567"/>
        <w:jc w:val="both"/>
        <w:rPr>
          <w:rFonts w:ascii="Times New Roman" w:eastAsia="Calibri" w:hAnsi="Times New Roman"/>
          <w:b/>
          <w:bCs/>
          <w:kern w:val="2"/>
          <w:sz w:val="28"/>
          <w:szCs w:val="28"/>
          <w:lang w:val="uk-UA" w:eastAsia="en-US"/>
          <w14:ligatures w14:val="standardContextual"/>
        </w:rPr>
      </w:pPr>
      <w:r w:rsidRPr="00FC2909">
        <w:rPr>
          <w:rFonts w:ascii="Times New Roman" w:eastAsia="Calibri" w:hAnsi="Times New Roman"/>
          <w:b/>
          <w:bCs/>
          <w:kern w:val="2"/>
          <w:sz w:val="28"/>
          <w:szCs w:val="28"/>
          <w:lang w:val="uk-UA" w:eastAsia="en-US"/>
          <w14:ligatures w14:val="standardContextual"/>
        </w:rPr>
        <w:t>4.3. Опозиція в умовах криз</w:t>
      </w:r>
    </w:p>
    <w:p w14:paraId="1E7D898F" w14:textId="77777777" w:rsidR="00FC2909" w:rsidRPr="00FC2909" w:rsidRDefault="00FC2909" w:rsidP="00FC2909">
      <w:pPr>
        <w:spacing w:after="0" w:line="360" w:lineRule="auto"/>
        <w:ind w:firstLine="567"/>
        <w:jc w:val="both"/>
        <w:rPr>
          <w:rFonts w:ascii="Times New Roman" w:eastAsia="Calibri" w:hAnsi="Times New Roman"/>
          <w:b/>
          <w:bCs/>
          <w:kern w:val="2"/>
          <w:sz w:val="28"/>
          <w:szCs w:val="28"/>
          <w:lang w:val="uk-UA" w:eastAsia="en-US"/>
          <w14:ligatures w14:val="standardContextual"/>
        </w:rPr>
      </w:pPr>
    </w:p>
    <w:p w14:paraId="5112EA9F"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Функціонування політичної опозиції в умовах криз  (економічних, політичних, соціальних, гуманітарних чи безпекових тощо) є одним із найважливіших індикаторів життєздатності політичної системи та рівня її демократичної зрілості. «Політичні кризи становлять особливе випробування для демократичних інститутів, зокрема для політичної опозиції. Саме в кризових умовах виявляється, чи спроможна опозиція поєднувати критичну функцію з відповідальністю за збереження демократичного порядку. У стабільних демократіях опозиція не відмовляється від контролю влади навіть у періоди надзвичайних ситуацій, але водночас утримується від деструктивних дій, що можуть підірвати легітимність держави. Таким чином, криза не скасовує ролі опозиції, а радше трансформує її  від конфронтаційної до </w:t>
      </w:r>
      <w:proofErr w:type="spellStart"/>
      <w:r w:rsidRPr="00FC2909">
        <w:rPr>
          <w:rFonts w:ascii="Times New Roman" w:eastAsia="Calibri" w:hAnsi="Times New Roman"/>
          <w:kern w:val="2"/>
          <w:sz w:val="28"/>
          <w:szCs w:val="28"/>
          <w:lang w:val="uk-UA" w:eastAsia="en-US"/>
          <w14:ligatures w14:val="standardContextual"/>
        </w:rPr>
        <w:t>коригувально</w:t>
      </w:r>
      <w:proofErr w:type="spellEnd"/>
      <w:r w:rsidRPr="00FC2909">
        <w:rPr>
          <w:rFonts w:ascii="Times New Roman" w:eastAsia="Calibri" w:hAnsi="Times New Roman"/>
          <w:kern w:val="2"/>
          <w:sz w:val="28"/>
          <w:szCs w:val="28"/>
          <w:lang w:val="uk-UA" w:eastAsia="en-US"/>
          <w14:ligatures w14:val="standardContextual"/>
        </w:rPr>
        <w:t>-стабілізаційної» (</w:t>
      </w:r>
      <w:proofErr w:type="spellStart"/>
      <w:r w:rsidRPr="00FC2909">
        <w:rPr>
          <w:rFonts w:ascii="Times New Roman" w:eastAsia="Calibri" w:hAnsi="Times New Roman"/>
          <w:kern w:val="2"/>
          <w:sz w:val="28"/>
          <w:szCs w:val="28"/>
          <w:lang w:val="uk-UA" w:eastAsia="en-US"/>
          <w14:ligatures w14:val="standardContextual"/>
        </w:rPr>
        <w:t>Dahl</w:t>
      </w:r>
      <w:proofErr w:type="spellEnd"/>
      <w:r w:rsidRPr="00FC2909">
        <w:rPr>
          <w:rFonts w:ascii="Times New Roman" w:eastAsia="Calibri" w:hAnsi="Times New Roman"/>
          <w:kern w:val="2"/>
          <w:sz w:val="28"/>
          <w:szCs w:val="28"/>
          <w:lang w:val="uk-UA" w:eastAsia="en-US"/>
          <w14:ligatures w14:val="standardContextual"/>
        </w:rPr>
        <w:t>, 1989)</w:t>
      </w:r>
    </w:p>
    <w:p w14:paraId="5DBFB987"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 Кризові ситуації завжди супроводжуються посиленням невизначеності, загостренням суспільних конфліктів, зниженням рівня довіри до інституцій та підвищенням запиту на швидкі рішення. У такому середовищі опозиція опиняється в умовах підвищеного політичного тиску, адже криза водночас створює для неї можливості та ризики: з одного боку, з’являється шанс </w:t>
      </w:r>
      <w:r w:rsidRPr="00FC2909">
        <w:rPr>
          <w:rFonts w:ascii="Times New Roman" w:eastAsia="Calibri" w:hAnsi="Times New Roman"/>
          <w:kern w:val="2"/>
          <w:sz w:val="28"/>
          <w:szCs w:val="28"/>
          <w:lang w:val="uk-UA" w:eastAsia="en-US"/>
          <w14:ligatures w14:val="standardContextual"/>
        </w:rPr>
        <w:lastRenderedPageBreak/>
        <w:t xml:space="preserve">продемонструвати альтернативні шляхи розвитку, а з іншого – неправильні кроки або надмірна конфронтація можуть призвести до втрати суспільної підтримки чи навіть </w:t>
      </w:r>
      <w:proofErr w:type="spellStart"/>
      <w:r w:rsidRPr="00FC2909">
        <w:rPr>
          <w:rFonts w:ascii="Times New Roman" w:eastAsia="Calibri" w:hAnsi="Times New Roman"/>
          <w:kern w:val="2"/>
          <w:sz w:val="28"/>
          <w:szCs w:val="28"/>
          <w:lang w:val="uk-UA" w:eastAsia="en-US"/>
          <w14:ligatures w14:val="standardContextual"/>
        </w:rPr>
        <w:t>делегітимації</w:t>
      </w:r>
      <w:proofErr w:type="spellEnd"/>
      <w:r w:rsidRPr="00FC2909">
        <w:rPr>
          <w:rFonts w:ascii="Times New Roman" w:eastAsia="Calibri" w:hAnsi="Times New Roman"/>
          <w:kern w:val="2"/>
          <w:sz w:val="28"/>
          <w:szCs w:val="28"/>
          <w:lang w:val="uk-UA" w:eastAsia="en-US"/>
          <w14:ligatures w14:val="standardContextual"/>
        </w:rPr>
        <w:t>.</w:t>
      </w:r>
    </w:p>
    <w:p w14:paraId="1F3D5772"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Однією з центральних ролей опозиції в умовах криз є забезпечення балансування політичних сил, що дозволяє уникнути концентрації влади та популістського ухвалення рішень. У кризовий період влада схильна до розширення своїх повноважень, посилення вертикалі управління та обмеження деяких прав і свобод, мотивуючи це необхідністю швидкого реагування. У таких умовах опозиція виконує функцію стримування надмірної експансії влади, стежить за дотриманням конституційних процедур і попереджає ризики переходу до авторитарних практик. «Надзвичайні режими неминуче призводять до концентрації влади в руках виконавчих органів, що створює підвищені ризики зловживань. У таких умовах роль політичної опозиції як інституційного наглядача набуває особливої ваги. Навіть за обмеження окремих політичних свобод опозиція має зберігати можливість контролю за часовими межами, пропорційністю та правовими підставами надзвичайних заходів. Відсутність ефективного опозиційного контролю в період криз часто призводить до інституційної деградації та закріплення надзвичайних практик як постійних» (</w:t>
      </w:r>
      <w:proofErr w:type="spellStart"/>
      <w:r w:rsidRPr="00FC2909">
        <w:rPr>
          <w:rFonts w:ascii="Times New Roman" w:eastAsia="Calibri" w:hAnsi="Times New Roman"/>
          <w:kern w:val="2"/>
          <w:sz w:val="28"/>
          <w:szCs w:val="28"/>
          <w:lang w:val="uk-UA" w:eastAsia="en-US"/>
          <w14:ligatures w14:val="standardContextual"/>
        </w:rPr>
        <w:t>Ginsburg</w:t>
      </w:r>
      <w:proofErr w:type="spellEnd"/>
      <w:r w:rsidRPr="00FC2909">
        <w:rPr>
          <w:rFonts w:ascii="Times New Roman" w:eastAsia="Calibri" w:hAnsi="Times New Roman"/>
          <w:kern w:val="2"/>
          <w:sz w:val="28"/>
          <w:szCs w:val="28"/>
          <w:lang w:val="uk-UA" w:eastAsia="en-US"/>
          <w14:ligatures w14:val="standardContextual"/>
        </w:rPr>
        <w:t xml:space="preserve"> &amp; </w:t>
      </w:r>
      <w:proofErr w:type="spellStart"/>
      <w:r w:rsidRPr="00FC2909">
        <w:rPr>
          <w:rFonts w:ascii="Times New Roman" w:eastAsia="Calibri" w:hAnsi="Times New Roman"/>
          <w:kern w:val="2"/>
          <w:sz w:val="28"/>
          <w:szCs w:val="28"/>
          <w:lang w:val="uk-UA" w:eastAsia="en-US"/>
          <w14:ligatures w14:val="standardContextual"/>
        </w:rPr>
        <w:t>Huq</w:t>
      </w:r>
      <w:proofErr w:type="spellEnd"/>
      <w:r w:rsidRPr="00FC2909">
        <w:rPr>
          <w:rFonts w:ascii="Times New Roman" w:eastAsia="Calibri" w:hAnsi="Times New Roman"/>
          <w:kern w:val="2"/>
          <w:sz w:val="28"/>
          <w:szCs w:val="28"/>
          <w:lang w:val="uk-UA" w:eastAsia="en-US"/>
          <w14:ligatures w14:val="standardContextual"/>
        </w:rPr>
        <w:t>, 2018). Тому опозиція в умовах кризи виступає не лише суб’єктом політичного процесу, а й гарантом збереження демократичного порядку.</w:t>
      </w:r>
    </w:p>
    <w:p w14:paraId="0F507D5E"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Важливою складовою її ролі є кризовий контроль, що охоплює моніторинг урядових рішень, аналіз ефективності антикризових програм, виявлення можливих порушень і зловживань. У ситуаціях, коли державні інституції працюють на межі своїх можливостей, а ресурси обмежені, зростає ризик корупційних схем, неефективних витрат або непрозорих процедур. Опозиція, маючи парламентські, правові та медійні інструменти, може виступати механізмом стримування таких явищ. Ефективна опозиція не блокує антикризові ініціативи, а забезпечує їх прозорість, обґрунтованість і результативність.</w:t>
      </w:r>
    </w:p>
    <w:p w14:paraId="1DE64788"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lastRenderedPageBreak/>
        <w:t>Одним із   викликів для опозиції в умовах криз є формування відповідальної політики, коли необхідно враховувати не лише короткострокові політичні вигоди, а й національні інтереси. У кризові періоди суспільство очікує від опозиції не руйнації та загострення конфліктів, а конструктивних пропозицій, співпраці в критично важливих питаннях і здатності до компромісу, що особливо стосується питань безпеки, оборони та міжнародної політики. У таких ситуаціях опозиція може підтримувати владу, зберігаючи при цьому критичний аналіз її дій. Така модель  «конструктивної опозиції»  є ознакою зрілості політичної системи та показником того, що опозиція здатна діяти в інтересах суспільства. «Концепція лояльної опозиції передбачає, що опозиційні сили визнають легітимність держави та конституційного ладу навіть у періоди глибоких криз. Лояльність у цьому контексті не означає відмову від критики, а передбачає відмову від дій, спрямованих на руйнування політичної системи. Така модель дозволяє поєднати політичну конкуренцію зі збереженням мінімального консенсусу щодо базових демократичних правил. У кризових умовах саме лояльна опозиція відіграє стабілізуючу роль, запобігаючи радикалізації політичного конфлікту» (</w:t>
      </w:r>
      <w:proofErr w:type="spellStart"/>
      <w:r w:rsidRPr="00FC2909">
        <w:rPr>
          <w:rFonts w:ascii="Times New Roman" w:eastAsia="Calibri" w:hAnsi="Times New Roman"/>
          <w:kern w:val="2"/>
          <w:sz w:val="28"/>
          <w:szCs w:val="28"/>
          <w:lang w:val="uk-UA" w:eastAsia="en-US"/>
          <w14:ligatures w14:val="standardContextual"/>
        </w:rPr>
        <w:t>Linz</w:t>
      </w:r>
      <w:proofErr w:type="spellEnd"/>
      <w:r w:rsidRPr="00FC2909">
        <w:rPr>
          <w:rFonts w:ascii="Times New Roman" w:eastAsia="Calibri" w:hAnsi="Times New Roman"/>
          <w:kern w:val="2"/>
          <w:sz w:val="28"/>
          <w:szCs w:val="28"/>
          <w:lang w:val="uk-UA" w:eastAsia="en-US"/>
          <w14:ligatures w14:val="standardContextual"/>
        </w:rPr>
        <w:t>, 1978).</w:t>
      </w:r>
    </w:p>
    <w:p w14:paraId="2652F1B8"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Водночас у кризових умовах опозиція може використовувати політичне вікно можливостей, що відкривається через невдоволення владою, зниження рівня життя, соціальну напругу чи провали політики. У цьому контексті опозиція може формувати альтернативні антикризові програми, пропонувати власні стратегії, «підтягувати» технократичні або експертні ресурси, демонструючи готовність до управління країною. У здоровій демократії це стимулює конкуренцію та підвищує якість антикризових рішень, адже влада змушена враховувати альтернативи. «»</w:t>
      </w:r>
    </w:p>
    <w:p w14:paraId="570FD3FE"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У гібридних та авторитарних режимах опозиція стикається з набагато жорсткішими умовами, оскільки в кризові періоди влада часто посилює репресії, звужує простір для політичної діяльності та використовує кризу як аргумент для централізації влади. У таких системах опозиція може бути витіснена в </w:t>
      </w:r>
      <w:proofErr w:type="spellStart"/>
      <w:r w:rsidRPr="00FC2909">
        <w:rPr>
          <w:rFonts w:ascii="Times New Roman" w:eastAsia="Calibri" w:hAnsi="Times New Roman"/>
          <w:kern w:val="2"/>
          <w:sz w:val="28"/>
          <w:szCs w:val="28"/>
          <w:lang w:val="uk-UA" w:eastAsia="en-US"/>
          <w14:ligatures w14:val="standardContextual"/>
        </w:rPr>
        <w:t>протестний</w:t>
      </w:r>
      <w:proofErr w:type="spellEnd"/>
      <w:r w:rsidRPr="00FC2909">
        <w:rPr>
          <w:rFonts w:ascii="Times New Roman" w:eastAsia="Calibri" w:hAnsi="Times New Roman"/>
          <w:kern w:val="2"/>
          <w:sz w:val="28"/>
          <w:szCs w:val="28"/>
          <w:lang w:val="uk-UA" w:eastAsia="en-US"/>
          <w14:ligatures w14:val="standardContextual"/>
        </w:rPr>
        <w:t xml:space="preserve"> або підпільний формат, що знижує її можливість </w:t>
      </w:r>
      <w:r w:rsidRPr="00FC2909">
        <w:rPr>
          <w:rFonts w:ascii="Times New Roman" w:eastAsia="Calibri" w:hAnsi="Times New Roman"/>
          <w:kern w:val="2"/>
          <w:sz w:val="28"/>
          <w:szCs w:val="28"/>
          <w:lang w:val="uk-UA" w:eastAsia="en-US"/>
          <w14:ligatures w14:val="standardContextual"/>
        </w:rPr>
        <w:lastRenderedPageBreak/>
        <w:t>впливати на антикризове управління. Проте, навіть за таких обставин опозиція може відігравати важливу роль у мобілізації суспільства, приверненні міжнародної уваги, організації альтернативних структур допомоги чи модернізації громадських рухів.</w:t>
      </w:r>
    </w:p>
    <w:p w14:paraId="1544A14D"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Кризи часто стають лакмусовим папірцем для опозиції, виявляючи її внутрішню організованість, стратегічну далекоглядність і здатність адаптуватися. Опозиція, яка демонструє популізм, фрагментацію, нездатність консолідуватися або відсутність реалістичної програми, може втратити політичну вагу. Натомість опозиція, що у кризу змогла запропонувати альтернативу, налагодити співпрацю з іншими політичними та соціальними групами, вибудувати ефективну комунікацію, отримує значні електоральні переваги.</w:t>
      </w:r>
    </w:p>
    <w:p w14:paraId="04ECBB47"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Особливого значення в умовах криз набуває інформаційна діяльність опозиції. Кризові ситуації супроводжуються дефіцитом інформації, поширенням чуток, маніпуляцій та дезінформації. Опозиція може сприяти підвищенню інформаційної прозорості, здійснювати </w:t>
      </w:r>
      <w:proofErr w:type="spellStart"/>
      <w:r w:rsidRPr="00FC2909">
        <w:rPr>
          <w:rFonts w:ascii="Times New Roman" w:eastAsia="Calibri" w:hAnsi="Times New Roman"/>
          <w:kern w:val="2"/>
          <w:sz w:val="28"/>
          <w:szCs w:val="28"/>
          <w:lang w:val="uk-UA" w:eastAsia="en-US"/>
          <w14:ligatures w14:val="standardContextual"/>
        </w:rPr>
        <w:t>фактчекінг</w:t>
      </w:r>
      <w:proofErr w:type="spellEnd"/>
      <w:r w:rsidRPr="00FC2909">
        <w:rPr>
          <w:rFonts w:ascii="Times New Roman" w:eastAsia="Calibri" w:hAnsi="Times New Roman"/>
          <w:kern w:val="2"/>
          <w:sz w:val="28"/>
          <w:szCs w:val="28"/>
          <w:lang w:val="uk-UA" w:eastAsia="en-US"/>
          <w14:ligatures w14:val="standardContextual"/>
        </w:rPr>
        <w:t>, аналізувати урядові заяви, доносити до громадян альтернативні погляди та пропозиції. У цифрову епоху соціальні мережі стають одним із найважливіших інструментів кризової комунікації, що дозволяє опозиції мобілізувати прихильників, поширювати інформацію та формувати публічну думку.</w:t>
      </w:r>
    </w:p>
    <w:p w14:paraId="08D93E08"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Ще одним важливим аспектом є взаємодія опозиції з громадянським суспільством, що у кризові моменти часто виконує роль додаткового стабілізаційного механізму. Волонтерські рухи, професійні асоціації, аналітичні центри, студентські та правозахисні організації можуть стати партнерами опозиції у формуванні антикризових програм, здійсненні громадського контролю, мобілізації населення. У демократичних країнах така взаємодія посилює легітимність опозиції та підвищує суспільну довіру до її позицій.</w:t>
      </w:r>
    </w:p>
    <w:p w14:paraId="112D64F8"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В умовах воєнних або безпекових криз опозиція стикається з особливим викликом, а саме  з необхідністю забезпечити національну єдність, не </w:t>
      </w:r>
      <w:r w:rsidRPr="00FC2909">
        <w:rPr>
          <w:rFonts w:ascii="Times New Roman" w:eastAsia="Calibri" w:hAnsi="Times New Roman"/>
          <w:kern w:val="2"/>
          <w:sz w:val="28"/>
          <w:szCs w:val="28"/>
          <w:lang w:val="uk-UA" w:eastAsia="en-US"/>
          <w14:ligatures w14:val="standardContextual"/>
        </w:rPr>
        <w:lastRenderedPageBreak/>
        <w:t>перетворюючись при цьому на «декоративний інститут». Надмірна критика влади у період військової загрози може бути сприйнята як підрив внутрішнього фронту, але повна відмова від критики може призвести до втрати опозицією своєї функціональності. У таких умовах ефективною моделлю є «відповідальна опозиція», яка підтримує ключові національні рішення, зберігаючи водночас механізми контролю та альтернативності.</w:t>
      </w:r>
    </w:p>
    <w:p w14:paraId="15872A14"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Треба погодитися з тим, що «політичні кризи часто використовуються владою як підстава для обмеження діяльності опозиції, що призводить до її маргіналізації. Тимчасові обмеження, запроваджені в умовах надзвичайних ситуацій, мають тенденцію до </w:t>
      </w:r>
      <w:proofErr w:type="spellStart"/>
      <w:r w:rsidRPr="00FC2909">
        <w:rPr>
          <w:rFonts w:ascii="Times New Roman" w:eastAsia="Calibri" w:hAnsi="Times New Roman"/>
          <w:kern w:val="2"/>
          <w:sz w:val="28"/>
          <w:szCs w:val="28"/>
          <w:lang w:val="uk-UA" w:eastAsia="en-US"/>
          <w14:ligatures w14:val="standardContextual"/>
        </w:rPr>
        <w:t>інституціоналізації</w:t>
      </w:r>
      <w:proofErr w:type="spellEnd"/>
      <w:r w:rsidRPr="00FC2909">
        <w:rPr>
          <w:rFonts w:ascii="Times New Roman" w:eastAsia="Calibri" w:hAnsi="Times New Roman"/>
          <w:kern w:val="2"/>
          <w:sz w:val="28"/>
          <w:szCs w:val="28"/>
          <w:lang w:val="uk-UA" w:eastAsia="en-US"/>
          <w14:ligatures w14:val="standardContextual"/>
        </w:rPr>
        <w:t xml:space="preserve"> та збереження після завершення кризи. У таких випадках опозиція втрачає доступ до парламентських процедур і медіапростору, що підвищує ризик переходу політичного конфлікту в </w:t>
      </w:r>
      <w:proofErr w:type="spellStart"/>
      <w:r w:rsidRPr="00FC2909">
        <w:rPr>
          <w:rFonts w:ascii="Times New Roman" w:eastAsia="Calibri" w:hAnsi="Times New Roman"/>
          <w:kern w:val="2"/>
          <w:sz w:val="28"/>
          <w:szCs w:val="28"/>
          <w:lang w:val="uk-UA" w:eastAsia="en-US"/>
          <w14:ligatures w14:val="standardContextual"/>
        </w:rPr>
        <w:t>позаінституційні</w:t>
      </w:r>
      <w:proofErr w:type="spellEnd"/>
      <w:r w:rsidRPr="00FC2909">
        <w:rPr>
          <w:rFonts w:ascii="Times New Roman" w:eastAsia="Calibri" w:hAnsi="Times New Roman"/>
          <w:kern w:val="2"/>
          <w:sz w:val="28"/>
          <w:szCs w:val="28"/>
          <w:lang w:val="uk-UA" w:eastAsia="en-US"/>
          <w14:ligatures w14:val="standardContextual"/>
        </w:rPr>
        <w:t xml:space="preserve"> форми, що своєю чергою, підриває довгострокову політичну стабільність» (</w:t>
      </w:r>
      <w:proofErr w:type="spellStart"/>
      <w:r w:rsidRPr="00FC2909">
        <w:rPr>
          <w:rFonts w:ascii="Times New Roman" w:eastAsia="Calibri" w:hAnsi="Times New Roman"/>
          <w:kern w:val="2"/>
          <w:sz w:val="28"/>
          <w:szCs w:val="28"/>
          <w:lang w:val="uk-UA" w:eastAsia="en-US"/>
          <w14:ligatures w14:val="standardContextual"/>
        </w:rPr>
        <w:t>Levitsky</w:t>
      </w:r>
      <w:proofErr w:type="spellEnd"/>
      <w:r w:rsidRPr="00FC2909">
        <w:rPr>
          <w:rFonts w:ascii="Times New Roman" w:eastAsia="Calibri" w:hAnsi="Times New Roman"/>
          <w:kern w:val="2"/>
          <w:sz w:val="28"/>
          <w:szCs w:val="28"/>
          <w:lang w:val="uk-UA" w:eastAsia="en-US"/>
          <w14:ligatures w14:val="standardContextual"/>
        </w:rPr>
        <w:t xml:space="preserve"> &amp; </w:t>
      </w:r>
      <w:proofErr w:type="spellStart"/>
      <w:r w:rsidRPr="00FC2909">
        <w:rPr>
          <w:rFonts w:ascii="Times New Roman" w:eastAsia="Calibri" w:hAnsi="Times New Roman"/>
          <w:kern w:val="2"/>
          <w:sz w:val="28"/>
          <w:szCs w:val="28"/>
          <w:lang w:val="uk-UA" w:eastAsia="en-US"/>
          <w14:ligatures w14:val="standardContextual"/>
        </w:rPr>
        <w:t>Ziblatt</w:t>
      </w:r>
      <w:proofErr w:type="spellEnd"/>
      <w:r w:rsidRPr="00FC2909">
        <w:rPr>
          <w:rFonts w:ascii="Times New Roman" w:eastAsia="Calibri" w:hAnsi="Times New Roman"/>
          <w:kern w:val="2"/>
          <w:sz w:val="28"/>
          <w:szCs w:val="28"/>
          <w:lang w:val="uk-UA" w:eastAsia="en-US"/>
          <w14:ligatures w14:val="standardContextual"/>
        </w:rPr>
        <w:t>, 2018).</w:t>
      </w:r>
    </w:p>
    <w:p w14:paraId="7D660CA4"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Особливе місце займає ситуація, коли опозиція діє в умовах збройних конфліктів, які переживає та чи інша держава. Так, згідно з позицією О. Гроса, А. </w:t>
      </w:r>
      <w:proofErr w:type="spellStart"/>
      <w:r w:rsidRPr="00FC2909">
        <w:rPr>
          <w:rFonts w:ascii="Times New Roman" w:eastAsia="Calibri" w:hAnsi="Times New Roman"/>
          <w:kern w:val="2"/>
          <w:sz w:val="28"/>
          <w:szCs w:val="28"/>
          <w:lang w:val="uk-UA" w:eastAsia="en-US"/>
          <w14:ligatures w14:val="standardContextual"/>
        </w:rPr>
        <w:t>Аолайна</w:t>
      </w:r>
      <w:proofErr w:type="spellEnd"/>
      <w:r w:rsidRPr="00FC2909">
        <w:rPr>
          <w:rFonts w:ascii="Times New Roman" w:eastAsia="Calibri" w:hAnsi="Times New Roman"/>
          <w:kern w:val="2"/>
          <w:sz w:val="28"/>
          <w:szCs w:val="28"/>
          <w:lang w:val="uk-UA" w:eastAsia="en-US"/>
          <w14:ligatures w14:val="standardContextual"/>
        </w:rPr>
        <w:t xml:space="preserve"> «…конфлікти створюють унікальну дилему для політичної опозиції: необхідність збереження національної єдності вступає в напруження з функцією демократичного контролю. У демократичних державах опозиція зазвичай утримується від підриву обороноздатності держави, водночас зберігаючи право на контроль за використанням надзвичайних повноважень і ресурсів. Ефективна опозиція в умовах війни сприяє не дестабілізації, а підвищенню відповідальності влади, запобігаючи зловживанням під прикриттям безпеки» (</w:t>
      </w:r>
      <w:proofErr w:type="spellStart"/>
      <w:r w:rsidRPr="00FC2909">
        <w:rPr>
          <w:rFonts w:ascii="Times New Roman" w:eastAsia="Calibri" w:hAnsi="Times New Roman"/>
          <w:kern w:val="2"/>
          <w:sz w:val="28"/>
          <w:szCs w:val="28"/>
          <w:lang w:val="uk-UA" w:eastAsia="en-US"/>
          <w14:ligatures w14:val="standardContextual"/>
        </w:rPr>
        <w:t>Gross</w:t>
      </w:r>
      <w:proofErr w:type="spellEnd"/>
      <w:r w:rsidRPr="00FC2909">
        <w:rPr>
          <w:rFonts w:ascii="Times New Roman" w:eastAsia="Calibri" w:hAnsi="Times New Roman"/>
          <w:kern w:val="2"/>
          <w:sz w:val="28"/>
          <w:szCs w:val="28"/>
          <w:lang w:val="uk-UA" w:eastAsia="en-US"/>
          <w14:ligatures w14:val="standardContextual"/>
        </w:rPr>
        <w:t xml:space="preserve"> &amp; </w:t>
      </w:r>
      <w:proofErr w:type="spellStart"/>
      <w:r w:rsidRPr="00FC2909">
        <w:rPr>
          <w:rFonts w:ascii="Times New Roman" w:eastAsia="Calibri" w:hAnsi="Times New Roman"/>
          <w:kern w:val="2"/>
          <w:sz w:val="28"/>
          <w:szCs w:val="28"/>
          <w:lang w:val="uk-UA" w:eastAsia="en-US"/>
          <w14:ligatures w14:val="standardContextual"/>
        </w:rPr>
        <w:t>Ní</w:t>
      </w:r>
      <w:proofErr w:type="spellEnd"/>
      <w:r w:rsidRPr="00FC2909">
        <w:rPr>
          <w:rFonts w:ascii="Times New Roman" w:eastAsia="Calibri" w:hAnsi="Times New Roman"/>
          <w:kern w:val="2"/>
          <w:sz w:val="28"/>
          <w:szCs w:val="28"/>
          <w:lang w:val="uk-UA" w:eastAsia="en-US"/>
          <w14:ligatures w14:val="standardContextual"/>
        </w:rPr>
        <w:t xml:space="preserve"> </w:t>
      </w:r>
      <w:proofErr w:type="spellStart"/>
      <w:r w:rsidRPr="00FC2909">
        <w:rPr>
          <w:rFonts w:ascii="Times New Roman" w:eastAsia="Calibri" w:hAnsi="Times New Roman"/>
          <w:kern w:val="2"/>
          <w:sz w:val="28"/>
          <w:szCs w:val="28"/>
          <w:lang w:val="uk-UA" w:eastAsia="en-US"/>
          <w14:ligatures w14:val="standardContextual"/>
        </w:rPr>
        <w:t>Aoláin</w:t>
      </w:r>
      <w:proofErr w:type="spellEnd"/>
      <w:r w:rsidRPr="00FC2909">
        <w:rPr>
          <w:rFonts w:ascii="Times New Roman" w:eastAsia="Calibri" w:hAnsi="Times New Roman"/>
          <w:kern w:val="2"/>
          <w:sz w:val="28"/>
          <w:szCs w:val="28"/>
          <w:lang w:val="uk-UA" w:eastAsia="en-US"/>
          <w14:ligatures w14:val="standardContextual"/>
        </w:rPr>
        <w:t>, 2006).</w:t>
      </w:r>
    </w:p>
    <w:p w14:paraId="4EFFE571"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r w:rsidRPr="00FC2909">
        <w:rPr>
          <w:rFonts w:ascii="Times New Roman" w:eastAsia="Calibri" w:hAnsi="Times New Roman"/>
          <w:kern w:val="2"/>
          <w:sz w:val="28"/>
          <w:szCs w:val="28"/>
          <w:lang w:val="uk-UA" w:eastAsia="en-US"/>
          <w14:ligatures w14:val="standardContextual"/>
        </w:rPr>
        <w:t xml:space="preserve">Таким чином, опозиція в умовах криз є критично важливим інститутом, здатним посилювати або послаблювати політичну стабільність залежно від характеру своєї діяльності, рівня відповідальності та інституційної спроможності. У демократичних системах опозиція може виступати фактором стабілізації, сприяючи підзвітності влади, формуючи альтернативні антикризові стратегії та забезпечуючи суспільний баланс. У гібридних і </w:t>
      </w:r>
      <w:r w:rsidRPr="00FC2909">
        <w:rPr>
          <w:rFonts w:ascii="Times New Roman" w:eastAsia="Calibri" w:hAnsi="Times New Roman"/>
          <w:kern w:val="2"/>
          <w:sz w:val="28"/>
          <w:szCs w:val="28"/>
          <w:lang w:val="uk-UA" w:eastAsia="en-US"/>
          <w14:ligatures w14:val="standardContextual"/>
        </w:rPr>
        <w:lastRenderedPageBreak/>
        <w:t>авторитарних режимах її діяльність часто пригнічується, що, навпаки, створює передумови для вибухових криз та політичної нестабільності. При цьому кризові ситуації можуть стати як викликом, так і можливістю для опозиції: вони демонструють реальну силу інституту, його здатність адаптуватися, конкурувати та впливати на політичний розвиток.</w:t>
      </w:r>
    </w:p>
    <w:p w14:paraId="4A11EF40" w14:textId="77777777" w:rsidR="00FC2909" w:rsidRPr="00FC2909" w:rsidRDefault="00FC2909" w:rsidP="00FC2909">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4ECBCE3C" w14:textId="77777777" w:rsidR="001054FE" w:rsidRDefault="001054FE" w:rsidP="00190D64">
      <w:pPr>
        <w:spacing w:after="160" w:line="259" w:lineRule="auto"/>
        <w:jc w:val="center"/>
        <w:rPr>
          <w:rFonts w:ascii="Times New Roman" w:hAnsi="Times New Roman"/>
          <w:b/>
          <w:sz w:val="28"/>
          <w:szCs w:val="28"/>
          <w:lang w:val="uk-UA"/>
        </w:rPr>
      </w:pPr>
    </w:p>
    <w:p w14:paraId="451B62BA" w14:textId="77777777" w:rsidR="00A426F1" w:rsidRDefault="00A426F1" w:rsidP="00190D64">
      <w:pPr>
        <w:spacing w:after="160" w:line="259" w:lineRule="auto"/>
        <w:jc w:val="center"/>
        <w:rPr>
          <w:rFonts w:ascii="Times New Roman" w:hAnsi="Times New Roman"/>
          <w:b/>
          <w:sz w:val="28"/>
          <w:szCs w:val="28"/>
          <w:lang w:val="uk-UA"/>
        </w:rPr>
      </w:pPr>
    </w:p>
    <w:p w14:paraId="196ED4E4" w14:textId="77777777" w:rsidR="00A426F1" w:rsidRDefault="00A426F1" w:rsidP="00190D64">
      <w:pPr>
        <w:spacing w:after="160" w:line="259" w:lineRule="auto"/>
        <w:jc w:val="center"/>
        <w:rPr>
          <w:rFonts w:ascii="Times New Roman" w:hAnsi="Times New Roman"/>
          <w:b/>
          <w:sz w:val="28"/>
          <w:szCs w:val="28"/>
          <w:lang w:val="uk-UA"/>
        </w:rPr>
      </w:pPr>
    </w:p>
    <w:p w14:paraId="6A39325D" w14:textId="77777777" w:rsidR="00A426F1" w:rsidRDefault="00A426F1" w:rsidP="00190D64">
      <w:pPr>
        <w:spacing w:after="160" w:line="259" w:lineRule="auto"/>
        <w:jc w:val="center"/>
        <w:rPr>
          <w:rFonts w:ascii="Times New Roman" w:hAnsi="Times New Roman"/>
          <w:b/>
          <w:sz w:val="28"/>
          <w:szCs w:val="28"/>
          <w:lang w:val="uk-UA"/>
        </w:rPr>
      </w:pPr>
    </w:p>
    <w:p w14:paraId="5ED2786A" w14:textId="77777777" w:rsidR="00A426F1" w:rsidRDefault="00A426F1" w:rsidP="00190D64">
      <w:pPr>
        <w:spacing w:after="160" w:line="259" w:lineRule="auto"/>
        <w:jc w:val="center"/>
        <w:rPr>
          <w:rFonts w:ascii="Times New Roman" w:hAnsi="Times New Roman"/>
          <w:b/>
          <w:sz w:val="28"/>
          <w:szCs w:val="28"/>
          <w:lang w:val="uk-UA"/>
        </w:rPr>
      </w:pPr>
    </w:p>
    <w:p w14:paraId="69958BFB" w14:textId="77777777" w:rsidR="00FC2909" w:rsidRDefault="00FC2909" w:rsidP="00190D64">
      <w:pPr>
        <w:spacing w:after="160" w:line="259" w:lineRule="auto"/>
        <w:jc w:val="center"/>
        <w:rPr>
          <w:rFonts w:ascii="Times New Roman" w:hAnsi="Times New Roman"/>
          <w:b/>
          <w:sz w:val="28"/>
          <w:szCs w:val="28"/>
          <w:lang w:val="uk-UA"/>
        </w:rPr>
      </w:pPr>
    </w:p>
    <w:p w14:paraId="00F8A91C" w14:textId="77777777" w:rsidR="00FC2909" w:rsidRDefault="00FC2909" w:rsidP="00190D64">
      <w:pPr>
        <w:spacing w:after="160" w:line="259" w:lineRule="auto"/>
        <w:jc w:val="center"/>
        <w:rPr>
          <w:rFonts w:ascii="Times New Roman" w:hAnsi="Times New Roman"/>
          <w:b/>
          <w:sz w:val="28"/>
          <w:szCs w:val="28"/>
          <w:lang w:val="uk-UA"/>
        </w:rPr>
      </w:pPr>
    </w:p>
    <w:p w14:paraId="60401FE0" w14:textId="77777777" w:rsidR="00FC2909" w:rsidRDefault="00FC2909" w:rsidP="00190D64">
      <w:pPr>
        <w:spacing w:after="160" w:line="259" w:lineRule="auto"/>
        <w:jc w:val="center"/>
        <w:rPr>
          <w:rFonts w:ascii="Times New Roman" w:hAnsi="Times New Roman"/>
          <w:b/>
          <w:sz w:val="28"/>
          <w:szCs w:val="28"/>
          <w:lang w:val="uk-UA"/>
        </w:rPr>
      </w:pPr>
    </w:p>
    <w:p w14:paraId="6A095A66" w14:textId="77777777" w:rsidR="00FC2909" w:rsidRDefault="00FC2909" w:rsidP="00190D64">
      <w:pPr>
        <w:spacing w:after="160" w:line="259" w:lineRule="auto"/>
        <w:jc w:val="center"/>
        <w:rPr>
          <w:rFonts w:ascii="Times New Roman" w:hAnsi="Times New Roman"/>
          <w:b/>
          <w:sz w:val="28"/>
          <w:szCs w:val="28"/>
          <w:lang w:val="uk-UA"/>
        </w:rPr>
      </w:pPr>
    </w:p>
    <w:p w14:paraId="73EEDC50" w14:textId="77777777" w:rsidR="00FC2909" w:rsidRDefault="00FC2909" w:rsidP="00190D64">
      <w:pPr>
        <w:spacing w:after="160" w:line="259" w:lineRule="auto"/>
        <w:jc w:val="center"/>
        <w:rPr>
          <w:rFonts w:ascii="Times New Roman" w:hAnsi="Times New Roman"/>
          <w:b/>
          <w:sz w:val="28"/>
          <w:szCs w:val="28"/>
          <w:lang w:val="uk-UA"/>
        </w:rPr>
      </w:pPr>
    </w:p>
    <w:p w14:paraId="29A75EEF" w14:textId="77777777" w:rsidR="00FC2909" w:rsidRDefault="00FC2909" w:rsidP="00190D64">
      <w:pPr>
        <w:spacing w:after="160" w:line="259" w:lineRule="auto"/>
        <w:jc w:val="center"/>
        <w:rPr>
          <w:rFonts w:ascii="Times New Roman" w:hAnsi="Times New Roman"/>
          <w:b/>
          <w:sz w:val="28"/>
          <w:szCs w:val="28"/>
          <w:lang w:val="uk-UA"/>
        </w:rPr>
      </w:pPr>
    </w:p>
    <w:p w14:paraId="1AB10903" w14:textId="77777777" w:rsidR="00FC2909" w:rsidRDefault="00FC2909" w:rsidP="00190D64">
      <w:pPr>
        <w:spacing w:after="160" w:line="259" w:lineRule="auto"/>
        <w:jc w:val="center"/>
        <w:rPr>
          <w:rFonts w:ascii="Times New Roman" w:hAnsi="Times New Roman"/>
          <w:b/>
          <w:sz w:val="28"/>
          <w:szCs w:val="28"/>
          <w:lang w:val="uk-UA"/>
        </w:rPr>
      </w:pPr>
    </w:p>
    <w:p w14:paraId="43BC39A1" w14:textId="77777777" w:rsidR="00FC2909" w:rsidRDefault="00FC2909" w:rsidP="00190D64">
      <w:pPr>
        <w:spacing w:after="160" w:line="259" w:lineRule="auto"/>
        <w:jc w:val="center"/>
        <w:rPr>
          <w:rFonts w:ascii="Times New Roman" w:hAnsi="Times New Roman"/>
          <w:b/>
          <w:sz w:val="28"/>
          <w:szCs w:val="28"/>
          <w:lang w:val="uk-UA"/>
        </w:rPr>
      </w:pPr>
    </w:p>
    <w:p w14:paraId="22118937" w14:textId="77777777" w:rsidR="00FC2909" w:rsidRDefault="00FC2909" w:rsidP="00190D64">
      <w:pPr>
        <w:spacing w:after="160" w:line="259" w:lineRule="auto"/>
        <w:jc w:val="center"/>
        <w:rPr>
          <w:rFonts w:ascii="Times New Roman" w:hAnsi="Times New Roman"/>
          <w:b/>
          <w:sz w:val="28"/>
          <w:szCs w:val="28"/>
          <w:lang w:val="uk-UA"/>
        </w:rPr>
      </w:pPr>
    </w:p>
    <w:p w14:paraId="76BCD46C" w14:textId="77777777" w:rsidR="00FC2909" w:rsidRDefault="00FC2909" w:rsidP="00190D64">
      <w:pPr>
        <w:spacing w:after="160" w:line="259" w:lineRule="auto"/>
        <w:jc w:val="center"/>
        <w:rPr>
          <w:rFonts w:ascii="Times New Roman" w:hAnsi="Times New Roman"/>
          <w:b/>
          <w:sz w:val="28"/>
          <w:szCs w:val="28"/>
          <w:lang w:val="uk-UA"/>
        </w:rPr>
      </w:pPr>
    </w:p>
    <w:p w14:paraId="17BD49EB" w14:textId="77777777" w:rsidR="00FC2909" w:rsidRDefault="00FC2909" w:rsidP="00190D64">
      <w:pPr>
        <w:spacing w:after="160" w:line="259" w:lineRule="auto"/>
        <w:jc w:val="center"/>
        <w:rPr>
          <w:rFonts w:ascii="Times New Roman" w:hAnsi="Times New Roman"/>
          <w:b/>
          <w:sz w:val="28"/>
          <w:szCs w:val="28"/>
          <w:lang w:val="uk-UA"/>
        </w:rPr>
      </w:pPr>
    </w:p>
    <w:p w14:paraId="73C03363" w14:textId="77777777" w:rsidR="00FC2909" w:rsidRDefault="00FC2909" w:rsidP="00190D64">
      <w:pPr>
        <w:spacing w:after="160" w:line="259" w:lineRule="auto"/>
        <w:jc w:val="center"/>
        <w:rPr>
          <w:rFonts w:ascii="Times New Roman" w:hAnsi="Times New Roman"/>
          <w:b/>
          <w:sz w:val="28"/>
          <w:szCs w:val="28"/>
          <w:lang w:val="uk-UA"/>
        </w:rPr>
      </w:pPr>
    </w:p>
    <w:p w14:paraId="68528582" w14:textId="77777777" w:rsidR="00FC2909" w:rsidRDefault="00FC2909" w:rsidP="00190D64">
      <w:pPr>
        <w:spacing w:after="160" w:line="259" w:lineRule="auto"/>
        <w:jc w:val="center"/>
        <w:rPr>
          <w:rFonts w:ascii="Times New Roman" w:hAnsi="Times New Roman"/>
          <w:b/>
          <w:sz w:val="28"/>
          <w:szCs w:val="28"/>
          <w:lang w:val="uk-UA"/>
        </w:rPr>
      </w:pPr>
    </w:p>
    <w:p w14:paraId="57C88DE6" w14:textId="77777777" w:rsidR="00FC2909" w:rsidRDefault="00FC2909" w:rsidP="00190D64">
      <w:pPr>
        <w:spacing w:after="160" w:line="259" w:lineRule="auto"/>
        <w:jc w:val="center"/>
        <w:rPr>
          <w:rFonts w:ascii="Times New Roman" w:hAnsi="Times New Roman"/>
          <w:b/>
          <w:sz w:val="28"/>
          <w:szCs w:val="28"/>
          <w:lang w:val="uk-UA"/>
        </w:rPr>
      </w:pPr>
    </w:p>
    <w:p w14:paraId="33F2D30F" w14:textId="77777777" w:rsidR="00FC2909" w:rsidRDefault="00FC2909" w:rsidP="00190D64">
      <w:pPr>
        <w:spacing w:after="160" w:line="259" w:lineRule="auto"/>
        <w:jc w:val="center"/>
        <w:rPr>
          <w:rFonts w:ascii="Times New Roman" w:hAnsi="Times New Roman"/>
          <w:b/>
          <w:sz w:val="28"/>
          <w:szCs w:val="28"/>
          <w:lang w:val="uk-UA"/>
        </w:rPr>
      </w:pPr>
    </w:p>
    <w:p w14:paraId="27C75EEE" w14:textId="77777777" w:rsidR="00FC2909" w:rsidRDefault="00FC2909" w:rsidP="00190D64">
      <w:pPr>
        <w:spacing w:after="160" w:line="259" w:lineRule="auto"/>
        <w:jc w:val="center"/>
        <w:rPr>
          <w:rFonts w:ascii="Times New Roman" w:hAnsi="Times New Roman"/>
          <w:b/>
          <w:sz w:val="28"/>
          <w:szCs w:val="28"/>
          <w:lang w:val="uk-UA"/>
        </w:rPr>
      </w:pPr>
    </w:p>
    <w:p w14:paraId="3AC999F8" w14:textId="77777777" w:rsidR="00FC2909" w:rsidRDefault="00FC2909" w:rsidP="00190D64">
      <w:pPr>
        <w:spacing w:after="160" w:line="259" w:lineRule="auto"/>
        <w:jc w:val="center"/>
        <w:rPr>
          <w:rFonts w:ascii="Times New Roman" w:hAnsi="Times New Roman"/>
          <w:b/>
          <w:sz w:val="28"/>
          <w:szCs w:val="28"/>
          <w:lang w:val="uk-UA"/>
        </w:rPr>
      </w:pPr>
    </w:p>
    <w:p w14:paraId="0B401AB4" w14:textId="77777777" w:rsidR="00FC2909" w:rsidRDefault="00FC2909" w:rsidP="00190D64">
      <w:pPr>
        <w:spacing w:after="160" w:line="259" w:lineRule="auto"/>
        <w:jc w:val="center"/>
        <w:rPr>
          <w:rFonts w:ascii="Times New Roman" w:hAnsi="Times New Roman"/>
          <w:b/>
          <w:sz w:val="28"/>
          <w:szCs w:val="28"/>
          <w:lang w:val="uk-UA"/>
        </w:rPr>
      </w:pPr>
    </w:p>
    <w:p w14:paraId="4B625732" w14:textId="77777777" w:rsidR="00A426F1" w:rsidRPr="00A426F1" w:rsidRDefault="00A426F1" w:rsidP="00A426F1">
      <w:pPr>
        <w:spacing w:after="160" w:line="278" w:lineRule="auto"/>
        <w:ind w:firstLine="426"/>
        <w:jc w:val="center"/>
        <w:rPr>
          <w:rFonts w:ascii="Times New Roman" w:eastAsia="Calibri" w:hAnsi="Times New Roman"/>
          <w:b/>
          <w:bCs/>
          <w:kern w:val="2"/>
          <w:sz w:val="28"/>
          <w:szCs w:val="28"/>
          <w:lang w:val="uk-UA" w:eastAsia="en-US"/>
          <w14:ligatures w14:val="standardContextual"/>
        </w:rPr>
      </w:pPr>
      <w:r w:rsidRPr="00A426F1">
        <w:rPr>
          <w:rFonts w:ascii="Times New Roman" w:eastAsia="Calibri" w:hAnsi="Times New Roman"/>
          <w:b/>
          <w:bCs/>
          <w:kern w:val="2"/>
          <w:sz w:val="28"/>
          <w:szCs w:val="28"/>
          <w:lang w:val="uk-UA" w:eastAsia="en-US"/>
          <w14:ligatures w14:val="standardContextual"/>
        </w:rPr>
        <w:lastRenderedPageBreak/>
        <w:t>ВИСНОВКИ</w:t>
      </w:r>
    </w:p>
    <w:p w14:paraId="16B7E718" w14:textId="77777777" w:rsidR="00A426F1" w:rsidRPr="00A426F1" w:rsidRDefault="00A426F1" w:rsidP="00A426F1">
      <w:pPr>
        <w:spacing w:after="160" w:line="278" w:lineRule="auto"/>
        <w:ind w:firstLine="426"/>
        <w:jc w:val="center"/>
        <w:rPr>
          <w:rFonts w:ascii="Times New Roman" w:eastAsia="Calibri" w:hAnsi="Times New Roman"/>
          <w:b/>
          <w:bCs/>
          <w:kern w:val="2"/>
          <w:sz w:val="28"/>
          <w:szCs w:val="28"/>
          <w:lang w:val="uk-UA" w:eastAsia="en-US"/>
          <w14:ligatures w14:val="standardContextual"/>
        </w:rPr>
      </w:pPr>
    </w:p>
    <w:p w14:paraId="2829339A" w14:textId="77777777" w:rsidR="00A426F1" w:rsidRPr="00A426F1" w:rsidRDefault="00A426F1" w:rsidP="00A426F1">
      <w:pPr>
        <w:spacing w:after="0" w:line="360" w:lineRule="auto"/>
        <w:ind w:firstLine="426"/>
        <w:jc w:val="both"/>
        <w:rPr>
          <w:rFonts w:ascii="Times New Roman" w:eastAsia="Calibri" w:hAnsi="Times New Roman"/>
          <w:kern w:val="2"/>
          <w:sz w:val="28"/>
          <w:szCs w:val="28"/>
          <w:lang w:val="uk-UA" w:eastAsia="en-US"/>
          <w14:ligatures w14:val="standardContextual"/>
        </w:rPr>
      </w:pPr>
      <w:r w:rsidRPr="00A426F1">
        <w:rPr>
          <w:rFonts w:ascii="Times New Roman" w:eastAsia="Calibri" w:hAnsi="Times New Roman"/>
          <w:kern w:val="2"/>
          <w:sz w:val="28"/>
          <w:szCs w:val="28"/>
          <w:lang w:val="uk-UA" w:eastAsia="en-US"/>
          <w14:ligatures w14:val="standardContextual"/>
        </w:rPr>
        <w:t>У магістерській роботі здійснено комплексне дослідження політичної опозиції як інституту сучасної політичної системи, що дозволило досягти поставленої мети та розв’язати визначені у вступі наукові завдання.</w:t>
      </w:r>
    </w:p>
    <w:p w14:paraId="4FAD510B" w14:textId="77777777" w:rsidR="00A426F1" w:rsidRPr="00A426F1" w:rsidRDefault="00A426F1" w:rsidP="00A426F1">
      <w:pPr>
        <w:spacing w:after="0" w:line="360" w:lineRule="auto"/>
        <w:ind w:firstLine="426"/>
        <w:jc w:val="both"/>
        <w:rPr>
          <w:rFonts w:ascii="Times New Roman" w:eastAsia="Calibri" w:hAnsi="Times New Roman"/>
          <w:kern w:val="2"/>
          <w:sz w:val="28"/>
          <w:szCs w:val="28"/>
          <w:lang w:val="uk-UA" w:eastAsia="en-US"/>
          <w14:ligatures w14:val="standardContextual"/>
        </w:rPr>
      </w:pPr>
      <w:r w:rsidRPr="00A426F1">
        <w:rPr>
          <w:rFonts w:ascii="Times New Roman" w:eastAsia="Calibri" w:hAnsi="Times New Roman"/>
          <w:kern w:val="2"/>
          <w:sz w:val="28"/>
          <w:szCs w:val="28"/>
          <w:lang w:val="uk-UA" w:eastAsia="en-US"/>
          <w14:ligatures w14:val="standardContextual"/>
        </w:rPr>
        <w:t xml:space="preserve">У результаті аналізу теоретичних підходів до осмислення політичної опозиції встановлено, що вона є багатовимірним політичним феноменом, який поєднує інституційні, поведінкові та ціннісні характеристики. Політична опозиція постає не лише як форма незгоди з чинною владою, а як структурний елемент політичної системи, покликаний забезпечувати політичний плюралізм, </w:t>
      </w:r>
      <w:proofErr w:type="spellStart"/>
      <w:r w:rsidRPr="00A426F1">
        <w:rPr>
          <w:rFonts w:ascii="Times New Roman" w:eastAsia="Calibri" w:hAnsi="Times New Roman"/>
          <w:kern w:val="2"/>
          <w:sz w:val="28"/>
          <w:szCs w:val="28"/>
          <w:lang w:val="uk-UA" w:eastAsia="en-US"/>
          <w14:ligatures w14:val="standardContextual"/>
        </w:rPr>
        <w:t>конкурентність</w:t>
      </w:r>
      <w:proofErr w:type="spellEnd"/>
      <w:r w:rsidRPr="00A426F1">
        <w:rPr>
          <w:rFonts w:ascii="Times New Roman" w:eastAsia="Calibri" w:hAnsi="Times New Roman"/>
          <w:kern w:val="2"/>
          <w:sz w:val="28"/>
          <w:szCs w:val="28"/>
          <w:lang w:val="uk-UA" w:eastAsia="en-US"/>
          <w14:ligatures w14:val="standardContextual"/>
        </w:rPr>
        <w:t xml:space="preserve"> та динамічність політичного процесу. У роботі доведено, що сутність опозиції розкривається через поєднання інституційного виміру (правовий статус, формалізовані механізми участі) та поведінкового виміру (реальні практики політичної конкуренції, мобілізації та артикуляції альтернатив).</w:t>
      </w:r>
    </w:p>
    <w:p w14:paraId="470AF261" w14:textId="77777777" w:rsidR="00A426F1" w:rsidRPr="00A426F1" w:rsidRDefault="00A426F1" w:rsidP="00A426F1">
      <w:pPr>
        <w:spacing w:after="0" w:line="360" w:lineRule="auto"/>
        <w:ind w:firstLine="426"/>
        <w:jc w:val="both"/>
        <w:rPr>
          <w:rFonts w:ascii="Times New Roman" w:eastAsia="Calibri" w:hAnsi="Times New Roman"/>
          <w:kern w:val="2"/>
          <w:sz w:val="28"/>
          <w:szCs w:val="28"/>
          <w:lang w:val="uk-UA" w:eastAsia="en-US"/>
          <w14:ligatures w14:val="standardContextual"/>
        </w:rPr>
      </w:pPr>
      <w:r w:rsidRPr="00A426F1">
        <w:rPr>
          <w:rFonts w:ascii="Times New Roman" w:eastAsia="Calibri" w:hAnsi="Times New Roman"/>
          <w:kern w:val="2"/>
          <w:sz w:val="28"/>
          <w:szCs w:val="28"/>
          <w:lang w:val="uk-UA" w:eastAsia="en-US"/>
          <w14:ligatures w14:val="standardContextual"/>
        </w:rPr>
        <w:t>Охарактеризувавши основні функції політичної опозиції, встановлено, що ключовими серед них є контрольна, представницька, альтернативно-програмна, легітимаційна та комунікативна. З’ясовано, що саме функціональна спроможність опозиції визначає її системну роль у демократичних режимах, оскільки ефективне виконання контрольної та альтернативної функцій сприяє підвищенню підзвітності влади, якості публічної політики та довіри громадян до політичних інститутів. Водночас недієздатність опозиції або обмеження її функцій призводять до зниження якості демократії та посилення ризиків політичної дестабілізації.</w:t>
      </w:r>
    </w:p>
    <w:p w14:paraId="0A0155D9" w14:textId="77777777" w:rsidR="00A426F1" w:rsidRPr="00A426F1" w:rsidRDefault="00A426F1" w:rsidP="00A426F1">
      <w:pPr>
        <w:spacing w:after="0" w:line="360" w:lineRule="auto"/>
        <w:ind w:firstLine="426"/>
        <w:jc w:val="both"/>
        <w:rPr>
          <w:rFonts w:ascii="Times New Roman" w:eastAsia="Calibri" w:hAnsi="Times New Roman"/>
          <w:kern w:val="2"/>
          <w:sz w:val="28"/>
          <w:szCs w:val="28"/>
          <w:lang w:val="uk-UA" w:eastAsia="en-US"/>
          <w14:ligatures w14:val="standardContextual"/>
        </w:rPr>
      </w:pPr>
      <w:r w:rsidRPr="00A426F1">
        <w:rPr>
          <w:rFonts w:ascii="Times New Roman" w:eastAsia="Calibri" w:hAnsi="Times New Roman"/>
          <w:kern w:val="2"/>
          <w:sz w:val="28"/>
          <w:szCs w:val="28"/>
          <w:lang w:val="uk-UA" w:eastAsia="en-US"/>
          <w14:ligatures w14:val="standardContextual"/>
        </w:rPr>
        <w:t xml:space="preserve">Аналіз інституційно-правових моделей регулювання статусу опозиції показав, що рівень її </w:t>
      </w:r>
      <w:proofErr w:type="spellStart"/>
      <w:r w:rsidRPr="00A426F1">
        <w:rPr>
          <w:rFonts w:ascii="Times New Roman" w:eastAsia="Calibri" w:hAnsi="Times New Roman"/>
          <w:kern w:val="2"/>
          <w:sz w:val="28"/>
          <w:szCs w:val="28"/>
          <w:lang w:val="uk-UA" w:eastAsia="en-US"/>
          <w14:ligatures w14:val="standardContextual"/>
        </w:rPr>
        <w:t>інституціоналізації</w:t>
      </w:r>
      <w:proofErr w:type="spellEnd"/>
      <w:r w:rsidRPr="00A426F1">
        <w:rPr>
          <w:rFonts w:ascii="Times New Roman" w:eastAsia="Calibri" w:hAnsi="Times New Roman"/>
          <w:kern w:val="2"/>
          <w:sz w:val="28"/>
          <w:szCs w:val="28"/>
          <w:lang w:val="uk-UA" w:eastAsia="en-US"/>
          <w14:ligatures w14:val="standardContextual"/>
        </w:rPr>
        <w:t xml:space="preserve"> прямо залежить від типу політичного режиму, форми правління та політичної культури. У демократичних системах опозиція має формалізований або усталений звичаєвий статус, що забезпечує її участь у парламентському контролі та законодавчому процесі. У гібридних і авторитарних режимах правове регулювання опозиції часто має </w:t>
      </w:r>
      <w:r w:rsidRPr="00A426F1">
        <w:rPr>
          <w:rFonts w:ascii="Times New Roman" w:eastAsia="Calibri" w:hAnsi="Times New Roman"/>
          <w:kern w:val="2"/>
          <w:sz w:val="28"/>
          <w:szCs w:val="28"/>
          <w:lang w:val="uk-UA" w:eastAsia="en-US"/>
          <w14:ligatures w14:val="standardContextual"/>
        </w:rPr>
        <w:lastRenderedPageBreak/>
        <w:t>декларативний характер і не гарантує реального захисту її діяльності. Доведено, що ефективність правових гарантій визначається не лише наявністю норм, а й практикою їх реалізації.</w:t>
      </w:r>
    </w:p>
    <w:p w14:paraId="70471ACE" w14:textId="77777777" w:rsidR="00A426F1" w:rsidRPr="00A426F1" w:rsidRDefault="00A426F1" w:rsidP="00A426F1">
      <w:pPr>
        <w:spacing w:after="0" w:line="360" w:lineRule="auto"/>
        <w:ind w:firstLine="426"/>
        <w:jc w:val="both"/>
        <w:rPr>
          <w:rFonts w:ascii="Times New Roman" w:eastAsia="Calibri" w:hAnsi="Times New Roman"/>
          <w:kern w:val="2"/>
          <w:sz w:val="28"/>
          <w:szCs w:val="28"/>
          <w:lang w:val="uk-UA" w:eastAsia="en-US"/>
          <w14:ligatures w14:val="standardContextual"/>
        </w:rPr>
      </w:pPr>
      <w:r w:rsidRPr="00A426F1">
        <w:rPr>
          <w:rFonts w:ascii="Times New Roman" w:eastAsia="Calibri" w:hAnsi="Times New Roman"/>
          <w:kern w:val="2"/>
          <w:sz w:val="28"/>
          <w:szCs w:val="28"/>
          <w:lang w:val="uk-UA" w:eastAsia="en-US"/>
          <w14:ligatures w14:val="standardContextual"/>
        </w:rPr>
        <w:t>У межах дослідження механізмів гарантій діяльності опозиції встановлено, що вони охоплюють конституційні права і свободи, виборчі процедури, парламентські інструменти контролю, фінансові та організаційні механізми, а також інституційні та міжнародні гарантії захисту. З’ясовано, що саме комплексний характер таких гарантій є необхідною умовою для легального й ефективного функціонування опозиції. Особливу роль у перехідних політичних системах відіграють міжнародні механізми моніторингу та захисту прав опозиційних акторів, які компенсують слабкість національних інституцій.</w:t>
      </w:r>
    </w:p>
    <w:p w14:paraId="72DC3AC8" w14:textId="77777777" w:rsidR="00A426F1" w:rsidRPr="00A426F1" w:rsidRDefault="00A426F1" w:rsidP="00A426F1">
      <w:pPr>
        <w:spacing w:after="0" w:line="360" w:lineRule="auto"/>
        <w:ind w:firstLine="426"/>
        <w:jc w:val="both"/>
        <w:rPr>
          <w:rFonts w:ascii="Times New Roman" w:eastAsia="Calibri" w:hAnsi="Times New Roman"/>
          <w:kern w:val="2"/>
          <w:sz w:val="28"/>
          <w:szCs w:val="28"/>
          <w:lang w:val="uk-UA" w:eastAsia="en-US"/>
          <w14:ligatures w14:val="standardContextual"/>
        </w:rPr>
      </w:pPr>
      <w:r w:rsidRPr="00A426F1">
        <w:rPr>
          <w:rFonts w:ascii="Times New Roman" w:eastAsia="Calibri" w:hAnsi="Times New Roman"/>
          <w:kern w:val="2"/>
          <w:sz w:val="28"/>
          <w:szCs w:val="28"/>
          <w:lang w:val="uk-UA" w:eastAsia="en-US"/>
          <w14:ligatures w14:val="standardContextual"/>
        </w:rPr>
        <w:t xml:space="preserve">Порівняльний аналіз функціонування інституту опозиції в європейських та північноамериканських політичних системах засвідчив існування різних моделей опозиційності, обумовлених інституційною архітектурою держави. Європейські демократії демонструють високий рівень інституційної </w:t>
      </w:r>
      <w:proofErr w:type="spellStart"/>
      <w:r w:rsidRPr="00A426F1">
        <w:rPr>
          <w:rFonts w:ascii="Times New Roman" w:eastAsia="Calibri" w:hAnsi="Times New Roman"/>
          <w:kern w:val="2"/>
          <w:sz w:val="28"/>
          <w:szCs w:val="28"/>
          <w:lang w:val="uk-UA" w:eastAsia="en-US"/>
          <w14:ligatures w14:val="standardContextual"/>
        </w:rPr>
        <w:t>включеності</w:t>
      </w:r>
      <w:proofErr w:type="spellEnd"/>
      <w:r w:rsidRPr="00A426F1">
        <w:rPr>
          <w:rFonts w:ascii="Times New Roman" w:eastAsia="Calibri" w:hAnsi="Times New Roman"/>
          <w:kern w:val="2"/>
          <w:sz w:val="28"/>
          <w:szCs w:val="28"/>
          <w:lang w:val="uk-UA" w:eastAsia="en-US"/>
          <w14:ligatures w14:val="standardContextual"/>
        </w:rPr>
        <w:t xml:space="preserve"> опозиції, розвинені парламентські механізми контролю та культуру політичного діалогу. Північноамериканська модель, зокрема у США та Канаді, ґрунтується на системі стримувань і </w:t>
      </w:r>
      <w:proofErr w:type="spellStart"/>
      <w:r w:rsidRPr="00A426F1">
        <w:rPr>
          <w:rFonts w:ascii="Times New Roman" w:eastAsia="Calibri" w:hAnsi="Times New Roman"/>
          <w:kern w:val="2"/>
          <w:sz w:val="28"/>
          <w:szCs w:val="28"/>
          <w:lang w:val="uk-UA" w:eastAsia="en-US"/>
          <w14:ligatures w14:val="standardContextual"/>
        </w:rPr>
        <w:t>противаг</w:t>
      </w:r>
      <w:proofErr w:type="spellEnd"/>
      <w:r w:rsidRPr="00A426F1">
        <w:rPr>
          <w:rFonts w:ascii="Times New Roman" w:eastAsia="Calibri" w:hAnsi="Times New Roman"/>
          <w:kern w:val="2"/>
          <w:sz w:val="28"/>
          <w:szCs w:val="28"/>
          <w:lang w:val="uk-UA" w:eastAsia="en-US"/>
          <w14:ligatures w14:val="standardContextual"/>
        </w:rPr>
        <w:t>, де опозиція не має спеціального формального статусу, але володіє значним інституційним впливом через парламент, судову систему та федеративні механізми. Обидві моделі підтверджують, що ефективна опозиція є необхідною умовою стабільності демократичної політичної системи.</w:t>
      </w:r>
    </w:p>
    <w:p w14:paraId="05C804DE" w14:textId="77777777" w:rsidR="00A426F1" w:rsidRPr="00A426F1" w:rsidRDefault="00A426F1" w:rsidP="00A426F1">
      <w:pPr>
        <w:spacing w:after="0" w:line="360" w:lineRule="auto"/>
        <w:ind w:firstLine="426"/>
        <w:jc w:val="both"/>
        <w:rPr>
          <w:rFonts w:ascii="Times New Roman" w:eastAsia="Calibri" w:hAnsi="Times New Roman"/>
          <w:kern w:val="2"/>
          <w:sz w:val="28"/>
          <w:szCs w:val="28"/>
          <w:lang w:val="uk-UA" w:eastAsia="en-US"/>
          <w14:ligatures w14:val="standardContextual"/>
        </w:rPr>
      </w:pPr>
      <w:r w:rsidRPr="00A426F1">
        <w:rPr>
          <w:rFonts w:ascii="Times New Roman" w:eastAsia="Calibri" w:hAnsi="Times New Roman"/>
          <w:kern w:val="2"/>
          <w:sz w:val="28"/>
          <w:szCs w:val="28"/>
          <w:lang w:val="uk-UA" w:eastAsia="en-US"/>
          <w14:ligatures w14:val="standardContextual"/>
        </w:rPr>
        <w:t>У ході дослідження визначено основні індикатори ефективності політичної опозиції, серед яких інституційна спроможність, програмна альтернативність, контрольна діяльність, рівень суспільної підтримки, комунікативна ефективність, кадровий потенціал, стратегічна адаптивність та здатність до коаліційної взаємодії. Доведено, що ефективність опозиції має багатовимірний характер і не зводиться виключно до електоральних показників. Саме поєднання інституційних і соціальних індикаторів дозволяє комплексно оцінити реальний вплив опозиції на політичний процес.</w:t>
      </w:r>
    </w:p>
    <w:p w14:paraId="656F7603" w14:textId="77777777" w:rsidR="00A426F1" w:rsidRPr="00A426F1" w:rsidRDefault="00A426F1" w:rsidP="00A426F1">
      <w:pPr>
        <w:spacing w:after="0" w:line="360" w:lineRule="auto"/>
        <w:ind w:firstLine="426"/>
        <w:jc w:val="both"/>
        <w:rPr>
          <w:rFonts w:ascii="Times New Roman" w:eastAsia="Calibri" w:hAnsi="Times New Roman"/>
          <w:kern w:val="2"/>
          <w:sz w:val="28"/>
          <w:szCs w:val="28"/>
          <w:lang w:val="uk-UA" w:eastAsia="en-US"/>
          <w14:ligatures w14:val="standardContextual"/>
        </w:rPr>
      </w:pPr>
      <w:r w:rsidRPr="00A426F1">
        <w:rPr>
          <w:rFonts w:ascii="Times New Roman" w:eastAsia="Calibri" w:hAnsi="Times New Roman"/>
          <w:kern w:val="2"/>
          <w:sz w:val="28"/>
          <w:szCs w:val="28"/>
          <w:lang w:val="uk-UA" w:eastAsia="en-US"/>
          <w14:ligatures w14:val="standardContextual"/>
        </w:rPr>
        <w:lastRenderedPageBreak/>
        <w:t xml:space="preserve">Дослідження взаємозв’язку між опозицією та політичною стабільністю дало підстави стверджувати, що опозиція може виступати як стабілізуючим, так і дестабілізуючим чинником. У демократичних системах </w:t>
      </w:r>
      <w:proofErr w:type="spellStart"/>
      <w:r w:rsidRPr="00A426F1">
        <w:rPr>
          <w:rFonts w:ascii="Times New Roman" w:eastAsia="Calibri" w:hAnsi="Times New Roman"/>
          <w:kern w:val="2"/>
          <w:sz w:val="28"/>
          <w:szCs w:val="28"/>
          <w:lang w:val="uk-UA" w:eastAsia="en-US"/>
          <w14:ligatures w14:val="standardContextual"/>
        </w:rPr>
        <w:t>інституціоналізована</w:t>
      </w:r>
      <w:proofErr w:type="spellEnd"/>
      <w:r w:rsidRPr="00A426F1">
        <w:rPr>
          <w:rFonts w:ascii="Times New Roman" w:eastAsia="Calibri" w:hAnsi="Times New Roman"/>
          <w:kern w:val="2"/>
          <w:sz w:val="28"/>
          <w:szCs w:val="28"/>
          <w:lang w:val="uk-UA" w:eastAsia="en-US"/>
          <w14:ligatures w14:val="standardContextual"/>
        </w:rPr>
        <w:t xml:space="preserve"> та конструктивна опозиція сприяє стабільності шляхом інституційного врегулювання конфліктів, легітимації політичної конкуренції та мирної ротації влади. Натомість обмеження діяльності опозиції, нерівний доступ до ресурсів або її маргіналізація підвищують рівень конфліктності та можуть призводити до політичної дестабілізації. Таким чином, стабільність політичної системи ґрунтується не на усуненні опозиції, а на її ефективній інтеграції у політичний процес.</w:t>
      </w:r>
    </w:p>
    <w:p w14:paraId="000F483B" w14:textId="77777777" w:rsidR="00A426F1" w:rsidRPr="00A426F1" w:rsidRDefault="00A426F1" w:rsidP="00A426F1">
      <w:pPr>
        <w:spacing w:after="0" w:line="360" w:lineRule="auto"/>
        <w:ind w:firstLine="426"/>
        <w:jc w:val="both"/>
        <w:rPr>
          <w:rFonts w:ascii="Times New Roman" w:eastAsia="Calibri" w:hAnsi="Times New Roman"/>
          <w:kern w:val="2"/>
          <w:sz w:val="28"/>
          <w:szCs w:val="28"/>
          <w:lang w:val="uk-UA" w:eastAsia="en-US"/>
          <w14:ligatures w14:val="standardContextual"/>
        </w:rPr>
      </w:pPr>
      <w:r w:rsidRPr="00A426F1">
        <w:rPr>
          <w:rFonts w:ascii="Times New Roman" w:eastAsia="Calibri" w:hAnsi="Times New Roman"/>
          <w:kern w:val="2"/>
          <w:sz w:val="28"/>
          <w:szCs w:val="28"/>
          <w:lang w:val="uk-UA" w:eastAsia="en-US"/>
          <w14:ligatures w14:val="standardContextual"/>
        </w:rPr>
        <w:t>Загалом результати дослідження підтверджують, що політична опозиція є невід’ємним елементом сучасної політичної системи та ключовим чинником демократичного розвитку. Її інституційна спроможність, функціональна ефективність і рівень правового захисту безпосередньо впливають на якість демократії, підзвітність влади та політичну стабільність. Отримані висновки можуть бути використані у подальших наукових дослідженнях, освітній діяльності та практиці вдосконалення інституційних механізмів взаємодії влади й опозиції, зокрема в умовах демократичних трансформацій і кризових викликів.</w:t>
      </w:r>
    </w:p>
    <w:p w14:paraId="6552AB90" w14:textId="77777777" w:rsidR="00A426F1" w:rsidRPr="00A426F1" w:rsidRDefault="00A426F1" w:rsidP="00A426F1">
      <w:pPr>
        <w:spacing w:after="160" w:line="278" w:lineRule="auto"/>
        <w:ind w:firstLine="426"/>
        <w:jc w:val="both"/>
        <w:rPr>
          <w:rFonts w:ascii="Times New Roman" w:eastAsia="Calibri" w:hAnsi="Times New Roman"/>
          <w:kern w:val="2"/>
          <w:sz w:val="28"/>
          <w:szCs w:val="28"/>
          <w:lang w:val="uk-UA" w:eastAsia="en-US"/>
          <w14:ligatures w14:val="standardContextual"/>
        </w:rPr>
      </w:pPr>
    </w:p>
    <w:p w14:paraId="180D2C71" w14:textId="77777777" w:rsidR="00FC2909" w:rsidRDefault="00FC2909" w:rsidP="00190D64">
      <w:pPr>
        <w:spacing w:after="160" w:line="259" w:lineRule="auto"/>
        <w:jc w:val="center"/>
        <w:rPr>
          <w:rFonts w:ascii="Times New Roman" w:hAnsi="Times New Roman"/>
          <w:b/>
          <w:sz w:val="28"/>
          <w:szCs w:val="28"/>
          <w:lang w:val="uk-UA"/>
        </w:rPr>
      </w:pPr>
    </w:p>
    <w:p w14:paraId="4FF868BF" w14:textId="77777777" w:rsidR="00A426F1" w:rsidRDefault="00A426F1" w:rsidP="00190D64">
      <w:pPr>
        <w:spacing w:after="160" w:line="259" w:lineRule="auto"/>
        <w:jc w:val="center"/>
        <w:rPr>
          <w:rFonts w:ascii="Times New Roman" w:hAnsi="Times New Roman"/>
          <w:b/>
          <w:sz w:val="28"/>
          <w:szCs w:val="28"/>
          <w:lang w:val="uk-UA"/>
        </w:rPr>
      </w:pPr>
    </w:p>
    <w:p w14:paraId="67F6BF5A" w14:textId="77777777" w:rsidR="00A426F1" w:rsidRDefault="00A426F1" w:rsidP="00190D64">
      <w:pPr>
        <w:spacing w:after="160" w:line="259" w:lineRule="auto"/>
        <w:jc w:val="center"/>
        <w:rPr>
          <w:rFonts w:ascii="Times New Roman" w:hAnsi="Times New Roman"/>
          <w:b/>
          <w:sz w:val="28"/>
          <w:szCs w:val="28"/>
          <w:lang w:val="uk-UA"/>
        </w:rPr>
      </w:pPr>
    </w:p>
    <w:p w14:paraId="2D09C258" w14:textId="77777777" w:rsidR="00A426F1" w:rsidRDefault="00A426F1" w:rsidP="00190D64">
      <w:pPr>
        <w:spacing w:after="160" w:line="259" w:lineRule="auto"/>
        <w:jc w:val="center"/>
        <w:rPr>
          <w:rFonts w:ascii="Times New Roman" w:hAnsi="Times New Roman"/>
          <w:b/>
          <w:sz w:val="28"/>
          <w:szCs w:val="28"/>
          <w:lang w:val="uk-UA"/>
        </w:rPr>
      </w:pPr>
    </w:p>
    <w:p w14:paraId="1C28C60F" w14:textId="77777777" w:rsidR="00A426F1" w:rsidRDefault="00A426F1" w:rsidP="00190D64">
      <w:pPr>
        <w:spacing w:after="160" w:line="259" w:lineRule="auto"/>
        <w:jc w:val="center"/>
        <w:rPr>
          <w:rFonts w:ascii="Times New Roman" w:hAnsi="Times New Roman"/>
          <w:b/>
          <w:sz w:val="28"/>
          <w:szCs w:val="28"/>
          <w:lang w:val="uk-UA"/>
        </w:rPr>
      </w:pPr>
    </w:p>
    <w:p w14:paraId="19F7BC09" w14:textId="77777777" w:rsidR="00A426F1" w:rsidRDefault="00A426F1" w:rsidP="00190D64">
      <w:pPr>
        <w:spacing w:after="160" w:line="259" w:lineRule="auto"/>
        <w:jc w:val="center"/>
        <w:rPr>
          <w:rFonts w:ascii="Times New Roman" w:hAnsi="Times New Roman"/>
          <w:b/>
          <w:sz w:val="28"/>
          <w:szCs w:val="28"/>
          <w:lang w:val="uk-UA"/>
        </w:rPr>
      </w:pPr>
    </w:p>
    <w:p w14:paraId="15DE2095" w14:textId="77777777" w:rsidR="00A426F1" w:rsidRDefault="00A426F1" w:rsidP="00190D64">
      <w:pPr>
        <w:spacing w:after="160" w:line="259" w:lineRule="auto"/>
        <w:jc w:val="center"/>
        <w:rPr>
          <w:rFonts w:ascii="Times New Roman" w:hAnsi="Times New Roman"/>
          <w:b/>
          <w:sz w:val="28"/>
          <w:szCs w:val="28"/>
          <w:lang w:val="uk-UA"/>
        </w:rPr>
      </w:pPr>
    </w:p>
    <w:p w14:paraId="35083ECC" w14:textId="77777777" w:rsidR="00A426F1" w:rsidRDefault="00A426F1" w:rsidP="00190D64">
      <w:pPr>
        <w:spacing w:after="160" w:line="259" w:lineRule="auto"/>
        <w:jc w:val="center"/>
        <w:rPr>
          <w:rFonts w:ascii="Times New Roman" w:hAnsi="Times New Roman"/>
          <w:b/>
          <w:sz w:val="28"/>
          <w:szCs w:val="28"/>
          <w:lang w:val="uk-UA"/>
        </w:rPr>
      </w:pPr>
    </w:p>
    <w:p w14:paraId="4D25D74C" w14:textId="77777777" w:rsidR="00FC2909" w:rsidRDefault="00FC2909" w:rsidP="00190D64">
      <w:pPr>
        <w:spacing w:after="160" w:line="259" w:lineRule="auto"/>
        <w:jc w:val="center"/>
        <w:rPr>
          <w:rFonts w:ascii="Times New Roman" w:hAnsi="Times New Roman"/>
          <w:b/>
          <w:sz w:val="28"/>
          <w:szCs w:val="28"/>
          <w:lang w:val="uk-UA"/>
        </w:rPr>
      </w:pPr>
    </w:p>
    <w:p w14:paraId="3132BCB8" w14:textId="00C4B4C1" w:rsidR="009C76BA" w:rsidRPr="009C76BA" w:rsidRDefault="0082487E" w:rsidP="009C76BA">
      <w:pPr>
        <w:spacing w:after="160" w:line="259" w:lineRule="auto"/>
        <w:jc w:val="center"/>
        <w:rPr>
          <w:rFonts w:ascii="Times New Roman" w:hAnsi="Times New Roman"/>
          <w:b/>
          <w:sz w:val="28"/>
          <w:szCs w:val="28"/>
          <w:lang w:val="uk-UA"/>
        </w:rPr>
      </w:pPr>
      <w:r w:rsidRPr="00190D64">
        <w:rPr>
          <w:rFonts w:ascii="Times New Roman" w:hAnsi="Times New Roman"/>
          <w:b/>
          <w:sz w:val="28"/>
          <w:szCs w:val="28"/>
          <w:lang w:val="uk-UA"/>
        </w:rPr>
        <w:lastRenderedPageBreak/>
        <w:t>СПИСОК ВИКОРИСТАНИХ ДЖЕРЕЛ</w:t>
      </w:r>
    </w:p>
    <w:p w14:paraId="027EB371" w14:textId="77777777" w:rsidR="009C76BA" w:rsidRPr="009C76BA" w:rsidRDefault="009C76BA" w:rsidP="009C76BA">
      <w:pPr>
        <w:spacing w:after="0" w:line="360" w:lineRule="auto"/>
        <w:ind w:firstLine="567"/>
        <w:jc w:val="center"/>
        <w:rPr>
          <w:rFonts w:ascii="Times New Roman" w:eastAsia="Calibri" w:hAnsi="Times New Roman"/>
          <w:b/>
          <w:bCs/>
          <w:kern w:val="2"/>
          <w:sz w:val="28"/>
          <w:szCs w:val="28"/>
          <w:lang w:val="uk-UA" w:eastAsia="en-US"/>
          <w14:ligatures w14:val="standardContextual"/>
        </w:rPr>
      </w:pPr>
    </w:p>
    <w:p w14:paraId="51B6AC4C"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Арахамія</w:t>
      </w:r>
      <w:proofErr w:type="spellEnd"/>
      <w:r w:rsidRPr="009C76BA">
        <w:rPr>
          <w:rFonts w:ascii="Times New Roman" w:eastAsia="Calibri" w:hAnsi="Times New Roman"/>
          <w:kern w:val="2"/>
          <w:sz w:val="28"/>
          <w:szCs w:val="28"/>
          <w:lang w:val="uk-UA" w:eastAsia="en-US"/>
          <w14:ligatures w14:val="standardContextual"/>
        </w:rPr>
        <w:t>, Д. (2025). Особливості функціонування депутатських фракцій та взаємодії парламентської більшості з опозицією у європейських країнах. </w:t>
      </w:r>
      <w:r w:rsidRPr="009C76BA">
        <w:rPr>
          <w:rFonts w:ascii="Times New Roman" w:eastAsia="Calibri" w:hAnsi="Times New Roman"/>
          <w:i/>
          <w:iCs/>
          <w:kern w:val="2"/>
          <w:sz w:val="28"/>
          <w:szCs w:val="28"/>
          <w:lang w:val="uk-UA" w:eastAsia="en-US"/>
          <w14:ligatures w14:val="standardContextual"/>
        </w:rPr>
        <w:t>Вісник Київського національного університету імені Тараса Шевченка. Державне управління</w:t>
      </w:r>
      <w:r w:rsidRPr="009C76BA">
        <w:rPr>
          <w:rFonts w:ascii="Times New Roman" w:eastAsia="Calibri" w:hAnsi="Times New Roman"/>
          <w:kern w:val="2"/>
          <w:sz w:val="28"/>
          <w:szCs w:val="28"/>
          <w:lang w:val="uk-UA" w:eastAsia="en-US"/>
          <w14:ligatures w14:val="standardContextual"/>
        </w:rPr>
        <w:t>, </w:t>
      </w:r>
      <w:r w:rsidRPr="009C76BA">
        <w:rPr>
          <w:rFonts w:ascii="Times New Roman" w:eastAsia="Calibri" w:hAnsi="Times New Roman"/>
          <w:i/>
          <w:iCs/>
          <w:kern w:val="2"/>
          <w:sz w:val="28"/>
          <w:szCs w:val="28"/>
          <w:lang w:val="uk-UA" w:eastAsia="en-US"/>
          <w14:ligatures w14:val="standardContextual"/>
        </w:rPr>
        <w:t>21</w:t>
      </w:r>
      <w:r w:rsidRPr="009C76BA">
        <w:rPr>
          <w:rFonts w:ascii="Times New Roman" w:eastAsia="Calibri" w:hAnsi="Times New Roman"/>
          <w:kern w:val="2"/>
          <w:sz w:val="28"/>
          <w:szCs w:val="28"/>
          <w:lang w:val="uk-UA" w:eastAsia="en-US"/>
          <w14:ligatures w14:val="standardContextual"/>
        </w:rPr>
        <w:t>(1), 21-27. </w:t>
      </w:r>
      <w:hyperlink r:id="rId8" w:history="1">
        <w:r w:rsidRPr="009C76BA">
          <w:rPr>
            <w:rFonts w:ascii="Times New Roman" w:eastAsia="Calibri" w:hAnsi="Times New Roman"/>
            <w:color w:val="0563C1"/>
            <w:kern w:val="2"/>
            <w:sz w:val="28"/>
            <w:szCs w:val="28"/>
            <w:u w:val="single"/>
            <w:lang w:val="uk-UA" w:eastAsia="en-US"/>
            <w14:ligatures w14:val="standardContextual"/>
          </w:rPr>
          <w:t>https://doi.org/10.17721/2616-9193.2025/21-4/11</w:t>
        </w:r>
      </w:hyperlink>
    </w:p>
    <w:p w14:paraId="67FCCCEE"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Бусленко</w:t>
      </w:r>
      <w:proofErr w:type="spellEnd"/>
      <w:r w:rsidRPr="009C76BA">
        <w:rPr>
          <w:rFonts w:ascii="Times New Roman" w:eastAsia="Calibri" w:hAnsi="Times New Roman"/>
          <w:kern w:val="2"/>
          <w:sz w:val="28"/>
          <w:szCs w:val="28"/>
          <w:lang w:val="uk-UA" w:eastAsia="en-US"/>
          <w14:ligatures w14:val="standardContextual"/>
        </w:rPr>
        <w:t xml:space="preserve">, В. (2016). Теоретичні аспекти взаємовідносин між владними структурами та політичною опозицією. </w:t>
      </w:r>
      <w:r w:rsidRPr="009C76BA">
        <w:rPr>
          <w:rFonts w:ascii="Times New Roman" w:eastAsia="Calibri" w:hAnsi="Times New Roman"/>
          <w:i/>
          <w:iCs/>
          <w:kern w:val="2"/>
          <w:sz w:val="28"/>
          <w:szCs w:val="28"/>
          <w:lang w:val="uk-UA" w:eastAsia="en-US"/>
          <w14:ligatures w14:val="standardContextual"/>
        </w:rPr>
        <w:t xml:space="preserve">Політичне життя </w:t>
      </w:r>
      <w:r w:rsidRPr="009C76BA">
        <w:rPr>
          <w:rFonts w:ascii="Times New Roman" w:eastAsia="Calibri" w:hAnsi="Times New Roman"/>
          <w:kern w:val="2"/>
          <w:sz w:val="28"/>
          <w:szCs w:val="28"/>
          <w:lang w:val="uk-UA" w:eastAsia="en-US"/>
          <w14:ligatures w14:val="standardContextual"/>
        </w:rPr>
        <w:t xml:space="preserve">№ 1-2.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9" w:history="1">
        <w:r w:rsidRPr="009C76BA">
          <w:rPr>
            <w:rFonts w:ascii="Times New Roman" w:eastAsia="Calibri" w:hAnsi="Times New Roman"/>
            <w:color w:val="0563C1"/>
            <w:kern w:val="2"/>
            <w:sz w:val="28"/>
            <w:szCs w:val="28"/>
            <w:u w:val="single"/>
            <w:lang w:val="uk-UA" w:eastAsia="en-US"/>
            <w14:ligatures w14:val="standardContextual"/>
          </w:rPr>
          <w:t>https://share.google/z8Hza4VUkIp1iN471</w:t>
        </w:r>
      </w:hyperlink>
      <w:r w:rsidRPr="009C76BA">
        <w:rPr>
          <w:rFonts w:ascii="Times New Roman" w:eastAsia="Calibri" w:hAnsi="Times New Roman"/>
          <w:kern w:val="2"/>
          <w:sz w:val="28"/>
          <w:szCs w:val="28"/>
          <w:lang w:val="uk-UA" w:eastAsia="en-US"/>
          <w14:ligatures w14:val="standardContextual"/>
        </w:rPr>
        <w:t xml:space="preserve">. </w:t>
      </w:r>
    </w:p>
    <w:p w14:paraId="684EB7D3"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r w:rsidRPr="009C76BA">
        <w:rPr>
          <w:rFonts w:ascii="Times New Roman" w:eastAsia="Calibri" w:hAnsi="Times New Roman"/>
          <w:kern w:val="2"/>
          <w:sz w:val="28"/>
          <w:szCs w:val="28"/>
          <w:lang w:val="uk-UA" w:eastAsia="en-US"/>
          <w14:ligatures w14:val="standardContextual"/>
        </w:rPr>
        <w:t xml:space="preserve">Гошовська, В. А., Ващенко, К. О., &amp; </w:t>
      </w:r>
      <w:proofErr w:type="spellStart"/>
      <w:r w:rsidRPr="009C76BA">
        <w:rPr>
          <w:rFonts w:ascii="Times New Roman" w:eastAsia="Calibri" w:hAnsi="Times New Roman"/>
          <w:kern w:val="2"/>
          <w:sz w:val="28"/>
          <w:szCs w:val="28"/>
          <w:lang w:val="uk-UA" w:eastAsia="en-US"/>
          <w14:ligatures w14:val="standardContextual"/>
        </w:rPr>
        <w:t>Кальниш</w:t>
      </w:r>
      <w:proofErr w:type="spellEnd"/>
      <w:r w:rsidRPr="009C76BA">
        <w:rPr>
          <w:rFonts w:ascii="Times New Roman" w:eastAsia="Calibri" w:hAnsi="Times New Roman"/>
          <w:kern w:val="2"/>
          <w:sz w:val="28"/>
          <w:szCs w:val="28"/>
          <w:lang w:val="uk-UA" w:eastAsia="en-US"/>
          <w14:ligatures w14:val="standardContextual"/>
        </w:rPr>
        <w:t xml:space="preserve">, Ю. Г. (Ред.). (2013). </w:t>
      </w:r>
      <w:r w:rsidRPr="009C76BA">
        <w:rPr>
          <w:rFonts w:ascii="Times New Roman" w:eastAsia="Calibri" w:hAnsi="Times New Roman"/>
          <w:i/>
          <w:iCs/>
          <w:kern w:val="2"/>
          <w:sz w:val="28"/>
          <w:szCs w:val="28"/>
          <w:lang w:val="uk-UA" w:eastAsia="en-US"/>
          <w14:ligatures w14:val="standardContextual"/>
        </w:rPr>
        <w:t>Політична опозиція</w:t>
      </w:r>
      <w:r w:rsidRPr="009C76BA">
        <w:rPr>
          <w:rFonts w:ascii="Times New Roman" w:eastAsia="Calibri" w:hAnsi="Times New Roman"/>
          <w:kern w:val="2"/>
          <w:sz w:val="28"/>
          <w:szCs w:val="28"/>
          <w:lang w:val="uk-UA" w:eastAsia="en-US"/>
          <w14:ligatures w14:val="standardContextual"/>
        </w:rPr>
        <w:t xml:space="preserve"> (Навчальний посібник). Київ: Національна академія державного управління при Президентові України.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10" w:history="1">
        <w:r w:rsidRPr="009C76BA">
          <w:rPr>
            <w:rFonts w:ascii="Times New Roman" w:eastAsia="Calibri" w:hAnsi="Times New Roman"/>
            <w:color w:val="0563C1"/>
            <w:kern w:val="2"/>
            <w:sz w:val="28"/>
            <w:szCs w:val="28"/>
            <w:u w:val="single"/>
            <w:lang w:val="uk-UA" w:eastAsia="en-US"/>
            <w14:ligatures w14:val="standardContextual"/>
          </w:rPr>
          <w:t>https://www.researchgate.net/profile/Valentyna-Goshovska-2/publication/344403679_Politicna_opozicia_navc_posib/links/5f71d7aa92851c14bc9b1686/Politicna-opozicia-navc-posib.pdf</w:t>
        </w:r>
      </w:hyperlink>
      <w:r w:rsidRPr="009C76BA">
        <w:rPr>
          <w:rFonts w:ascii="Times New Roman" w:eastAsia="Calibri" w:hAnsi="Times New Roman"/>
          <w:kern w:val="2"/>
          <w:sz w:val="28"/>
          <w:szCs w:val="28"/>
          <w:lang w:val="uk-UA" w:eastAsia="en-US"/>
          <w14:ligatures w14:val="standardContextual"/>
        </w:rPr>
        <w:t xml:space="preserve"> </w:t>
      </w:r>
    </w:p>
    <w:p w14:paraId="2EEF130A"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Зеленько</w:t>
      </w:r>
      <w:proofErr w:type="spellEnd"/>
      <w:r w:rsidRPr="009C76BA">
        <w:rPr>
          <w:rFonts w:ascii="Times New Roman" w:eastAsia="Calibri" w:hAnsi="Times New Roman"/>
          <w:kern w:val="2"/>
          <w:sz w:val="28"/>
          <w:szCs w:val="28"/>
          <w:lang w:val="uk-UA" w:eastAsia="en-US"/>
          <w14:ligatures w14:val="standardContextual"/>
        </w:rPr>
        <w:t xml:space="preserve">, Г. (2015). Передумови формування конструктивної опозиції в країнах Вишеградської групи. Наукові записки. Інституту політичних і етнонаціональних досліджень ім. І.Ф. Кураса НАН України. 2(76) (березень-квітень).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11" w:history="1">
        <w:r w:rsidRPr="009C76BA">
          <w:rPr>
            <w:rFonts w:ascii="Times New Roman" w:eastAsia="Calibri" w:hAnsi="Times New Roman"/>
            <w:color w:val="0563C1"/>
            <w:kern w:val="2"/>
            <w:sz w:val="28"/>
            <w:szCs w:val="28"/>
            <w:u w:val="single"/>
            <w:lang w:val="uk-UA" w:eastAsia="en-US"/>
            <w14:ligatures w14:val="standardContextual"/>
          </w:rPr>
          <w:t>https://ipiend.gov.ua/wp-content/uploads/2018/07/nz_76_80.pdf</w:t>
        </w:r>
      </w:hyperlink>
      <w:r w:rsidRPr="009C76BA">
        <w:rPr>
          <w:rFonts w:ascii="Times New Roman" w:eastAsia="Calibri" w:hAnsi="Times New Roman"/>
          <w:kern w:val="2"/>
          <w:sz w:val="28"/>
          <w:szCs w:val="28"/>
          <w:lang w:val="uk-UA" w:eastAsia="en-US"/>
          <w14:ligatures w14:val="standardContextual"/>
        </w:rPr>
        <w:t xml:space="preserve">. </w:t>
      </w:r>
    </w:p>
    <w:p w14:paraId="24BA2400"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eastAsia="Calibri"/>
          <w:kern w:val="2"/>
          <w:sz w:val="24"/>
          <w:szCs w:val="24"/>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Кокорєв</w:t>
      </w:r>
      <w:proofErr w:type="spellEnd"/>
      <w:r w:rsidRPr="009C76BA">
        <w:rPr>
          <w:rFonts w:ascii="Times New Roman" w:eastAsia="Calibri" w:hAnsi="Times New Roman"/>
          <w:kern w:val="2"/>
          <w:sz w:val="28"/>
          <w:szCs w:val="28"/>
          <w:lang w:val="uk-UA" w:eastAsia="en-US"/>
          <w14:ligatures w14:val="standardContextual"/>
        </w:rPr>
        <w:t>, О.В., Бойко, Б.В (2017). Види і типи опозиції у сучасному політичному просторі</w:t>
      </w:r>
      <w:r w:rsidRPr="009C76BA">
        <w:rPr>
          <w:rFonts w:ascii="Times New Roman" w:eastAsia="Calibri" w:hAnsi="Times New Roman"/>
          <w:i/>
          <w:iCs/>
          <w:kern w:val="2"/>
          <w:sz w:val="28"/>
          <w:szCs w:val="28"/>
          <w:lang w:val="uk-UA" w:eastAsia="en-US"/>
          <w14:ligatures w14:val="standardContextual"/>
        </w:rPr>
        <w:t>. Актуальні проблеми політики</w:t>
      </w:r>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Вип</w:t>
      </w:r>
      <w:proofErr w:type="spellEnd"/>
      <w:r w:rsidRPr="009C76BA">
        <w:rPr>
          <w:rFonts w:ascii="Times New Roman" w:eastAsia="Calibri" w:hAnsi="Times New Roman"/>
          <w:kern w:val="2"/>
          <w:sz w:val="28"/>
          <w:szCs w:val="28"/>
          <w:lang w:val="uk-UA" w:eastAsia="en-US"/>
          <w14:ligatures w14:val="standardContextual"/>
        </w:rPr>
        <w:t xml:space="preserve">. 59. С. 33 – 42.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12" w:history="1">
        <w:r w:rsidRPr="009C76BA">
          <w:rPr>
            <w:rFonts w:ascii="Times New Roman" w:eastAsia="Calibri" w:hAnsi="Times New Roman"/>
            <w:color w:val="0563C1"/>
            <w:kern w:val="2"/>
            <w:sz w:val="28"/>
            <w:szCs w:val="28"/>
            <w:u w:val="single"/>
            <w:lang w:val="uk-UA" w:eastAsia="en-US"/>
            <w14:ligatures w14:val="standardContextual"/>
          </w:rPr>
          <w:t>http://app.nuoua.od.ua/archive/59_2017/6.pdf</w:t>
        </w:r>
      </w:hyperlink>
      <w:r w:rsidRPr="009C76BA">
        <w:rPr>
          <w:rFonts w:eastAsia="Calibri"/>
          <w:kern w:val="2"/>
          <w:sz w:val="24"/>
          <w:szCs w:val="24"/>
          <w:lang w:val="uk-UA" w:eastAsia="en-US"/>
          <w14:ligatures w14:val="standardContextual"/>
        </w:rPr>
        <w:t>.</w:t>
      </w:r>
    </w:p>
    <w:p w14:paraId="1403E4C7"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Наумкіна</w:t>
      </w:r>
      <w:proofErr w:type="spellEnd"/>
      <w:r w:rsidRPr="009C76BA">
        <w:rPr>
          <w:rFonts w:ascii="Times New Roman" w:eastAsia="Calibri" w:hAnsi="Times New Roman"/>
          <w:kern w:val="2"/>
          <w:sz w:val="28"/>
          <w:szCs w:val="28"/>
          <w:lang w:val="uk-UA" w:eastAsia="en-US"/>
          <w14:ligatures w14:val="standardContextual"/>
        </w:rPr>
        <w:t>, С.М. і Кольцов, В.М. 2021. Теоретичний вимір політичної опозиції як сучасного феномену. </w:t>
      </w:r>
      <w:r w:rsidRPr="009C76BA">
        <w:rPr>
          <w:rFonts w:ascii="Times New Roman" w:eastAsia="Calibri" w:hAnsi="Times New Roman"/>
          <w:i/>
          <w:iCs/>
          <w:kern w:val="2"/>
          <w:sz w:val="28"/>
          <w:szCs w:val="28"/>
          <w:lang w:val="uk-UA" w:eastAsia="en-US"/>
          <w14:ligatures w14:val="standardContextual"/>
        </w:rPr>
        <w:t>Політичне життя</w:t>
      </w:r>
      <w:r w:rsidRPr="009C76BA">
        <w:rPr>
          <w:rFonts w:ascii="Times New Roman" w:eastAsia="Calibri" w:hAnsi="Times New Roman"/>
          <w:kern w:val="2"/>
          <w:sz w:val="28"/>
          <w:szCs w:val="28"/>
          <w:lang w:val="uk-UA" w:eastAsia="en-US"/>
          <w14:ligatures w14:val="standardContextual"/>
        </w:rPr>
        <w:t>. (</w:t>
      </w:r>
      <w:proofErr w:type="spellStart"/>
      <w:r w:rsidRPr="009C76BA">
        <w:rPr>
          <w:rFonts w:ascii="Times New Roman" w:eastAsia="Calibri" w:hAnsi="Times New Roman"/>
          <w:kern w:val="2"/>
          <w:sz w:val="28"/>
          <w:szCs w:val="28"/>
          <w:lang w:val="uk-UA" w:eastAsia="en-US"/>
          <w14:ligatures w14:val="standardContextual"/>
        </w:rPr>
        <w:t>Лют</w:t>
      </w:r>
      <w:proofErr w:type="spellEnd"/>
      <w:r w:rsidRPr="009C76BA">
        <w:rPr>
          <w:rFonts w:ascii="Times New Roman" w:eastAsia="Calibri" w:hAnsi="Times New Roman"/>
          <w:kern w:val="2"/>
          <w:sz w:val="28"/>
          <w:szCs w:val="28"/>
          <w:lang w:val="uk-UA" w:eastAsia="en-US"/>
          <w14:ligatures w14:val="standardContextual"/>
        </w:rPr>
        <w:t xml:space="preserve"> 2021), 39-45.   </w:t>
      </w:r>
      <w:hyperlink r:id="rId13" w:history="1">
        <w:r w:rsidRPr="009C76BA">
          <w:rPr>
            <w:rFonts w:ascii="Times New Roman" w:eastAsia="Calibri" w:hAnsi="Times New Roman"/>
            <w:color w:val="0563C1"/>
            <w:kern w:val="2"/>
            <w:sz w:val="28"/>
            <w:szCs w:val="28"/>
            <w:u w:val="single"/>
            <w:lang w:val="uk-UA" w:eastAsia="en-US"/>
            <w14:ligatures w14:val="standardContextual"/>
          </w:rPr>
          <w:t>https://doi.org/10.31558/2519-2949.2020.4.5</w:t>
        </w:r>
      </w:hyperlink>
      <w:r w:rsidRPr="009C76BA">
        <w:rPr>
          <w:rFonts w:ascii="Times New Roman" w:eastAsia="Calibri" w:hAnsi="Times New Roman"/>
          <w:kern w:val="2"/>
          <w:sz w:val="28"/>
          <w:szCs w:val="28"/>
          <w:lang w:val="uk-UA" w:eastAsia="en-US"/>
          <w14:ligatures w14:val="standardContextual"/>
        </w:rPr>
        <w:t>.</w:t>
      </w:r>
    </w:p>
    <w:p w14:paraId="746C526C"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r w:rsidRPr="009C76BA">
        <w:rPr>
          <w:rFonts w:ascii="Times New Roman" w:eastAsia="Calibri" w:hAnsi="Times New Roman"/>
          <w:kern w:val="2"/>
          <w:sz w:val="28"/>
          <w:szCs w:val="28"/>
          <w:lang w:val="uk-UA" w:eastAsia="en-US"/>
          <w14:ligatures w14:val="standardContextual"/>
        </w:rPr>
        <w:t xml:space="preserve">Пивовар, М. (2021). Взаємодія державної влади та опозиції в період демократичної трансформації: теоретико-правовий аспект. </w:t>
      </w:r>
      <w:r w:rsidRPr="009C76BA">
        <w:rPr>
          <w:rFonts w:ascii="Times New Roman" w:eastAsia="Calibri" w:hAnsi="Times New Roman"/>
          <w:i/>
          <w:iCs/>
          <w:kern w:val="2"/>
          <w:sz w:val="28"/>
          <w:szCs w:val="28"/>
          <w:lang w:val="uk-UA" w:eastAsia="en-US"/>
          <w14:ligatures w14:val="standardContextual"/>
        </w:rPr>
        <w:t xml:space="preserve">Вісник Національного університету “Львівська політехніка”. Серія: “Юридичні </w:t>
      </w:r>
      <w:r w:rsidRPr="009C76BA">
        <w:rPr>
          <w:rFonts w:ascii="Times New Roman" w:eastAsia="Calibri" w:hAnsi="Times New Roman"/>
          <w:i/>
          <w:iCs/>
          <w:kern w:val="2"/>
          <w:sz w:val="28"/>
          <w:szCs w:val="28"/>
          <w:lang w:val="uk-UA" w:eastAsia="en-US"/>
          <w14:ligatures w14:val="standardContextual"/>
        </w:rPr>
        <w:lastRenderedPageBreak/>
        <w:t xml:space="preserve">науки”. </w:t>
      </w:r>
      <w:r w:rsidRPr="009C76BA">
        <w:rPr>
          <w:rFonts w:ascii="Times New Roman" w:eastAsia="Calibri" w:hAnsi="Times New Roman"/>
          <w:kern w:val="2"/>
          <w:sz w:val="28"/>
          <w:szCs w:val="28"/>
          <w:lang w:val="uk-UA" w:eastAsia="en-US"/>
          <w14:ligatures w14:val="standardContextual"/>
        </w:rPr>
        <w:t xml:space="preserve">№ 4 (32).  http: //doi.org/10.23939/law2021.32.015.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14" w:history="1">
        <w:r w:rsidRPr="009C76BA">
          <w:rPr>
            <w:rFonts w:ascii="Times New Roman" w:eastAsia="Calibri" w:hAnsi="Times New Roman"/>
            <w:color w:val="0563C1"/>
            <w:kern w:val="2"/>
            <w:sz w:val="28"/>
            <w:szCs w:val="28"/>
            <w:u w:val="single"/>
            <w:lang w:val="uk-UA" w:eastAsia="en-US"/>
            <w14:ligatures w14:val="standardContextual"/>
          </w:rPr>
          <w:t>https://science.lpnu.ua/sites/default/files/journal-paper/2021/dec/25909/5.pdf</w:t>
        </w:r>
      </w:hyperlink>
      <w:r w:rsidRPr="009C76BA">
        <w:rPr>
          <w:rFonts w:ascii="Times New Roman" w:eastAsia="Calibri" w:hAnsi="Times New Roman"/>
          <w:kern w:val="2"/>
          <w:sz w:val="28"/>
          <w:szCs w:val="28"/>
          <w:lang w:val="uk-UA" w:eastAsia="en-US"/>
          <w14:ligatures w14:val="standardContextual"/>
        </w:rPr>
        <w:t xml:space="preserve">.   </w:t>
      </w:r>
    </w:p>
    <w:p w14:paraId="7AA2F8E9"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r w:rsidRPr="009C76BA">
        <w:rPr>
          <w:rFonts w:ascii="Times New Roman" w:eastAsia="Calibri" w:hAnsi="Times New Roman"/>
          <w:kern w:val="2"/>
          <w:sz w:val="28"/>
          <w:szCs w:val="28"/>
          <w:lang w:val="uk-UA" w:eastAsia="en-US"/>
          <w14:ligatures w14:val="standardContextual"/>
        </w:rPr>
        <w:t>Ткаченко, Т. (2007). Опозиція як політичний інститут і форма суспільного протесту</w:t>
      </w:r>
      <w:r w:rsidRPr="009C76BA">
        <w:rPr>
          <w:rFonts w:ascii="Times New Roman" w:eastAsia="Calibri" w:hAnsi="Times New Roman"/>
          <w:i/>
          <w:iCs/>
          <w:kern w:val="2"/>
          <w:sz w:val="28"/>
          <w:szCs w:val="28"/>
          <w:lang w:val="uk-UA" w:eastAsia="en-US"/>
          <w14:ligatures w14:val="standardContextual"/>
        </w:rPr>
        <w:t>. Політичний менеджмент</w:t>
      </w:r>
      <w:r w:rsidRPr="009C76BA">
        <w:rPr>
          <w:rFonts w:ascii="Times New Roman" w:eastAsia="Calibri" w:hAnsi="Times New Roman"/>
          <w:kern w:val="2"/>
          <w:sz w:val="28"/>
          <w:szCs w:val="28"/>
          <w:lang w:val="uk-UA" w:eastAsia="en-US"/>
          <w14:ligatures w14:val="standardContextual"/>
        </w:rPr>
        <w:t xml:space="preserve">. № 5. С. 41 – 46.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15" w:history="1">
        <w:r w:rsidRPr="009C76BA">
          <w:rPr>
            <w:rFonts w:ascii="Times New Roman" w:eastAsia="Calibri" w:hAnsi="Times New Roman"/>
            <w:color w:val="0563C1"/>
            <w:kern w:val="2"/>
            <w:sz w:val="28"/>
            <w:szCs w:val="28"/>
            <w:u w:val="single"/>
            <w:lang w:val="uk-UA" w:eastAsia="en-US"/>
            <w14:ligatures w14:val="standardContextual"/>
          </w:rPr>
          <w:t>https://ipiend.gov.ua/wp-content/uploads/2018/07/tkachenko_opozytsiia.pdf</w:t>
        </w:r>
      </w:hyperlink>
      <w:r w:rsidRPr="009C76BA">
        <w:rPr>
          <w:rFonts w:ascii="Times New Roman" w:eastAsia="Calibri" w:hAnsi="Times New Roman"/>
          <w:kern w:val="2"/>
          <w:sz w:val="28"/>
          <w:szCs w:val="28"/>
          <w:lang w:val="uk-UA" w:eastAsia="en-US"/>
          <w14:ligatures w14:val="standardContextual"/>
        </w:rPr>
        <w:t>.</w:t>
      </w:r>
    </w:p>
    <w:p w14:paraId="5933F043"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r w:rsidRPr="009C76BA">
        <w:rPr>
          <w:rFonts w:ascii="Times New Roman" w:eastAsia="Calibri" w:hAnsi="Times New Roman"/>
          <w:kern w:val="2"/>
          <w:sz w:val="28"/>
          <w:szCs w:val="28"/>
          <w:lang w:val="uk-UA" w:eastAsia="en-US"/>
          <w14:ligatures w14:val="standardContextual"/>
        </w:rPr>
        <w:t>Ткаченко, Т. (2025). Моделі функціонування політичної опозиції під час воєнного стану: зарубіжний та український досвід.</w:t>
      </w:r>
      <w:r w:rsidRPr="009C76BA">
        <w:rPr>
          <w:rFonts w:ascii="Times New Roman" w:eastAsia="Calibri" w:hAnsi="Times New Roman"/>
          <w:i/>
          <w:iCs/>
          <w:kern w:val="2"/>
          <w:sz w:val="28"/>
          <w:szCs w:val="28"/>
          <w:lang w:val="uk-UA" w:eastAsia="en-US"/>
          <w14:ligatures w14:val="standardContextual"/>
        </w:rPr>
        <w:t xml:space="preserve"> Науковий журнал Українського державного університету імені Михайла Драгоманова. Серія 22: Політологія та методика викладання соціально-політичних дисциплін</w:t>
      </w:r>
      <w:r w:rsidRPr="009C76BA">
        <w:rPr>
          <w:rFonts w:ascii="Times New Roman" w:eastAsia="Calibri" w:hAnsi="Times New Roman"/>
          <w:kern w:val="2"/>
          <w:sz w:val="28"/>
          <w:szCs w:val="28"/>
          <w:lang w:val="uk-UA" w:eastAsia="en-US"/>
          <w14:ligatures w14:val="standardContextual"/>
        </w:rPr>
        <w:t xml:space="preserve"> , </w:t>
      </w:r>
      <w:r w:rsidRPr="009C76BA">
        <w:rPr>
          <w:rFonts w:ascii="Times New Roman" w:eastAsia="Calibri" w:hAnsi="Times New Roman"/>
          <w:i/>
          <w:iCs/>
          <w:kern w:val="2"/>
          <w:sz w:val="28"/>
          <w:szCs w:val="28"/>
          <w:lang w:val="uk-UA" w:eastAsia="en-US"/>
          <w14:ligatures w14:val="standardContextual"/>
        </w:rPr>
        <w:t>(37)</w:t>
      </w:r>
      <w:r w:rsidRPr="009C76BA">
        <w:rPr>
          <w:rFonts w:ascii="Times New Roman" w:eastAsia="Calibri" w:hAnsi="Times New Roman"/>
          <w:kern w:val="2"/>
          <w:sz w:val="28"/>
          <w:szCs w:val="28"/>
          <w:lang w:val="uk-UA" w:eastAsia="en-US"/>
          <w14:ligatures w14:val="standardContextual"/>
        </w:rPr>
        <w:t xml:space="preserve"> , 24–33.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16" w:history="1">
        <w:r w:rsidRPr="009C76BA">
          <w:rPr>
            <w:rFonts w:ascii="Times New Roman" w:eastAsia="Calibri" w:hAnsi="Times New Roman"/>
            <w:color w:val="0563C1"/>
            <w:kern w:val="2"/>
            <w:sz w:val="28"/>
            <w:szCs w:val="28"/>
            <w:u w:val="single"/>
            <w:lang w:val="uk-UA" w:eastAsia="en-US"/>
            <w14:ligatures w14:val="standardContextual"/>
          </w:rPr>
          <w:t>https://enpuirb.udu.edu.ua/server/api/core/bitstreams/b3c07396-a58f-42e6-9de5-0038bdda994c/content</w:t>
        </w:r>
      </w:hyperlink>
      <w:r w:rsidRPr="009C76BA">
        <w:rPr>
          <w:rFonts w:ascii="Times New Roman" w:eastAsia="Calibri" w:hAnsi="Times New Roman"/>
          <w:kern w:val="2"/>
          <w:sz w:val="28"/>
          <w:szCs w:val="28"/>
          <w:lang w:val="uk-UA" w:eastAsia="en-US"/>
          <w14:ligatures w14:val="standardContextual"/>
        </w:rPr>
        <w:t xml:space="preserve">. </w:t>
      </w:r>
    </w:p>
    <w:p w14:paraId="389530A7"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Чижова</w:t>
      </w:r>
      <w:proofErr w:type="spellEnd"/>
      <w:r w:rsidRPr="009C76BA">
        <w:rPr>
          <w:rFonts w:ascii="Times New Roman" w:eastAsia="Calibri" w:hAnsi="Times New Roman"/>
          <w:kern w:val="2"/>
          <w:sz w:val="28"/>
          <w:szCs w:val="28"/>
          <w:lang w:val="uk-UA" w:eastAsia="en-US"/>
          <w14:ligatures w14:val="standardContextual"/>
        </w:rPr>
        <w:t xml:space="preserve">, О. (2011). Системні відносини влади, опозиції і прагматизму. </w:t>
      </w:r>
      <w:r w:rsidRPr="009C76BA">
        <w:rPr>
          <w:rFonts w:ascii="Times New Roman" w:eastAsia="Calibri" w:hAnsi="Times New Roman"/>
          <w:i/>
          <w:iCs/>
          <w:kern w:val="2"/>
          <w:sz w:val="28"/>
          <w:szCs w:val="28"/>
          <w:lang w:val="uk-UA" w:eastAsia="en-US"/>
          <w14:ligatures w14:val="standardContextual"/>
        </w:rPr>
        <w:t xml:space="preserve">Освіта регіону. </w:t>
      </w:r>
      <w:r w:rsidRPr="009C76BA">
        <w:rPr>
          <w:rFonts w:ascii="Times New Roman" w:eastAsia="Calibri" w:hAnsi="Times New Roman"/>
          <w:kern w:val="2"/>
          <w:sz w:val="28"/>
          <w:szCs w:val="28"/>
          <w:lang w:val="uk-UA" w:eastAsia="en-US"/>
          <w14:ligatures w14:val="standardContextual"/>
        </w:rPr>
        <w:t xml:space="preserve">№ 4.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17" w:history="1">
        <w:r w:rsidRPr="009C76BA">
          <w:rPr>
            <w:rFonts w:ascii="Times New Roman" w:eastAsia="Calibri" w:hAnsi="Times New Roman"/>
            <w:color w:val="0563C1"/>
            <w:kern w:val="2"/>
            <w:sz w:val="28"/>
            <w:szCs w:val="28"/>
            <w:u w:val="single"/>
            <w:lang w:val="uk-UA" w:eastAsia="en-US"/>
            <w14:ligatures w14:val="standardContextual"/>
          </w:rPr>
          <w:t>https://social-science.uu.edu.ua/article/634</w:t>
        </w:r>
      </w:hyperlink>
      <w:r w:rsidRPr="009C76BA">
        <w:rPr>
          <w:rFonts w:ascii="Times New Roman" w:eastAsia="Calibri" w:hAnsi="Times New Roman"/>
          <w:kern w:val="2"/>
          <w:sz w:val="28"/>
          <w:szCs w:val="28"/>
          <w:lang w:val="uk-UA" w:eastAsia="en-US"/>
          <w14:ligatures w14:val="standardContextual"/>
        </w:rPr>
        <w:t xml:space="preserve">. </w:t>
      </w:r>
    </w:p>
    <w:p w14:paraId="4E78493D"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r w:rsidRPr="009C76BA">
        <w:rPr>
          <w:rFonts w:ascii="Times New Roman" w:eastAsia="Calibri" w:hAnsi="Times New Roman"/>
          <w:kern w:val="2"/>
          <w:sz w:val="28"/>
          <w:szCs w:val="28"/>
          <w:lang w:val="uk-UA" w:eastAsia="en-US"/>
          <w14:ligatures w14:val="standardContextual"/>
        </w:rPr>
        <w:t xml:space="preserve">Яворський, М. Політична стабільність: сутність та основні підходи до класифікації. </w:t>
      </w:r>
      <w:r w:rsidRPr="009C76BA">
        <w:rPr>
          <w:rFonts w:ascii="Times New Roman" w:eastAsia="Calibri" w:hAnsi="Times New Roman"/>
          <w:i/>
          <w:iCs/>
          <w:kern w:val="2"/>
          <w:sz w:val="28"/>
          <w:szCs w:val="28"/>
          <w:lang w:val="uk-UA" w:eastAsia="en-US"/>
          <w14:ligatures w14:val="standardContextual"/>
        </w:rPr>
        <w:t xml:space="preserve">Політичні науки. </w:t>
      </w:r>
      <w:proofErr w:type="spellStart"/>
      <w:r w:rsidRPr="009C76BA">
        <w:rPr>
          <w:rFonts w:ascii="Times New Roman" w:eastAsia="Calibri" w:hAnsi="Times New Roman"/>
          <w:i/>
          <w:iCs/>
          <w:kern w:val="2"/>
          <w:sz w:val="28"/>
          <w:szCs w:val="28"/>
          <w:lang w:val="uk-UA" w:eastAsia="en-US"/>
          <w14:ligatures w14:val="standardContextual"/>
        </w:rPr>
        <w:t>Vol</w:t>
      </w:r>
      <w:proofErr w:type="spellEnd"/>
      <w:r w:rsidRPr="009C76BA">
        <w:rPr>
          <w:rFonts w:ascii="Times New Roman" w:eastAsia="Calibri" w:hAnsi="Times New Roman"/>
          <w:i/>
          <w:iCs/>
          <w:kern w:val="2"/>
          <w:sz w:val="28"/>
          <w:szCs w:val="28"/>
          <w:lang w:val="uk-UA" w:eastAsia="en-US"/>
          <w14:ligatures w14:val="standardContextual"/>
        </w:rPr>
        <w:t xml:space="preserve">. 3, </w:t>
      </w:r>
      <w:proofErr w:type="spellStart"/>
      <w:r w:rsidRPr="009C76BA">
        <w:rPr>
          <w:rFonts w:ascii="Times New Roman" w:eastAsia="Calibri" w:hAnsi="Times New Roman"/>
          <w:i/>
          <w:iCs/>
          <w:kern w:val="2"/>
          <w:sz w:val="28"/>
          <w:szCs w:val="28"/>
          <w:lang w:val="uk-UA" w:eastAsia="en-US"/>
          <w14:ligatures w14:val="standardContextual"/>
        </w:rPr>
        <w:t>No</w:t>
      </w:r>
      <w:proofErr w:type="spellEnd"/>
      <w:r w:rsidRPr="009C76BA">
        <w:rPr>
          <w:rFonts w:ascii="Times New Roman" w:eastAsia="Calibri" w:hAnsi="Times New Roman"/>
          <w:i/>
          <w:iCs/>
          <w:kern w:val="2"/>
          <w:sz w:val="28"/>
          <w:szCs w:val="28"/>
          <w:lang w:val="uk-UA" w:eastAsia="en-US"/>
          <w14:ligatures w14:val="standardContextual"/>
        </w:rPr>
        <w:t xml:space="preserve">. 1.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18" w:history="1">
        <w:r w:rsidRPr="009C76BA">
          <w:rPr>
            <w:rFonts w:ascii="Times New Roman" w:eastAsia="Calibri" w:hAnsi="Times New Roman"/>
            <w:color w:val="0563C1"/>
            <w:kern w:val="2"/>
            <w:sz w:val="28"/>
            <w:szCs w:val="28"/>
            <w:u w:val="single"/>
            <w:lang w:val="uk-UA" w:eastAsia="en-US"/>
            <w14:ligatures w14:val="standardContextual"/>
          </w:rPr>
          <w:t>https://science.lpnu.ua/sites/default/files/journal-paper/2017/nov/6679/yavorskiy.pdf</w:t>
        </w:r>
      </w:hyperlink>
      <w:r w:rsidRPr="009C76BA">
        <w:rPr>
          <w:rFonts w:ascii="Times New Roman" w:eastAsia="Calibri" w:hAnsi="Times New Roman"/>
          <w:kern w:val="2"/>
          <w:sz w:val="28"/>
          <w:szCs w:val="28"/>
          <w:lang w:val="uk-UA" w:eastAsia="en-US"/>
          <w14:ligatures w14:val="standardContextual"/>
        </w:rPr>
        <w:t>.</w:t>
      </w:r>
    </w:p>
    <w:p w14:paraId="779E8971"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en-US"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Bennett</w:t>
      </w:r>
      <w:proofErr w:type="spellEnd"/>
      <w:r w:rsidRPr="009C76BA">
        <w:rPr>
          <w:rFonts w:ascii="Times New Roman" w:eastAsia="Calibri" w:hAnsi="Times New Roman"/>
          <w:kern w:val="2"/>
          <w:sz w:val="28"/>
          <w:szCs w:val="28"/>
          <w:lang w:val="uk-UA" w:eastAsia="en-US"/>
          <w14:ligatures w14:val="standardContextual"/>
        </w:rPr>
        <w:t xml:space="preserve">, M. (2017). </w:t>
      </w:r>
      <w:proofErr w:type="spellStart"/>
      <w:r w:rsidRPr="009C76BA">
        <w:rPr>
          <w:rFonts w:ascii="Times New Roman" w:eastAsia="Calibri" w:hAnsi="Times New Roman"/>
          <w:i/>
          <w:iCs/>
          <w:kern w:val="2"/>
          <w:sz w:val="28"/>
          <w:szCs w:val="28"/>
          <w:lang w:val="uk-UA" w:eastAsia="en-US"/>
          <w14:ligatures w14:val="standardContextual"/>
        </w:rPr>
        <w:t>Democracy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its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relationship</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with</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market</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Impartial</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instrumentalism</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politics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constitutional</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design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Doctoral</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dissertation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of</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York</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White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Rose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eTheses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Online</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w:t>
      </w:r>
      <w:r w:rsidRPr="009C76BA">
        <w:rPr>
          <w:rFonts w:ascii="Times New Roman" w:eastAsia="Calibri" w:hAnsi="Times New Roman"/>
          <w:kern w:val="2"/>
          <w:sz w:val="28"/>
          <w:szCs w:val="28"/>
          <w:lang w:val="uk-UA" w:eastAsia="en-US"/>
          <w14:ligatures w14:val="standardContextual"/>
        </w:rPr>
        <w:br/>
      </w:r>
      <w:hyperlink r:id="rId19" w:tgtFrame="_new" w:history="1">
        <w:r w:rsidRPr="009C76BA">
          <w:rPr>
            <w:rFonts w:ascii="Times New Roman" w:eastAsia="Calibri" w:hAnsi="Times New Roman"/>
            <w:color w:val="0563C1"/>
            <w:kern w:val="2"/>
            <w:sz w:val="28"/>
            <w:szCs w:val="28"/>
            <w:u w:val="single"/>
            <w:lang w:val="uk-UA" w:eastAsia="en-US"/>
            <w14:ligatures w14:val="standardContextual"/>
          </w:rPr>
          <w:t>https://etheses.whiterose.ac.uk/id/eprint/18542/1/MBennett%20Revised%20Thesis%20-%20Democracy%20and%20its%20relationship%20with%20the%20market%20September%202017.pdf</w:t>
        </w:r>
      </w:hyperlink>
    </w:p>
    <w:p w14:paraId="180B9D8D"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Blondel</w:t>
      </w:r>
      <w:proofErr w:type="spellEnd"/>
      <w:r w:rsidRPr="009C76BA">
        <w:rPr>
          <w:rFonts w:ascii="Times New Roman" w:eastAsia="Calibri" w:hAnsi="Times New Roman"/>
          <w:kern w:val="2"/>
          <w:sz w:val="28"/>
          <w:szCs w:val="28"/>
          <w:lang w:val="uk-UA" w:eastAsia="en-US"/>
          <w14:ligatures w14:val="standardContextual"/>
        </w:rPr>
        <w:t xml:space="preserve">, J. (1997). </w:t>
      </w:r>
      <w:proofErr w:type="spellStart"/>
      <w:r w:rsidRPr="009C76BA">
        <w:rPr>
          <w:rFonts w:ascii="Times New Roman" w:eastAsia="Calibri" w:hAnsi="Times New Roman"/>
          <w:i/>
          <w:iCs/>
          <w:kern w:val="2"/>
          <w:sz w:val="28"/>
          <w:szCs w:val="28"/>
          <w:lang w:val="uk-UA" w:eastAsia="en-US"/>
          <w14:ligatures w14:val="standardContextual"/>
        </w:rPr>
        <w:t>Political</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opposition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Western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democracies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Government</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and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Opposition</w:t>
      </w:r>
      <w:proofErr w:type="spellEnd"/>
      <w:r w:rsidRPr="009C76BA">
        <w:rPr>
          <w:rFonts w:ascii="Times New Roman" w:eastAsia="Calibri" w:hAnsi="Times New Roman"/>
          <w:kern w:val="2"/>
          <w:sz w:val="28"/>
          <w:szCs w:val="28"/>
          <w:lang w:val="uk-UA" w:eastAsia="en-US"/>
          <w14:ligatures w14:val="standardContextual"/>
        </w:rPr>
        <w:t xml:space="preserve">, 32(4), 462–486.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20" w:history="1">
        <w:r w:rsidRPr="009C76BA">
          <w:rPr>
            <w:rFonts w:ascii="Times New Roman" w:eastAsia="Calibri" w:hAnsi="Times New Roman"/>
            <w:color w:val="0563C1"/>
            <w:kern w:val="2"/>
            <w:sz w:val="28"/>
            <w:szCs w:val="28"/>
            <w:u w:val="single"/>
            <w:lang w:val="uk-UA" w:eastAsia="en-US"/>
            <w14:ligatures w14:val="standardContextual"/>
          </w:rPr>
          <w:t>https://www.researchgate.net/publication/229584586_Political_Opposition_in_the_Contemporary_World</w:t>
        </w:r>
      </w:hyperlink>
      <w:r w:rsidRPr="009C76BA">
        <w:rPr>
          <w:rFonts w:ascii="Times New Roman" w:eastAsia="Calibri" w:hAnsi="Times New Roman"/>
          <w:kern w:val="2"/>
          <w:sz w:val="28"/>
          <w:szCs w:val="28"/>
          <w:lang w:val="uk-UA" w:eastAsia="en-US"/>
          <w14:ligatures w14:val="standardContextual"/>
        </w:rPr>
        <w:t xml:space="preserve">. </w:t>
      </w:r>
    </w:p>
    <w:p w14:paraId="10A7FA79"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lastRenderedPageBreak/>
        <w:t>Dahl</w:t>
      </w:r>
      <w:proofErr w:type="spellEnd"/>
      <w:r w:rsidRPr="009C76BA">
        <w:rPr>
          <w:rFonts w:ascii="Times New Roman" w:eastAsia="Calibri" w:hAnsi="Times New Roman"/>
          <w:kern w:val="2"/>
          <w:sz w:val="28"/>
          <w:szCs w:val="28"/>
          <w:lang w:val="uk-UA" w:eastAsia="en-US"/>
          <w14:ligatures w14:val="standardContextual"/>
        </w:rPr>
        <w:t xml:space="preserve">, R. A. (1971). </w:t>
      </w:r>
      <w:proofErr w:type="spellStart"/>
      <w:r w:rsidRPr="009C76BA">
        <w:rPr>
          <w:rFonts w:ascii="Times New Roman" w:eastAsia="Calibri" w:hAnsi="Times New Roman"/>
          <w:i/>
          <w:iCs/>
          <w:kern w:val="2"/>
          <w:sz w:val="28"/>
          <w:szCs w:val="28"/>
          <w:lang w:val="uk-UA" w:eastAsia="en-US"/>
          <w14:ligatures w14:val="standardContextual"/>
        </w:rPr>
        <w:t>Polyarchy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Participation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opposition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Yale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21" w:history="1">
        <w:r w:rsidRPr="009C76BA">
          <w:rPr>
            <w:rFonts w:ascii="Times New Roman" w:eastAsia="Calibri" w:hAnsi="Times New Roman"/>
            <w:color w:val="0563C1"/>
            <w:kern w:val="2"/>
            <w:sz w:val="28"/>
            <w:szCs w:val="28"/>
            <w:u w:val="single"/>
            <w:lang w:val="uk-UA" w:eastAsia="en-US"/>
            <w14:ligatures w14:val="standardContextual"/>
          </w:rPr>
          <w:t>https://yalebooks.yale.edu/book/9780300015652/polyarchy/</w:t>
        </w:r>
      </w:hyperlink>
    </w:p>
    <w:p w14:paraId="1740BC0A"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European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Court</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of</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Human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Rights</w:t>
      </w:r>
      <w:proofErr w:type="spellEnd"/>
      <w:r w:rsidRPr="009C76BA">
        <w:rPr>
          <w:rFonts w:ascii="Times New Roman" w:eastAsia="Calibri" w:hAnsi="Times New Roman"/>
          <w:kern w:val="2"/>
          <w:sz w:val="28"/>
          <w:szCs w:val="28"/>
          <w:lang w:val="uk-UA" w:eastAsia="en-US"/>
          <w14:ligatures w14:val="standardContextual"/>
        </w:rPr>
        <w:t xml:space="preserve">. (2023). </w:t>
      </w:r>
      <w:proofErr w:type="spellStart"/>
      <w:r w:rsidRPr="009C76BA">
        <w:rPr>
          <w:rFonts w:ascii="Times New Roman" w:eastAsia="Calibri" w:hAnsi="Times New Roman"/>
          <w:i/>
          <w:iCs/>
          <w:kern w:val="2"/>
          <w:sz w:val="28"/>
          <w:szCs w:val="28"/>
          <w:lang w:val="uk-UA" w:eastAsia="en-US"/>
          <w14:ligatures w14:val="standardContextual"/>
        </w:rPr>
        <w:t>Guide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Article</w:t>
      </w:r>
      <w:proofErr w:type="spellEnd"/>
      <w:r w:rsidRPr="009C76BA">
        <w:rPr>
          <w:rFonts w:ascii="Times New Roman" w:eastAsia="Calibri" w:hAnsi="Times New Roman"/>
          <w:i/>
          <w:iCs/>
          <w:kern w:val="2"/>
          <w:sz w:val="28"/>
          <w:szCs w:val="28"/>
          <w:lang w:val="uk-UA" w:eastAsia="en-US"/>
          <w14:ligatures w14:val="standardContextual"/>
        </w:rPr>
        <w:t xml:space="preserve"> 10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Article</w:t>
      </w:r>
      <w:proofErr w:type="spellEnd"/>
      <w:r w:rsidRPr="009C76BA">
        <w:rPr>
          <w:rFonts w:ascii="Times New Roman" w:eastAsia="Calibri" w:hAnsi="Times New Roman"/>
          <w:i/>
          <w:iCs/>
          <w:kern w:val="2"/>
          <w:sz w:val="28"/>
          <w:szCs w:val="28"/>
          <w:lang w:val="uk-UA" w:eastAsia="en-US"/>
          <w14:ligatures w14:val="standardContextual"/>
        </w:rPr>
        <w:t xml:space="preserve"> 11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European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Convention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Human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Rights</w:t>
      </w:r>
      <w:proofErr w:type="spellEnd"/>
      <w:r w:rsidRPr="009C76BA">
        <w:rPr>
          <w:rFonts w:ascii="Times New Roman" w:eastAsia="Calibri" w:hAnsi="Times New Roman"/>
          <w:kern w:val="2"/>
          <w:sz w:val="28"/>
          <w:szCs w:val="28"/>
          <w:lang w:val="uk-UA" w:eastAsia="en-US"/>
          <w14:ligatures w14:val="standardContextual"/>
        </w:rPr>
        <w:t>.</w:t>
      </w:r>
      <w:r w:rsidRPr="009C76BA">
        <w:rPr>
          <w:rFonts w:ascii="Times New Roman" w:eastAsia="Calibri" w:hAnsi="Times New Roman"/>
          <w:kern w:val="2"/>
          <w:sz w:val="28"/>
          <w:szCs w:val="28"/>
          <w:lang w:val="uk-UA" w:eastAsia="en-US"/>
          <w14:ligatures w14:val="standardContextual"/>
        </w:rPr>
        <w:br/>
        <w:t>https://www.echr.coe.int/documents/guides_art_10_11_eng.pdf</w:t>
      </w:r>
    </w:p>
    <w:p w14:paraId="297A9B6F"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Gandhi</w:t>
      </w:r>
      <w:proofErr w:type="spellEnd"/>
      <w:r w:rsidRPr="009C76BA">
        <w:rPr>
          <w:rFonts w:ascii="Times New Roman" w:eastAsia="Calibri" w:hAnsi="Times New Roman"/>
          <w:kern w:val="2"/>
          <w:sz w:val="28"/>
          <w:szCs w:val="28"/>
          <w:lang w:val="uk-UA" w:eastAsia="en-US"/>
          <w14:ligatures w14:val="standardContextual"/>
        </w:rPr>
        <w:t xml:space="preserve">, J. (2008). </w:t>
      </w:r>
      <w:proofErr w:type="spellStart"/>
      <w:r w:rsidRPr="009C76BA">
        <w:rPr>
          <w:rFonts w:ascii="Times New Roman" w:eastAsia="Calibri" w:hAnsi="Times New Roman"/>
          <w:i/>
          <w:iCs/>
          <w:kern w:val="2"/>
          <w:sz w:val="28"/>
          <w:szCs w:val="28"/>
          <w:lang w:val="uk-UA" w:eastAsia="en-US"/>
          <w14:ligatures w14:val="standardContextual"/>
        </w:rPr>
        <w:t>Political</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institutions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under</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dictatorship</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Cambridge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22" w:history="1">
        <w:r w:rsidRPr="009C76BA">
          <w:rPr>
            <w:rFonts w:ascii="Times New Roman" w:eastAsia="Calibri" w:hAnsi="Times New Roman"/>
            <w:color w:val="0563C1"/>
            <w:kern w:val="2"/>
            <w:sz w:val="28"/>
            <w:szCs w:val="28"/>
            <w:u w:val="single"/>
            <w:lang w:val="uk-UA" w:eastAsia="en-US"/>
            <w14:ligatures w14:val="standardContextual"/>
          </w:rPr>
          <w:t>https://assets.cambridge.org/97805218/97952/frontmatter/9780521897952_frontmatter.pdf</w:t>
        </w:r>
      </w:hyperlink>
      <w:r w:rsidRPr="009C76BA">
        <w:rPr>
          <w:rFonts w:ascii="Times New Roman" w:eastAsia="Calibri" w:hAnsi="Times New Roman"/>
          <w:kern w:val="2"/>
          <w:sz w:val="28"/>
          <w:szCs w:val="28"/>
          <w:lang w:val="uk-UA" w:eastAsia="en-US"/>
          <w14:ligatures w14:val="standardContextual"/>
        </w:rPr>
        <w:t>.</w:t>
      </w:r>
    </w:p>
    <w:p w14:paraId="5FA9B5F5"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Ginsburg</w:t>
      </w:r>
      <w:proofErr w:type="spellEnd"/>
      <w:r w:rsidRPr="009C76BA">
        <w:rPr>
          <w:rFonts w:ascii="Times New Roman" w:eastAsia="Calibri" w:hAnsi="Times New Roman"/>
          <w:kern w:val="2"/>
          <w:sz w:val="28"/>
          <w:szCs w:val="28"/>
          <w:lang w:val="uk-UA" w:eastAsia="en-US"/>
          <w14:ligatures w14:val="standardContextual"/>
        </w:rPr>
        <w:t xml:space="preserve">, T., &amp; </w:t>
      </w:r>
      <w:proofErr w:type="spellStart"/>
      <w:r w:rsidRPr="009C76BA">
        <w:rPr>
          <w:rFonts w:ascii="Times New Roman" w:eastAsia="Calibri" w:hAnsi="Times New Roman"/>
          <w:kern w:val="2"/>
          <w:sz w:val="28"/>
          <w:szCs w:val="28"/>
          <w:lang w:val="uk-UA" w:eastAsia="en-US"/>
          <w14:ligatures w14:val="standardContextual"/>
        </w:rPr>
        <w:t>Huq</w:t>
      </w:r>
      <w:proofErr w:type="spellEnd"/>
      <w:r w:rsidRPr="009C76BA">
        <w:rPr>
          <w:rFonts w:ascii="Times New Roman" w:eastAsia="Calibri" w:hAnsi="Times New Roman"/>
          <w:kern w:val="2"/>
          <w:sz w:val="28"/>
          <w:szCs w:val="28"/>
          <w:lang w:val="uk-UA" w:eastAsia="en-US"/>
          <w14:ligatures w14:val="standardContextual"/>
        </w:rPr>
        <w:t xml:space="preserve">, A. Z. (2018). </w:t>
      </w:r>
      <w:proofErr w:type="spellStart"/>
      <w:r w:rsidRPr="009C76BA">
        <w:rPr>
          <w:rFonts w:ascii="Times New Roman" w:eastAsia="Calibri" w:hAnsi="Times New Roman"/>
          <w:i/>
          <w:iCs/>
          <w:kern w:val="2"/>
          <w:sz w:val="28"/>
          <w:szCs w:val="28"/>
          <w:lang w:val="uk-UA" w:eastAsia="en-US"/>
          <w14:ligatures w14:val="standardContextual"/>
        </w:rPr>
        <w:t>How</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to</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save</w:t>
      </w:r>
      <w:proofErr w:type="spellEnd"/>
      <w:r w:rsidRPr="009C76BA">
        <w:rPr>
          <w:rFonts w:ascii="Times New Roman" w:eastAsia="Calibri" w:hAnsi="Times New Roman"/>
          <w:i/>
          <w:iCs/>
          <w:kern w:val="2"/>
          <w:sz w:val="28"/>
          <w:szCs w:val="28"/>
          <w:lang w:val="uk-UA" w:eastAsia="en-US"/>
          <w14:ligatures w14:val="standardContextual"/>
        </w:rPr>
        <w:t xml:space="preserve"> a </w:t>
      </w:r>
      <w:proofErr w:type="spellStart"/>
      <w:r w:rsidRPr="009C76BA">
        <w:rPr>
          <w:rFonts w:ascii="Times New Roman" w:eastAsia="Calibri" w:hAnsi="Times New Roman"/>
          <w:i/>
          <w:iCs/>
          <w:kern w:val="2"/>
          <w:sz w:val="28"/>
          <w:szCs w:val="28"/>
          <w:lang w:val="uk-UA" w:eastAsia="en-US"/>
          <w14:ligatures w14:val="standardContextual"/>
        </w:rPr>
        <w:t>constitutional</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democracy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of</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Chicago</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23" w:history="1">
        <w:r w:rsidRPr="009C76BA">
          <w:rPr>
            <w:rFonts w:ascii="Times New Roman" w:eastAsia="Calibri" w:hAnsi="Times New Roman"/>
            <w:color w:val="0563C1"/>
            <w:kern w:val="2"/>
            <w:sz w:val="28"/>
            <w:szCs w:val="28"/>
            <w:u w:val="single"/>
            <w:lang w:val="uk-UA" w:eastAsia="en-US"/>
            <w14:ligatures w14:val="standardContextual"/>
          </w:rPr>
          <w:t>https://www.researchgate.net/publication/391768074_Tom_GinsburgAziz_Z_Huq_How_to_Save_a_Constitutional_Democracy_The_University_of_Chicago_Press_Chicago_2018_295_S_USD_35-</w:t>
        </w:r>
      </w:hyperlink>
      <w:r w:rsidRPr="009C76BA">
        <w:rPr>
          <w:rFonts w:ascii="Times New Roman" w:eastAsia="Calibri" w:hAnsi="Times New Roman"/>
          <w:kern w:val="2"/>
          <w:sz w:val="28"/>
          <w:szCs w:val="28"/>
          <w:lang w:val="uk-UA" w:eastAsia="en-US"/>
          <w14:ligatures w14:val="standardContextual"/>
        </w:rPr>
        <w:t xml:space="preserve"> </w:t>
      </w:r>
    </w:p>
    <w:p w14:paraId="0CB66088"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Gross</w:t>
      </w:r>
      <w:proofErr w:type="spellEnd"/>
      <w:r w:rsidRPr="009C76BA">
        <w:rPr>
          <w:rFonts w:ascii="Times New Roman" w:eastAsia="Calibri" w:hAnsi="Times New Roman"/>
          <w:kern w:val="2"/>
          <w:sz w:val="28"/>
          <w:szCs w:val="28"/>
          <w:lang w:val="uk-UA" w:eastAsia="en-US"/>
          <w14:ligatures w14:val="standardContextual"/>
        </w:rPr>
        <w:t xml:space="preserve">, O., &amp; </w:t>
      </w:r>
      <w:proofErr w:type="spellStart"/>
      <w:r w:rsidRPr="009C76BA">
        <w:rPr>
          <w:rFonts w:ascii="Times New Roman" w:eastAsia="Calibri" w:hAnsi="Times New Roman"/>
          <w:kern w:val="2"/>
          <w:sz w:val="28"/>
          <w:szCs w:val="28"/>
          <w:lang w:val="uk-UA" w:eastAsia="en-US"/>
          <w14:ligatures w14:val="standardContextual"/>
        </w:rPr>
        <w:t>Ní</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Aoláin</w:t>
      </w:r>
      <w:proofErr w:type="spellEnd"/>
      <w:r w:rsidRPr="009C76BA">
        <w:rPr>
          <w:rFonts w:ascii="Times New Roman" w:eastAsia="Calibri" w:hAnsi="Times New Roman"/>
          <w:kern w:val="2"/>
          <w:sz w:val="28"/>
          <w:szCs w:val="28"/>
          <w:lang w:val="uk-UA" w:eastAsia="en-US"/>
          <w14:ligatures w14:val="standardContextual"/>
        </w:rPr>
        <w:t xml:space="preserve">, F. (2006). </w:t>
      </w:r>
      <w:proofErr w:type="spellStart"/>
      <w:r w:rsidRPr="009C76BA">
        <w:rPr>
          <w:rFonts w:ascii="Times New Roman" w:eastAsia="Calibri" w:hAnsi="Times New Roman"/>
          <w:i/>
          <w:iCs/>
          <w:kern w:val="2"/>
          <w:sz w:val="28"/>
          <w:szCs w:val="28"/>
          <w:lang w:val="uk-UA" w:eastAsia="en-US"/>
          <w14:ligatures w14:val="standardContextual"/>
        </w:rPr>
        <w:t>Law</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times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crisis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Emergency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powers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theory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practice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Cambridge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w:t>
      </w:r>
      <w:r w:rsidRPr="009C76BA">
        <w:rPr>
          <w:rFonts w:eastAsia="Calibri"/>
          <w:kern w:val="2"/>
          <w:sz w:val="24"/>
          <w:szCs w:val="24"/>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24" w:history="1">
        <w:r w:rsidRPr="009C76BA">
          <w:rPr>
            <w:rFonts w:ascii="Times New Roman" w:eastAsia="Calibri" w:hAnsi="Times New Roman"/>
            <w:color w:val="0563C1"/>
            <w:kern w:val="2"/>
            <w:sz w:val="28"/>
            <w:szCs w:val="28"/>
            <w:u w:val="single"/>
            <w:lang w:val="uk-UA" w:eastAsia="en-US"/>
            <w14:ligatures w14:val="standardContextual"/>
          </w:rPr>
          <w:t>https://papers.ssrn.com/sol3/papers.cfm?abstract_id=975291</w:t>
        </w:r>
      </w:hyperlink>
      <w:r w:rsidRPr="009C76BA">
        <w:rPr>
          <w:rFonts w:ascii="Times New Roman" w:eastAsia="Calibri" w:hAnsi="Times New Roman"/>
          <w:kern w:val="2"/>
          <w:sz w:val="28"/>
          <w:szCs w:val="28"/>
          <w:lang w:val="uk-UA" w:eastAsia="en-US"/>
          <w14:ligatures w14:val="standardContextual"/>
        </w:rPr>
        <w:t xml:space="preserve">. </w:t>
      </w:r>
    </w:p>
    <w:p w14:paraId="4BA203CB"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Huntington</w:t>
      </w:r>
      <w:proofErr w:type="spellEnd"/>
      <w:r w:rsidRPr="009C76BA">
        <w:rPr>
          <w:rFonts w:ascii="Times New Roman" w:eastAsia="Calibri" w:hAnsi="Times New Roman"/>
          <w:kern w:val="2"/>
          <w:sz w:val="28"/>
          <w:szCs w:val="28"/>
          <w:lang w:val="uk-UA" w:eastAsia="en-US"/>
          <w14:ligatures w14:val="standardContextual"/>
        </w:rPr>
        <w:t xml:space="preserve">, S. P. (1991).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third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wave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Democratization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late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twentieth</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century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of</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Oklahoma</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25" w:history="1">
        <w:r w:rsidRPr="009C76BA">
          <w:rPr>
            <w:rFonts w:ascii="Times New Roman" w:eastAsia="Calibri" w:hAnsi="Times New Roman"/>
            <w:color w:val="0563C1"/>
            <w:kern w:val="2"/>
            <w:sz w:val="28"/>
            <w:szCs w:val="28"/>
            <w:u w:val="single"/>
            <w:lang w:val="uk-UA" w:eastAsia="en-US"/>
            <w14:ligatures w14:val="standardContextual"/>
          </w:rPr>
          <w:t>https://archive.org/details/thirdwavedemocra0000hunt</w:t>
        </w:r>
      </w:hyperlink>
      <w:r w:rsidRPr="009C76BA">
        <w:rPr>
          <w:rFonts w:ascii="Times New Roman" w:eastAsia="Calibri" w:hAnsi="Times New Roman"/>
          <w:kern w:val="2"/>
          <w:sz w:val="28"/>
          <w:szCs w:val="28"/>
          <w:lang w:val="uk-UA" w:eastAsia="en-US"/>
          <w14:ligatures w14:val="standardContextual"/>
        </w:rPr>
        <w:t xml:space="preserve">. </w:t>
      </w:r>
    </w:p>
    <w:p w14:paraId="21785A0A"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International</w:t>
      </w:r>
      <w:proofErr w:type="spellEnd"/>
      <w:r w:rsidRPr="009C76BA">
        <w:rPr>
          <w:rFonts w:ascii="Times New Roman" w:eastAsia="Calibri" w:hAnsi="Times New Roman"/>
          <w:kern w:val="2"/>
          <w:sz w:val="28"/>
          <w:szCs w:val="28"/>
          <w:lang w:val="uk-UA" w:eastAsia="en-US"/>
          <w14:ligatures w14:val="standardContextual"/>
        </w:rPr>
        <w:t xml:space="preserve"> IDEA. (2014). </w:t>
      </w:r>
      <w:proofErr w:type="spellStart"/>
      <w:r w:rsidRPr="009C76BA">
        <w:rPr>
          <w:rFonts w:ascii="Times New Roman" w:eastAsia="Calibri" w:hAnsi="Times New Roman"/>
          <w:i/>
          <w:iCs/>
          <w:kern w:val="2"/>
          <w:sz w:val="28"/>
          <w:szCs w:val="28"/>
          <w:lang w:val="uk-UA" w:eastAsia="en-US"/>
          <w14:ligatures w14:val="standardContextual"/>
        </w:rPr>
        <w:t>Funding</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political</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parties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election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campaigns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26" w:history="1">
        <w:r w:rsidRPr="009C76BA">
          <w:rPr>
            <w:rFonts w:ascii="Times New Roman" w:eastAsia="Calibri" w:hAnsi="Times New Roman"/>
            <w:color w:val="0563C1"/>
            <w:kern w:val="2"/>
            <w:sz w:val="28"/>
            <w:szCs w:val="28"/>
            <w:u w:val="single"/>
            <w:lang w:val="uk-UA" w:eastAsia="en-US"/>
            <w14:ligatures w14:val="standardContextual"/>
          </w:rPr>
          <w:t>https://www.idea.int/publications/catalogue/funding-political-parties-and-election-campaigns-handbook-political-finance</w:t>
        </w:r>
      </w:hyperlink>
      <w:r w:rsidRPr="009C76BA">
        <w:rPr>
          <w:rFonts w:ascii="Times New Roman" w:eastAsia="Calibri" w:hAnsi="Times New Roman"/>
          <w:kern w:val="2"/>
          <w:sz w:val="28"/>
          <w:szCs w:val="28"/>
          <w:lang w:val="uk-UA" w:eastAsia="en-US"/>
          <w14:ligatures w14:val="standardContextual"/>
        </w:rPr>
        <w:t xml:space="preserve">. </w:t>
      </w:r>
    </w:p>
    <w:p w14:paraId="2122FC90"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Kitschelt</w:t>
      </w:r>
      <w:proofErr w:type="spellEnd"/>
      <w:r w:rsidRPr="009C76BA">
        <w:rPr>
          <w:rFonts w:ascii="Times New Roman" w:eastAsia="Calibri" w:hAnsi="Times New Roman"/>
          <w:kern w:val="2"/>
          <w:sz w:val="28"/>
          <w:szCs w:val="28"/>
          <w:lang w:val="uk-UA" w:eastAsia="en-US"/>
          <w14:ligatures w14:val="standardContextual"/>
        </w:rPr>
        <w:t xml:space="preserve">, H., </w:t>
      </w:r>
      <w:proofErr w:type="spellStart"/>
      <w:r w:rsidRPr="009C76BA">
        <w:rPr>
          <w:rFonts w:ascii="Times New Roman" w:eastAsia="Calibri" w:hAnsi="Times New Roman"/>
          <w:kern w:val="2"/>
          <w:sz w:val="28"/>
          <w:szCs w:val="28"/>
          <w:lang w:val="uk-UA" w:eastAsia="en-US"/>
          <w14:ligatures w14:val="standardContextual"/>
        </w:rPr>
        <w:t>Mansfeldova</w:t>
      </w:r>
      <w:proofErr w:type="spellEnd"/>
      <w:r w:rsidRPr="009C76BA">
        <w:rPr>
          <w:rFonts w:ascii="Times New Roman" w:eastAsia="Calibri" w:hAnsi="Times New Roman"/>
          <w:kern w:val="2"/>
          <w:sz w:val="28"/>
          <w:szCs w:val="28"/>
          <w:lang w:val="uk-UA" w:eastAsia="en-US"/>
          <w14:ligatures w14:val="standardContextual"/>
        </w:rPr>
        <w:t xml:space="preserve">, Z., </w:t>
      </w:r>
      <w:proofErr w:type="spellStart"/>
      <w:r w:rsidRPr="009C76BA">
        <w:rPr>
          <w:rFonts w:ascii="Times New Roman" w:eastAsia="Calibri" w:hAnsi="Times New Roman"/>
          <w:kern w:val="2"/>
          <w:sz w:val="28"/>
          <w:szCs w:val="28"/>
          <w:lang w:val="uk-UA" w:eastAsia="en-US"/>
          <w14:ligatures w14:val="standardContextual"/>
        </w:rPr>
        <w:t>Markowski</w:t>
      </w:r>
      <w:proofErr w:type="spellEnd"/>
      <w:r w:rsidRPr="009C76BA">
        <w:rPr>
          <w:rFonts w:ascii="Times New Roman" w:eastAsia="Calibri" w:hAnsi="Times New Roman"/>
          <w:kern w:val="2"/>
          <w:sz w:val="28"/>
          <w:szCs w:val="28"/>
          <w:lang w:val="uk-UA" w:eastAsia="en-US"/>
          <w14:ligatures w14:val="standardContextual"/>
        </w:rPr>
        <w:t xml:space="preserve">, R., &amp; </w:t>
      </w:r>
      <w:proofErr w:type="spellStart"/>
      <w:r w:rsidRPr="009C76BA">
        <w:rPr>
          <w:rFonts w:ascii="Times New Roman" w:eastAsia="Calibri" w:hAnsi="Times New Roman"/>
          <w:kern w:val="2"/>
          <w:sz w:val="28"/>
          <w:szCs w:val="28"/>
          <w:lang w:val="uk-UA" w:eastAsia="en-US"/>
          <w14:ligatures w14:val="standardContextual"/>
        </w:rPr>
        <w:t>Tóka</w:t>
      </w:r>
      <w:proofErr w:type="spellEnd"/>
      <w:r w:rsidRPr="009C76BA">
        <w:rPr>
          <w:rFonts w:ascii="Times New Roman" w:eastAsia="Calibri" w:hAnsi="Times New Roman"/>
          <w:kern w:val="2"/>
          <w:sz w:val="28"/>
          <w:szCs w:val="28"/>
          <w:lang w:val="uk-UA" w:eastAsia="en-US"/>
          <w14:ligatures w14:val="standardContextual"/>
        </w:rPr>
        <w:t xml:space="preserve">, G. (1999). </w:t>
      </w:r>
      <w:proofErr w:type="spellStart"/>
      <w:r w:rsidRPr="009C76BA">
        <w:rPr>
          <w:rFonts w:ascii="Times New Roman" w:eastAsia="Calibri" w:hAnsi="Times New Roman"/>
          <w:i/>
          <w:iCs/>
          <w:kern w:val="2"/>
          <w:sz w:val="28"/>
          <w:szCs w:val="28"/>
          <w:lang w:val="uk-UA" w:eastAsia="en-US"/>
          <w14:ligatures w14:val="standardContextual"/>
        </w:rPr>
        <w:t>Post-communist</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party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systems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Competition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representation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inter-party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cooperation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Cambridge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27" w:history="1">
        <w:r w:rsidRPr="009C76BA">
          <w:rPr>
            <w:rFonts w:ascii="Times New Roman" w:eastAsia="Calibri" w:hAnsi="Times New Roman"/>
            <w:color w:val="0563C1"/>
            <w:kern w:val="2"/>
            <w:sz w:val="28"/>
            <w:szCs w:val="28"/>
            <w:u w:val="single"/>
            <w:lang w:val="uk-UA" w:eastAsia="en-US"/>
            <w14:ligatures w14:val="standardContextual"/>
          </w:rPr>
          <w:t>https://research.ceu.edu/en/publications/post-communist-party-systems-competition-representation-and-inter/</w:t>
        </w:r>
      </w:hyperlink>
      <w:r w:rsidRPr="009C76BA">
        <w:rPr>
          <w:rFonts w:ascii="Times New Roman" w:eastAsia="Calibri" w:hAnsi="Times New Roman"/>
          <w:kern w:val="2"/>
          <w:sz w:val="28"/>
          <w:szCs w:val="28"/>
          <w:lang w:val="uk-UA" w:eastAsia="en-US"/>
          <w14:ligatures w14:val="standardContextual"/>
        </w:rPr>
        <w:t xml:space="preserve">. </w:t>
      </w:r>
    </w:p>
    <w:p w14:paraId="563FEC5D"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lastRenderedPageBreak/>
        <w:t>Levitsky</w:t>
      </w:r>
      <w:proofErr w:type="spellEnd"/>
      <w:r w:rsidRPr="009C76BA">
        <w:rPr>
          <w:rFonts w:ascii="Times New Roman" w:eastAsia="Calibri" w:hAnsi="Times New Roman"/>
          <w:kern w:val="2"/>
          <w:sz w:val="28"/>
          <w:szCs w:val="28"/>
          <w:lang w:val="uk-UA" w:eastAsia="en-US"/>
          <w14:ligatures w14:val="standardContextual"/>
        </w:rPr>
        <w:t xml:space="preserve">, S., &amp; </w:t>
      </w:r>
      <w:proofErr w:type="spellStart"/>
      <w:r w:rsidRPr="009C76BA">
        <w:rPr>
          <w:rFonts w:ascii="Times New Roman" w:eastAsia="Calibri" w:hAnsi="Times New Roman"/>
          <w:kern w:val="2"/>
          <w:sz w:val="28"/>
          <w:szCs w:val="28"/>
          <w:lang w:val="uk-UA" w:eastAsia="en-US"/>
          <w14:ligatures w14:val="standardContextual"/>
        </w:rPr>
        <w:t>Way</w:t>
      </w:r>
      <w:proofErr w:type="spellEnd"/>
      <w:r w:rsidRPr="009C76BA">
        <w:rPr>
          <w:rFonts w:ascii="Times New Roman" w:eastAsia="Calibri" w:hAnsi="Times New Roman"/>
          <w:kern w:val="2"/>
          <w:sz w:val="28"/>
          <w:szCs w:val="28"/>
          <w:lang w:val="uk-UA" w:eastAsia="en-US"/>
          <w14:ligatures w14:val="standardContextual"/>
        </w:rPr>
        <w:t xml:space="preserve">, L. A. (2010). </w:t>
      </w:r>
      <w:proofErr w:type="spellStart"/>
      <w:r w:rsidRPr="009C76BA">
        <w:rPr>
          <w:rFonts w:ascii="Times New Roman" w:eastAsia="Calibri" w:hAnsi="Times New Roman"/>
          <w:i/>
          <w:iCs/>
          <w:kern w:val="2"/>
          <w:sz w:val="28"/>
          <w:szCs w:val="28"/>
          <w:lang w:val="uk-UA" w:eastAsia="en-US"/>
          <w14:ligatures w14:val="standardContextual"/>
        </w:rPr>
        <w:t>Competitive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authoritarianism</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Hybrid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regimes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after</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Cold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War</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Cambridge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uk-UA" w:eastAsia="en-US"/>
          <w14:ligatures w14:val="standardContextual"/>
        </w:rPr>
        <w:br/>
      </w:r>
      <w:hyperlink r:id="rId28" w:history="1">
        <w:r w:rsidRPr="009C76BA">
          <w:rPr>
            <w:rFonts w:ascii="Times New Roman" w:eastAsia="Calibri" w:hAnsi="Times New Roman"/>
            <w:color w:val="0563C1"/>
            <w:kern w:val="2"/>
            <w:sz w:val="28"/>
            <w:szCs w:val="28"/>
            <w:u w:val="single"/>
            <w:lang w:val="uk-UA" w:eastAsia="en-US"/>
            <w14:ligatures w14:val="standardContextual"/>
          </w:rPr>
          <w:t>https://www.scirp.org/reference/referencespapers?referenceid=2966696</w:t>
        </w:r>
      </w:hyperlink>
    </w:p>
    <w:p w14:paraId="6D5B93A2"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Levitsky</w:t>
      </w:r>
      <w:proofErr w:type="spellEnd"/>
      <w:r w:rsidRPr="009C76BA">
        <w:rPr>
          <w:rFonts w:ascii="Times New Roman" w:eastAsia="Calibri" w:hAnsi="Times New Roman"/>
          <w:kern w:val="2"/>
          <w:sz w:val="28"/>
          <w:szCs w:val="28"/>
          <w:lang w:val="uk-UA" w:eastAsia="en-US"/>
          <w14:ligatures w14:val="standardContextual"/>
        </w:rPr>
        <w:t xml:space="preserve">, S., &amp; </w:t>
      </w:r>
      <w:proofErr w:type="spellStart"/>
      <w:r w:rsidRPr="009C76BA">
        <w:rPr>
          <w:rFonts w:ascii="Times New Roman" w:eastAsia="Calibri" w:hAnsi="Times New Roman"/>
          <w:kern w:val="2"/>
          <w:sz w:val="28"/>
          <w:szCs w:val="28"/>
          <w:lang w:val="uk-UA" w:eastAsia="en-US"/>
          <w14:ligatures w14:val="standardContextual"/>
        </w:rPr>
        <w:t>Ziblatt</w:t>
      </w:r>
      <w:proofErr w:type="spellEnd"/>
      <w:r w:rsidRPr="009C76BA">
        <w:rPr>
          <w:rFonts w:ascii="Times New Roman" w:eastAsia="Calibri" w:hAnsi="Times New Roman"/>
          <w:kern w:val="2"/>
          <w:sz w:val="28"/>
          <w:szCs w:val="28"/>
          <w:lang w:val="uk-UA" w:eastAsia="en-US"/>
          <w14:ligatures w14:val="standardContextual"/>
        </w:rPr>
        <w:t xml:space="preserve">, D. (2018). </w:t>
      </w:r>
      <w:proofErr w:type="spellStart"/>
      <w:r w:rsidRPr="009C76BA">
        <w:rPr>
          <w:rFonts w:ascii="Times New Roman" w:eastAsia="Calibri" w:hAnsi="Times New Roman"/>
          <w:i/>
          <w:iCs/>
          <w:kern w:val="2"/>
          <w:sz w:val="28"/>
          <w:szCs w:val="28"/>
          <w:lang w:val="uk-UA" w:eastAsia="en-US"/>
          <w14:ligatures w14:val="standardContextual"/>
        </w:rPr>
        <w:t>How</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democracies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die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Crown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Publishing</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https://teeh.org.mx/iipce/images/Programas/Diplomado_Internacional_Derecho_Electoral/Lectura%20M%C3%B3dulo%202.pdf . </w:t>
      </w:r>
    </w:p>
    <w:p w14:paraId="6D3BA49C"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Lijphart</w:t>
      </w:r>
      <w:proofErr w:type="spellEnd"/>
      <w:r w:rsidRPr="009C76BA">
        <w:rPr>
          <w:rFonts w:ascii="Times New Roman" w:eastAsia="Calibri" w:hAnsi="Times New Roman"/>
          <w:kern w:val="2"/>
          <w:sz w:val="28"/>
          <w:szCs w:val="28"/>
          <w:lang w:val="uk-UA" w:eastAsia="en-US"/>
          <w14:ligatures w14:val="standardContextual"/>
        </w:rPr>
        <w:t xml:space="preserve">, A. (2012). </w:t>
      </w:r>
      <w:proofErr w:type="spellStart"/>
      <w:r w:rsidRPr="009C76BA">
        <w:rPr>
          <w:rFonts w:ascii="Times New Roman" w:eastAsia="Calibri" w:hAnsi="Times New Roman"/>
          <w:i/>
          <w:iCs/>
          <w:kern w:val="2"/>
          <w:sz w:val="28"/>
          <w:szCs w:val="28"/>
          <w:lang w:val="uk-UA" w:eastAsia="en-US"/>
          <w14:ligatures w14:val="standardContextual"/>
        </w:rPr>
        <w:t>Patterns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democracy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Government</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forms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performance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thirty-six</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countries</w:t>
      </w:r>
      <w:proofErr w:type="spellEnd"/>
      <w:r w:rsidRPr="009C76BA">
        <w:rPr>
          <w:rFonts w:ascii="Times New Roman" w:eastAsia="Calibri" w:hAnsi="Times New Roman"/>
          <w:kern w:val="2"/>
          <w:sz w:val="28"/>
          <w:szCs w:val="28"/>
          <w:lang w:val="uk-UA" w:eastAsia="en-US"/>
          <w14:ligatures w14:val="standardContextual"/>
        </w:rPr>
        <w:t xml:space="preserve"> (2nd </w:t>
      </w:r>
      <w:proofErr w:type="spellStart"/>
      <w:r w:rsidRPr="009C76BA">
        <w:rPr>
          <w:rFonts w:ascii="Times New Roman" w:eastAsia="Calibri" w:hAnsi="Times New Roman"/>
          <w:kern w:val="2"/>
          <w:sz w:val="28"/>
          <w:szCs w:val="28"/>
          <w:lang w:val="uk-UA" w:eastAsia="en-US"/>
          <w14:ligatures w14:val="standardContextual"/>
        </w:rPr>
        <w:t>ed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Yale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w:t>
      </w:r>
      <w:r w:rsidRPr="009C76BA">
        <w:rPr>
          <w:rFonts w:ascii="Times New Roman" w:eastAsia="Calibri" w:hAnsi="Times New Roman"/>
          <w:kern w:val="2"/>
          <w:sz w:val="28"/>
          <w:szCs w:val="28"/>
          <w:lang w:val="uk-UA" w:eastAsia="en-US"/>
          <w14:ligatures w14:val="standardContextual"/>
        </w:rPr>
        <w:br/>
      </w:r>
      <w:hyperlink r:id="rId29" w:history="1">
        <w:r w:rsidRPr="009C76BA">
          <w:rPr>
            <w:rFonts w:ascii="Times New Roman" w:eastAsia="Calibri" w:hAnsi="Times New Roman"/>
            <w:color w:val="0563C1"/>
            <w:kern w:val="2"/>
            <w:sz w:val="28"/>
            <w:szCs w:val="28"/>
            <w:u w:val="single"/>
            <w:lang w:val="uk-UA" w:eastAsia="en-US"/>
            <w14:ligatures w14:val="standardContextual"/>
          </w:rPr>
          <w:t>http://digamo.free.fr/lijphart99.pdf</w:t>
        </w:r>
      </w:hyperlink>
      <w:r w:rsidRPr="009C76BA">
        <w:rPr>
          <w:rFonts w:ascii="Times New Roman" w:eastAsia="Calibri" w:hAnsi="Times New Roman"/>
          <w:kern w:val="2"/>
          <w:sz w:val="28"/>
          <w:szCs w:val="28"/>
          <w:lang w:val="uk-UA" w:eastAsia="en-US"/>
          <w14:ligatures w14:val="standardContextual"/>
        </w:rPr>
        <w:t xml:space="preserve">. </w:t>
      </w:r>
    </w:p>
    <w:p w14:paraId="2426F121"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Linz</w:t>
      </w:r>
      <w:proofErr w:type="spellEnd"/>
      <w:r w:rsidRPr="009C76BA">
        <w:rPr>
          <w:rFonts w:ascii="Times New Roman" w:eastAsia="Calibri" w:hAnsi="Times New Roman"/>
          <w:kern w:val="2"/>
          <w:sz w:val="28"/>
          <w:szCs w:val="28"/>
          <w:lang w:val="uk-UA" w:eastAsia="en-US"/>
          <w14:ligatures w14:val="standardContextual"/>
        </w:rPr>
        <w:t xml:space="preserve">, J. J. (1978).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breakdown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democratic</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regimes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Johns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Hopkins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30" w:history="1">
        <w:r w:rsidRPr="009C76BA">
          <w:rPr>
            <w:rFonts w:ascii="Times New Roman" w:eastAsia="Calibri" w:hAnsi="Times New Roman"/>
            <w:color w:val="0563C1"/>
            <w:kern w:val="2"/>
            <w:sz w:val="28"/>
            <w:szCs w:val="28"/>
            <w:u w:val="single"/>
            <w:lang w:val="uk-UA" w:eastAsia="en-US"/>
            <w14:ligatures w14:val="standardContextual"/>
          </w:rPr>
          <w:t>https://archive.org/details/crisisbreakdownr00linz</w:t>
        </w:r>
      </w:hyperlink>
      <w:r w:rsidRPr="009C76BA">
        <w:rPr>
          <w:rFonts w:ascii="Times New Roman" w:eastAsia="Calibri" w:hAnsi="Times New Roman"/>
          <w:kern w:val="2"/>
          <w:sz w:val="28"/>
          <w:szCs w:val="28"/>
          <w:lang w:val="uk-UA" w:eastAsia="en-US"/>
          <w14:ligatures w14:val="standardContextual"/>
        </w:rPr>
        <w:t xml:space="preserve">. </w:t>
      </w:r>
    </w:p>
    <w:p w14:paraId="04FD4D98"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Linz</w:t>
      </w:r>
      <w:proofErr w:type="spellEnd"/>
      <w:r w:rsidRPr="009C76BA">
        <w:rPr>
          <w:rFonts w:ascii="Times New Roman" w:eastAsia="Calibri" w:hAnsi="Times New Roman"/>
          <w:kern w:val="2"/>
          <w:sz w:val="28"/>
          <w:szCs w:val="28"/>
          <w:lang w:val="uk-UA" w:eastAsia="en-US"/>
          <w14:ligatures w14:val="standardContextual"/>
        </w:rPr>
        <w:t xml:space="preserve">, J. J., &amp; </w:t>
      </w:r>
      <w:proofErr w:type="spellStart"/>
      <w:r w:rsidRPr="009C76BA">
        <w:rPr>
          <w:rFonts w:ascii="Times New Roman" w:eastAsia="Calibri" w:hAnsi="Times New Roman"/>
          <w:kern w:val="2"/>
          <w:sz w:val="28"/>
          <w:szCs w:val="28"/>
          <w:lang w:val="uk-UA" w:eastAsia="en-US"/>
          <w14:ligatures w14:val="standardContextual"/>
        </w:rPr>
        <w:t>Stepan</w:t>
      </w:r>
      <w:proofErr w:type="spellEnd"/>
      <w:r w:rsidRPr="009C76BA">
        <w:rPr>
          <w:rFonts w:ascii="Times New Roman" w:eastAsia="Calibri" w:hAnsi="Times New Roman"/>
          <w:kern w:val="2"/>
          <w:sz w:val="28"/>
          <w:szCs w:val="28"/>
          <w:lang w:val="uk-UA" w:eastAsia="en-US"/>
          <w14:ligatures w14:val="standardContextual"/>
        </w:rPr>
        <w:t xml:space="preserve">, A. (1996). </w:t>
      </w:r>
      <w:proofErr w:type="spellStart"/>
      <w:r w:rsidRPr="009C76BA">
        <w:rPr>
          <w:rFonts w:ascii="Times New Roman" w:eastAsia="Calibri" w:hAnsi="Times New Roman"/>
          <w:i/>
          <w:iCs/>
          <w:kern w:val="2"/>
          <w:sz w:val="28"/>
          <w:szCs w:val="28"/>
          <w:lang w:val="uk-UA" w:eastAsia="en-US"/>
          <w14:ligatures w14:val="standardContextual"/>
        </w:rPr>
        <w:t>Problems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democratic</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transition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consolidation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Johns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Hopkins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w:t>
      </w:r>
    </w:p>
    <w:p w14:paraId="04966217"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Linz</w:t>
      </w:r>
      <w:proofErr w:type="spellEnd"/>
      <w:r w:rsidRPr="009C76BA">
        <w:rPr>
          <w:rFonts w:ascii="Times New Roman" w:eastAsia="Calibri" w:hAnsi="Times New Roman"/>
          <w:kern w:val="2"/>
          <w:sz w:val="28"/>
          <w:szCs w:val="28"/>
          <w:lang w:val="uk-UA" w:eastAsia="en-US"/>
          <w14:ligatures w14:val="standardContextual"/>
        </w:rPr>
        <w:t xml:space="preserve">, J. J., &amp; </w:t>
      </w:r>
      <w:proofErr w:type="spellStart"/>
      <w:r w:rsidRPr="009C76BA">
        <w:rPr>
          <w:rFonts w:ascii="Times New Roman" w:eastAsia="Calibri" w:hAnsi="Times New Roman"/>
          <w:kern w:val="2"/>
          <w:sz w:val="28"/>
          <w:szCs w:val="28"/>
          <w:lang w:val="uk-UA" w:eastAsia="en-US"/>
          <w14:ligatures w14:val="standardContextual"/>
        </w:rPr>
        <w:t>Stepan</w:t>
      </w:r>
      <w:proofErr w:type="spellEnd"/>
      <w:r w:rsidRPr="009C76BA">
        <w:rPr>
          <w:rFonts w:ascii="Times New Roman" w:eastAsia="Calibri" w:hAnsi="Times New Roman"/>
          <w:kern w:val="2"/>
          <w:sz w:val="28"/>
          <w:szCs w:val="28"/>
          <w:lang w:val="uk-UA" w:eastAsia="en-US"/>
          <w14:ligatures w14:val="standardContextual"/>
        </w:rPr>
        <w:t xml:space="preserve">, A. (1996). </w:t>
      </w:r>
      <w:proofErr w:type="spellStart"/>
      <w:r w:rsidRPr="009C76BA">
        <w:rPr>
          <w:rFonts w:ascii="Times New Roman" w:eastAsia="Calibri" w:hAnsi="Times New Roman"/>
          <w:i/>
          <w:iCs/>
          <w:kern w:val="2"/>
          <w:sz w:val="28"/>
          <w:szCs w:val="28"/>
          <w:lang w:val="uk-UA" w:eastAsia="en-US"/>
          <w14:ligatures w14:val="standardContextual"/>
        </w:rPr>
        <w:t>Problems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democratic</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transition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consolidation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Johns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Hopkins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uk-UA" w:eastAsia="en-US"/>
          <w14:ligatures w14:val="standardContextual"/>
        </w:rPr>
        <w:br/>
      </w:r>
      <w:hyperlink r:id="rId31" w:history="1">
        <w:r w:rsidRPr="009C76BA">
          <w:rPr>
            <w:rFonts w:ascii="Times New Roman" w:eastAsia="Calibri" w:hAnsi="Times New Roman"/>
            <w:color w:val="0563C1"/>
            <w:kern w:val="2"/>
            <w:sz w:val="28"/>
            <w:szCs w:val="28"/>
            <w:u w:val="single"/>
            <w:lang w:val="uk-UA" w:eastAsia="en-US"/>
            <w14:ligatures w14:val="standardContextual"/>
          </w:rPr>
          <w:t>https://jhupbooks.press.jhu.edu/title/problems-democratic-transition-and-consolidation</w:t>
        </w:r>
      </w:hyperlink>
    </w:p>
    <w:p w14:paraId="183DC3BB"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McKay</w:t>
      </w:r>
      <w:proofErr w:type="spellEnd"/>
      <w:r w:rsidRPr="009C76BA">
        <w:rPr>
          <w:rFonts w:ascii="Times New Roman" w:eastAsia="Calibri" w:hAnsi="Times New Roman"/>
          <w:kern w:val="2"/>
          <w:sz w:val="28"/>
          <w:szCs w:val="28"/>
          <w:lang w:val="uk-UA" w:eastAsia="en-US"/>
          <w14:ligatures w14:val="standardContextual"/>
        </w:rPr>
        <w:t xml:space="preserve">, D. (2014). </w:t>
      </w:r>
      <w:proofErr w:type="spellStart"/>
      <w:r w:rsidRPr="009C76BA">
        <w:rPr>
          <w:rFonts w:ascii="Times New Roman" w:eastAsia="Calibri" w:hAnsi="Times New Roman"/>
          <w:i/>
          <w:iCs/>
          <w:kern w:val="2"/>
          <w:sz w:val="28"/>
          <w:szCs w:val="28"/>
          <w:lang w:val="uk-UA" w:eastAsia="en-US"/>
          <w14:ligatures w14:val="standardContextual"/>
        </w:rPr>
        <w:t>American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politics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society</w:t>
      </w:r>
      <w:proofErr w:type="spellEnd"/>
      <w:r w:rsidRPr="009C76BA">
        <w:rPr>
          <w:rFonts w:ascii="Times New Roman" w:eastAsia="Calibri" w:hAnsi="Times New Roman"/>
          <w:kern w:val="2"/>
          <w:sz w:val="28"/>
          <w:szCs w:val="28"/>
          <w:lang w:val="uk-UA" w:eastAsia="en-US"/>
          <w14:ligatures w14:val="standardContextual"/>
        </w:rPr>
        <w:t xml:space="preserve"> (8th </w:t>
      </w:r>
      <w:proofErr w:type="spellStart"/>
      <w:r w:rsidRPr="009C76BA">
        <w:rPr>
          <w:rFonts w:ascii="Times New Roman" w:eastAsia="Calibri" w:hAnsi="Times New Roman"/>
          <w:kern w:val="2"/>
          <w:sz w:val="28"/>
          <w:szCs w:val="28"/>
          <w:lang w:val="uk-UA" w:eastAsia="en-US"/>
          <w14:ligatures w14:val="standardContextual"/>
        </w:rPr>
        <w:t>ed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Wiley-Blackwell</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https://content.e-bookshelf.de/media/reading/L-17652595-ab804123fe.pdf.</w:t>
      </w:r>
    </w:p>
    <w:p w14:paraId="148A9954"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McLean</w:t>
      </w:r>
      <w:proofErr w:type="spellEnd"/>
      <w:r w:rsidRPr="009C76BA">
        <w:rPr>
          <w:rFonts w:ascii="Times New Roman" w:eastAsia="Calibri" w:hAnsi="Times New Roman"/>
          <w:kern w:val="2"/>
          <w:sz w:val="28"/>
          <w:szCs w:val="28"/>
          <w:lang w:val="uk-UA" w:eastAsia="en-US"/>
          <w14:ligatures w14:val="standardContextual"/>
        </w:rPr>
        <w:t xml:space="preserve">, I., &amp; </w:t>
      </w:r>
      <w:proofErr w:type="spellStart"/>
      <w:r w:rsidRPr="009C76BA">
        <w:rPr>
          <w:rFonts w:ascii="Times New Roman" w:eastAsia="Calibri" w:hAnsi="Times New Roman"/>
          <w:kern w:val="2"/>
          <w:sz w:val="28"/>
          <w:szCs w:val="28"/>
          <w:lang w:val="uk-UA" w:eastAsia="en-US"/>
          <w14:ligatures w14:val="standardContextual"/>
        </w:rPr>
        <w:t>McMillan</w:t>
      </w:r>
      <w:proofErr w:type="spellEnd"/>
      <w:r w:rsidRPr="009C76BA">
        <w:rPr>
          <w:rFonts w:ascii="Times New Roman" w:eastAsia="Calibri" w:hAnsi="Times New Roman"/>
          <w:kern w:val="2"/>
          <w:sz w:val="28"/>
          <w:szCs w:val="28"/>
          <w:lang w:val="uk-UA" w:eastAsia="en-US"/>
          <w14:ligatures w14:val="standardContextual"/>
        </w:rPr>
        <w:t xml:space="preserve">, A. (2015). </w:t>
      </w:r>
      <w:proofErr w:type="spellStart"/>
      <w:r w:rsidRPr="009C76BA">
        <w:rPr>
          <w:rFonts w:ascii="Times New Roman" w:eastAsia="Calibri" w:hAnsi="Times New Roman"/>
          <w:i/>
          <w:iCs/>
          <w:kern w:val="2"/>
          <w:sz w:val="28"/>
          <w:szCs w:val="28"/>
          <w:lang w:val="uk-UA" w:eastAsia="en-US"/>
          <w14:ligatures w14:val="standardContextual"/>
        </w:rPr>
        <w:t>State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Union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How</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Britain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works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Oxford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32" w:history="1">
        <w:r w:rsidRPr="009C76BA">
          <w:rPr>
            <w:rFonts w:ascii="Times New Roman" w:eastAsia="Calibri" w:hAnsi="Times New Roman"/>
            <w:color w:val="0563C1"/>
            <w:kern w:val="2"/>
            <w:sz w:val="28"/>
            <w:szCs w:val="28"/>
            <w:u w:val="single"/>
            <w:lang w:val="uk-UA" w:eastAsia="en-US"/>
            <w14:ligatures w14:val="standardContextual"/>
          </w:rPr>
          <w:t>https://www.researchgate.net/publication/286985276_State_of_the_Union</w:t>
        </w:r>
      </w:hyperlink>
      <w:r w:rsidRPr="009C76BA">
        <w:rPr>
          <w:rFonts w:ascii="Times New Roman" w:eastAsia="Calibri" w:hAnsi="Times New Roman"/>
          <w:kern w:val="2"/>
          <w:sz w:val="28"/>
          <w:szCs w:val="28"/>
          <w:lang w:val="uk-UA" w:eastAsia="en-US"/>
          <w14:ligatures w14:val="standardContextual"/>
        </w:rPr>
        <w:t xml:space="preserve">. </w:t>
      </w:r>
    </w:p>
    <w:p w14:paraId="2428EE6E"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Norris</w:t>
      </w:r>
      <w:proofErr w:type="spellEnd"/>
      <w:r w:rsidRPr="009C76BA">
        <w:rPr>
          <w:rFonts w:ascii="Times New Roman" w:eastAsia="Calibri" w:hAnsi="Times New Roman"/>
          <w:kern w:val="2"/>
          <w:sz w:val="28"/>
          <w:szCs w:val="28"/>
          <w:lang w:val="uk-UA" w:eastAsia="en-US"/>
          <w14:ligatures w14:val="standardContextual"/>
        </w:rPr>
        <w:t xml:space="preserve">, P. (2011). </w:t>
      </w:r>
      <w:proofErr w:type="spellStart"/>
      <w:r w:rsidRPr="009C76BA">
        <w:rPr>
          <w:rFonts w:ascii="Times New Roman" w:eastAsia="Calibri" w:hAnsi="Times New Roman"/>
          <w:i/>
          <w:iCs/>
          <w:kern w:val="2"/>
          <w:sz w:val="28"/>
          <w:szCs w:val="28"/>
          <w:lang w:val="uk-UA" w:eastAsia="en-US"/>
          <w14:ligatures w14:val="standardContextual"/>
        </w:rPr>
        <w:t>Democratic</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deficit</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Critical</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citizens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revisited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Cambridge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w:t>
      </w:r>
      <w:r w:rsidRPr="009C76BA">
        <w:rPr>
          <w:rFonts w:eastAsia="Calibri"/>
          <w:kern w:val="2"/>
          <w:sz w:val="24"/>
          <w:szCs w:val="24"/>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33" w:history="1">
        <w:r w:rsidRPr="009C76BA">
          <w:rPr>
            <w:rFonts w:ascii="Times New Roman" w:eastAsia="Calibri" w:hAnsi="Times New Roman"/>
            <w:color w:val="0563C1"/>
            <w:kern w:val="2"/>
            <w:sz w:val="28"/>
            <w:szCs w:val="28"/>
            <w:u w:val="single"/>
            <w:lang w:val="uk-UA" w:eastAsia="en-US"/>
            <w14:ligatures w14:val="standardContextual"/>
          </w:rPr>
          <w:t>https://scholarworks.umass.edu/server/api/core/bitstreams/9b42046d-5973-452d-99cb-6f39d75d2ddf/content</w:t>
        </w:r>
      </w:hyperlink>
      <w:r w:rsidRPr="009C76BA">
        <w:rPr>
          <w:rFonts w:ascii="Times New Roman" w:eastAsia="Calibri" w:hAnsi="Times New Roman"/>
          <w:kern w:val="2"/>
          <w:sz w:val="28"/>
          <w:szCs w:val="28"/>
          <w:lang w:val="uk-UA" w:eastAsia="en-US"/>
          <w14:ligatures w14:val="standardContextual"/>
        </w:rPr>
        <w:t xml:space="preserve">. </w:t>
      </w:r>
    </w:p>
    <w:p w14:paraId="514FAD4E"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Sartori</w:t>
      </w:r>
      <w:proofErr w:type="spellEnd"/>
      <w:r w:rsidRPr="009C76BA">
        <w:rPr>
          <w:rFonts w:ascii="Times New Roman" w:eastAsia="Calibri" w:hAnsi="Times New Roman"/>
          <w:kern w:val="2"/>
          <w:sz w:val="28"/>
          <w:szCs w:val="28"/>
          <w:lang w:val="uk-UA" w:eastAsia="en-US"/>
          <w14:ligatures w14:val="standardContextual"/>
        </w:rPr>
        <w:t xml:space="preserve">, G. (1976). </w:t>
      </w:r>
      <w:proofErr w:type="spellStart"/>
      <w:r w:rsidRPr="009C76BA">
        <w:rPr>
          <w:rFonts w:ascii="Times New Roman" w:eastAsia="Calibri" w:hAnsi="Times New Roman"/>
          <w:i/>
          <w:iCs/>
          <w:kern w:val="2"/>
          <w:sz w:val="28"/>
          <w:szCs w:val="28"/>
          <w:lang w:val="uk-UA" w:eastAsia="en-US"/>
          <w14:ligatures w14:val="standardContextual"/>
        </w:rPr>
        <w:t>Parties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party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systems</w:t>
      </w:r>
      <w:proofErr w:type="spellEnd"/>
      <w:r w:rsidRPr="009C76BA">
        <w:rPr>
          <w:rFonts w:ascii="Times New Roman" w:eastAsia="Calibri" w:hAnsi="Times New Roman"/>
          <w:i/>
          <w:iCs/>
          <w:kern w:val="2"/>
          <w:sz w:val="28"/>
          <w:szCs w:val="28"/>
          <w:lang w:val="uk-UA" w:eastAsia="en-US"/>
          <w14:ligatures w14:val="standardContextual"/>
        </w:rPr>
        <w:t xml:space="preserve">: A </w:t>
      </w:r>
      <w:proofErr w:type="spellStart"/>
      <w:r w:rsidRPr="009C76BA">
        <w:rPr>
          <w:rFonts w:ascii="Times New Roman" w:eastAsia="Calibri" w:hAnsi="Times New Roman"/>
          <w:i/>
          <w:iCs/>
          <w:kern w:val="2"/>
          <w:sz w:val="28"/>
          <w:szCs w:val="28"/>
          <w:lang w:val="uk-UA" w:eastAsia="en-US"/>
          <w14:ligatures w14:val="standardContextual"/>
        </w:rPr>
        <w:t>framework</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for</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analysis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Cambridge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w:t>
      </w:r>
    </w:p>
    <w:p w14:paraId="78B85DC7"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lastRenderedPageBreak/>
        <w:t>Sartori</w:t>
      </w:r>
      <w:proofErr w:type="spellEnd"/>
      <w:r w:rsidRPr="009C76BA">
        <w:rPr>
          <w:rFonts w:ascii="Times New Roman" w:eastAsia="Calibri" w:hAnsi="Times New Roman"/>
          <w:kern w:val="2"/>
          <w:sz w:val="28"/>
          <w:szCs w:val="28"/>
          <w:lang w:val="uk-UA" w:eastAsia="en-US"/>
          <w14:ligatures w14:val="standardContextual"/>
        </w:rPr>
        <w:t xml:space="preserve">, G. (1987).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theory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democracy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revisited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Chatham</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House</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uk-UA" w:eastAsia="en-US"/>
          <w14:ligatures w14:val="standardContextual"/>
        </w:rPr>
        <w:br/>
      </w:r>
      <w:hyperlink r:id="rId34" w:history="1">
        <w:r w:rsidRPr="009C76BA">
          <w:rPr>
            <w:rFonts w:ascii="Times New Roman" w:eastAsia="Calibri" w:hAnsi="Times New Roman"/>
            <w:color w:val="0563C1"/>
            <w:kern w:val="2"/>
            <w:sz w:val="28"/>
            <w:szCs w:val="28"/>
            <w:u w:val="single"/>
            <w:lang w:val="uk-UA" w:eastAsia="en-US"/>
            <w14:ligatures w14:val="standardContextual"/>
          </w:rPr>
          <w:t>https://archive.org/details/theoryofdemocracy0000sart</w:t>
        </w:r>
      </w:hyperlink>
      <w:r w:rsidRPr="009C76BA">
        <w:rPr>
          <w:rFonts w:ascii="Times New Roman" w:eastAsia="Calibri" w:hAnsi="Times New Roman"/>
          <w:kern w:val="2"/>
          <w:sz w:val="28"/>
          <w:szCs w:val="28"/>
          <w:lang w:val="uk-UA" w:eastAsia="en-US"/>
          <w14:ligatures w14:val="standardContextual"/>
        </w:rPr>
        <w:t xml:space="preserve"> </w:t>
      </w:r>
    </w:p>
    <w:p w14:paraId="53F29055"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Schedler</w:t>
      </w:r>
      <w:proofErr w:type="spellEnd"/>
      <w:r w:rsidRPr="009C76BA">
        <w:rPr>
          <w:rFonts w:ascii="Times New Roman" w:eastAsia="Calibri" w:hAnsi="Times New Roman"/>
          <w:kern w:val="2"/>
          <w:sz w:val="28"/>
          <w:szCs w:val="28"/>
          <w:lang w:val="uk-UA" w:eastAsia="en-US"/>
          <w14:ligatures w14:val="standardContextual"/>
        </w:rPr>
        <w:t xml:space="preserve">, A. (2002). </w:t>
      </w:r>
      <w:proofErr w:type="spellStart"/>
      <w:r w:rsidRPr="009C76BA">
        <w:rPr>
          <w:rFonts w:ascii="Times New Roman" w:eastAsia="Calibri" w:hAnsi="Times New Roman"/>
          <w:kern w:val="2"/>
          <w:sz w:val="28"/>
          <w:szCs w:val="28"/>
          <w:lang w:val="uk-UA" w:eastAsia="en-US"/>
          <w14:ligatures w14:val="standardContextual"/>
        </w:rPr>
        <w:t>The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menu</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of</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manipulation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Journal</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Democracy</w:t>
      </w:r>
      <w:proofErr w:type="spellEnd"/>
      <w:r w:rsidRPr="009C76BA">
        <w:rPr>
          <w:rFonts w:ascii="Times New Roman" w:eastAsia="Calibri" w:hAnsi="Times New Roman"/>
          <w:i/>
          <w:iCs/>
          <w:kern w:val="2"/>
          <w:sz w:val="28"/>
          <w:szCs w:val="28"/>
          <w:lang w:val="uk-UA" w:eastAsia="en-US"/>
          <w14:ligatures w14:val="standardContextual"/>
        </w:rPr>
        <w:t>, 13</w:t>
      </w:r>
      <w:r w:rsidRPr="009C76BA">
        <w:rPr>
          <w:rFonts w:ascii="Times New Roman" w:eastAsia="Calibri" w:hAnsi="Times New Roman"/>
          <w:kern w:val="2"/>
          <w:sz w:val="28"/>
          <w:szCs w:val="28"/>
          <w:lang w:val="uk-UA" w:eastAsia="en-US"/>
          <w14:ligatures w14:val="standardContextual"/>
        </w:rPr>
        <w:t xml:space="preserve">(2), 36–50.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35" w:history="1">
        <w:r w:rsidRPr="009C76BA">
          <w:rPr>
            <w:rFonts w:ascii="Times New Roman" w:eastAsia="Calibri" w:hAnsi="Times New Roman"/>
            <w:color w:val="0563C1"/>
            <w:kern w:val="2"/>
            <w:sz w:val="28"/>
            <w:szCs w:val="28"/>
            <w:u w:val="single"/>
            <w:lang w:val="uk-UA" w:eastAsia="en-US"/>
            <w14:ligatures w14:val="standardContextual"/>
          </w:rPr>
          <w:t>https://muse.jhu.edu/article/17201</w:t>
        </w:r>
      </w:hyperlink>
      <w:r w:rsidRPr="009C76BA">
        <w:rPr>
          <w:rFonts w:ascii="Times New Roman" w:eastAsia="Calibri" w:hAnsi="Times New Roman"/>
          <w:kern w:val="2"/>
          <w:sz w:val="28"/>
          <w:szCs w:val="28"/>
          <w:lang w:val="uk-UA" w:eastAsia="en-US"/>
          <w14:ligatures w14:val="standardContextual"/>
        </w:rPr>
        <w:t xml:space="preserve">. </w:t>
      </w:r>
    </w:p>
    <w:p w14:paraId="1B97DC3B"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Schedler</w:t>
      </w:r>
      <w:proofErr w:type="spellEnd"/>
      <w:r w:rsidRPr="009C76BA">
        <w:rPr>
          <w:rFonts w:ascii="Times New Roman" w:eastAsia="Calibri" w:hAnsi="Times New Roman"/>
          <w:kern w:val="2"/>
          <w:sz w:val="28"/>
          <w:szCs w:val="28"/>
          <w:lang w:val="uk-UA" w:eastAsia="en-US"/>
          <w14:ligatures w14:val="standardContextual"/>
        </w:rPr>
        <w:t xml:space="preserve">, A. (2002).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menu</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manipulation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Journal</w:t>
      </w:r>
      <w:proofErr w:type="spellEnd"/>
      <w:r w:rsidRPr="009C76BA">
        <w:rPr>
          <w:rFonts w:ascii="Times New Roman" w:eastAsia="Calibri" w:hAnsi="Times New Roman"/>
          <w:kern w:val="2"/>
          <w:sz w:val="28"/>
          <w:szCs w:val="28"/>
          <w:lang w:val="uk-UA" w:eastAsia="en-US"/>
          <w14:ligatures w14:val="standardContextual"/>
        </w:rPr>
        <w:t xml:space="preserve"> of </w:t>
      </w:r>
      <w:proofErr w:type="spellStart"/>
      <w:r w:rsidRPr="009C76BA">
        <w:rPr>
          <w:rFonts w:ascii="Times New Roman" w:eastAsia="Calibri" w:hAnsi="Times New Roman"/>
          <w:kern w:val="2"/>
          <w:sz w:val="28"/>
          <w:szCs w:val="28"/>
          <w:lang w:val="uk-UA" w:eastAsia="en-US"/>
          <w14:ligatures w14:val="standardContextual"/>
        </w:rPr>
        <w:t>Democracy</w:t>
      </w:r>
      <w:proofErr w:type="spellEnd"/>
      <w:r w:rsidRPr="009C76BA">
        <w:rPr>
          <w:rFonts w:ascii="Times New Roman" w:eastAsia="Calibri" w:hAnsi="Times New Roman"/>
          <w:kern w:val="2"/>
          <w:sz w:val="28"/>
          <w:szCs w:val="28"/>
          <w:lang w:val="uk-UA" w:eastAsia="en-US"/>
          <w14:ligatures w14:val="standardContextual"/>
        </w:rPr>
        <w:t xml:space="preserve">, 13(2), 36–50.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36" w:history="1">
        <w:r w:rsidRPr="009C76BA">
          <w:rPr>
            <w:rFonts w:ascii="Times New Roman" w:eastAsia="Calibri" w:hAnsi="Times New Roman"/>
            <w:color w:val="0563C1"/>
            <w:kern w:val="2"/>
            <w:sz w:val="28"/>
            <w:szCs w:val="28"/>
            <w:u w:val="single"/>
            <w:lang w:val="uk-UA" w:eastAsia="en-US"/>
            <w14:ligatures w14:val="standardContextual"/>
          </w:rPr>
          <w:t>https://muse.jhu.edu/article/17201</w:t>
        </w:r>
      </w:hyperlink>
      <w:r w:rsidRPr="009C76BA">
        <w:rPr>
          <w:rFonts w:ascii="Times New Roman" w:eastAsia="Calibri" w:hAnsi="Times New Roman"/>
          <w:kern w:val="2"/>
          <w:sz w:val="28"/>
          <w:szCs w:val="28"/>
          <w:lang w:val="uk-UA" w:eastAsia="en-US"/>
          <w14:ligatures w14:val="standardContextual"/>
        </w:rPr>
        <w:t xml:space="preserve">. </w:t>
      </w:r>
    </w:p>
    <w:p w14:paraId="2BE8849F"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Smith</w:t>
      </w:r>
      <w:proofErr w:type="spellEnd"/>
      <w:r w:rsidRPr="009C76BA">
        <w:rPr>
          <w:rFonts w:ascii="Times New Roman" w:eastAsia="Calibri" w:hAnsi="Times New Roman"/>
          <w:kern w:val="2"/>
          <w:sz w:val="28"/>
          <w:szCs w:val="28"/>
          <w:lang w:val="uk-UA" w:eastAsia="en-US"/>
          <w14:ligatures w14:val="standardContextual"/>
        </w:rPr>
        <w:t xml:space="preserve">, D. E. (2017).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people’s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house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commons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Theories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democracy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contention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of</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Toronto</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w:t>
      </w:r>
      <w:r w:rsidRPr="009C76BA">
        <w:rPr>
          <w:rFonts w:eastAsia="Calibri"/>
          <w:kern w:val="2"/>
          <w:sz w:val="24"/>
          <w:szCs w:val="24"/>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37" w:anchor="v=onepage&amp;q&amp;f=false" w:history="1">
        <w:r w:rsidRPr="009C76BA">
          <w:rPr>
            <w:rFonts w:ascii="Times New Roman" w:eastAsia="Calibri" w:hAnsi="Times New Roman"/>
            <w:color w:val="0563C1"/>
            <w:kern w:val="2"/>
            <w:sz w:val="28"/>
            <w:szCs w:val="28"/>
            <w:u w:val="single"/>
            <w:lang w:val="uk-UA" w:eastAsia="en-US"/>
            <w14:ligatures w14:val="standardContextual"/>
          </w:rPr>
          <w:t>https://books.google.so/books?id=M1iZIzVf0FYC&amp;printsec=frontcover#v=onepage&amp;q&amp;f=false</w:t>
        </w:r>
      </w:hyperlink>
      <w:r w:rsidRPr="009C76BA">
        <w:rPr>
          <w:rFonts w:ascii="Times New Roman" w:eastAsia="Calibri" w:hAnsi="Times New Roman"/>
          <w:kern w:val="2"/>
          <w:sz w:val="28"/>
          <w:szCs w:val="28"/>
          <w:lang w:val="uk-UA" w:eastAsia="en-US"/>
          <w14:ligatures w14:val="standardContextual"/>
        </w:rPr>
        <w:t xml:space="preserve">. </w:t>
      </w:r>
    </w:p>
    <w:p w14:paraId="1234A2A7"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Strøm</w:t>
      </w:r>
      <w:proofErr w:type="spellEnd"/>
      <w:r w:rsidRPr="009C76BA">
        <w:rPr>
          <w:rFonts w:ascii="Times New Roman" w:eastAsia="Calibri" w:hAnsi="Times New Roman"/>
          <w:kern w:val="2"/>
          <w:sz w:val="28"/>
          <w:szCs w:val="28"/>
          <w:lang w:val="uk-UA" w:eastAsia="en-US"/>
          <w14:ligatures w14:val="standardContextual"/>
        </w:rPr>
        <w:t xml:space="preserve">, K., </w:t>
      </w:r>
      <w:proofErr w:type="spellStart"/>
      <w:r w:rsidRPr="009C76BA">
        <w:rPr>
          <w:rFonts w:ascii="Times New Roman" w:eastAsia="Calibri" w:hAnsi="Times New Roman"/>
          <w:kern w:val="2"/>
          <w:sz w:val="28"/>
          <w:szCs w:val="28"/>
          <w:lang w:val="uk-UA" w:eastAsia="en-US"/>
          <w14:ligatures w14:val="standardContextual"/>
        </w:rPr>
        <w:t>Müller</w:t>
      </w:r>
      <w:proofErr w:type="spellEnd"/>
      <w:r w:rsidRPr="009C76BA">
        <w:rPr>
          <w:rFonts w:ascii="Times New Roman" w:eastAsia="Calibri" w:hAnsi="Times New Roman"/>
          <w:kern w:val="2"/>
          <w:sz w:val="28"/>
          <w:szCs w:val="28"/>
          <w:lang w:val="uk-UA" w:eastAsia="en-US"/>
          <w14:ligatures w14:val="standardContextual"/>
        </w:rPr>
        <w:t xml:space="preserve">, W. C., &amp; </w:t>
      </w:r>
      <w:proofErr w:type="spellStart"/>
      <w:r w:rsidRPr="009C76BA">
        <w:rPr>
          <w:rFonts w:ascii="Times New Roman" w:eastAsia="Calibri" w:hAnsi="Times New Roman"/>
          <w:kern w:val="2"/>
          <w:sz w:val="28"/>
          <w:szCs w:val="28"/>
          <w:lang w:val="uk-UA" w:eastAsia="en-US"/>
          <w14:ligatures w14:val="standardContextual"/>
        </w:rPr>
        <w:t>Bergman</w:t>
      </w:r>
      <w:proofErr w:type="spellEnd"/>
      <w:r w:rsidRPr="009C76BA">
        <w:rPr>
          <w:rFonts w:ascii="Times New Roman" w:eastAsia="Calibri" w:hAnsi="Times New Roman"/>
          <w:kern w:val="2"/>
          <w:sz w:val="28"/>
          <w:szCs w:val="28"/>
          <w:lang w:val="uk-UA" w:eastAsia="en-US"/>
          <w14:ligatures w14:val="standardContextual"/>
        </w:rPr>
        <w:t>, T. (</w:t>
      </w:r>
      <w:proofErr w:type="spellStart"/>
      <w:r w:rsidRPr="009C76BA">
        <w:rPr>
          <w:rFonts w:ascii="Times New Roman" w:eastAsia="Calibri" w:hAnsi="Times New Roman"/>
          <w:kern w:val="2"/>
          <w:sz w:val="28"/>
          <w:szCs w:val="28"/>
          <w:lang w:val="uk-UA" w:eastAsia="en-US"/>
          <w14:ligatures w14:val="standardContextual"/>
        </w:rPr>
        <w:t>Eds</w:t>
      </w:r>
      <w:proofErr w:type="spellEnd"/>
      <w:r w:rsidRPr="009C76BA">
        <w:rPr>
          <w:rFonts w:ascii="Times New Roman" w:eastAsia="Calibri" w:hAnsi="Times New Roman"/>
          <w:kern w:val="2"/>
          <w:sz w:val="28"/>
          <w:szCs w:val="28"/>
          <w:lang w:val="uk-UA" w:eastAsia="en-US"/>
          <w14:ligatures w14:val="standardContextual"/>
        </w:rPr>
        <w:t xml:space="preserve">.). (2008). </w:t>
      </w:r>
      <w:proofErr w:type="spellStart"/>
      <w:r w:rsidRPr="009C76BA">
        <w:rPr>
          <w:rFonts w:ascii="Times New Roman" w:eastAsia="Calibri" w:hAnsi="Times New Roman"/>
          <w:i/>
          <w:iCs/>
          <w:kern w:val="2"/>
          <w:sz w:val="28"/>
          <w:szCs w:val="28"/>
          <w:lang w:val="uk-UA" w:eastAsia="en-US"/>
          <w14:ligatures w14:val="standardContextual"/>
        </w:rPr>
        <w:t>Cabinets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coalition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bargaining</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democratic</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life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cycle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Western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Europe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Oxford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University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Press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https://www.researchgate.net/publication/375159619_Cabinets_and_Coalition_Bargaining_The_Democratic_Life_Cycle_in_Western_Europe .</w:t>
      </w:r>
    </w:p>
    <w:p w14:paraId="0850A0CF"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United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Nations</w:t>
      </w:r>
      <w:proofErr w:type="spellEnd"/>
      <w:r w:rsidRPr="009C76BA">
        <w:rPr>
          <w:rFonts w:ascii="Times New Roman" w:eastAsia="Calibri" w:hAnsi="Times New Roman"/>
          <w:kern w:val="2"/>
          <w:sz w:val="28"/>
          <w:szCs w:val="28"/>
          <w:lang w:val="uk-UA" w:eastAsia="en-US"/>
          <w14:ligatures w14:val="standardContextual"/>
        </w:rPr>
        <w:t xml:space="preserve">. (2010). </w:t>
      </w:r>
      <w:proofErr w:type="spellStart"/>
      <w:r w:rsidRPr="009C76BA">
        <w:rPr>
          <w:rFonts w:ascii="Times New Roman" w:eastAsia="Calibri" w:hAnsi="Times New Roman"/>
          <w:i/>
          <w:iCs/>
          <w:kern w:val="2"/>
          <w:sz w:val="28"/>
          <w:szCs w:val="28"/>
          <w:lang w:val="uk-UA" w:eastAsia="en-US"/>
          <w14:ligatures w14:val="standardContextual"/>
        </w:rPr>
        <w:t>National</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human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rights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institutions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History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principles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roles</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responsibilities</w:t>
      </w:r>
      <w:proofErr w:type="spellEnd"/>
      <w:r w:rsidRPr="009C76BA">
        <w:rPr>
          <w:rFonts w:ascii="Times New Roman" w:eastAsia="Calibri" w:hAnsi="Times New Roman"/>
          <w:kern w:val="2"/>
          <w:sz w:val="28"/>
          <w:szCs w:val="28"/>
          <w:lang w:val="uk-UA" w:eastAsia="en-US"/>
          <w14:ligatures w14:val="standardContextual"/>
        </w:rPr>
        <w:t xml:space="preserve">. Office </w:t>
      </w:r>
      <w:proofErr w:type="spellStart"/>
      <w:r w:rsidRPr="009C76BA">
        <w:rPr>
          <w:rFonts w:ascii="Times New Roman" w:eastAsia="Calibri" w:hAnsi="Times New Roman"/>
          <w:kern w:val="2"/>
          <w:sz w:val="28"/>
          <w:szCs w:val="28"/>
          <w:lang w:val="uk-UA" w:eastAsia="en-US"/>
          <w14:ligatures w14:val="standardContextual"/>
        </w:rPr>
        <w:t>of</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the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United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Nations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High</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Commissioner</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for</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Human</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Rights</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w:t>
      </w:r>
      <w:r w:rsidRPr="009C76BA">
        <w:rPr>
          <w:rFonts w:ascii="Times New Roman" w:eastAsia="Calibri" w:hAnsi="Times New Roman"/>
          <w:kern w:val="2"/>
          <w:sz w:val="28"/>
          <w:szCs w:val="28"/>
          <w:lang w:val="uk-UA" w:eastAsia="en-US"/>
          <w14:ligatures w14:val="standardContextual"/>
        </w:rPr>
        <w:br/>
      </w:r>
      <w:hyperlink r:id="rId38" w:tgtFrame="_new" w:history="1">
        <w:r w:rsidRPr="009C76BA">
          <w:rPr>
            <w:rFonts w:ascii="Times New Roman" w:eastAsia="Calibri" w:hAnsi="Times New Roman"/>
            <w:color w:val="0563C1"/>
            <w:kern w:val="2"/>
            <w:sz w:val="28"/>
            <w:szCs w:val="28"/>
            <w:u w:val="single"/>
            <w:lang w:val="uk-UA" w:eastAsia="en-US"/>
            <w14:ligatures w14:val="standardContextual"/>
          </w:rPr>
          <w:t>https://www.ohchr.org/sites/default/files/Documents/Publications/PTS-4Rev1-NHRI_en.pdf</w:t>
        </w:r>
      </w:hyperlink>
    </w:p>
    <w:p w14:paraId="1835EB43"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Vachudova</w:t>
      </w:r>
      <w:proofErr w:type="spellEnd"/>
      <w:r w:rsidRPr="009C76BA">
        <w:rPr>
          <w:rFonts w:ascii="Times New Roman" w:eastAsia="Calibri" w:hAnsi="Times New Roman"/>
          <w:kern w:val="2"/>
          <w:sz w:val="28"/>
          <w:szCs w:val="28"/>
          <w:lang w:val="uk-UA" w:eastAsia="en-US"/>
          <w14:ligatures w14:val="standardContextual"/>
        </w:rPr>
        <w:t xml:space="preserve">, M. A. (2005). </w:t>
      </w:r>
      <w:proofErr w:type="spellStart"/>
      <w:r w:rsidRPr="009C76BA">
        <w:rPr>
          <w:rFonts w:ascii="Times New Roman" w:eastAsia="Calibri" w:hAnsi="Times New Roman"/>
          <w:i/>
          <w:iCs/>
          <w:kern w:val="2"/>
          <w:sz w:val="28"/>
          <w:szCs w:val="28"/>
          <w:lang w:val="uk-UA" w:eastAsia="en-US"/>
          <w14:ligatures w14:val="standardContextual"/>
        </w:rPr>
        <w:t>Europe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undivided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Democracy</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leverage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and</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integration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after</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communism</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hyperlink r:id="rId39" w:history="1">
        <w:r w:rsidRPr="009C76BA">
          <w:rPr>
            <w:rFonts w:ascii="Times New Roman" w:eastAsia="Calibri" w:hAnsi="Times New Roman"/>
            <w:color w:val="0563C1"/>
            <w:kern w:val="2"/>
            <w:sz w:val="28"/>
            <w:szCs w:val="28"/>
            <w:u w:val="single"/>
            <w:lang w:val="uk-UA" w:eastAsia="en-US"/>
            <w14:ligatures w14:val="standardContextual"/>
          </w:rPr>
          <w:t>https://d-nb.info/1186505184/34</w:t>
        </w:r>
      </w:hyperlink>
      <w:r w:rsidRPr="009C76BA">
        <w:rPr>
          <w:rFonts w:ascii="Times New Roman" w:eastAsia="Calibri" w:hAnsi="Times New Roman"/>
          <w:kern w:val="2"/>
          <w:sz w:val="28"/>
          <w:szCs w:val="28"/>
          <w:lang w:val="uk-UA" w:eastAsia="en-US"/>
          <w14:ligatures w14:val="standardContextual"/>
        </w:rPr>
        <w:t xml:space="preserve">. </w:t>
      </w:r>
    </w:p>
    <w:p w14:paraId="678F1672"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Venice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Commission</w:t>
      </w:r>
      <w:proofErr w:type="spellEnd"/>
      <w:r w:rsidRPr="009C76BA">
        <w:rPr>
          <w:rFonts w:ascii="Times New Roman" w:eastAsia="Calibri" w:hAnsi="Times New Roman"/>
          <w:kern w:val="2"/>
          <w:sz w:val="28"/>
          <w:szCs w:val="28"/>
          <w:lang w:val="uk-UA" w:eastAsia="en-US"/>
          <w14:ligatures w14:val="standardContextual"/>
        </w:rPr>
        <w:t xml:space="preserve">. (2010). </w:t>
      </w:r>
      <w:proofErr w:type="spellStart"/>
      <w:r w:rsidRPr="009C76BA">
        <w:rPr>
          <w:rFonts w:ascii="Times New Roman" w:eastAsia="Calibri" w:hAnsi="Times New Roman"/>
          <w:i/>
          <w:iCs/>
          <w:kern w:val="2"/>
          <w:sz w:val="28"/>
          <w:szCs w:val="28"/>
          <w:lang w:val="uk-UA" w:eastAsia="en-US"/>
          <w14:ligatures w14:val="standardContextual"/>
        </w:rPr>
        <w:t>Report</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role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opposition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a </w:t>
      </w:r>
      <w:proofErr w:type="spellStart"/>
      <w:r w:rsidRPr="009C76BA">
        <w:rPr>
          <w:rFonts w:ascii="Times New Roman" w:eastAsia="Calibri" w:hAnsi="Times New Roman"/>
          <w:i/>
          <w:iCs/>
          <w:kern w:val="2"/>
          <w:sz w:val="28"/>
          <w:szCs w:val="28"/>
          <w:lang w:val="uk-UA" w:eastAsia="en-US"/>
          <w14:ligatures w14:val="standardContextual"/>
        </w:rPr>
        <w:t>democratic</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parliament</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w:t>
      </w:r>
      <w:r w:rsidRPr="009C76BA">
        <w:rPr>
          <w:rFonts w:ascii="Times New Roman" w:eastAsia="Calibri" w:hAnsi="Times New Roman"/>
          <w:kern w:val="2"/>
          <w:sz w:val="28"/>
          <w:szCs w:val="28"/>
          <w:lang w:val="uk-UA" w:eastAsia="en-US"/>
          <w14:ligatures w14:val="standardContextual"/>
        </w:rPr>
        <w:br/>
        <w:t>https://www.venice.coe.int/webforms/documents/?pdf=CDL-AD(2010)025-e</w:t>
      </w:r>
    </w:p>
    <w:p w14:paraId="775CFA96"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t>Venice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Commission</w:t>
      </w:r>
      <w:proofErr w:type="spellEnd"/>
      <w:r w:rsidRPr="009C76BA">
        <w:rPr>
          <w:rFonts w:ascii="Times New Roman" w:eastAsia="Calibri" w:hAnsi="Times New Roman"/>
          <w:kern w:val="2"/>
          <w:sz w:val="28"/>
          <w:szCs w:val="28"/>
          <w:lang w:val="uk-UA" w:eastAsia="en-US"/>
          <w14:ligatures w14:val="standardContextual"/>
        </w:rPr>
        <w:t xml:space="preserve">. (2010). </w:t>
      </w:r>
      <w:proofErr w:type="spellStart"/>
      <w:r w:rsidRPr="009C76BA">
        <w:rPr>
          <w:rFonts w:ascii="Times New Roman" w:eastAsia="Calibri" w:hAnsi="Times New Roman"/>
          <w:i/>
          <w:iCs/>
          <w:kern w:val="2"/>
          <w:sz w:val="28"/>
          <w:szCs w:val="28"/>
          <w:lang w:val="uk-UA" w:eastAsia="en-US"/>
          <w14:ligatures w14:val="standardContextual"/>
        </w:rPr>
        <w:t>Report</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role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of</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the</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opposition</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in</w:t>
      </w:r>
      <w:proofErr w:type="spellEnd"/>
      <w:r w:rsidRPr="009C76BA">
        <w:rPr>
          <w:rFonts w:ascii="Times New Roman" w:eastAsia="Calibri" w:hAnsi="Times New Roman"/>
          <w:i/>
          <w:iCs/>
          <w:kern w:val="2"/>
          <w:sz w:val="28"/>
          <w:szCs w:val="28"/>
          <w:lang w:val="uk-UA" w:eastAsia="en-US"/>
          <w14:ligatures w14:val="standardContextual"/>
        </w:rPr>
        <w:t xml:space="preserve"> a </w:t>
      </w:r>
      <w:proofErr w:type="spellStart"/>
      <w:r w:rsidRPr="009C76BA">
        <w:rPr>
          <w:rFonts w:ascii="Times New Roman" w:eastAsia="Calibri" w:hAnsi="Times New Roman"/>
          <w:i/>
          <w:iCs/>
          <w:kern w:val="2"/>
          <w:sz w:val="28"/>
          <w:szCs w:val="28"/>
          <w:lang w:val="uk-UA" w:eastAsia="en-US"/>
          <w14:ligatures w14:val="standardContextual"/>
        </w:rPr>
        <w:t>democratic</w:t>
      </w:r>
      <w:proofErr w:type="spellEnd"/>
      <w:r w:rsidRPr="009C76BA">
        <w:rPr>
          <w:rFonts w:ascii="Times New Roman" w:eastAsia="Calibri" w:hAnsi="Times New Roman"/>
          <w:i/>
          <w:iCs/>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parliament</w:t>
      </w:r>
      <w:proofErr w:type="spellEnd"/>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en-US" w:eastAsia="en-US"/>
          <w14:ligatures w14:val="standardContextual"/>
        </w:rPr>
        <w:t>URL</w:t>
      </w:r>
      <w:r w:rsidRPr="009C76BA">
        <w:rPr>
          <w:rFonts w:ascii="Times New Roman" w:eastAsia="Calibri" w:hAnsi="Times New Roman"/>
          <w:kern w:val="2"/>
          <w:sz w:val="28"/>
          <w:szCs w:val="28"/>
          <w:lang w:val="uk-UA" w:eastAsia="en-US"/>
          <w14:ligatures w14:val="standardContextual"/>
        </w:rPr>
        <w:t xml:space="preserve">:    </w:t>
      </w:r>
      <w:r w:rsidRPr="009C76BA">
        <w:rPr>
          <w:rFonts w:ascii="Times New Roman" w:eastAsia="Calibri" w:hAnsi="Times New Roman"/>
          <w:kern w:val="2"/>
          <w:sz w:val="28"/>
          <w:szCs w:val="28"/>
          <w:lang w:val="uk-UA" w:eastAsia="en-US"/>
          <w14:ligatures w14:val="standardContextual"/>
        </w:rPr>
        <w:br/>
        <w:t>https://www.venice.coe.int/webforms/documents/?pdf=CDL-AD(2010)025-e</w:t>
      </w:r>
    </w:p>
    <w:p w14:paraId="45065144" w14:textId="77777777" w:rsidR="009C76BA" w:rsidRPr="009C76BA" w:rsidRDefault="009C76BA" w:rsidP="009C76BA">
      <w:pPr>
        <w:numPr>
          <w:ilvl w:val="0"/>
          <w:numId w:val="16"/>
        </w:numPr>
        <w:tabs>
          <w:tab w:val="left" w:pos="709"/>
          <w:tab w:val="left" w:pos="993"/>
        </w:tabs>
        <w:spacing w:after="0" w:line="360" w:lineRule="auto"/>
        <w:ind w:left="0" w:firstLine="567"/>
        <w:contextualSpacing/>
        <w:jc w:val="both"/>
        <w:rPr>
          <w:rFonts w:ascii="Times New Roman" w:eastAsia="Calibri" w:hAnsi="Times New Roman"/>
          <w:kern w:val="2"/>
          <w:sz w:val="28"/>
          <w:szCs w:val="28"/>
          <w:lang w:val="uk-UA" w:eastAsia="en-US"/>
          <w14:ligatures w14:val="standardContextual"/>
        </w:rPr>
      </w:pPr>
      <w:proofErr w:type="spellStart"/>
      <w:r w:rsidRPr="009C76BA">
        <w:rPr>
          <w:rFonts w:ascii="Times New Roman" w:eastAsia="Calibri" w:hAnsi="Times New Roman"/>
          <w:kern w:val="2"/>
          <w:sz w:val="28"/>
          <w:szCs w:val="28"/>
          <w:lang w:val="uk-UA" w:eastAsia="en-US"/>
          <w14:ligatures w14:val="standardContextual"/>
        </w:rPr>
        <w:lastRenderedPageBreak/>
        <w:t>Way</w:t>
      </w:r>
      <w:proofErr w:type="spellEnd"/>
      <w:r w:rsidRPr="009C76BA">
        <w:rPr>
          <w:rFonts w:ascii="Times New Roman" w:eastAsia="Calibri" w:hAnsi="Times New Roman"/>
          <w:kern w:val="2"/>
          <w:sz w:val="28"/>
          <w:szCs w:val="28"/>
          <w:lang w:val="uk-UA" w:eastAsia="en-US"/>
          <w14:ligatures w14:val="standardContextual"/>
        </w:rPr>
        <w:t xml:space="preserve">, L. A. (2015). </w:t>
      </w:r>
      <w:proofErr w:type="spellStart"/>
      <w:r w:rsidRPr="009C76BA">
        <w:rPr>
          <w:rFonts w:ascii="Times New Roman" w:eastAsia="Calibri" w:hAnsi="Times New Roman"/>
          <w:kern w:val="2"/>
          <w:sz w:val="28"/>
          <w:szCs w:val="28"/>
          <w:lang w:val="uk-UA" w:eastAsia="en-US"/>
          <w14:ligatures w14:val="standardContextual"/>
        </w:rPr>
        <w:t>Pluralism</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by</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default</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Weak</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autocrats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and</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the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rise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of</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competitive</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kern w:val="2"/>
          <w:sz w:val="28"/>
          <w:szCs w:val="28"/>
          <w:lang w:val="uk-UA" w:eastAsia="en-US"/>
          <w14:ligatures w14:val="standardContextual"/>
        </w:rPr>
        <w:t>politics</w:t>
      </w:r>
      <w:proofErr w:type="spellEnd"/>
      <w:r w:rsidRPr="009C76BA">
        <w:rPr>
          <w:rFonts w:ascii="Times New Roman" w:eastAsia="Calibri" w:hAnsi="Times New Roman"/>
          <w:kern w:val="2"/>
          <w:sz w:val="28"/>
          <w:szCs w:val="28"/>
          <w:lang w:val="uk-UA" w:eastAsia="en-US"/>
          <w14:ligatures w14:val="standardContextual"/>
        </w:rPr>
        <w:t xml:space="preserve">. </w:t>
      </w:r>
      <w:proofErr w:type="spellStart"/>
      <w:r w:rsidRPr="009C76BA">
        <w:rPr>
          <w:rFonts w:ascii="Times New Roman" w:eastAsia="Calibri" w:hAnsi="Times New Roman"/>
          <w:i/>
          <w:iCs/>
          <w:kern w:val="2"/>
          <w:sz w:val="28"/>
          <w:szCs w:val="28"/>
          <w:lang w:val="uk-UA" w:eastAsia="en-US"/>
          <w14:ligatures w14:val="standardContextual"/>
        </w:rPr>
        <w:t>Politics</w:t>
      </w:r>
      <w:proofErr w:type="spellEnd"/>
      <w:r w:rsidRPr="009C76BA">
        <w:rPr>
          <w:rFonts w:ascii="Times New Roman" w:eastAsia="Calibri" w:hAnsi="Times New Roman"/>
          <w:i/>
          <w:iCs/>
          <w:kern w:val="2"/>
          <w:sz w:val="28"/>
          <w:szCs w:val="28"/>
          <w:lang w:val="uk-UA" w:eastAsia="en-US"/>
          <w14:ligatures w14:val="standardContextual"/>
        </w:rPr>
        <w:t xml:space="preserve"> &amp; </w:t>
      </w:r>
      <w:proofErr w:type="spellStart"/>
      <w:r w:rsidRPr="009C76BA">
        <w:rPr>
          <w:rFonts w:ascii="Times New Roman" w:eastAsia="Calibri" w:hAnsi="Times New Roman"/>
          <w:i/>
          <w:iCs/>
          <w:kern w:val="2"/>
          <w:sz w:val="28"/>
          <w:szCs w:val="28"/>
          <w:lang w:val="uk-UA" w:eastAsia="en-US"/>
          <w14:ligatures w14:val="standardContextual"/>
        </w:rPr>
        <w:t>Society</w:t>
      </w:r>
      <w:proofErr w:type="spellEnd"/>
      <w:r w:rsidRPr="009C76BA">
        <w:rPr>
          <w:rFonts w:ascii="Times New Roman" w:eastAsia="Calibri" w:hAnsi="Times New Roman"/>
          <w:i/>
          <w:iCs/>
          <w:kern w:val="2"/>
          <w:sz w:val="28"/>
          <w:szCs w:val="28"/>
          <w:lang w:val="uk-UA" w:eastAsia="en-US"/>
          <w14:ligatures w14:val="standardContextual"/>
        </w:rPr>
        <w:t>, 43</w:t>
      </w:r>
      <w:r w:rsidRPr="009C76BA">
        <w:rPr>
          <w:rFonts w:ascii="Times New Roman" w:eastAsia="Calibri" w:hAnsi="Times New Roman"/>
          <w:kern w:val="2"/>
          <w:sz w:val="28"/>
          <w:szCs w:val="28"/>
          <w:lang w:val="uk-UA" w:eastAsia="en-US"/>
          <w14:ligatures w14:val="standardContextual"/>
        </w:rPr>
        <w:t xml:space="preserve">(3), 363–393. </w:t>
      </w:r>
    </w:p>
    <w:p w14:paraId="1E687273" w14:textId="77777777" w:rsidR="009C76BA" w:rsidRPr="009C76BA" w:rsidRDefault="009C76BA" w:rsidP="009C76BA">
      <w:pPr>
        <w:tabs>
          <w:tab w:val="left" w:pos="709"/>
          <w:tab w:val="left" w:pos="993"/>
        </w:tabs>
        <w:spacing w:after="0" w:line="360" w:lineRule="auto"/>
        <w:ind w:firstLine="567"/>
        <w:jc w:val="both"/>
        <w:rPr>
          <w:rFonts w:ascii="Times New Roman" w:eastAsia="Calibri" w:hAnsi="Times New Roman"/>
          <w:kern w:val="2"/>
          <w:sz w:val="28"/>
          <w:szCs w:val="28"/>
          <w:lang w:val="uk-UA" w:eastAsia="en-US"/>
          <w14:ligatures w14:val="standardContextual"/>
        </w:rPr>
      </w:pPr>
      <w:r w:rsidRPr="009C76BA">
        <w:rPr>
          <w:rFonts w:ascii="Times New Roman" w:eastAsia="Calibri" w:hAnsi="Times New Roman"/>
          <w:kern w:val="2"/>
          <w:sz w:val="28"/>
          <w:szCs w:val="28"/>
          <w:lang w:val="uk-UA" w:eastAsia="en-US"/>
          <w14:ligatures w14:val="standardContextual"/>
        </w:rPr>
        <w:br/>
      </w:r>
    </w:p>
    <w:p w14:paraId="27FB69F7" w14:textId="77777777" w:rsidR="009C76BA" w:rsidRPr="009C76BA" w:rsidRDefault="009C76BA" w:rsidP="009C76BA">
      <w:pPr>
        <w:spacing w:after="0" w:line="360" w:lineRule="auto"/>
        <w:ind w:firstLine="567"/>
        <w:jc w:val="both"/>
        <w:rPr>
          <w:rFonts w:ascii="Times New Roman" w:eastAsia="Calibri" w:hAnsi="Times New Roman"/>
          <w:kern w:val="2"/>
          <w:sz w:val="28"/>
          <w:szCs w:val="28"/>
          <w:lang w:val="uk-UA" w:eastAsia="en-US"/>
          <w14:ligatures w14:val="standardContextual"/>
        </w:rPr>
      </w:pPr>
    </w:p>
    <w:p w14:paraId="54FD4644" w14:textId="77777777" w:rsidR="0082487E" w:rsidRPr="00190D64" w:rsidRDefault="0082487E" w:rsidP="00A062D8">
      <w:pPr>
        <w:spacing w:after="0" w:line="360" w:lineRule="auto"/>
        <w:ind w:firstLine="709"/>
        <w:jc w:val="both"/>
        <w:rPr>
          <w:rFonts w:ascii="Times New Roman" w:hAnsi="Times New Roman"/>
          <w:b/>
          <w:sz w:val="28"/>
          <w:szCs w:val="28"/>
          <w:lang w:val="uk-UA"/>
        </w:rPr>
      </w:pPr>
    </w:p>
    <w:sectPr w:rsidR="0082487E" w:rsidRPr="00190D64" w:rsidSect="00735032">
      <w:headerReference w:type="default" r:id="rId4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505B35" w14:textId="77777777" w:rsidR="008A3E8D" w:rsidRDefault="008A3E8D" w:rsidP="00735032">
      <w:pPr>
        <w:spacing w:after="0" w:line="240" w:lineRule="auto"/>
      </w:pPr>
      <w:r>
        <w:separator/>
      </w:r>
    </w:p>
  </w:endnote>
  <w:endnote w:type="continuationSeparator" w:id="0">
    <w:p w14:paraId="2D230414" w14:textId="77777777" w:rsidR="008A3E8D" w:rsidRDefault="008A3E8D" w:rsidP="007350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F67187" w14:textId="77777777" w:rsidR="008A3E8D" w:rsidRDefault="008A3E8D" w:rsidP="00735032">
      <w:pPr>
        <w:spacing w:after="0" w:line="240" w:lineRule="auto"/>
      </w:pPr>
      <w:r>
        <w:separator/>
      </w:r>
    </w:p>
  </w:footnote>
  <w:footnote w:type="continuationSeparator" w:id="0">
    <w:p w14:paraId="57BF6B98" w14:textId="77777777" w:rsidR="008A3E8D" w:rsidRDefault="008A3E8D" w:rsidP="007350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5005131"/>
      <w:docPartObj>
        <w:docPartGallery w:val="Page Numbers (Top of Page)"/>
        <w:docPartUnique/>
      </w:docPartObj>
    </w:sdtPr>
    <w:sdtContent>
      <w:p w14:paraId="4065223E" w14:textId="77777777" w:rsidR="007929F6" w:rsidRDefault="007929F6">
        <w:pPr>
          <w:pStyle w:val="a8"/>
          <w:jc w:val="right"/>
        </w:pPr>
        <w:r>
          <w:fldChar w:fldCharType="begin"/>
        </w:r>
        <w:r>
          <w:instrText>PAGE   \* MERGEFORMAT</w:instrText>
        </w:r>
        <w:r>
          <w:fldChar w:fldCharType="separate"/>
        </w:r>
        <w:r w:rsidR="00FA6CB9">
          <w:rPr>
            <w:noProof/>
          </w:rPr>
          <w:t>73</w:t>
        </w:r>
        <w:r>
          <w:fldChar w:fldCharType="end"/>
        </w:r>
      </w:p>
    </w:sdtContent>
  </w:sdt>
  <w:p w14:paraId="02DF7500" w14:textId="77777777" w:rsidR="007929F6" w:rsidRDefault="007929F6">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96466"/>
    <w:multiLevelType w:val="hybridMultilevel"/>
    <w:tmpl w:val="25B86B48"/>
    <w:lvl w:ilvl="0" w:tplc="0E0EB27E">
      <w:start w:val="3"/>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03F73ECE"/>
    <w:multiLevelType w:val="hybridMultilevel"/>
    <w:tmpl w:val="510A3E6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1ABE1A76"/>
    <w:multiLevelType w:val="hybridMultilevel"/>
    <w:tmpl w:val="C2085DB0"/>
    <w:lvl w:ilvl="0" w:tplc="0422000F">
      <w:start w:val="1"/>
      <w:numFmt w:val="decimal"/>
      <w:lvlText w:val="%1."/>
      <w:lvlJc w:val="left"/>
      <w:pPr>
        <w:ind w:left="1353"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2358250A"/>
    <w:multiLevelType w:val="multilevel"/>
    <w:tmpl w:val="56EE83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3B760AE"/>
    <w:multiLevelType w:val="hybridMultilevel"/>
    <w:tmpl w:val="6292EB8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2B9C44CF"/>
    <w:multiLevelType w:val="hybridMultilevel"/>
    <w:tmpl w:val="DF30AE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C487BFE"/>
    <w:multiLevelType w:val="hybridMultilevel"/>
    <w:tmpl w:val="0C58CAE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15:restartNumberingAfterBreak="0">
    <w:nsid w:val="2C76624A"/>
    <w:multiLevelType w:val="hybridMultilevel"/>
    <w:tmpl w:val="F72034D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15:restartNumberingAfterBreak="0">
    <w:nsid w:val="5150302A"/>
    <w:multiLevelType w:val="hybridMultilevel"/>
    <w:tmpl w:val="106A2F7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5FD772F0"/>
    <w:multiLevelType w:val="multilevel"/>
    <w:tmpl w:val="810AC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04F7EA8"/>
    <w:multiLevelType w:val="hybridMultilevel"/>
    <w:tmpl w:val="A53C7A38"/>
    <w:lvl w:ilvl="0" w:tplc="2E1C5AF0">
      <w:start w:val="1"/>
      <w:numFmt w:val="decimal"/>
      <w:lvlText w:val="%1."/>
      <w:lvlJc w:val="left"/>
      <w:pPr>
        <w:ind w:left="1136" w:hanging="737"/>
      </w:pPr>
      <w:rPr>
        <w:rFonts w:ascii="Times New Roman" w:eastAsia="Times New Roman" w:hAnsi="Times New Roman" w:cs="Times New Roman" w:hint="default"/>
        <w:b w:val="0"/>
        <w:bCs w:val="0"/>
        <w:i w:val="0"/>
        <w:iCs w:val="0"/>
        <w:spacing w:val="0"/>
        <w:w w:val="100"/>
        <w:sz w:val="28"/>
        <w:szCs w:val="28"/>
        <w:lang w:val="uk-UA" w:eastAsia="en-US" w:bidi="ar-SA"/>
      </w:rPr>
    </w:lvl>
    <w:lvl w:ilvl="1" w:tplc="362C8376">
      <w:numFmt w:val="bullet"/>
      <w:lvlText w:val="•"/>
      <w:lvlJc w:val="left"/>
      <w:pPr>
        <w:ind w:left="2089" w:hanging="737"/>
      </w:pPr>
      <w:rPr>
        <w:rFonts w:hint="default"/>
        <w:lang w:val="uk-UA" w:eastAsia="en-US" w:bidi="ar-SA"/>
      </w:rPr>
    </w:lvl>
    <w:lvl w:ilvl="2" w:tplc="C2642738">
      <w:numFmt w:val="bullet"/>
      <w:lvlText w:val="•"/>
      <w:lvlJc w:val="left"/>
      <w:pPr>
        <w:ind w:left="3038" w:hanging="737"/>
      </w:pPr>
      <w:rPr>
        <w:rFonts w:hint="default"/>
        <w:lang w:val="uk-UA" w:eastAsia="en-US" w:bidi="ar-SA"/>
      </w:rPr>
    </w:lvl>
    <w:lvl w:ilvl="3" w:tplc="1A20AC74">
      <w:numFmt w:val="bullet"/>
      <w:lvlText w:val="•"/>
      <w:lvlJc w:val="left"/>
      <w:pPr>
        <w:ind w:left="3987" w:hanging="737"/>
      </w:pPr>
      <w:rPr>
        <w:rFonts w:hint="default"/>
        <w:lang w:val="uk-UA" w:eastAsia="en-US" w:bidi="ar-SA"/>
      </w:rPr>
    </w:lvl>
    <w:lvl w:ilvl="4" w:tplc="7F86BA4C">
      <w:numFmt w:val="bullet"/>
      <w:lvlText w:val="•"/>
      <w:lvlJc w:val="left"/>
      <w:pPr>
        <w:ind w:left="4936" w:hanging="737"/>
      </w:pPr>
      <w:rPr>
        <w:rFonts w:hint="default"/>
        <w:lang w:val="uk-UA" w:eastAsia="en-US" w:bidi="ar-SA"/>
      </w:rPr>
    </w:lvl>
    <w:lvl w:ilvl="5" w:tplc="970634B4">
      <w:numFmt w:val="bullet"/>
      <w:lvlText w:val="•"/>
      <w:lvlJc w:val="left"/>
      <w:pPr>
        <w:ind w:left="5886" w:hanging="737"/>
      </w:pPr>
      <w:rPr>
        <w:rFonts w:hint="default"/>
        <w:lang w:val="uk-UA" w:eastAsia="en-US" w:bidi="ar-SA"/>
      </w:rPr>
    </w:lvl>
    <w:lvl w:ilvl="6" w:tplc="4054390A">
      <w:numFmt w:val="bullet"/>
      <w:lvlText w:val="•"/>
      <w:lvlJc w:val="left"/>
      <w:pPr>
        <w:ind w:left="6835" w:hanging="737"/>
      </w:pPr>
      <w:rPr>
        <w:rFonts w:hint="default"/>
        <w:lang w:val="uk-UA" w:eastAsia="en-US" w:bidi="ar-SA"/>
      </w:rPr>
    </w:lvl>
    <w:lvl w:ilvl="7" w:tplc="9132C040">
      <w:numFmt w:val="bullet"/>
      <w:lvlText w:val="•"/>
      <w:lvlJc w:val="left"/>
      <w:pPr>
        <w:ind w:left="7784" w:hanging="737"/>
      </w:pPr>
      <w:rPr>
        <w:rFonts w:hint="default"/>
        <w:lang w:val="uk-UA" w:eastAsia="en-US" w:bidi="ar-SA"/>
      </w:rPr>
    </w:lvl>
    <w:lvl w:ilvl="8" w:tplc="026E9868">
      <w:numFmt w:val="bullet"/>
      <w:lvlText w:val="•"/>
      <w:lvlJc w:val="left"/>
      <w:pPr>
        <w:ind w:left="8733" w:hanging="737"/>
      </w:pPr>
      <w:rPr>
        <w:rFonts w:hint="default"/>
        <w:lang w:val="uk-UA" w:eastAsia="en-US" w:bidi="ar-SA"/>
      </w:rPr>
    </w:lvl>
  </w:abstractNum>
  <w:abstractNum w:abstractNumId="11" w15:restartNumberingAfterBreak="0">
    <w:nsid w:val="60A55DE7"/>
    <w:multiLevelType w:val="multilevel"/>
    <w:tmpl w:val="53C050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33B297D"/>
    <w:multiLevelType w:val="hybridMultilevel"/>
    <w:tmpl w:val="AF026DF0"/>
    <w:lvl w:ilvl="0" w:tplc="30163EB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15:restartNumberingAfterBreak="0">
    <w:nsid w:val="6E310AC1"/>
    <w:multiLevelType w:val="hybridMultilevel"/>
    <w:tmpl w:val="5AB4257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7CD37759"/>
    <w:multiLevelType w:val="hybridMultilevel"/>
    <w:tmpl w:val="B2F04D1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15:restartNumberingAfterBreak="0">
    <w:nsid w:val="7D8D55D2"/>
    <w:multiLevelType w:val="multilevel"/>
    <w:tmpl w:val="2370C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71739064">
    <w:abstractNumId w:val="10"/>
  </w:num>
  <w:num w:numId="2" w16cid:durableId="1568033491">
    <w:abstractNumId w:val="5"/>
  </w:num>
  <w:num w:numId="3" w16cid:durableId="1668710178">
    <w:abstractNumId w:val="8"/>
  </w:num>
  <w:num w:numId="4" w16cid:durableId="1352075048">
    <w:abstractNumId w:val="6"/>
  </w:num>
  <w:num w:numId="5" w16cid:durableId="2042434528">
    <w:abstractNumId w:val="14"/>
  </w:num>
  <w:num w:numId="6" w16cid:durableId="58939747">
    <w:abstractNumId w:val="7"/>
  </w:num>
  <w:num w:numId="7" w16cid:durableId="629750034">
    <w:abstractNumId w:val="1"/>
  </w:num>
  <w:num w:numId="8" w16cid:durableId="728773085">
    <w:abstractNumId w:val="9"/>
  </w:num>
  <w:num w:numId="9" w16cid:durableId="779447520">
    <w:abstractNumId w:val="11"/>
  </w:num>
  <w:num w:numId="10" w16cid:durableId="725177313">
    <w:abstractNumId w:val="15"/>
  </w:num>
  <w:num w:numId="11" w16cid:durableId="245186641">
    <w:abstractNumId w:val="4"/>
  </w:num>
  <w:num w:numId="12" w16cid:durableId="71121974">
    <w:abstractNumId w:val="2"/>
  </w:num>
  <w:num w:numId="13" w16cid:durableId="1450125638">
    <w:abstractNumId w:val="3"/>
  </w:num>
  <w:num w:numId="14" w16cid:durableId="1531991709">
    <w:abstractNumId w:val="0"/>
  </w:num>
  <w:num w:numId="15" w16cid:durableId="2105764557">
    <w:abstractNumId w:val="12"/>
  </w:num>
  <w:num w:numId="16" w16cid:durableId="14451504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hideSpellingErrors/>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0A99"/>
    <w:rsid w:val="00005B83"/>
    <w:rsid w:val="0001043E"/>
    <w:rsid w:val="00010456"/>
    <w:rsid w:val="00010DA7"/>
    <w:rsid w:val="0003023B"/>
    <w:rsid w:val="00052541"/>
    <w:rsid w:val="00054783"/>
    <w:rsid w:val="00057E40"/>
    <w:rsid w:val="00060478"/>
    <w:rsid w:val="00065BE2"/>
    <w:rsid w:val="00081908"/>
    <w:rsid w:val="000C7990"/>
    <w:rsid w:val="000F5756"/>
    <w:rsid w:val="001054FE"/>
    <w:rsid w:val="00106034"/>
    <w:rsid w:val="00120E91"/>
    <w:rsid w:val="00134EF7"/>
    <w:rsid w:val="00140097"/>
    <w:rsid w:val="00151487"/>
    <w:rsid w:val="00164C27"/>
    <w:rsid w:val="00171754"/>
    <w:rsid w:val="00173920"/>
    <w:rsid w:val="00190D64"/>
    <w:rsid w:val="00193B81"/>
    <w:rsid w:val="001C6B7F"/>
    <w:rsid w:val="001D7D2C"/>
    <w:rsid w:val="001F48DA"/>
    <w:rsid w:val="00200C02"/>
    <w:rsid w:val="0021258A"/>
    <w:rsid w:val="002649DD"/>
    <w:rsid w:val="00276933"/>
    <w:rsid w:val="00286D17"/>
    <w:rsid w:val="00290B68"/>
    <w:rsid w:val="00292BBD"/>
    <w:rsid w:val="002D671C"/>
    <w:rsid w:val="002F11AE"/>
    <w:rsid w:val="0031305C"/>
    <w:rsid w:val="00326F95"/>
    <w:rsid w:val="0033093F"/>
    <w:rsid w:val="00364664"/>
    <w:rsid w:val="00371677"/>
    <w:rsid w:val="00384D52"/>
    <w:rsid w:val="00390792"/>
    <w:rsid w:val="003C0671"/>
    <w:rsid w:val="003F0FAE"/>
    <w:rsid w:val="00415F17"/>
    <w:rsid w:val="004237C2"/>
    <w:rsid w:val="004431DE"/>
    <w:rsid w:val="0044716C"/>
    <w:rsid w:val="00457642"/>
    <w:rsid w:val="004671A1"/>
    <w:rsid w:val="00470CF4"/>
    <w:rsid w:val="00480AC9"/>
    <w:rsid w:val="004A1BF0"/>
    <w:rsid w:val="004B5170"/>
    <w:rsid w:val="004C331E"/>
    <w:rsid w:val="004D4A5E"/>
    <w:rsid w:val="00524149"/>
    <w:rsid w:val="00530A9D"/>
    <w:rsid w:val="00533974"/>
    <w:rsid w:val="00536251"/>
    <w:rsid w:val="00536689"/>
    <w:rsid w:val="00537469"/>
    <w:rsid w:val="00544FF9"/>
    <w:rsid w:val="00576BD3"/>
    <w:rsid w:val="005B088B"/>
    <w:rsid w:val="00601C49"/>
    <w:rsid w:val="00656F15"/>
    <w:rsid w:val="00666D02"/>
    <w:rsid w:val="00677A3E"/>
    <w:rsid w:val="006A6029"/>
    <w:rsid w:val="006C6F29"/>
    <w:rsid w:val="006D0E2E"/>
    <w:rsid w:val="006E2B47"/>
    <w:rsid w:val="006E2F76"/>
    <w:rsid w:val="006E533B"/>
    <w:rsid w:val="007103BA"/>
    <w:rsid w:val="007121F6"/>
    <w:rsid w:val="00720A13"/>
    <w:rsid w:val="00735032"/>
    <w:rsid w:val="0075157B"/>
    <w:rsid w:val="0078346B"/>
    <w:rsid w:val="007929F6"/>
    <w:rsid w:val="00795B54"/>
    <w:rsid w:val="007E297F"/>
    <w:rsid w:val="007E773F"/>
    <w:rsid w:val="00803EFF"/>
    <w:rsid w:val="0082487E"/>
    <w:rsid w:val="00836F94"/>
    <w:rsid w:val="008946A3"/>
    <w:rsid w:val="008A3E8D"/>
    <w:rsid w:val="008F0CC2"/>
    <w:rsid w:val="008F1D6C"/>
    <w:rsid w:val="008F405E"/>
    <w:rsid w:val="008F440B"/>
    <w:rsid w:val="00901124"/>
    <w:rsid w:val="0091215D"/>
    <w:rsid w:val="00912710"/>
    <w:rsid w:val="00934F32"/>
    <w:rsid w:val="00936498"/>
    <w:rsid w:val="009553B7"/>
    <w:rsid w:val="00986896"/>
    <w:rsid w:val="009A1783"/>
    <w:rsid w:val="009C76BA"/>
    <w:rsid w:val="009C7E7D"/>
    <w:rsid w:val="009E61DD"/>
    <w:rsid w:val="00A062D8"/>
    <w:rsid w:val="00A328C5"/>
    <w:rsid w:val="00A426F1"/>
    <w:rsid w:val="00A51F69"/>
    <w:rsid w:val="00A9620A"/>
    <w:rsid w:val="00AC5760"/>
    <w:rsid w:val="00AD0C02"/>
    <w:rsid w:val="00AF6B02"/>
    <w:rsid w:val="00B023A2"/>
    <w:rsid w:val="00B15648"/>
    <w:rsid w:val="00B2371F"/>
    <w:rsid w:val="00B41221"/>
    <w:rsid w:val="00B44E84"/>
    <w:rsid w:val="00B53C1D"/>
    <w:rsid w:val="00B55A97"/>
    <w:rsid w:val="00B86D33"/>
    <w:rsid w:val="00B91754"/>
    <w:rsid w:val="00B93B82"/>
    <w:rsid w:val="00BB30B3"/>
    <w:rsid w:val="00BC0AF5"/>
    <w:rsid w:val="00BC0CAC"/>
    <w:rsid w:val="00BD0C1C"/>
    <w:rsid w:val="00BD503F"/>
    <w:rsid w:val="00BF4702"/>
    <w:rsid w:val="00C04AFF"/>
    <w:rsid w:val="00C35B1C"/>
    <w:rsid w:val="00C503E7"/>
    <w:rsid w:val="00C64B58"/>
    <w:rsid w:val="00C65591"/>
    <w:rsid w:val="00C7410E"/>
    <w:rsid w:val="00C763BC"/>
    <w:rsid w:val="00C800D5"/>
    <w:rsid w:val="00C8404C"/>
    <w:rsid w:val="00CA0D5A"/>
    <w:rsid w:val="00CB0FB9"/>
    <w:rsid w:val="00CE20B8"/>
    <w:rsid w:val="00D02AEE"/>
    <w:rsid w:val="00D1583C"/>
    <w:rsid w:val="00D232A7"/>
    <w:rsid w:val="00D3030C"/>
    <w:rsid w:val="00D43E6C"/>
    <w:rsid w:val="00D62617"/>
    <w:rsid w:val="00D6326F"/>
    <w:rsid w:val="00D665C9"/>
    <w:rsid w:val="00D77631"/>
    <w:rsid w:val="00D827FA"/>
    <w:rsid w:val="00DA6004"/>
    <w:rsid w:val="00DE115F"/>
    <w:rsid w:val="00E37404"/>
    <w:rsid w:val="00E45D9B"/>
    <w:rsid w:val="00E61936"/>
    <w:rsid w:val="00E72EBD"/>
    <w:rsid w:val="00E90E77"/>
    <w:rsid w:val="00EA243C"/>
    <w:rsid w:val="00EA3CF6"/>
    <w:rsid w:val="00EB3161"/>
    <w:rsid w:val="00EC074D"/>
    <w:rsid w:val="00EC1C21"/>
    <w:rsid w:val="00EC1FB5"/>
    <w:rsid w:val="00EC75AD"/>
    <w:rsid w:val="00EE0611"/>
    <w:rsid w:val="00EE2D0E"/>
    <w:rsid w:val="00EF3D8B"/>
    <w:rsid w:val="00EF6557"/>
    <w:rsid w:val="00F9428C"/>
    <w:rsid w:val="00FA6CB9"/>
    <w:rsid w:val="00FB0629"/>
    <w:rsid w:val="00FB51D2"/>
    <w:rsid w:val="00FB654A"/>
    <w:rsid w:val="00FC0A99"/>
    <w:rsid w:val="00FC2909"/>
    <w:rsid w:val="00FC41E0"/>
    <w:rsid w:val="00FE15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B32CB"/>
  <w15:chartTrackingRefBased/>
  <w15:docId w15:val="{450D3A31-4996-4899-9D76-A546A9896A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328C5"/>
    <w:pPr>
      <w:spacing w:after="200" w:line="276" w:lineRule="auto"/>
    </w:pPr>
    <w:rPr>
      <w:rFonts w:ascii="Calibri" w:eastAsia="Times New Roman" w:hAnsi="Calibri" w:cs="Times New Roman"/>
      <w:sz w:val="2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525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8404C"/>
    <w:pPr>
      <w:ind w:left="720"/>
      <w:contextualSpacing/>
    </w:pPr>
  </w:style>
  <w:style w:type="paragraph" w:styleId="a5">
    <w:name w:val="Normal (Web)"/>
    <w:basedOn w:val="a"/>
    <w:uiPriority w:val="99"/>
    <w:semiHidden/>
    <w:unhideWhenUsed/>
    <w:rsid w:val="00BD503F"/>
    <w:rPr>
      <w:rFonts w:ascii="Times New Roman" w:hAnsi="Times New Roman"/>
      <w:sz w:val="24"/>
      <w:szCs w:val="24"/>
    </w:rPr>
  </w:style>
  <w:style w:type="character" w:styleId="a6">
    <w:name w:val="Hyperlink"/>
    <w:basedOn w:val="a0"/>
    <w:uiPriority w:val="99"/>
    <w:unhideWhenUsed/>
    <w:rsid w:val="00A062D8"/>
    <w:rPr>
      <w:color w:val="0563C1" w:themeColor="hyperlink"/>
      <w:u w:val="single"/>
    </w:rPr>
  </w:style>
  <w:style w:type="character" w:styleId="a7">
    <w:name w:val="Strong"/>
    <w:basedOn w:val="a0"/>
    <w:uiPriority w:val="22"/>
    <w:qFormat/>
    <w:rsid w:val="00BC0AF5"/>
    <w:rPr>
      <w:b/>
      <w:bCs/>
    </w:rPr>
  </w:style>
  <w:style w:type="paragraph" w:styleId="a8">
    <w:name w:val="header"/>
    <w:basedOn w:val="a"/>
    <w:link w:val="a9"/>
    <w:uiPriority w:val="99"/>
    <w:unhideWhenUsed/>
    <w:rsid w:val="00735032"/>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735032"/>
    <w:rPr>
      <w:rFonts w:ascii="Calibri" w:eastAsia="Times New Roman" w:hAnsi="Calibri" w:cs="Times New Roman"/>
      <w:sz w:val="22"/>
      <w:lang w:eastAsia="ru-RU"/>
    </w:rPr>
  </w:style>
  <w:style w:type="paragraph" w:styleId="aa">
    <w:name w:val="footer"/>
    <w:basedOn w:val="a"/>
    <w:link w:val="ab"/>
    <w:uiPriority w:val="99"/>
    <w:unhideWhenUsed/>
    <w:rsid w:val="00735032"/>
    <w:pPr>
      <w:tabs>
        <w:tab w:val="center" w:pos="4677"/>
        <w:tab w:val="right" w:pos="9355"/>
      </w:tabs>
      <w:spacing w:after="0" w:line="240" w:lineRule="auto"/>
    </w:pPr>
  </w:style>
  <w:style w:type="character" w:customStyle="1" w:styleId="ab">
    <w:name w:val="Нижній колонтитул Знак"/>
    <w:basedOn w:val="a0"/>
    <w:link w:val="aa"/>
    <w:uiPriority w:val="99"/>
    <w:rsid w:val="00735032"/>
    <w:rPr>
      <w:rFonts w:ascii="Calibri" w:eastAsia="Times New Roman" w:hAnsi="Calibri" w:cs="Times New Roman"/>
      <w:sz w:val="22"/>
      <w:lang w:eastAsia="ru-RU"/>
    </w:rPr>
  </w:style>
  <w:style w:type="character" w:styleId="ac">
    <w:name w:val="Unresolved Mention"/>
    <w:basedOn w:val="a0"/>
    <w:uiPriority w:val="99"/>
    <w:semiHidden/>
    <w:unhideWhenUsed/>
    <w:rsid w:val="00E45D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66793">
      <w:bodyDiv w:val="1"/>
      <w:marLeft w:val="0"/>
      <w:marRight w:val="0"/>
      <w:marTop w:val="0"/>
      <w:marBottom w:val="0"/>
      <w:divBdr>
        <w:top w:val="none" w:sz="0" w:space="0" w:color="auto"/>
        <w:left w:val="none" w:sz="0" w:space="0" w:color="auto"/>
        <w:bottom w:val="none" w:sz="0" w:space="0" w:color="auto"/>
        <w:right w:val="none" w:sz="0" w:space="0" w:color="auto"/>
      </w:divBdr>
    </w:div>
    <w:div w:id="48572772">
      <w:bodyDiv w:val="1"/>
      <w:marLeft w:val="0"/>
      <w:marRight w:val="0"/>
      <w:marTop w:val="0"/>
      <w:marBottom w:val="0"/>
      <w:divBdr>
        <w:top w:val="none" w:sz="0" w:space="0" w:color="auto"/>
        <w:left w:val="none" w:sz="0" w:space="0" w:color="auto"/>
        <w:bottom w:val="none" w:sz="0" w:space="0" w:color="auto"/>
        <w:right w:val="none" w:sz="0" w:space="0" w:color="auto"/>
      </w:divBdr>
    </w:div>
    <w:div w:id="54398386">
      <w:bodyDiv w:val="1"/>
      <w:marLeft w:val="0"/>
      <w:marRight w:val="0"/>
      <w:marTop w:val="0"/>
      <w:marBottom w:val="0"/>
      <w:divBdr>
        <w:top w:val="none" w:sz="0" w:space="0" w:color="auto"/>
        <w:left w:val="none" w:sz="0" w:space="0" w:color="auto"/>
        <w:bottom w:val="none" w:sz="0" w:space="0" w:color="auto"/>
        <w:right w:val="none" w:sz="0" w:space="0" w:color="auto"/>
      </w:divBdr>
    </w:div>
    <w:div w:id="92628641">
      <w:bodyDiv w:val="1"/>
      <w:marLeft w:val="0"/>
      <w:marRight w:val="0"/>
      <w:marTop w:val="0"/>
      <w:marBottom w:val="0"/>
      <w:divBdr>
        <w:top w:val="none" w:sz="0" w:space="0" w:color="auto"/>
        <w:left w:val="none" w:sz="0" w:space="0" w:color="auto"/>
        <w:bottom w:val="none" w:sz="0" w:space="0" w:color="auto"/>
        <w:right w:val="none" w:sz="0" w:space="0" w:color="auto"/>
      </w:divBdr>
    </w:div>
    <w:div w:id="125241921">
      <w:bodyDiv w:val="1"/>
      <w:marLeft w:val="0"/>
      <w:marRight w:val="0"/>
      <w:marTop w:val="0"/>
      <w:marBottom w:val="0"/>
      <w:divBdr>
        <w:top w:val="none" w:sz="0" w:space="0" w:color="auto"/>
        <w:left w:val="none" w:sz="0" w:space="0" w:color="auto"/>
        <w:bottom w:val="none" w:sz="0" w:space="0" w:color="auto"/>
        <w:right w:val="none" w:sz="0" w:space="0" w:color="auto"/>
      </w:divBdr>
    </w:div>
    <w:div w:id="147408627">
      <w:bodyDiv w:val="1"/>
      <w:marLeft w:val="0"/>
      <w:marRight w:val="0"/>
      <w:marTop w:val="0"/>
      <w:marBottom w:val="0"/>
      <w:divBdr>
        <w:top w:val="none" w:sz="0" w:space="0" w:color="auto"/>
        <w:left w:val="none" w:sz="0" w:space="0" w:color="auto"/>
        <w:bottom w:val="none" w:sz="0" w:space="0" w:color="auto"/>
        <w:right w:val="none" w:sz="0" w:space="0" w:color="auto"/>
      </w:divBdr>
    </w:div>
    <w:div w:id="180780036">
      <w:bodyDiv w:val="1"/>
      <w:marLeft w:val="0"/>
      <w:marRight w:val="0"/>
      <w:marTop w:val="0"/>
      <w:marBottom w:val="0"/>
      <w:divBdr>
        <w:top w:val="none" w:sz="0" w:space="0" w:color="auto"/>
        <w:left w:val="none" w:sz="0" w:space="0" w:color="auto"/>
        <w:bottom w:val="none" w:sz="0" w:space="0" w:color="auto"/>
        <w:right w:val="none" w:sz="0" w:space="0" w:color="auto"/>
      </w:divBdr>
    </w:div>
    <w:div w:id="186911604">
      <w:bodyDiv w:val="1"/>
      <w:marLeft w:val="0"/>
      <w:marRight w:val="0"/>
      <w:marTop w:val="0"/>
      <w:marBottom w:val="0"/>
      <w:divBdr>
        <w:top w:val="none" w:sz="0" w:space="0" w:color="auto"/>
        <w:left w:val="none" w:sz="0" w:space="0" w:color="auto"/>
        <w:bottom w:val="none" w:sz="0" w:space="0" w:color="auto"/>
        <w:right w:val="none" w:sz="0" w:space="0" w:color="auto"/>
      </w:divBdr>
    </w:div>
    <w:div w:id="206526715">
      <w:bodyDiv w:val="1"/>
      <w:marLeft w:val="0"/>
      <w:marRight w:val="0"/>
      <w:marTop w:val="0"/>
      <w:marBottom w:val="0"/>
      <w:divBdr>
        <w:top w:val="none" w:sz="0" w:space="0" w:color="auto"/>
        <w:left w:val="none" w:sz="0" w:space="0" w:color="auto"/>
        <w:bottom w:val="none" w:sz="0" w:space="0" w:color="auto"/>
        <w:right w:val="none" w:sz="0" w:space="0" w:color="auto"/>
      </w:divBdr>
      <w:divsChild>
        <w:div w:id="1900704419">
          <w:marLeft w:val="0"/>
          <w:marRight w:val="0"/>
          <w:marTop w:val="0"/>
          <w:marBottom w:val="0"/>
          <w:divBdr>
            <w:top w:val="none" w:sz="0" w:space="0" w:color="auto"/>
            <w:left w:val="none" w:sz="0" w:space="0" w:color="auto"/>
            <w:bottom w:val="none" w:sz="0" w:space="0" w:color="auto"/>
            <w:right w:val="none" w:sz="0" w:space="0" w:color="auto"/>
          </w:divBdr>
          <w:divsChild>
            <w:div w:id="1248267988">
              <w:marLeft w:val="0"/>
              <w:marRight w:val="0"/>
              <w:marTop w:val="0"/>
              <w:marBottom w:val="0"/>
              <w:divBdr>
                <w:top w:val="none" w:sz="0" w:space="0" w:color="auto"/>
                <w:left w:val="none" w:sz="0" w:space="0" w:color="auto"/>
                <w:bottom w:val="none" w:sz="0" w:space="0" w:color="auto"/>
                <w:right w:val="none" w:sz="0" w:space="0" w:color="auto"/>
              </w:divBdr>
              <w:divsChild>
                <w:div w:id="938216601">
                  <w:marLeft w:val="0"/>
                  <w:marRight w:val="0"/>
                  <w:marTop w:val="0"/>
                  <w:marBottom w:val="0"/>
                  <w:divBdr>
                    <w:top w:val="none" w:sz="0" w:space="0" w:color="auto"/>
                    <w:left w:val="none" w:sz="0" w:space="0" w:color="auto"/>
                    <w:bottom w:val="none" w:sz="0" w:space="0" w:color="auto"/>
                    <w:right w:val="none" w:sz="0" w:space="0" w:color="auto"/>
                  </w:divBdr>
                  <w:divsChild>
                    <w:div w:id="684482698">
                      <w:marLeft w:val="0"/>
                      <w:marRight w:val="0"/>
                      <w:marTop w:val="0"/>
                      <w:marBottom w:val="0"/>
                      <w:divBdr>
                        <w:top w:val="none" w:sz="0" w:space="0" w:color="auto"/>
                        <w:left w:val="none" w:sz="0" w:space="0" w:color="auto"/>
                        <w:bottom w:val="none" w:sz="0" w:space="0" w:color="auto"/>
                        <w:right w:val="none" w:sz="0" w:space="0" w:color="auto"/>
                      </w:divBdr>
                      <w:divsChild>
                        <w:div w:id="1731732720">
                          <w:marLeft w:val="0"/>
                          <w:marRight w:val="0"/>
                          <w:marTop w:val="0"/>
                          <w:marBottom w:val="0"/>
                          <w:divBdr>
                            <w:top w:val="none" w:sz="0" w:space="0" w:color="auto"/>
                            <w:left w:val="none" w:sz="0" w:space="0" w:color="auto"/>
                            <w:bottom w:val="none" w:sz="0" w:space="0" w:color="auto"/>
                            <w:right w:val="none" w:sz="0" w:space="0" w:color="auto"/>
                          </w:divBdr>
                          <w:divsChild>
                            <w:div w:id="810102316">
                              <w:marLeft w:val="0"/>
                              <w:marRight w:val="0"/>
                              <w:marTop w:val="0"/>
                              <w:marBottom w:val="0"/>
                              <w:divBdr>
                                <w:top w:val="none" w:sz="0" w:space="0" w:color="auto"/>
                                <w:left w:val="none" w:sz="0" w:space="0" w:color="auto"/>
                                <w:bottom w:val="none" w:sz="0" w:space="0" w:color="auto"/>
                                <w:right w:val="none" w:sz="0" w:space="0" w:color="auto"/>
                              </w:divBdr>
                              <w:divsChild>
                                <w:div w:id="1547644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803258">
      <w:bodyDiv w:val="1"/>
      <w:marLeft w:val="0"/>
      <w:marRight w:val="0"/>
      <w:marTop w:val="0"/>
      <w:marBottom w:val="0"/>
      <w:divBdr>
        <w:top w:val="none" w:sz="0" w:space="0" w:color="auto"/>
        <w:left w:val="none" w:sz="0" w:space="0" w:color="auto"/>
        <w:bottom w:val="none" w:sz="0" w:space="0" w:color="auto"/>
        <w:right w:val="none" w:sz="0" w:space="0" w:color="auto"/>
      </w:divBdr>
      <w:divsChild>
        <w:div w:id="1056508252">
          <w:marLeft w:val="0"/>
          <w:marRight w:val="0"/>
          <w:marTop w:val="0"/>
          <w:marBottom w:val="0"/>
          <w:divBdr>
            <w:top w:val="none" w:sz="0" w:space="0" w:color="auto"/>
            <w:left w:val="none" w:sz="0" w:space="0" w:color="auto"/>
            <w:bottom w:val="none" w:sz="0" w:space="0" w:color="auto"/>
            <w:right w:val="none" w:sz="0" w:space="0" w:color="auto"/>
          </w:divBdr>
          <w:divsChild>
            <w:div w:id="603608705">
              <w:marLeft w:val="0"/>
              <w:marRight w:val="0"/>
              <w:marTop w:val="0"/>
              <w:marBottom w:val="0"/>
              <w:divBdr>
                <w:top w:val="none" w:sz="0" w:space="0" w:color="auto"/>
                <w:left w:val="none" w:sz="0" w:space="0" w:color="auto"/>
                <w:bottom w:val="none" w:sz="0" w:space="0" w:color="auto"/>
                <w:right w:val="none" w:sz="0" w:space="0" w:color="auto"/>
              </w:divBdr>
              <w:divsChild>
                <w:div w:id="333462663">
                  <w:marLeft w:val="0"/>
                  <w:marRight w:val="0"/>
                  <w:marTop w:val="0"/>
                  <w:marBottom w:val="0"/>
                  <w:divBdr>
                    <w:top w:val="none" w:sz="0" w:space="0" w:color="auto"/>
                    <w:left w:val="none" w:sz="0" w:space="0" w:color="auto"/>
                    <w:bottom w:val="none" w:sz="0" w:space="0" w:color="auto"/>
                    <w:right w:val="none" w:sz="0" w:space="0" w:color="auto"/>
                  </w:divBdr>
                  <w:divsChild>
                    <w:div w:id="172837870">
                      <w:marLeft w:val="0"/>
                      <w:marRight w:val="0"/>
                      <w:marTop w:val="0"/>
                      <w:marBottom w:val="0"/>
                      <w:divBdr>
                        <w:top w:val="none" w:sz="0" w:space="0" w:color="auto"/>
                        <w:left w:val="none" w:sz="0" w:space="0" w:color="auto"/>
                        <w:bottom w:val="none" w:sz="0" w:space="0" w:color="auto"/>
                        <w:right w:val="none" w:sz="0" w:space="0" w:color="auto"/>
                      </w:divBdr>
                      <w:divsChild>
                        <w:div w:id="935752509">
                          <w:marLeft w:val="0"/>
                          <w:marRight w:val="0"/>
                          <w:marTop w:val="0"/>
                          <w:marBottom w:val="0"/>
                          <w:divBdr>
                            <w:top w:val="none" w:sz="0" w:space="0" w:color="auto"/>
                            <w:left w:val="none" w:sz="0" w:space="0" w:color="auto"/>
                            <w:bottom w:val="none" w:sz="0" w:space="0" w:color="auto"/>
                            <w:right w:val="none" w:sz="0" w:space="0" w:color="auto"/>
                          </w:divBdr>
                          <w:divsChild>
                            <w:div w:id="464276056">
                              <w:marLeft w:val="0"/>
                              <w:marRight w:val="0"/>
                              <w:marTop w:val="0"/>
                              <w:marBottom w:val="0"/>
                              <w:divBdr>
                                <w:top w:val="none" w:sz="0" w:space="0" w:color="auto"/>
                                <w:left w:val="none" w:sz="0" w:space="0" w:color="auto"/>
                                <w:bottom w:val="none" w:sz="0" w:space="0" w:color="auto"/>
                                <w:right w:val="none" w:sz="0" w:space="0" w:color="auto"/>
                              </w:divBdr>
                              <w:divsChild>
                                <w:div w:id="7085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5861804">
      <w:bodyDiv w:val="1"/>
      <w:marLeft w:val="0"/>
      <w:marRight w:val="0"/>
      <w:marTop w:val="0"/>
      <w:marBottom w:val="0"/>
      <w:divBdr>
        <w:top w:val="none" w:sz="0" w:space="0" w:color="auto"/>
        <w:left w:val="none" w:sz="0" w:space="0" w:color="auto"/>
        <w:bottom w:val="none" w:sz="0" w:space="0" w:color="auto"/>
        <w:right w:val="none" w:sz="0" w:space="0" w:color="auto"/>
      </w:divBdr>
    </w:div>
    <w:div w:id="357238438">
      <w:bodyDiv w:val="1"/>
      <w:marLeft w:val="0"/>
      <w:marRight w:val="0"/>
      <w:marTop w:val="0"/>
      <w:marBottom w:val="0"/>
      <w:divBdr>
        <w:top w:val="none" w:sz="0" w:space="0" w:color="auto"/>
        <w:left w:val="none" w:sz="0" w:space="0" w:color="auto"/>
        <w:bottom w:val="none" w:sz="0" w:space="0" w:color="auto"/>
        <w:right w:val="none" w:sz="0" w:space="0" w:color="auto"/>
      </w:divBdr>
    </w:div>
    <w:div w:id="359428631">
      <w:bodyDiv w:val="1"/>
      <w:marLeft w:val="0"/>
      <w:marRight w:val="0"/>
      <w:marTop w:val="0"/>
      <w:marBottom w:val="0"/>
      <w:divBdr>
        <w:top w:val="none" w:sz="0" w:space="0" w:color="auto"/>
        <w:left w:val="none" w:sz="0" w:space="0" w:color="auto"/>
        <w:bottom w:val="none" w:sz="0" w:space="0" w:color="auto"/>
        <w:right w:val="none" w:sz="0" w:space="0" w:color="auto"/>
      </w:divBdr>
    </w:div>
    <w:div w:id="377970085">
      <w:bodyDiv w:val="1"/>
      <w:marLeft w:val="0"/>
      <w:marRight w:val="0"/>
      <w:marTop w:val="0"/>
      <w:marBottom w:val="0"/>
      <w:divBdr>
        <w:top w:val="none" w:sz="0" w:space="0" w:color="auto"/>
        <w:left w:val="none" w:sz="0" w:space="0" w:color="auto"/>
        <w:bottom w:val="none" w:sz="0" w:space="0" w:color="auto"/>
        <w:right w:val="none" w:sz="0" w:space="0" w:color="auto"/>
      </w:divBdr>
    </w:div>
    <w:div w:id="378634025">
      <w:bodyDiv w:val="1"/>
      <w:marLeft w:val="0"/>
      <w:marRight w:val="0"/>
      <w:marTop w:val="0"/>
      <w:marBottom w:val="0"/>
      <w:divBdr>
        <w:top w:val="none" w:sz="0" w:space="0" w:color="auto"/>
        <w:left w:val="none" w:sz="0" w:space="0" w:color="auto"/>
        <w:bottom w:val="none" w:sz="0" w:space="0" w:color="auto"/>
        <w:right w:val="none" w:sz="0" w:space="0" w:color="auto"/>
      </w:divBdr>
    </w:div>
    <w:div w:id="452015551">
      <w:bodyDiv w:val="1"/>
      <w:marLeft w:val="0"/>
      <w:marRight w:val="0"/>
      <w:marTop w:val="0"/>
      <w:marBottom w:val="0"/>
      <w:divBdr>
        <w:top w:val="none" w:sz="0" w:space="0" w:color="auto"/>
        <w:left w:val="none" w:sz="0" w:space="0" w:color="auto"/>
        <w:bottom w:val="none" w:sz="0" w:space="0" w:color="auto"/>
        <w:right w:val="none" w:sz="0" w:space="0" w:color="auto"/>
      </w:divBdr>
    </w:div>
    <w:div w:id="457144291">
      <w:bodyDiv w:val="1"/>
      <w:marLeft w:val="0"/>
      <w:marRight w:val="0"/>
      <w:marTop w:val="0"/>
      <w:marBottom w:val="0"/>
      <w:divBdr>
        <w:top w:val="none" w:sz="0" w:space="0" w:color="auto"/>
        <w:left w:val="none" w:sz="0" w:space="0" w:color="auto"/>
        <w:bottom w:val="none" w:sz="0" w:space="0" w:color="auto"/>
        <w:right w:val="none" w:sz="0" w:space="0" w:color="auto"/>
      </w:divBdr>
    </w:div>
    <w:div w:id="473328678">
      <w:bodyDiv w:val="1"/>
      <w:marLeft w:val="0"/>
      <w:marRight w:val="0"/>
      <w:marTop w:val="0"/>
      <w:marBottom w:val="0"/>
      <w:divBdr>
        <w:top w:val="none" w:sz="0" w:space="0" w:color="auto"/>
        <w:left w:val="none" w:sz="0" w:space="0" w:color="auto"/>
        <w:bottom w:val="none" w:sz="0" w:space="0" w:color="auto"/>
        <w:right w:val="none" w:sz="0" w:space="0" w:color="auto"/>
      </w:divBdr>
    </w:div>
    <w:div w:id="475758545">
      <w:bodyDiv w:val="1"/>
      <w:marLeft w:val="0"/>
      <w:marRight w:val="0"/>
      <w:marTop w:val="0"/>
      <w:marBottom w:val="0"/>
      <w:divBdr>
        <w:top w:val="none" w:sz="0" w:space="0" w:color="auto"/>
        <w:left w:val="none" w:sz="0" w:space="0" w:color="auto"/>
        <w:bottom w:val="none" w:sz="0" w:space="0" w:color="auto"/>
        <w:right w:val="none" w:sz="0" w:space="0" w:color="auto"/>
      </w:divBdr>
    </w:div>
    <w:div w:id="476799146">
      <w:bodyDiv w:val="1"/>
      <w:marLeft w:val="0"/>
      <w:marRight w:val="0"/>
      <w:marTop w:val="0"/>
      <w:marBottom w:val="0"/>
      <w:divBdr>
        <w:top w:val="none" w:sz="0" w:space="0" w:color="auto"/>
        <w:left w:val="none" w:sz="0" w:space="0" w:color="auto"/>
        <w:bottom w:val="none" w:sz="0" w:space="0" w:color="auto"/>
        <w:right w:val="none" w:sz="0" w:space="0" w:color="auto"/>
      </w:divBdr>
    </w:div>
    <w:div w:id="511653501">
      <w:bodyDiv w:val="1"/>
      <w:marLeft w:val="0"/>
      <w:marRight w:val="0"/>
      <w:marTop w:val="0"/>
      <w:marBottom w:val="0"/>
      <w:divBdr>
        <w:top w:val="none" w:sz="0" w:space="0" w:color="auto"/>
        <w:left w:val="none" w:sz="0" w:space="0" w:color="auto"/>
        <w:bottom w:val="none" w:sz="0" w:space="0" w:color="auto"/>
        <w:right w:val="none" w:sz="0" w:space="0" w:color="auto"/>
      </w:divBdr>
    </w:div>
    <w:div w:id="518083710">
      <w:bodyDiv w:val="1"/>
      <w:marLeft w:val="0"/>
      <w:marRight w:val="0"/>
      <w:marTop w:val="0"/>
      <w:marBottom w:val="0"/>
      <w:divBdr>
        <w:top w:val="none" w:sz="0" w:space="0" w:color="auto"/>
        <w:left w:val="none" w:sz="0" w:space="0" w:color="auto"/>
        <w:bottom w:val="none" w:sz="0" w:space="0" w:color="auto"/>
        <w:right w:val="none" w:sz="0" w:space="0" w:color="auto"/>
      </w:divBdr>
    </w:div>
    <w:div w:id="547500468">
      <w:bodyDiv w:val="1"/>
      <w:marLeft w:val="0"/>
      <w:marRight w:val="0"/>
      <w:marTop w:val="0"/>
      <w:marBottom w:val="0"/>
      <w:divBdr>
        <w:top w:val="none" w:sz="0" w:space="0" w:color="auto"/>
        <w:left w:val="none" w:sz="0" w:space="0" w:color="auto"/>
        <w:bottom w:val="none" w:sz="0" w:space="0" w:color="auto"/>
        <w:right w:val="none" w:sz="0" w:space="0" w:color="auto"/>
      </w:divBdr>
    </w:div>
    <w:div w:id="566185600">
      <w:bodyDiv w:val="1"/>
      <w:marLeft w:val="0"/>
      <w:marRight w:val="0"/>
      <w:marTop w:val="0"/>
      <w:marBottom w:val="0"/>
      <w:divBdr>
        <w:top w:val="none" w:sz="0" w:space="0" w:color="auto"/>
        <w:left w:val="none" w:sz="0" w:space="0" w:color="auto"/>
        <w:bottom w:val="none" w:sz="0" w:space="0" w:color="auto"/>
        <w:right w:val="none" w:sz="0" w:space="0" w:color="auto"/>
      </w:divBdr>
    </w:div>
    <w:div w:id="574978101">
      <w:bodyDiv w:val="1"/>
      <w:marLeft w:val="0"/>
      <w:marRight w:val="0"/>
      <w:marTop w:val="0"/>
      <w:marBottom w:val="0"/>
      <w:divBdr>
        <w:top w:val="none" w:sz="0" w:space="0" w:color="auto"/>
        <w:left w:val="none" w:sz="0" w:space="0" w:color="auto"/>
        <w:bottom w:val="none" w:sz="0" w:space="0" w:color="auto"/>
        <w:right w:val="none" w:sz="0" w:space="0" w:color="auto"/>
      </w:divBdr>
    </w:div>
    <w:div w:id="620456108">
      <w:bodyDiv w:val="1"/>
      <w:marLeft w:val="0"/>
      <w:marRight w:val="0"/>
      <w:marTop w:val="0"/>
      <w:marBottom w:val="0"/>
      <w:divBdr>
        <w:top w:val="none" w:sz="0" w:space="0" w:color="auto"/>
        <w:left w:val="none" w:sz="0" w:space="0" w:color="auto"/>
        <w:bottom w:val="none" w:sz="0" w:space="0" w:color="auto"/>
        <w:right w:val="none" w:sz="0" w:space="0" w:color="auto"/>
      </w:divBdr>
    </w:div>
    <w:div w:id="669799166">
      <w:bodyDiv w:val="1"/>
      <w:marLeft w:val="0"/>
      <w:marRight w:val="0"/>
      <w:marTop w:val="0"/>
      <w:marBottom w:val="0"/>
      <w:divBdr>
        <w:top w:val="none" w:sz="0" w:space="0" w:color="auto"/>
        <w:left w:val="none" w:sz="0" w:space="0" w:color="auto"/>
        <w:bottom w:val="none" w:sz="0" w:space="0" w:color="auto"/>
        <w:right w:val="none" w:sz="0" w:space="0" w:color="auto"/>
      </w:divBdr>
    </w:div>
    <w:div w:id="679552526">
      <w:bodyDiv w:val="1"/>
      <w:marLeft w:val="0"/>
      <w:marRight w:val="0"/>
      <w:marTop w:val="0"/>
      <w:marBottom w:val="0"/>
      <w:divBdr>
        <w:top w:val="none" w:sz="0" w:space="0" w:color="auto"/>
        <w:left w:val="none" w:sz="0" w:space="0" w:color="auto"/>
        <w:bottom w:val="none" w:sz="0" w:space="0" w:color="auto"/>
        <w:right w:val="none" w:sz="0" w:space="0" w:color="auto"/>
      </w:divBdr>
    </w:div>
    <w:div w:id="725958920">
      <w:bodyDiv w:val="1"/>
      <w:marLeft w:val="0"/>
      <w:marRight w:val="0"/>
      <w:marTop w:val="0"/>
      <w:marBottom w:val="0"/>
      <w:divBdr>
        <w:top w:val="none" w:sz="0" w:space="0" w:color="auto"/>
        <w:left w:val="none" w:sz="0" w:space="0" w:color="auto"/>
        <w:bottom w:val="none" w:sz="0" w:space="0" w:color="auto"/>
        <w:right w:val="none" w:sz="0" w:space="0" w:color="auto"/>
      </w:divBdr>
    </w:div>
    <w:div w:id="752825104">
      <w:bodyDiv w:val="1"/>
      <w:marLeft w:val="0"/>
      <w:marRight w:val="0"/>
      <w:marTop w:val="0"/>
      <w:marBottom w:val="0"/>
      <w:divBdr>
        <w:top w:val="none" w:sz="0" w:space="0" w:color="auto"/>
        <w:left w:val="none" w:sz="0" w:space="0" w:color="auto"/>
        <w:bottom w:val="none" w:sz="0" w:space="0" w:color="auto"/>
        <w:right w:val="none" w:sz="0" w:space="0" w:color="auto"/>
      </w:divBdr>
    </w:div>
    <w:div w:id="753742922">
      <w:bodyDiv w:val="1"/>
      <w:marLeft w:val="0"/>
      <w:marRight w:val="0"/>
      <w:marTop w:val="0"/>
      <w:marBottom w:val="0"/>
      <w:divBdr>
        <w:top w:val="none" w:sz="0" w:space="0" w:color="auto"/>
        <w:left w:val="none" w:sz="0" w:space="0" w:color="auto"/>
        <w:bottom w:val="none" w:sz="0" w:space="0" w:color="auto"/>
        <w:right w:val="none" w:sz="0" w:space="0" w:color="auto"/>
      </w:divBdr>
    </w:div>
    <w:div w:id="769157129">
      <w:bodyDiv w:val="1"/>
      <w:marLeft w:val="0"/>
      <w:marRight w:val="0"/>
      <w:marTop w:val="0"/>
      <w:marBottom w:val="0"/>
      <w:divBdr>
        <w:top w:val="none" w:sz="0" w:space="0" w:color="auto"/>
        <w:left w:val="none" w:sz="0" w:space="0" w:color="auto"/>
        <w:bottom w:val="none" w:sz="0" w:space="0" w:color="auto"/>
        <w:right w:val="none" w:sz="0" w:space="0" w:color="auto"/>
      </w:divBdr>
    </w:div>
    <w:div w:id="842547174">
      <w:bodyDiv w:val="1"/>
      <w:marLeft w:val="0"/>
      <w:marRight w:val="0"/>
      <w:marTop w:val="0"/>
      <w:marBottom w:val="0"/>
      <w:divBdr>
        <w:top w:val="none" w:sz="0" w:space="0" w:color="auto"/>
        <w:left w:val="none" w:sz="0" w:space="0" w:color="auto"/>
        <w:bottom w:val="none" w:sz="0" w:space="0" w:color="auto"/>
        <w:right w:val="none" w:sz="0" w:space="0" w:color="auto"/>
      </w:divBdr>
    </w:div>
    <w:div w:id="950165441">
      <w:bodyDiv w:val="1"/>
      <w:marLeft w:val="0"/>
      <w:marRight w:val="0"/>
      <w:marTop w:val="0"/>
      <w:marBottom w:val="0"/>
      <w:divBdr>
        <w:top w:val="none" w:sz="0" w:space="0" w:color="auto"/>
        <w:left w:val="none" w:sz="0" w:space="0" w:color="auto"/>
        <w:bottom w:val="none" w:sz="0" w:space="0" w:color="auto"/>
        <w:right w:val="none" w:sz="0" w:space="0" w:color="auto"/>
      </w:divBdr>
    </w:div>
    <w:div w:id="1051884728">
      <w:bodyDiv w:val="1"/>
      <w:marLeft w:val="0"/>
      <w:marRight w:val="0"/>
      <w:marTop w:val="0"/>
      <w:marBottom w:val="0"/>
      <w:divBdr>
        <w:top w:val="none" w:sz="0" w:space="0" w:color="auto"/>
        <w:left w:val="none" w:sz="0" w:space="0" w:color="auto"/>
        <w:bottom w:val="none" w:sz="0" w:space="0" w:color="auto"/>
        <w:right w:val="none" w:sz="0" w:space="0" w:color="auto"/>
      </w:divBdr>
    </w:div>
    <w:div w:id="1102190143">
      <w:bodyDiv w:val="1"/>
      <w:marLeft w:val="0"/>
      <w:marRight w:val="0"/>
      <w:marTop w:val="0"/>
      <w:marBottom w:val="0"/>
      <w:divBdr>
        <w:top w:val="none" w:sz="0" w:space="0" w:color="auto"/>
        <w:left w:val="none" w:sz="0" w:space="0" w:color="auto"/>
        <w:bottom w:val="none" w:sz="0" w:space="0" w:color="auto"/>
        <w:right w:val="none" w:sz="0" w:space="0" w:color="auto"/>
      </w:divBdr>
    </w:div>
    <w:div w:id="1104613974">
      <w:bodyDiv w:val="1"/>
      <w:marLeft w:val="0"/>
      <w:marRight w:val="0"/>
      <w:marTop w:val="0"/>
      <w:marBottom w:val="0"/>
      <w:divBdr>
        <w:top w:val="none" w:sz="0" w:space="0" w:color="auto"/>
        <w:left w:val="none" w:sz="0" w:space="0" w:color="auto"/>
        <w:bottom w:val="none" w:sz="0" w:space="0" w:color="auto"/>
        <w:right w:val="none" w:sz="0" w:space="0" w:color="auto"/>
      </w:divBdr>
    </w:div>
    <w:div w:id="1144853130">
      <w:bodyDiv w:val="1"/>
      <w:marLeft w:val="0"/>
      <w:marRight w:val="0"/>
      <w:marTop w:val="0"/>
      <w:marBottom w:val="0"/>
      <w:divBdr>
        <w:top w:val="none" w:sz="0" w:space="0" w:color="auto"/>
        <w:left w:val="none" w:sz="0" w:space="0" w:color="auto"/>
        <w:bottom w:val="none" w:sz="0" w:space="0" w:color="auto"/>
        <w:right w:val="none" w:sz="0" w:space="0" w:color="auto"/>
      </w:divBdr>
    </w:div>
    <w:div w:id="1189759559">
      <w:bodyDiv w:val="1"/>
      <w:marLeft w:val="0"/>
      <w:marRight w:val="0"/>
      <w:marTop w:val="0"/>
      <w:marBottom w:val="0"/>
      <w:divBdr>
        <w:top w:val="none" w:sz="0" w:space="0" w:color="auto"/>
        <w:left w:val="none" w:sz="0" w:space="0" w:color="auto"/>
        <w:bottom w:val="none" w:sz="0" w:space="0" w:color="auto"/>
        <w:right w:val="none" w:sz="0" w:space="0" w:color="auto"/>
      </w:divBdr>
    </w:div>
    <w:div w:id="1207987892">
      <w:bodyDiv w:val="1"/>
      <w:marLeft w:val="0"/>
      <w:marRight w:val="0"/>
      <w:marTop w:val="0"/>
      <w:marBottom w:val="0"/>
      <w:divBdr>
        <w:top w:val="none" w:sz="0" w:space="0" w:color="auto"/>
        <w:left w:val="none" w:sz="0" w:space="0" w:color="auto"/>
        <w:bottom w:val="none" w:sz="0" w:space="0" w:color="auto"/>
        <w:right w:val="none" w:sz="0" w:space="0" w:color="auto"/>
      </w:divBdr>
    </w:div>
    <w:div w:id="1234386671">
      <w:bodyDiv w:val="1"/>
      <w:marLeft w:val="0"/>
      <w:marRight w:val="0"/>
      <w:marTop w:val="0"/>
      <w:marBottom w:val="0"/>
      <w:divBdr>
        <w:top w:val="none" w:sz="0" w:space="0" w:color="auto"/>
        <w:left w:val="none" w:sz="0" w:space="0" w:color="auto"/>
        <w:bottom w:val="none" w:sz="0" w:space="0" w:color="auto"/>
        <w:right w:val="none" w:sz="0" w:space="0" w:color="auto"/>
      </w:divBdr>
    </w:div>
    <w:div w:id="1317223406">
      <w:bodyDiv w:val="1"/>
      <w:marLeft w:val="0"/>
      <w:marRight w:val="0"/>
      <w:marTop w:val="0"/>
      <w:marBottom w:val="0"/>
      <w:divBdr>
        <w:top w:val="none" w:sz="0" w:space="0" w:color="auto"/>
        <w:left w:val="none" w:sz="0" w:space="0" w:color="auto"/>
        <w:bottom w:val="none" w:sz="0" w:space="0" w:color="auto"/>
        <w:right w:val="none" w:sz="0" w:space="0" w:color="auto"/>
      </w:divBdr>
    </w:div>
    <w:div w:id="1334409133">
      <w:bodyDiv w:val="1"/>
      <w:marLeft w:val="0"/>
      <w:marRight w:val="0"/>
      <w:marTop w:val="0"/>
      <w:marBottom w:val="0"/>
      <w:divBdr>
        <w:top w:val="none" w:sz="0" w:space="0" w:color="auto"/>
        <w:left w:val="none" w:sz="0" w:space="0" w:color="auto"/>
        <w:bottom w:val="none" w:sz="0" w:space="0" w:color="auto"/>
        <w:right w:val="none" w:sz="0" w:space="0" w:color="auto"/>
      </w:divBdr>
    </w:div>
    <w:div w:id="1405881815">
      <w:bodyDiv w:val="1"/>
      <w:marLeft w:val="0"/>
      <w:marRight w:val="0"/>
      <w:marTop w:val="0"/>
      <w:marBottom w:val="0"/>
      <w:divBdr>
        <w:top w:val="none" w:sz="0" w:space="0" w:color="auto"/>
        <w:left w:val="none" w:sz="0" w:space="0" w:color="auto"/>
        <w:bottom w:val="none" w:sz="0" w:space="0" w:color="auto"/>
        <w:right w:val="none" w:sz="0" w:space="0" w:color="auto"/>
      </w:divBdr>
    </w:div>
    <w:div w:id="1446465191">
      <w:bodyDiv w:val="1"/>
      <w:marLeft w:val="0"/>
      <w:marRight w:val="0"/>
      <w:marTop w:val="0"/>
      <w:marBottom w:val="0"/>
      <w:divBdr>
        <w:top w:val="none" w:sz="0" w:space="0" w:color="auto"/>
        <w:left w:val="none" w:sz="0" w:space="0" w:color="auto"/>
        <w:bottom w:val="none" w:sz="0" w:space="0" w:color="auto"/>
        <w:right w:val="none" w:sz="0" w:space="0" w:color="auto"/>
      </w:divBdr>
    </w:div>
    <w:div w:id="1491210901">
      <w:bodyDiv w:val="1"/>
      <w:marLeft w:val="0"/>
      <w:marRight w:val="0"/>
      <w:marTop w:val="0"/>
      <w:marBottom w:val="0"/>
      <w:divBdr>
        <w:top w:val="none" w:sz="0" w:space="0" w:color="auto"/>
        <w:left w:val="none" w:sz="0" w:space="0" w:color="auto"/>
        <w:bottom w:val="none" w:sz="0" w:space="0" w:color="auto"/>
        <w:right w:val="none" w:sz="0" w:space="0" w:color="auto"/>
      </w:divBdr>
    </w:div>
    <w:div w:id="1519006350">
      <w:bodyDiv w:val="1"/>
      <w:marLeft w:val="0"/>
      <w:marRight w:val="0"/>
      <w:marTop w:val="0"/>
      <w:marBottom w:val="0"/>
      <w:divBdr>
        <w:top w:val="none" w:sz="0" w:space="0" w:color="auto"/>
        <w:left w:val="none" w:sz="0" w:space="0" w:color="auto"/>
        <w:bottom w:val="none" w:sz="0" w:space="0" w:color="auto"/>
        <w:right w:val="none" w:sz="0" w:space="0" w:color="auto"/>
      </w:divBdr>
    </w:div>
    <w:div w:id="1574047394">
      <w:bodyDiv w:val="1"/>
      <w:marLeft w:val="0"/>
      <w:marRight w:val="0"/>
      <w:marTop w:val="0"/>
      <w:marBottom w:val="0"/>
      <w:divBdr>
        <w:top w:val="none" w:sz="0" w:space="0" w:color="auto"/>
        <w:left w:val="none" w:sz="0" w:space="0" w:color="auto"/>
        <w:bottom w:val="none" w:sz="0" w:space="0" w:color="auto"/>
        <w:right w:val="none" w:sz="0" w:space="0" w:color="auto"/>
      </w:divBdr>
    </w:div>
    <w:div w:id="1607275924">
      <w:bodyDiv w:val="1"/>
      <w:marLeft w:val="0"/>
      <w:marRight w:val="0"/>
      <w:marTop w:val="0"/>
      <w:marBottom w:val="0"/>
      <w:divBdr>
        <w:top w:val="none" w:sz="0" w:space="0" w:color="auto"/>
        <w:left w:val="none" w:sz="0" w:space="0" w:color="auto"/>
        <w:bottom w:val="none" w:sz="0" w:space="0" w:color="auto"/>
        <w:right w:val="none" w:sz="0" w:space="0" w:color="auto"/>
      </w:divBdr>
    </w:div>
    <w:div w:id="1609505903">
      <w:bodyDiv w:val="1"/>
      <w:marLeft w:val="0"/>
      <w:marRight w:val="0"/>
      <w:marTop w:val="0"/>
      <w:marBottom w:val="0"/>
      <w:divBdr>
        <w:top w:val="none" w:sz="0" w:space="0" w:color="auto"/>
        <w:left w:val="none" w:sz="0" w:space="0" w:color="auto"/>
        <w:bottom w:val="none" w:sz="0" w:space="0" w:color="auto"/>
        <w:right w:val="none" w:sz="0" w:space="0" w:color="auto"/>
      </w:divBdr>
    </w:div>
    <w:div w:id="1667857762">
      <w:bodyDiv w:val="1"/>
      <w:marLeft w:val="0"/>
      <w:marRight w:val="0"/>
      <w:marTop w:val="0"/>
      <w:marBottom w:val="0"/>
      <w:divBdr>
        <w:top w:val="none" w:sz="0" w:space="0" w:color="auto"/>
        <w:left w:val="none" w:sz="0" w:space="0" w:color="auto"/>
        <w:bottom w:val="none" w:sz="0" w:space="0" w:color="auto"/>
        <w:right w:val="none" w:sz="0" w:space="0" w:color="auto"/>
      </w:divBdr>
      <w:divsChild>
        <w:div w:id="504058902">
          <w:marLeft w:val="0"/>
          <w:marRight w:val="0"/>
          <w:marTop w:val="0"/>
          <w:marBottom w:val="0"/>
          <w:divBdr>
            <w:top w:val="none" w:sz="0" w:space="0" w:color="auto"/>
            <w:left w:val="none" w:sz="0" w:space="0" w:color="auto"/>
            <w:bottom w:val="none" w:sz="0" w:space="0" w:color="auto"/>
            <w:right w:val="none" w:sz="0" w:space="0" w:color="auto"/>
          </w:divBdr>
          <w:divsChild>
            <w:div w:id="1531185620">
              <w:marLeft w:val="0"/>
              <w:marRight w:val="0"/>
              <w:marTop w:val="0"/>
              <w:marBottom w:val="0"/>
              <w:divBdr>
                <w:top w:val="none" w:sz="0" w:space="0" w:color="auto"/>
                <w:left w:val="none" w:sz="0" w:space="0" w:color="auto"/>
                <w:bottom w:val="none" w:sz="0" w:space="0" w:color="auto"/>
                <w:right w:val="none" w:sz="0" w:space="0" w:color="auto"/>
              </w:divBdr>
              <w:divsChild>
                <w:div w:id="1976369738">
                  <w:marLeft w:val="0"/>
                  <w:marRight w:val="0"/>
                  <w:marTop w:val="0"/>
                  <w:marBottom w:val="0"/>
                  <w:divBdr>
                    <w:top w:val="none" w:sz="0" w:space="0" w:color="auto"/>
                    <w:left w:val="none" w:sz="0" w:space="0" w:color="auto"/>
                    <w:bottom w:val="none" w:sz="0" w:space="0" w:color="auto"/>
                    <w:right w:val="none" w:sz="0" w:space="0" w:color="auto"/>
                  </w:divBdr>
                  <w:divsChild>
                    <w:div w:id="2131705667">
                      <w:marLeft w:val="0"/>
                      <w:marRight w:val="0"/>
                      <w:marTop w:val="0"/>
                      <w:marBottom w:val="0"/>
                      <w:divBdr>
                        <w:top w:val="none" w:sz="0" w:space="0" w:color="auto"/>
                        <w:left w:val="none" w:sz="0" w:space="0" w:color="auto"/>
                        <w:bottom w:val="none" w:sz="0" w:space="0" w:color="auto"/>
                        <w:right w:val="none" w:sz="0" w:space="0" w:color="auto"/>
                      </w:divBdr>
                      <w:divsChild>
                        <w:div w:id="1476527705">
                          <w:marLeft w:val="0"/>
                          <w:marRight w:val="0"/>
                          <w:marTop w:val="0"/>
                          <w:marBottom w:val="0"/>
                          <w:divBdr>
                            <w:top w:val="none" w:sz="0" w:space="0" w:color="auto"/>
                            <w:left w:val="none" w:sz="0" w:space="0" w:color="auto"/>
                            <w:bottom w:val="none" w:sz="0" w:space="0" w:color="auto"/>
                            <w:right w:val="none" w:sz="0" w:space="0" w:color="auto"/>
                          </w:divBdr>
                          <w:divsChild>
                            <w:div w:id="1346512921">
                              <w:marLeft w:val="0"/>
                              <w:marRight w:val="0"/>
                              <w:marTop w:val="0"/>
                              <w:marBottom w:val="0"/>
                              <w:divBdr>
                                <w:top w:val="none" w:sz="0" w:space="0" w:color="auto"/>
                                <w:left w:val="none" w:sz="0" w:space="0" w:color="auto"/>
                                <w:bottom w:val="none" w:sz="0" w:space="0" w:color="auto"/>
                                <w:right w:val="none" w:sz="0" w:space="0" w:color="auto"/>
                              </w:divBdr>
                              <w:divsChild>
                                <w:div w:id="149934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6515169">
      <w:bodyDiv w:val="1"/>
      <w:marLeft w:val="0"/>
      <w:marRight w:val="0"/>
      <w:marTop w:val="0"/>
      <w:marBottom w:val="0"/>
      <w:divBdr>
        <w:top w:val="none" w:sz="0" w:space="0" w:color="auto"/>
        <w:left w:val="none" w:sz="0" w:space="0" w:color="auto"/>
        <w:bottom w:val="none" w:sz="0" w:space="0" w:color="auto"/>
        <w:right w:val="none" w:sz="0" w:space="0" w:color="auto"/>
      </w:divBdr>
    </w:div>
    <w:div w:id="1721055917">
      <w:bodyDiv w:val="1"/>
      <w:marLeft w:val="0"/>
      <w:marRight w:val="0"/>
      <w:marTop w:val="0"/>
      <w:marBottom w:val="0"/>
      <w:divBdr>
        <w:top w:val="none" w:sz="0" w:space="0" w:color="auto"/>
        <w:left w:val="none" w:sz="0" w:space="0" w:color="auto"/>
        <w:bottom w:val="none" w:sz="0" w:space="0" w:color="auto"/>
        <w:right w:val="none" w:sz="0" w:space="0" w:color="auto"/>
      </w:divBdr>
    </w:div>
    <w:div w:id="1805460032">
      <w:bodyDiv w:val="1"/>
      <w:marLeft w:val="0"/>
      <w:marRight w:val="0"/>
      <w:marTop w:val="0"/>
      <w:marBottom w:val="0"/>
      <w:divBdr>
        <w:top w:val="none" w:sz="0" w:space="0" w:color="auto"/>
        <w:left w:val="none" w:sz="0" w:space="0" w:color="auto"/>
        <w:bottom w:val="none" w:sz="0" w:space="0" w:color="auto"/>
        <w:right w:val="none" w:sz="0" w:space="0" w:color="auto"/>
      </w:divBdr>
    </w:div>
    <w:div w:id="1842157608">
      <w:bodyDiv w:val="1"/>
      <w:marLeft w:val="0"/>
      <w:marRight w:val="0"/>
      <w:marTop w:val="0"/>
      <w:marBottom w:val="0"/>
      <w:divBdr>
        <w:top w:val="none" w:sz="0" w:space="0" w:color="auto"/>
        <w:left w:val="none" w:sz="0" w:space="0" w:color="auto"/>
        <w:bottom w:val="none" w:sz="0" w:space="0" w:color="auto"/>
        <w:right w:val="none" w:sz="0" w:space="0" w:color="auto"/>
      </w:divBdr>
    </w:div>
    <w:div w:id="1873687413">
      <w:bodyDiv w:val="1"/>
      <w:marLeft w:val="0"/>
      <w:marRight w:val="0"/>
      <w:marTop w:val="0"/>
      <w:marBottom w:val="0"/>
      <w:divBdr>
        <w:top w:val="none" w:sz="0" w:space="0" w:color="auto"/>
        <w:left w:val="none" w:sz="0" w:space="0" w:color="auto"/>
        <w:bottom w:val="none" w:sz="0" w:space="0" w:color="auto"/>
        <w:right w:val="none" w:sz="0" w:space="0" w:color="auto"/>
      </w:divBdr>
      <w:divsChild>
        <w:div w:id="908926861">
          <w:marLeft w:val="0"/>
          <w:marRight w:val="0"/>
          <w:marTop w:val="0"/>
          <w:marBottom w:val="0"/>
          <w:divBdr>
            <w:top w:val="none" w:sz="0" w:space="0" w:color="auto"/>
            <w:left w:val="none" w:sz="0" w:space="0" w:color="auto"/>
            <w:bottom w:val="none" w:sz="0" w:space="0" w:color="auto"/>
            <w:right w:val="none" w:sz="0" w:space="0" w:color="auto"/>
          </w:divBdr>
          <w:divsChild>
            <w:div w:id="1685355597">
              <w:marLeft w:val="0"/>
              <w:marRight w:val="0"/>
              <w:marTop w:val="0"/>
              <w:marBottom w:val="0"/>
              <w:divBdr>
                <w:top w:val="none" w:sz="0" w:space="0" w:color="auto"/>
                <w:left w:val="none" w:sz="0" w:space="0" w:color="auto"/>
                <w:bottom w:val="none" w:sz="0" w:space="0" w:color="auto"/>
                <w:right w:val="none" w:sz="0" w:space="0" w:color="auto"/>
              </w:divBdr>
              <w:divsChild>
                <w:div w:id="1772508439">
                  <w:marLeft w:val="0"/>
                  <w:marRight w:val="0"/>
                  <w:marTop w:val="0"/>
                  <w:marBottom w:val="0"/>
                  <w:divBdr>
                    <w:top w:val="none" w:sz="0" w:space="0" w:color="auto"/>
                    <w:left w:val="none" w:sz="0" w:space="0" w:color="auto"/>
                    <w:bottom w:val="none" w:sz="0" w:space="0" w:color="auto"/>
                    <w:right w:val="none" w:sz="0" w:space="0" w:color="auto"/>
                  </w:divBdr>
                  <w:divsChild>
                    <w:div w:id="534316762">
                      <w:marLeft w:val="0"/>
                      <w:marRight w:val="0"/>
                      <w:marTop w:val="0"/>
                      <w:marBottom w:val="0"/>
                      <w:divBdr>
                        <w:top w:val="none" w:sz="0" w:space="0" w:color="auto"/>
                        <w:left w:val="none" w:sz="0" w:space="0" w:color="auto"/>
                        <w:bottom w:val="none" w:sz="0" w:space="0" w:color="auto"/>
                        <w:right w:val="none" w:sz="0" w:space="0" w:color="auto"/>
                      </w:divBdr>
                      <w:divsChild>
                        <w:div w:id="1211307007">
                          <w:marLeft w:val="0"/>
                          <w:marRight w:val="0"/>
                          <w:marTop w:val="0"/>
                          <w:marBottom w:val="0"/>
                          <w:divBdr>
                            <w:top w:val="none" w:sz="0" w:space="0" w:color="auto"/>
                            <w:left w:val="none" w:sz="0" w:space="0" w:color="auto"/>
                            <w:bottom w:val="none" w:sz="0" w:space="0" w:color="auto"/>
                            <w:right w:val="none" w:sz="0" w:space="0" w:color="auto"/>
                          </w:divBdr>
                          <w:divsChild>
                            <w:div w:id="96026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7425691">
      <w:bodyDiv w:val="1"/>
      <w:marLeft w:val="0"/>
      <w:marRight w:val="0"/>
      <w:marTop w:val="0"/>
      <w:marBottom w:val="0"/>
      <w:divBdr>
        <w:top w:val="none" w:sz="0" w:space="0" w:color="auto"/>
        <w:left w:val="none" w:sz="0" w:space="0" w:color="auto"/>
        <w:bottom w:val="none" w:sz="0" w:space="0" w:color="auto"/>
        <w:right w:val="none" w:sz="0" w:space="0" w:color="auto"/>
      </w:divBdr>
    </w:div>
    <w:div w:id="1958949246">
      <w:bodyDiv w:val="1"/>
      <w:marLeft w:val="0"/>
      <w:marRight w:val="0"/>
      <w:marTop w:val="0"/>
      <w:marBottom w:val="0"/>
      <w:divBdr>
        <w:top w:val="none" w:sz="0" w:space="0" w:color="auto"/>
        <w:left w:val="none" w:sz="0" w:space="0" w:color="auto"/>
        <w:bottom w:val="none" w:sz="0" w:space="0" w:color="auto"/>
        <w:right w:val="none" w:sz="0" w:space="0" w:color="auto"/>
      </w:divBdr>
      <w:divsChild>
        <w:div w:id="2069693647">
          <w:marLeft w:val="0"/>
          <w:marRight w:val="0"/>
          <w:marTop w:val="0"/>
          <w:marBottom w:val="0"/>
          <w:divBdr>
            <w:top w:val="none" w:sz="0" w:space="0" w:color="auto"/>
            <w:left w:val="none" w:sz="0" w:space="0" w:color="auto"/>
            <w:bottom w:val="none" w:sz="0" w:space="0" w:color="auto"/>
            <w:right w:val="none" w:sz="0" w:space="0" w:color="auto"/>
          </w:divBdr>
          <w:divsChild>
            <w:div w:id="853375078">
              <w:marLeft w:val="0"/>
              <w:marRight w:val="0"/>
              <w:marTop w:val="0"/>
              <w:marBottom w:val="0"/>
              <w:divBdr>
                <w:top w:val="none" w:sz="0" w:space="0" w:color="auto"/>
                <w:left w:val="none" w:sz="0" w:space="0" w:color="auto"/>
                <w:bottom w:val="none" w:sz="0" w:space="0" w:color="auto"/>
                <w:right w:val="none" w:sz="0" w:space="0" w:color="auto"/>
              </w:divBdr>
              <w:divsChild>
                <w:div w:id="1322849186">
                  <w:marLeft w:val="0"/>
                  <w:marRight w:val="0"/>
                  <w:marTop w:val="0"/>
                  <w:marBottom w:val="0"/>
                  <w:divBdr>
                    <w:top w:val="none" w:sz="0" w:space="0" w:color="auto"/>
                    <w:left w:val="none" w:sz="0" w:space="0" w:color="auto"/>
                    <w:bottom w:val="none" w:sz="0" w:space="0" w:color="auto"/>
                    <w:right w:val="none" w:sz="0" w:space="0" w:color="auto"/>
                  </w:divBdr>
                  <w:divsChild>
                    <w:div w:id="1387606058">
                      <w:marLeft w:val="0"/>
                      <w:marRight w:val="0"/>
                      <w:marTop w:val="0"/>
                      <w:marBottom w:val="0"/>
                      <w:divBdr>
                        <w:top w:val="none" w:sz="0" w:space="0" w:color="auto"/>
                        <w:left w:val="none" w:sz="0" w:space="0" w:color="auto"/>
                        <w:bottom w:val="none" w:sz="0" w:space="0" w:color="auto"/>
                        <w:right w:val="none" w:sz="0" w:space="0" w:color="auto"/>
                      </w:divBdr>
                      <w:divsChild>
                        <w:div w:id="777606983">
                          <w:marLeft w:val="0"/>
                          <w:marRight w:val="0"/>
                          <w:marTop w:val="0"/>
                          <w:marBottom w:val="0"/>
                          <w:divBdr>
                            <w:top w:val="none" w:sz="0" w:space="0" w:color="auto"/>
                            <w:left w:val="none" w:sz="0" w:space="0" w:color="auto"/>
                            <w:bottom w:val="none" w:sz="0" w:space="0" w:color="auto"/>
                            <w:right w:val="none" w:sz="0" w:space="0" w:color="auto"/>
                          </w:divBdr>
                          <w:divsChild>
                            <w:div w:id="2080521305">
                              <w:marLeft w:val="0"/>
                              <w:marRight w:val="0"/>
                              <w:marTop w:val="0"/>
                              <w:marBottom w:val="0"/>
                              <w:divBdr>
                                <w:top w:val="none" w:sz="0" w:space="0" w:color="auto"/>
                                <w:left w:val="none" w:sz="0" w:space="0" w:color="auto"/>
                                <w:bottom w:val="none" w:sz="0" w:space="0" w:color="auto"/>
                                <w:right w:val="none" w:sz="0" w:space="0" w:color="auto"/>
                              </w:divBdr>
                              <w:divsChild>
                                <w:div w:id="37735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4409986">
      <w:bodyDiv w:val="1"/>
      <w:marLeft w:val="0"/>
      <w:marRight w:val="0"/>
      <w:marTop w:val="0"/>
      <w:marBottom w:val="0"/>
      <w:divBdr>
        <w:top w:val="none" w:sz="0" w:space="0" w:color="auto"/>
        <w:left w:val="none" w:sz="0" w:space="0" w:color="auto"/>
        <w:bottom w:val="none" w:sz="0" w:space="0" w:color="auto"/>
        <w:right w:val="none" w:sz="0" w:space="0" w:color="auto"/>
      </w:divBdr>
    </w:div>
    <w:div w:id="2024281712">
      <w:bodyDiv w:val="1"/>
      <w:marLeft w:val="0"/>
      <w:marRight w:val="0"/>
      <w:marTop w:val="0"/>
      <w:marBottom w:val="0"/>
      <w:divBdr>
        <w:top w:val="none" w:sz="0" w:space="0" w:color="auto"/>
        <w:left w:val="none" w:sz="0" w:space="0" w:color="auto"/>
        <w:bottom w:val="none" w:sz="0" w:space="0" w:color="auto"/>
        <w:right w:val="none" w:sz="0" w:space="0" w:color="auto"/>
      </w:divBdr>
      <w:divsChild>
        <w:div w:id="1325553326">
          <w:marLeft w:val="0"/>
          <w:marRight w:val="0"/>
          <w:marTop w:val="0"/>
          <w:marBottom w:val="0"/>
          <w:divBdr>
            <w:top w:val="none" w:sz="0" w:space="0" w:color="auto"/>
            <w:left w:val="none" w:sz="0" w:space="0" w:color="auto"/>
            <w:bottom w:val="none" w:sz="0" w:space="0" w:color="auto"/>
            <w:right w:val="none" w:sz="0" w:space="0" w:color="auto"/>
          </w:divBdr>
          <w:divsChild>
            <w:div w:id="154104075">
              <w:marLeft w:val="0"/>
              <w:marRight w:val="0"/>
              <w:marTop w:val="0"/>
              <w:marBottom w:val="0"/>
              <w:divBdr>
                <w:top w:val="none" w:sz="0" w:space="0" w:color="auto"/>
                <w:left w:val="none" w:sz="0" w:space="0" w:color="auto"/>
                <w:bottom w:val="none" w:sz="0" w:space="0" w:color="auto"/>
                <w:right w:val="none" w:sz="0" w:space="0" w:color="auto"/>
              </w:divBdr>
              <w:divsChild>
                <w:div w:id="1892303393">
                  <w:marLeft w:val="0"/>
                  <w:marRight w:val="0"/>
                  <w:marTop w:val="0"/>
                  <w:marBottom w:val="0"/>
                  <w:divBdr>
                    <w:top w:val="none" w:sz="0" w:space="0" w:color="auto"/>
                    <w:left w:val="none" w:sz="0" w:space="0" w:color="auto"/>
                    <w:bottom w:val="none" w:sz="0" w:space="0" w:color="auto"/>
                    <w:right w:val="none" w:sz="0" w:space="0" w:color="auto"/>
                  </w:divBdr>
                  <w:divsChild>
                    <w:div w:id="841160922">
                      <w:marLeft w:val="0"/>
                      <w:marRight w:val="0"/>
                      <w:marTop w:val="0"/>
                      <w:marBottom w:val="0"/>
                      <w:divBdr>
                        <w:top w:val="none" w:sz="0" w:space="0" w:color="auto"/>
                        <w:left w:val="none" w:sz="0" w:space="0" w:color="auto"/>
                        <w:bottom w:val="none" w:sz="0" w:space="0" w:color="auto"/>
                        <w:right w:val="none" w:sz="0" w:space="0" w:color="auto"/>
                      </w:divBdr>
                      <w:divsChild>
                        <w:div w:id="307366290">
                          <w:marLeft w:val="0"/>
                          <w:marRight w:val="0"/>
                          <w:marTop w:val="0"/>
                          <w:marBottom w:val="0"/>
                          <w:divBdr>
                            <w:top w:val="none" w:sz="0" w:space="0" w:color="auto"/>
                            <w:left w:val="none" w:sz="0" w:space="0" w:color="auto"/>
                            <w:bottom w:val="none" w:sz="0" w:space="0" w:color="auto"/>
                            <w:right w:val="none" w:sz="0" w:space="0" w:color="auto"/>
                          </w:divBdr>
                          <w:divsChild>
                            <w:div w:id="1122770226">
                              <w:marLeft w:val="0"/>
                              <w:marRight w:val="0"/>
                              <w:marTop w:val="0"/>
                              <w:marBottom w:val="0"/>
                              <w:divBdr>
                                <w:top w:val="none" w:sz="0" w:space="0" w:color="auto"/>
                                <w:left w:val="none" w:sz="0" w:space="0" w:color="auto"/>
                                <w:bottom w:val="none" w:sz="0" w:space="0" w:color="auto"/>
                                <w:right w:val="none" w:sz="0" w:space="0" w:color="auto"/>
                              </w:divBdr>
                              <w:divsChild>
                                <w:div w:id="116019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8654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1558/2519-2949.2020.4.5" TargetMode="External"/><Relationship Id="rId18" Type="http://schemas.openxmlformats.org/officeDocument/2006/relationships/hyperlink" Target="https://science.lpnu.ua/sites/default/files/journal-paper/2017/nov/6679/yavorskiy.pdf" TargetMode="External"/><Relationship Id="rId26" Type="http://schemas.openxmlformats.org/officeDocument/2006/relationships/hyperlink" Target="https://www.idea.int/publications/catalogue/funding-political-parties-and-election-campaigns-handbook-political-finance" TargetMode="External"/><Relationship Id="rId39" Type="http://schemas.openxmlformats.org/officeDocument/2006/relationships/hyperlink" Target="https://d-nb.info/1186505184/34" TargetMode="External"/><Relationship Id="rId21" Type="http://schemas.openxmlformats.org/officeDocument/2006/relationships/hyperlink" Target="https://yalebooks.yale.edu/book/9780300015652/polyarchy/" TargetMode="External"/><Relationship Id="rId34" Type="http://schemas.openxmlformats.org/officeDocument/2006/relationships/hyperlink" Target="https://archive.org/details/theoryofdemocracy0000sart"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npuirb.udu.edu.ua/server/api/core/bitstreams/b3c07396-a58f-42e6-9de5-0038bdda994c/content" TargetMode="External"/><Relationship Id="rId20" Type="http://schemas.openxmlformats.org/officeDocument/2006/relationships/hyperlink" Target="https://www.researchgate.net/publication/229584586_Political_Opposition_in_the_Contemporary_World" TargetMode="External"/><Relationship Id="rId29" Type="http://schemas.openxmlformats.org/officeDocument/2006/relationships/hyperlink" Target="http://digamo.free.fr/lijphart99.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piend.gov.ua/wp-content/uploads/2018/07/nz_76_80.pdf" TargetMode="External"/><Relationship Id="rId24" Type="http://schemas.openxmlformats.org/officeDocument/2006/relationships/hyperlink" Target="https://papers.ssrn.com/sol3/papers.cfm?abstract_id=975291" TargetMode="External"/><Relationship Id="rId32" Type="http://schemas.openxmlformats.org/officeDocument/2006/relationships/hyperlink" Target="https://www.researchgate.net/publication/286985276_State_of_the_Union" TargetMode="External"/><Relationship Id="rId37" Type="http://schemas.openxmlformats.org/officeDocument/2006/relationships/hyperlink" Target="https://books.google.so/books?id=M1iZIzVf0FYC&amp;printsec=frontcover"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ipiend.gov.ua/wp-content/uploads/2018/07/tkachenko_opozytsiia.pdf" TargetMode="External"/><Relationship Id="rId23" Type="http://schemas.openxmlformats.org/officeDocument/2006/relationships/hyperlink" Target="https://www.researchgate.net/publication/391768074_Tom_GinsburgAziz_Z_Huq_How_to_Save_a_Constitutional_Democracy_The_University_of_Chicago_Press_Chicago_2018_295_S_USD_35-" TargetMode="External"/><Relationship Id="rId28" Type="http://schemas.openxmlformats.org/officeDocument/2006/relationships/hyperlink" Target="https://www.scirp.org/reference/referencespapers?referenceid=2966696" TargetMode="External"/><Relationship Id="rId36" Type="http://schemas.openxmlformats.org/officeDocument/2006/relationships/hyperlink" Target="https://muse.jhu.edu/article/17201" TargetMode="External"/><Relationship Id="rId10" Type="http://schemas.openxmlformats.org/officeDocument/2006/relationships/hyperlink" Target="https://www.researchgate.net/profile/Valentyna-Goshovska-2/publication/344403679_Politicna_opozicia_navc_posib/links/5f71d7aa92851c14bc9b1686/Politicna-opozicia-navc-posib.pdf" TargetMode="External"/><Relationship Id="rId19" Type="http://schemas.openxmlformats.org/officeDocument/2006/relationships/hyperlink" Target="https://etheses.whiterose.ac.uk/id/eprint/18542/1/MBennett%20Revised%20Thesis%20-%20Democracy%20and%20its%20relationship%20with%20the%20market%20September%202017.pdf" TargetMode="External"/><Relationship Id="rId31" Type="http://schemas.openxmlformats.org/officeDocument/2006/relationships/hyperlink" Target="https://jhupbooks.press.jhu.edu/title/problems-democratic-transition-and-consolidation" TargetMode="External"/><Relationship Id="rId4" Type="http://schemas.openxmlformats.org/officeDocument/2006/relationships/settings" Target="settings.xml"/><Relationship Id="rId9" Type="http://schemas.openxmlformats.org/officeDocument/2006/relationships/hyperlink" Target="https://share.google/z8Hza4VUkIp1iN471" TargetMode="External"/><Relationship Id="rId14" Type="http://schemas.openxmlformats.org/officeDocument/2006/relationships/hyperlink" Target="https://science.lpnu.ua/sites/default/files/journal-paper/2021/dec/25909/5.pdf" TargetMode="External"/><Relationship Id="rId22" Type="http://schemas.openxmlformats.org/officeDocument/2006/relationships/hyperlink" Target="https://assets.cambridge.org/97805218/97952/frontmatter/9780521897952_frontmatter.pdf" TargetMode="External"/><Relationship Id="rId27" Type="http://schemas.openxmlformats.org/officeDocument/2006/relationships/hyperlink" Target="https://research.ceu.edu/en/publications/post-communist-party-systems-competition-representation-and-inter/" TargetMode="External"/><Relationship Id="rId30" Type="http://schemas.openxmlformats.org/officeDocument/2006/relationships/hyperlink" Target="https://archive.org/details/crisisbreakdownr00linz" TargetMode="External"/><Relationship Id="rId35" Type="http://schemas.openxmlformats.org/officeDocument/2006/relationships/hyperlink" Target="https://muse.jhu.edu/article/17201" TargetMode="External"/><Relationship Id="rId8" Type="http://schemas.openxmlformats.org/officeDocument/2006/relationships/hyperlink" Target="https://doi.org/10.17721/2616-9193.2025/21-4/11" TargetMode="External"/><Relationship Id="rId3" Type="http://schemas.openxmlformats.org/officeDocument/2006/relationships/styles" Target="styles.xml"/><Relationship Id="rId12" Type="http://schemas.openxmlformats.org/officeDocument/2006/relationships/hyperlink" Target="http://app.nuoua.od.ua/archive/59_2017/6.pdf" TargetMode="External"/><Relationship Id="rId17" Type="http://schemas.openxmlformats.org/officeDocument/2006/relationships/hyperlink" Target="https://social-science.uu.edu.ua/article/634" TargetMode="External"/><Relationship Id="rId25" Type="http://schemas.openxmlformats.org/officeDocument/2006/relationships/hyperlink" Target="https://archive.org/details/thirdwavedemocra0000hunt" TargetMode="External"/><Relationship Id="rId33" Type="http://schemas.openxmlformats.org/officeDocument/2006/relationships/hyperlink" Target="https://scholarworks.umass.edu/server/api/core/bitstreams/9b42046d-5973-452d-99cb-6f39d75d2ddf/content" TargetMode="External"/><Relationship Id="rId38" Type="http://schemas.openxmlformats.org/officeDocument/2006/relationships/hyperlink" Target="https://www.ohchr.org/sites/default/files/Documents/Publications/PTS-4Rev1-NHRI_e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579DD-C0D8-48E5-8421-633A138558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82</Pages>
  <Words>22634</Words>
  <Characters>129018</Characters>
  <Application>Microsoft Office Word</Application>
  <DocSecurity>0</DocSecurity>
  <Lines>1075</Lines>
  <Paragraphs>302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151350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Игорь Журба</cp:lastModifiedBy>
  <cp:revision>15</cp:revision>
  <dcterms:created xsi:type="dcterms:W3CDTF">2026-01-08T09:33:00Z</dcterms:created>
  <dcterms:modified xsi:type="dcterms:W3CDTF">2026-01-08T10:54:00Z</dcterms:modified>
</cp:coreProperties>
</file>