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0701" w:rsidRDefault="00474234">
      <w:pPr>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Державний заклад</w:t>
      </w:r>
    </w:p>
    <w:p w:rsidR="00210701" w:rsidRDefault="00474234">
      <w:pPr>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«Луганський національний університет</w:t>
      </w:r>
    </w:p>
    <w:p w:rsidR="00210701" w:rsidRDefault="00474234">
      <w:pPr>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імені Тараса Шевченка»</w:t>
      </w:r>
    </w:p>
    <w:p w:rsidR="00210701" w:rsidRDefault="00474234">
      <w:pPr>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Навчально-науковий інститут педагогіки і психології</w:t>
      </w:r>
    </w:p>
    <w:p w:rsidR="00210701" w:rsidRDefault="00474234">
      <w:pPr>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психології</w:t>
      </w:r>
    </w:p>
    <w:p w:rsidR="00210701" w:rsidRDefault="00210701">
      <w:pPr>
        <w:ind w:firstLine="851"/>
        <w:jc w:val="center"/>
        <w:rPr>
          <w:rFonts w:ascii="Times New Roman" w:eastAsia="Times New Roman" w:hAnsi="Times New Roman" w:cs="Times New Roman"/>
          <w:sz w:val="28"/>
          <w:szCs w:val="28"/>
        </w:rPr>
      </w:pPr>
    </w:p>
    <w:p w:rsidR="00210701" w:rsidRDefault="00474234">
      <w:pPr>
        <w:ind w:firstLine="851"/>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Допущено до захисту</w:t>
      </w:r>
    </w:p>
    <w:p w:rsidR="00210701" w:rsidRDefault="00474234">
      <w:pPr>
        <w:ind w:firstLine="851"/>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 від __ ______ 2024 року</w:t>
      </w:r>
    </w:p>
    <w:p w:rsidR="00210701" w:rsidRDefault="00210701">
      <w:pPr>
        <w:ind w:firstLine="851"/>
        <w:jc w:val="center"/>
        <w:rPr>
          <w:rFonts w:ascii="Times New Roman" w:eastAsia="Times New Roman" w:hAnsi="Times New Roman" w:cs="Times New Roman"/>
          <w:sz w:val="28"/>
          <w:szCs w:val="28"/>
        </w:rPr>
      </w:pPr>
    </w:p>
    <w:p w:rsidR="00210701" w:rsidRDefault="00210701">
      <w:pPr>
        <w:ind w:firstLine="851"/>
        <w:jc w:val="center"/>
        <w:rPr>
          <w:rFonts w:ascii="Times New Roman" w:eastAsia="Times New Roman" w:hAnsi="Times New Roman" w:cs="Times New Roman"/>
          <w:sz w:val="28"/>
          <w:szCs w:val="28"/>
        </w:rPr>
      </w:pPr>
    </w:p>
    <w:p w:rsidR="00210701" w:rsidRPr="00257DED" w:rsidRDefault="00474234">
      <w:pPr>
        <w:ind w:firstLine="851"/>
        <w:jc w:val="center"/>
        <w:rPr>
          <w:rFonts w:ascii="Times New Roman" w:eastAsia="Times New Roman" w:hAnsi="Times New Roman" w:cs="Times New Roman"/>
          <w:b/>
          <w:sz w:val="28"/>
          <w:szCs w:val="28"/>
        </w:rPr>
      </w:pPr>
      <w:r w:rsidRPr="00257DED">
        <w:rPr>
          <w:rFonts w:ascii="Times New Roman" w:eastAsia="Times New Roman" w:hAnsi="Times New Roman" w:cs="Times New Roman"/>
          <w:b/>
          <w:sz w:val="28"/>
          <w:szCs w:val="28"/>
        </w:rPr>
        <w:t>Ван Сяося</w:t>
      </w:r>
    </w:p>
    <w:p w:rsidR="00210701" w:rsidRDefault="00210701">
      <w:pPr>
        <w:ind w:firstLine="851"/>
        <w:jc w:val="center"/>
        <w:rPr>
          <w:rFonts w:ascii="Times New Roman" w:eastAsia="Times New Roman" w:hAnsi="Times New Roman" w:cs="Times New Roman"/>
          <w:sz w:val="28"/>
          <w:szCs w:val="28"/>
        </w:rPr>
      </w:pPr>
    </w:p>
    <w:p w:rsidR="00210701" w:rsidRDefault="00474234">
      <w:pPr>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ПСИХОЛОГІЧНІ ОСОБЛИВОСТІ МІЖОСОБИСТІСНОГО СПІЛКУВАННЯ ОСІБ ЗРІЛОГО ВІКУ З РІЗНИМ РІВНЕМ СУБ’ЄКТИВНОГО КОНТРОЛЮ (ГЕНДЕРНИЙ АСПЕКТ)</w:t>
      </w:r>
    </w:p>
    <w:p w:rsidR="00210701" w:rsidRDefault="00210701">
      <w:pPr>
        <w:ind w:firstLine="851"/>
        <w:jc w:val="center"/>
        <w:rPr>
          <w:rFonts w:ascii="Times New Roman" w:eastAsia="Times New Roman" w:hAnsi="Times New Roman" w:cs="Times New Roman"/>
          <w:sz w:val="28"/>
          <w:szCs w:val="28"/>
        </w:rPr>
      </w:pPr>
    </w:p>
    <w:p w:rsidR="00210701" w:rsidRDefault="00474234">
      <w:pPr>
        <w:ind w:firstLine="85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w:t>
      </w:r>
    </w:p>
    <w:p w:rsidR="00210701" w:rsidRDefault="00474234">
      <w:pPr>
        <w:ind w:firstLine="85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зі спеціальності 053 Психологія</w:t>
      </w:r>
    </w:p>
    <w:p w:rsidR="00210701" w:rsidRDefault="00474234">
      <w:pPr>
        <w:ind w:firstLine="85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«Психологія»</w:t>
      </w:r>
    </w:p>
    <w:p w:rsidR="00210701" w:rsidRDefault="00210701">
      <w:pPr>
        <w:ind w:firstLine="851"/>
        <w:jc w:val="center"/>
        <w:rPr>
          <w:rFonts w:ascii="Times New Roman" w:eastAsia="Times New Roman" w:hAnsi="Times New Roman" w:cs="Times New Roman"/>
          <w:sz w:val="28"/>
          <w:szCs w:val="28"/>
        </w:rPr>
      </w:pPr>
    </w:p>
    <w:p w:rsidR="00210701" w:rsidRDefault="00474234">
      <w:pPr>
        <w:ind w:firstLine="851"/>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Особистий підпис –   __________</w:t>
      </w:r>
      <w:r>
        <w:rPr>
          <w:noProof/>
          <w:lang w:val="en-US"/>
        </w:rPr>
        <w:drawing>
          <wp:anchor distT="0" distB="0" distL="114300" distR="114300" simplePos="0" relativeHeight="251658240" behindDoc="0" locked="0" layoutInCell="1" hidden="0" allowOverlap="1">
            <wp:simplePos x="0" y="0"/>
            <wp:positionH relativeFrom="column">
              <wp:posOffset>2613660</wp:posOffset>
            </wp:positionH>
            <wp:positionV relativeFrom="paragraph">
              <wp:posOffset>92075</wp:posOffset>
            </wp:positionV>
            <wp:extent cx="276669" cy="577545"/>
            <wp:effectExtent l="0" t="0" r="0" b="0"/>
            <wp:wrapNone/>
            <wp:docPr id="5"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7"/>
                    <a:srcRect/>
                    <a:stretch>
                      <a:fillRect/>
                    </a:stretch>
                  </pic:blipFill>
                  <pic:spPr>
                    <a:xfrm rot="16200000">
                      <a:off x="0" y="0"/>
                      <a:ext cx="276669" cy="577545"/>
                    </a:xfrm>
                    <a:prstGeom prst="rect">
                      <a:avLst/>
                    </a:prstGeom>
                    <a:ln/>
                  </pic:spPr>
                </pic:pic>
              </a:graphicData>
            </a:graphic>
          </wp:anchor>
        </w:drawing>
      </w:r>
    </w:p>
    <w:p w:rsidR="00210701" w:rsidRDefault="003D2ED5">
      <w:pPr>
        <w:ind w:firstLine="851"/>
        <w:rPr>
          <w:rFonts w:ascii="Times New Roman" w:eastAsia="Times New Roman" w:hAnsi="Times New Roman" w:cs="Times New Roman"/>
          <w:sz w:val="28"/>
          <w:szCs w:val="28"/>
        </w:rPr>
      </w:pPr>
      <w:r>
        <w:rPr>
          <w:noProof/>
          <w:lang w:val="en-US"/>
        </w:rPr>
        <w:drawing>
          <wp:anchor distT="0" distB="0" distL="114300" distR="114300" simplePos="0" relativeHeight="251663360" behindDoc="0" locked="0" layoutInCell="1" allowOverlap="1" wp14:anchorId="7F7A4B60" wp14:editId="11AAAB26">
            <wp:simplePos x="0" y="0"/>
            <wp:positionH relativeFrom="column">
              <wp:posOffset>2005965</wp:posOffset>
            </wp:positionH>
            <wp:positionV relativeFrom="paragraph">
              <wp:posOffset>252095</wp:posOffset>
            </wp:positionV>
            <wp:extent cx="645420" cy="474345"/>
            <wp:effectExtent l="0" t="0" r="2540" b="1905"/>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45420" cy="474345"/>
                    </a:xfrm>
                    <a:prstGeom prst="rect">
                      <a:avLst/>
                    </a:prstGeom>
                  </pic:spPr>
                </pic:pic>
              </a:graphicData>
            </a:graphic>
            <wp14:sizeRelH relativeFrom="page">
              <wp14:pctWidth>0</wp14:pctWidth>
            </wp14:sizeRelH>
            <wp14:sizeRelV relativeFrom="page">
              <wp14:pctHeight>0</wp14:pctHeight>
            </wp14:sizeRelV>
          </wp:anchor>
        </w:drawing>
      </w:r>
      <w:r w:rsidR="00474234">
        <w:rPr>
          <w:rFonts w:ascii="Times New Roman" w:eastAsia="Times New Roman" w:hAnsi="Times New Roman" w:cs="Times New Roman"/>
          <w:sz w:val="28"/>
          <w:szCs w:val="28"/>
        </w:rPr>
        <w:t>Науковий керівник – __________  О. М. Товстуха, доцент, кандидат пед. наук</w:t>
      </w:r>
    </w:p>
    <w:p w:rsidR="00210701" w:rsidRDefault="00474234">
      <w:pPr>
        <w:ind w:firstLine="85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 кафедри –  </w:t>
      </w:r>
      <w:r>
        <w:rPr>
          <w:rFonts w:ascii="Times New Roman" w:eastAsia="Times New Roman" w:hAnsi="Times New Roman" w:cs="Times New Roman"/>
          <w:sz w:val="28"/>
          <w:szCs w:val="28"/>
        </w:rPr>
        <w:tab/>
        <w:t xml:space="preserve"> __________       Л. В. Черновська, кандидат псих. наук</w:t>
      </w:r>
    </w:p>
    <w:p w:rsidR="00210701" w:rsidRDefault="00210701">
      <w:pPr>
        <w:ind w:firstLine="851"/>
        <w:jc w:val="center"/>
        <w:rPr>
          <w:rFonts w:ascii="Times New Roman" w:eastAsia="Times New Roman" w:hAnsi="Times New Roman" w:cs="Times New Roman"/>
          <w:sz w:val="28"/>
          <w:szCs w:val="28"/>
        </w:rPr>
      </w:pPr>
    </w:p>
    <w:p w:rsidR="00210701" w:rsidRDefault="00210701">
      <w:pPr>
        <w:ind w:firstLine="851"/>
        <w:jc w:val="center"/>
        <w:rPr>
          <w:rFonts w:ascii="Times New Roman" w:eastAsia="Times New Roman" w:hAnsi="Times New Roman" w:cs="Times New Roman"/>
          <w:sz w:val="28"/>
          <w:szCs w:val="28"/>
        </w:rPr>
      </w:pPr>
    </w:p>
    <w:p w:rsidR="00210701" w:rsidRDefault="00210701">
      <w:pPr>
        <w:ind w:firstLine="851"/>
        <w:jc w:val="center"/>
        <w:rPr>
          <w:rFonts w:ascii="Times New Roman" w:eastAsia="Times New Roman" w:hAnsi="Times New Roman" w:cs="Times New Roman"/>
          <w:sz w:val="28"/>
          <w:szCs w:val="28"/>
        </w:rPr>
      </w:pPr>
    </w:p>
    <w:p w:rsidR="00210701" w:rsidRDefault="00474234">
      <w:pPr>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Полтава – 2025</w:t>
      </w:r>
    </w:p>
    <w:p w:rsidR="00210701" w:rsidRDefault="00474234">
      <w:pPr>
        <w:pBdr>
          <w:top w:val="nil"/>
          <w:left w:val="nil"/>
          <w:bottom w:val="nil"/>
          <w:right w:val="nil"/>
          <w:between w:val="nil"/>
        </w:pBdr>
        <w:spacing w:after="0" w:line="360" w:lineRule="auto"/>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АНОТАЦІЯ</w:t>
      </w:r>
    </w:p>
    <w:p w:rsidR="00210701" w:rsidRDefault="00210701">
      <w:pPr>
        <w:pBdr>
          <w:top w:val="nil"/>
          <w:left w:val="nil"/>
          <w:bottom w:val="nil"/>
          <w:right w:val="nil"/>
          <w:between w:val="nil"/>
        </w:pBdr>
        <w:spacing w:after="0" w:line="360" w:lineRule="auto"/>
        <w:ind w:firstLine="851"/>
        <w:jc w:val="center"/>
        <w:rPr>
          <w:rFonts w:ascii="Times New Roman" w:eastAsia="Times New Roman" w:hAnsi="Times New Roman" w:cs="Times New Roman"/>
          <w:b/>
          <w:color w:val="000000"/>
          <w:sz w:val="28"/>
          <w:szCs w:val="28"/>
        </w:rPr>
      </w:pPr>
    </w:p>
    <w:p w:rsidR="00210701" w:rsidRDefault="00474234">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В. Сяося. Психологічні особливості міжособистісного спілкування осіб зрілого віку з різним рівнем суб’єктивного контролю (гендерний аспект)»: </w:t>
      </w:r>
      <w:r>
        <w:rPr>
          <w:rFonts w:ascii="Times New Roman" w:eastAsia="Times New Roman" w:hAnsi="Times New Roman" w:cs="Times New Roman"/>
          <w:color w:val="000000"/>
          <w:sz w:val="28"/>
          <w:szCs w:val="28"/>
        </w:rPr>
        <w:t>кваліфікаційна робота магістра, 053 Психологія, ДЗ «Луганський національний університет імені Тараса Шевченка». Полтава, 2025.</w:t>
      </w:r>
    </w:p>
    <w:p w:rsidR="00210701" w:rsidRDefault="00474234">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роботі досліджено психологічні аспекти міжособистісного спілкування осіб зрілого віку з урахуванням рівня суб’єктивного контролю та гендерних особливостей. Висвітлено ключові теоретичні концепції, проведено емпіричне дослідження взаємозв’язку між рівнем суб’єктивного контролю, гендерними відмінностями та характеристиками комунікативної поведінки. Отримані результати мають практичне значення для вдосконалення соціально-психологічної допомоги людям зрілого віку та формування ефективних моделей спілкування.</w:t>
      </w:r>
    </w:p>
    <w:p w:rsidR="00210701" w:rsidRDefault="00474234">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Ключові слова: міжособистісне спілкування, суб’єктивний контроль, зрілий вік, гендерні особливості, психологічні характеристики, комунікативна поведінка, соціально-психологічна допомога.</w:t>
      </w:r>
    </w:p>
    <w:p w:rsidR="00210701" w:rsidRDefault="00210701">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210701" w:rsidRPr="00474234" w:rsidRDefault="00474234">
      <w:pPr>
        <w:pBdr>
          <w:top w:val="nil"/>
          <w:left w:val="nil"/>
          <w:bottom w:val="nil"/>
          <w:right w:val="nil"/>
          <w:between w:val="nil"/>
        </w:pBdr>
        <w:spacing w:after="0" w:line="360" w:lineRule="auto"/>
        <w:ind w:firstLine="851"/>
        <w:jc w:val="center"/>
        <w:rPr>
          <w:rFonts w:ascii="Times New Roman" w:eastAsia="Times New Roman" w:hAnsi="Times New Roman" w:cs="Times New Roman"/>
          <w:b/>
          <w:color w:val="000000"/>
          <w:sz w:val="28"/>
          <w:szCs w:val="28"/>
          <w:lang w:val="en-US"/>
        </w:rPr>
      </w:pPr>
      <w:r w:rsidRPr="00474234">
        <w:rPr>
          <w:rFonts w:ascii="Times New Roman" w:eastAsia="Times New Roman" w:hAnsi="Times New Roman" w:cs="Times New Roman"/>
          <w:b/>
          <w:color w:val="000000"/>
          <w:sz w:val="28"/>
          <w:szCs w:val="28"/>
          <w:lang w:val="en-US"/>
        </w:rPr>
        <w:t>ANNOTATION</w:t>
      </w:r>
    </w:p>
    <w:p w:rsidR="00210701" w:rsidRPr="00474234" w:rsidRDefault="00210701">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lang w:val="en-US"/>
        </w:rPr>
      </w:pPr>
    </w:p>
    <w:p w:rsidR="00210701" w:rsidRPr="00474234" w:rsidRDefault="00474234">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lang w:val="en-US"/>
        </w:rPr>
      </w:pPr>
      <w:r w:rsidRPr="00474234">
        <w:rPr>
          <w:rFonts w:ascii="Times New Roman" w:eastAsia="Times New Roman" w:hAnsi="Times New Roman" w:cs="Times New Roman"/>
          <w:b/>
          <w:color w:val="000000"/>
          <w:sz w:val="28"/>
          <w:szCs w:val="28"/>
          <w:lang w:val="en-US"/>
        </w:rPr>
        <w:t>V. Xiaoxia. Psychological features of interpersonal communication of mature people with different levels of subjective control (gender aspect)</w:t>
      </w:r>
      <w:r w:rsidRPr="00474234">
        <w:rPr>
          <w:rFonts w:ascii="Times New Roman" w:eastAsia="Times New Roman" w:hAnsi="Times New Roman" w:cs="Times New Roman"/>
          <w:color w:val="000000"/>
          <w:sz w:val="28"/>
          <w:szCs w:val="28"/>
          <w:lang w:val="en-US"/>
        </w:rPr>
        <w:t>: master</w:t>
      </w:r>
      <w:r>
        <w:rPr>
          <w:rFonts w:ascii="Times New Roman" w:eastAsia="Times New Roman" w:hAnsi="Times New Roman" w:cs="Times New Roman"/>
          <w:color w:val="000000"/>
          <w:sz w:val="28"/>
          <w:szCs w:val="28"/>
          <w:lang w:val="en-US"/>
        </w:rPr>
        <w:t>’</w:t>
      </w:r>
      <w:r w:rsidRPr="00474234">
        <w:rPr>
          <w:rFonts w:ascii="Times New Roman" w:eastAsia="Times New Roman" w:hAnsi="Times New Roman" w:cs="Times New Roman"/>
          <w:color w:val="000000"/>
          <w:sz w:val="28"/>
          <w:szCs w:val="28"/>
          <w:lang w:val="en-US"/>
        </w:rPr>
        <w:t>s qualification work, 053 Psychology, Luhansk National Taras Shevchenko University. Poltava, 2025.</w:t>
      </w:r>
    </w:p>
    <w:p w:rsidR="00210701" w:rsidRPr="00474234" w:rsidRDefault="00474234">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lang w:val="en-US"/>
        </w:rPr>
      </w:pPr>
      <w:r w:rsidRPr="00474234">
        <w:rPr>
          <w:rFonts w:ascii="Times New Roman" w:eastAsia="Times New Roman" w:hAnsi="Times New Roman" w:cs="Times New Roman"/>
          <w:color w:val="000000"/>
          <w:sz w:val="28"/>
          <w:szCs w:val="28"/>
          <w:lang w:val="en-US"/>
        </w:rPr>
        <w:t xml:space="preserve">The work investigates the psychological aspects of interpersonal communication of mature people, taking into account the level of subjective control and gender characteristics. Key theoretical concepts are highlighted, an empirical study of the relationship between the level of subjective control, gender differences and </w:t>
      </w:r>
      <w:r w:rsidRPr="00474234">
        <w:rPr>
          <w:rFonts w:ascii="Times New Roman" w:eastAsia="Times New Roman" w:hAnsi="Times New Roman" w:cs="Times New Roman"/>
          <w:color w:val="000000"/>
          <w:sz w:val="28"/>
          <w:szCs w:val="28"/>
          <w:lang w:val="en-US"/>
        </w:rPr>
        <w:lastRenderedPageBreak/>
        <w:t>characteristics of communicative behavior is conducted. The results obtained have practical significance for improving socio-psychological assistance to mature people and the formation of effective communication models.</w:t>
      </w:r>
    </w:p>
    <w:p w:rsidR="00210701" w:rsidRPr="00474234" w:rsidRDefault="00474234">
      <w:pPr>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lang w:val="en-US"/>
        </w:rPr>
      </w:pPr>
      <w:r w:rsidRPr="00474234">
        <w:rPr>
          <w:rFonts w:ascii="Times New Roman" w:eastAsia="Times New Roman" w:hAnsi="Times New Roman" w:cs="Times New Roman"/>
          <w:b/>
          <w:color w:val="000000"/>
          <w:sz w:val="28"/>
          <w:szCs w:val="28"/>
          <w:lang w:val="en-US"/>
        </w:rPr>
        <w:t>Keywords:</w:t>
      </w:r>
      <w:r w:rsidRPr="00474234">
        <w:rPr>
          <w:rFonts w:ascii="Times New Roman" w:eastAsia="Times New Roman" w:hAnsi="Times New Roman" w:cs="Times New Roman"/>
          <w:color w:val="000000"/>
          <w:sz w:val="28"/>
          <w:szCs w:val="28"/>
          <w:lang w:val="en-US"/>
        </w:rPr>
        <w:t xml:space="preserve"> interpersonal communication, subjective control, mature age, gender characteristics, psychological characteristics, communicative behavior, socio-psychological assistance.</w:t>
      </w: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Pr="00474234" w:rsidRDefault="00210701">
      <w:pPr>
        <w:ind w:firstLine="851"/>
        <w:jc w:val="center"/>
        <w:rPr>
          <w:rFonts w:ascii="Times New Roman" w:eastAsia="Times New Roman" w:hAnsi="Times New Roman" w:cs="Times New Roman"/>
          <w:lang w:val="en-US"/>
        </w:rPr>
      </w:pPr>
    </w:p>
    <w:p w:rsidR="00210701" w:rsidRDefault="00474234">
      <w:pPr>
        <w:widowControl w:val="0"/>
        <w:spacing w:after="0" w:line="360" w:lineRule="auto"/>
        <w:ind w:firstLine="851"/>
        <w:jc w:val="center"/>
        <w:rPr>
          <w:rFonts w:ascii="Times New Roman" w:eastAsia="Times New Roman" w:hAnsi="Times New Roman" w:cs="Times New Roman"/>
          <w:b/>
          <w:smallCaps/>
          <w:sz w:val="28"/>
          <w:szCs w:val="28"/>
        </w:rPr>
      </w:pPr>
      <w:r w:rsidRPr="003D2ED5">
        <w:br w:type="page"/>
      </w:r>
      <w:r>
        <w:rPr>
          <w:rFonts w:ascii="Times New Roman" w:eastAsia="Times New Roman" w:hAnsi="Times New Roman" w:cs="Times New Roman"/>
          <w:b/>
          <w:smallCaps/>
          <w:sz w:val="28"/>
          <w:szCs w:val="28"/>
        </w:rPr>
        <w:lastRenderedPageBreak/>
        <w:t>ЗМІСТ</w:t>
      </w: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Pr="00474234" w:rsidRDefault="00474234">
      <w:pPr>
        <w:widowControl w:val="0"/>
        <w:tabs>
          <w:tab w:val="left" w:pos="9108"/>
        </w:tabs>
        <w:spacing w:after="0" w:line="360" w:lineRule="auto"/>
        <w:ind w:firstLine="851"/>
        <w:jc w:val="both"/>
        <w:rPr>
          <w:rFonts w:ascii="Times New Roman" w:eastAsia="Times New Roman" w:hAnsi="Times New Roman" w:cs="Times New Roman"/>
          <w:sz w:val="28"/>
          <w:szCs w:val="28"/>
          <w:lang w:val="uk-UA"/>
        </w:rPr>
      </w:pPr>
      <w:bookmarkStart w:id="0" w:name="_gjdgxs" w:colFirst="0" w:colLast="0"/>
      <w:bookmarkEnd w:id="0"/>
      <w:r>
        <w:rPr>
          <w:rFonts w:ascii="Times New Roman" w:eastAsia="Times New Roman" w:hAnsi="Times New Roman" w:cs="Times New Roman"/>
          <w:b/>
          <w:sz w:val="28"/>
          <w:szCs w:val="28"/>
        </w:rPr>
        <w:t>ВСТУП</w:t>
      </w:r>
      <w:r>
        <w:rPr>
          <w:rFonts w:ascii="Times New Roman" w:eastAsia="Times New Roman" w:hAnsi="Times New Roman" w:cs="Times New Roman"/>
          <w:sz w:val="28"/>
          <w:szCs w:val="28"/>
          <w:lang w:val="uk-UA"/>
        </w:rPr>
        <w:t>……………………………………………………………………….5</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І РОЗДІЛ.</w:t>
      </w:r>
      <w:r>
        <w:rPr>
          <w:rFonts w:ascii="Times New Roman" w:eastAsia="Times New Roman" w:hAnsi="Times New Roman" w:cs="Times New Roman"/>
          <w:b/>
          <w:sz w:val="28"/>
          <w:szCs w:val="28"/>
        </w:rPr>
        <w:tab/>
        <w:t xml:space="preserve"> ТЕОРЕТИЧНИЙ АНАЛІЗ КОНЦЕПТУАЛЬНИХ ПОЛОЖЕНЬ КВАЛІФІКАЦІЙНОЇ РОБОТИ</w:t>
      </w:r>
      <w:r>
        <w:rPr>
          <w:rFonts w:ascii="Times New Roman" w:eastAsia="Times New Roman" w:hAnsi="Times New Roman" w:cs="Times New Roman"/>
          <w:sz w:val="28"/>
          <w:szCs w:val="28"/>
          <w:lang w:val="uk-UA"/>
        </w:rPr>
        <w:t>……………………………..…..9</w:t>
      </w:r>
    </w:p>
    <w:p w:rsidR="00210701" w:rsidRPr="00474234" w:rsidRDefault="00474234">
      <w:pPr>
        <w:widowControl w:val="0"/>
        <w:tabs>
          <w:tab w:val="left" w:pos="597"/>
          <w:tab w:val="left" w:pos="1382"/>
          <w:tab w:val="left" w:pos="9108"/>
        </w:tabs>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1.1. Поняття локусу контролю у психології</w:t>
      </w:r>
      <w:r>
        <w:rPr>
          <w:rFonts w:ascii="Times New Roman" w:eastAsia="Times New Roman" w:hAnsi="Times New Roman" w:cs="Times New Roman"/>
          <w:sz w:val="28"/>
          <w:szCs w:val="28"/>
          <w:lang w:val="uk-UA"/>
        </w:rPr>
        <w:t>…………………………...…..9</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1.2 Поняття міжособистісного спілкування у психології</w:t>
      </w:r>
      <w:r>
        <w:rPr>
          <w:rFonts w:ascii="Times New Roman" w:eastAsia="Times New Roman" w:hAnsi="Times New Roman" w:cs="Times New Roman"/>
          <w:sz w:val="28"/>
          <w:szCs w:val="28"/>
          <w:lang w:val="uk-UA"/>
        </w:rPr>
        <w:t>……………….14</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1.3 Психологічні особливості зрілого віку</w:t>
      </w:r>
      <w:r>
        <w:rPr>
          <w:rFonts w:ascii="Times New Roman" w:eastAsia="Times New Roman" w:hAnsi="Times New Roman" w:cs="Times New Roman"/>
          <w:sz w:val="28"/>
          <w:szCs w:val="28"/>
          <w:lang w:val="uk-UA"/>
        </w:rPr>
        <w:t>…………………………….…24</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Висновки до І розділу</w:t>
      </w:r>
      <w:r>
        <w:rPr>
          <w:rFonts w:ascii="Times New Roman" w:eastAsia="Times New Roman" w:hAnsi="Times New Roman" w:cs="Times New Roman"/>
          <w:sz w:val="28"/>
          <w:szCs w:val="28"/>
          <w:lang w:val="uk-UA"/>
        </w:rPr>
        <w:t>……………………………………………………...30</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sidRPr="00474234">
        <w:rPr>
          <w:rFonts w:ascii="Times New Roman" w:eastAsia="Times New Roman" w:hAnsi="Times New Roman" w:cs="Times New Roman"/>
          <w:b/>
          <w:sz w:val="28"/>
          <w:szCs w:val="28"/>
          <w:lang w:val="uk-UA"/>
        </w:rPr>
        <w:t>ІІ РОЗДІЛ.</w:t>
      </w:r>
      <w:r w:rsidRPr="00474234">
        <w:rPr>
          <w:rFonts w:ascii="Times New Roman" w:eastAsia="Times New Roman" w:hAnsi="Times New Roman" w:cs="Times New Roman"/>
          <w:b/>
          <w:sz w:val="28"/>
          <w:szCs w:val="28"/>
          <w:lang w:val="uk-UA"/>
        </w:rPr>
        <w:tab/>
        <w:t xml:space="preserve"> ОРГАНІЗАЦІЯ ТА ІНТЕРПРЕТАЦІЯ РЕЗУЛЬТАТІВ ЕМПІРИЧНОГО ДОСЛІДЖЕННЯ</w:t>
      </w:r>
      <w:r>
        <w:rPr>
          <w:rFonts w:ascii="Times New Roman" w:eastAsia="Times New Roman" w:hAnsi="Times New Roman" w:cs="Times New Roman"/>
          <w:sz w:val="28"/>
          <w:szCs w:val="28"/>
          <w:lang w:val="uk-UA"/>
        </w:rPr>
        <w:t>………………………….31</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2.1 Аналіз та інтерпретація результатів дослідження рівня суб’єктивного контролю особистості</w:t>
      </w:r>
      <w:r>
        <w:rPr>
          <w:rFonts w:ascii="Times New Roman" w:eastAsia="Times New Roman" w:hAnsi="Times New Roman" w:cs="Times New Roman"/>
          <w:sz w:val="28"/>
          <w:szCs w:val="28"/>
          <w:lang w:val="uk-UA"/>
        </w:rPr>
        <w:t>………………………………………………………………31</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sidRPr="00474234">
        <w:rPr>
          <w:rFonts w:ascii="Times New Roman" w:eastAsia="Times New Roman" w:hAnsi="Times New Roman" w:cs="Times New Roman"/>
          <w:sz w:val="28"/>
          <w:szCs w:val="28"/>
          <w:lang w:val="uk-UA"/>
        </w:rPr>
        <w:t>2.2 Аналіз та інтерпретація результатів дослідження міжособистісного спілкування особистості</w:t>
      </w:r>
      <w:r>
        <w:rPr>
          <w:rFonts w:ascii="Times New Roman" w:eastAsia="Times New Roman" w:hAnsi="Times New Roman" w:cs="Times New Roman"/>
          <w:sz w:val="28"/>
          <w:szCs w:val="28"/>
          <w:lang w:val="uk-UA"/>
        </w:rPr>
        <w:t>……………………………………………………………37</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sidRPr="00474234">
        <w:rPr>
          <w:rFonts w:ascii="Times New Roman" w:eastAsia="Times New Roman" w:hAnsi="Times New Roman" w:cs="Times New Roman"/>
          <w:sz w:val="28"/>
          <w:szCs w:val="28"/>
          <w:lang w:val="uk-UA"/>
        </w:rPr>
        <w:t>2.3 Аналіз та інтерпретація результатів дослідження домінуючої стратегії психологічного захисту у спілкуванні</w:t>
      </w:r>
      <w:r>
        <w:rPr>
          <w:rFonts w:ascii="Times New Roman" w:eastAsia="Times New Roman" w:hAnsi="Times New Roman" w:cs="Times New Roman"/>
          <w:sz w:val="28"/>
          <w:szCs w:val="28"/>
          <w:lang w:val="uk-UA"/>
        </w:rPr>
        <w:t>…………………………………………….44</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2.4 Аналіз та інтерпретація гендерних особливостей міжособистісного спілкування людей з різним рівнем суб’єктивного контролю</w:t>
      </w:r>
      <w:r>
        <w:rPr>
          <w:rFonts w:ascii="Times New Roman" w:eastAsia="Times New Roman" w:hAnsi="Times New Roman" w:cs="Times New Roman"/>
          <w:sz w:val="28"/>
          <w:szCs w:val="28"/>
          <w:lang w:val="uk-UA"/>
        </w:rPr>
        <w:t>…………………..50</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Висновки до ІІ розділу</w:t>
      </w:r>
      <w:r>
        <w:rPr>
          <w:rFonts w:ascii="Times New Roman" w:eastAsia="Times New Roman" w:hAnsi="Times New Roman" w:cs="Times New Roman"/>
          <w:sz w:val="28"/>
          <w:szCs w:val="28"/>
          <w:lang w:val="uk-UA"/>
        </w:rPr>
        <w:t>……………………………………………………</w:t>
      </w:r>
      <w:r w:rsidR="00257DED">
        <w:rPr>
          <w:rFonts w:ascii="Times New Roman" w:eastAsia="Times New Roman" w:hAnsi="Times New Roman" w:cs="Times New Roman"/>
          <w:sz w:val="28"/>
          <w:szCs w:val="28"/>
          <w:lang w:val="uk-UA"/>
        </w:rPr>
        <w:t>..54</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ІІІ РОЗДІЛ. ШЛЯХИ ОПТИМІЗАЦІЇ МІЖОСОБИСТІСНОГО СПІЛКУВАННЯ ЛЮДЕЙ ЗРІЛОГО ВІКУ</w:t>
      </w:r>
      <w:r>
        <w:rPr>
          <w:rFonts w:ascii="Times New Roman" w:eastAsia="Times New Roman" w:hAnsi="Times New Roman" w:cs="Times New Roman"/>
          <w:sz w:val="28"/>
          <w:szCs w:val="28"/>
          <w:lang w:val="uk-UA"/>
        </w:rPr>
        <w:t>……………………</w:t>
      </w:r>
      <w:r w:rsidR="00257DED">
        <w:rPr>
          <w:rFonts w:ascii="Times New Roman" w:eastAsia="Times New Roman" w:hAnsi="Times New Roman" w:cs="Times New Roman"/>
          <w:sz w:val="28"/>
          <w:szCs w:val="28"/>
          <w:lang w:val="uk-UA"/>
        </w:rPr>
        <w:t>………………56</w:t>
      </w:r>
    </w:p>
    <w:p w:rsidR="00210701" w:rsidRDefault="00474234">
      <w:pPr>
        <w:widowControl w:val="0"/>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3.1 Методичні рекомендації щодо «зняття» негативних аспектів у міжособистісному спілкуванні…</w:t>
      </w:r>
      <w:r>
        <w:rPr>
          <w:rFonts w:ascii="Times New Roman" w:eastAsia="Times New Roman" w:hAnsi="Times New Roman" w:cs="Times New Roman"/>
          <w:sz w:val="28"/>
          <w:szCs w:val="28"/>
          <w:lang w:val="uk-UA"/>
        </w:rPr>
        <w:t>…………………</w:t>
      </w:r>
      <w:r w:rsidR="00257DE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00257DED">
        <w:rPr>
          <w:rFonts w:ascii="Times New Roman" w:eastAsia="Times New Roman" w:hAnsi="Times New Roman" w:cs="Times New Roman"/>
          <w:sz w:val="28"/>
          <w:szCs w:val="28"/>
          <w:lang w:val="uk-UA"/>
        </w:rPr>
        <w:t>56</w:t>
      </w:r>
    </w:p>
    <w:p w:rsidR="00257DED" w:rsidRPr="00474234" w:rsidRDefault="00257DED" w:rsidP="00257DED">
      <w:pPr>
        <w:widowControl w:val="0"/>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Висновки до </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ІІ розділу</w:t>
      </w:r>
      <w:r>
        <w:rPr>
          <w:rFonts w:ascii="Times New Roman" w:eastAsia="Times New Roman" w:hAnsi="Times New Roman" w:cs="Times New Roman"/>
          <w:sz w:val="28"/>
          <w:szCs w:val="28"/>
          <w:lang w:val="uk-UA"/>
        </w:rPr>
        <w:t>……………………………………………………..81</w:t>
      </w:r>
    </w:p>
    <w:p w:rsidR="00210701" w:rsidRPr="00474234" w:rsidRDefault="00474234">
      <w:pPr>
        <w:widowControl w:val="0"/>
        <w:tabs>
          <w:tab w:val="left" w:pos="9108"/>
        </w:tabs>
        <w:spacing w:after="0" w:line="360" w:lineRule="auto"/>
        <w:ind w:firstLine="851"/>
        <w:jc w:val="both"/>
        <w:rPr>
          <w:rFonts w:ascii="Times New Roman" w:eastAsia="Times New Roman" w:hAnsi="Times New Roman" w:cs="Times New Roman"/>
          <w:sz w:val="28"/>
          <w:szCs w:val="28"/>
          <w:lang w:val="uk-UA"/>
        </w:rPr>
      </w:pPr>
      <w:r w:rsidRPr="00474234">
        <w:rPr>
          <w:rFonts w:ascii="Times New Roman" w:eastAsia="Times New Roman" w:hAnsi="Times New Roman" w:cs="Times New Roman"/>
          <w:b/>
          <w:sz w:val="28"/>
          <w:szCs w:val="28"/>
          <w:lang w:val="uk-UA"/>
        </w:rPr>
        <w:t>ВИСНОВКИ</w:t>
      </w:r>
      <w:r>
        <w:rPr>
          <w:rFonts w:ascii="Times New Roman" w:eastAsia="Times New Roman" w:hAnsi="Times New Roman" w:cs="Times New Roman"/>
          <w:sz w:val="28"/>
          <w:szCs w:val="28"/>
          <w:lang w:val="uk-UA"/>
        </w:rPr>
        <w:t>………………………</w:t>
      </w:r>
      <w:r w:rsidR="00257DED">
        <w:rPr>
          <w:rFonts w:ascii="Times New Roman" w:eastAsia="Times New Roman" w:hAnsi="Times New Roman" w:cs="Times New Roman"/>
          <w:sz w:val="28"/>
          <w:szCs w:val="28"/>
          <w:lang w:val="uk-UA"/>
        </w:rPr>
        <w:t>………………………………..………82</w:t>
      </w:r>
    </w:p>
    <w:p w:rsidR="00210701" w:rsidRPr="00474234" w:rsidRDefault="00474234">
      <w:pPr>
        <w:widowControl w:val="0"/>
        <w:tabs>
          <w:tab w:val="left" w:pos="9108"/>
        </w:tabs>
        <w:spacing w:after="0" w:line="360" w:lineRule="auto"/>
        <w:ind w:firstLine="851"/>
        <w:jc w:val="both"/>
        <w:rPr>
          <w:rFonts w:ascii="Times New Roman" w:eastAsia="Times New Roman" w:hAnsi="Times New Roman" w:cs="Times New Roman"/>
          <w:sz w:val="28"/>
          <w:szCs w:val="28"/>
          <w:lang w:val="uk-UA"/>
        </w:rPr>
      </w:pPr>
      <w:r w:rsidRPr="00474234">
        <w:rPr>
          <w:rFonts w:ascii="Times New Roman" w:eastAsia="Times New Roman" w:hAnsi="Times New Roman" w:cs="Times New Roman"/>
          <w:b/>
          <w:sz w:val="28"/>
          <w:szCs w:val="28"/>
          <w:lang w:val="uk-UA"/>
        </w:rPr>
        <w:t>СПИСОК ВИКОРИСТАНИХ ДЖЕРЕЛ</w:t>
      </w:r>
      <w:r>
        <w:rPr>
          <w:rFonts w:ascii="Times New Roman" w:eastAsia="Times New Roman" w:hAnsi="Times New Roman" w:cs="Times New Roman"/>
          <w:sz w:val="28"/>
          <w:szCs w:val="28"/>
          <w:lang w:val="uk-UA"/>
        </w:rPr>
        <w:t>…………………………</w:t>
      </w:r>
      <w:r w:rsidR="00257DE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00257DED">
        <w:rPr>
          <w:rFonts w:ascii="Times New Roman" w:eastAsia="Times New Roman" w:hAnsi="Times New Roman" w:cs="Times New Roman"/>
          <w:sz w:val="28"/>
          <w:szCs w:val="28"/>
          <w:lang w:val="uk-UA"/>
        </w:rPr>
        <w:t>84</w:t>
      </w:r>
    </w:p>
    <w:p w:rsidR="00210701" w:rsidRPr="00474234" w:rsidRDefault="00474234">
      <w:pPr>
        <w:widowControl w:val="0"/>
        <w:tabs>
          <w:tab w:val="left" w:pos="9356"/>
        </w:tabs>
        <w:spacing w:after="0" w:line="360" w:lineRule="auto"/>
        <w:ind w:firstLine="851"/>
        <w:jc w:val="center"/>
        <w:rPr>
          <w:rFonts w:ascii="Times New Roman" w:eastAsia="Times New Roman" w:hAnsi="Times New Roman" w:cs="Times New Roman"/>
          <w:b/>
          <w:sz w:val="28"/>
          <w:szCs w:val="28"/>
          <w:lang w:val="uk-UA"/>
        </w:rPr>
      </w:pPr>
      <w:r w:rsidRPr="00474234">
        <w:rPr>
          <w:lang w:val="uk-UA"/>
        </w:rPr>
        <w:br w:type="page"/>
      </w:r>
      <w:r w:rsidRPr="00474234">
        <w:rPr>
          <w:rFonts w:ascii="Times New Roman" w:eastAsia="Times New Roman" w:hAnsi="Times New Roman" w:cs="Times New Roman"/>
          <w:b/>
          <w:sz w:val="28"/>
          <w:szCs w:val="28"/>
          <w:lang w:val="uk-UA"/>
        </w:rPr>
        <w:lastRenderedPageBreak/>
        <w:t>ВСТУП</w:t>
      </w:r>
    </w:p>
    <w:p w:rsidR="00210701" w:rsidRPr="00474234" w:rsidRDefault="00210701">
      <w:pPr>
        <w:widowControl w:val="0"/>
        <w:tabs>
          <w:tab w:val="left" w:pos="9356"/>
        </w:tabs>
        <w:spacing w:after="0" w:line="360" w:lineRule="auto"/>
        <w:ind w:firstLine="851"/>
        <w:jc w:val="center"/>
        <w:rPr>
          <w:rFonts w:ascii="Times New Roman" w:eastAsia="Times New Roman" w:hAnsi="Times New Roman" w:cs="Times New Roman"/>
          <w:b/>
          <w:sz w:val="28"/>
          <w:szCs w:val="28"/>
          <w:lang w:val="uk-UA"/>
        </w:rPr>
      </w:pPr>
    </w:p>
    <w:p w:rsidR="00210701" w:rsidRPr="00474234" w:rsidRDefault="00474234">
      <w:pPr>
        <w:widowControl w:val="0"/>
        <w:tabs>
          <w:tab w:val="left" w:pos="9356"/>
        </w:tabs>
        <w:spacing w:after="0" w:line="360" w:lineRule="auto"/>
        <w:ind w:firstLine="851"/>
        <w:jc w:val="both"/>
        <w:rPr>
          <w:rFonts w:ascii="Times New Roman" w:eastAsia="Times New Roman" w:hAnsi="Times New Roman" w:cs="Times New Roman"/>
          <w:b/>
          <w:sz w:val="28"/>
          <w:szCs w:val="28"/>
          <w:lang w:val="uk-UA"/>
        </w:rPr>
      </w:pPr>
      <w:r w:rsidRPr="00474234">
        <w:rPr>
          <w:rFonts w:ascii="Times New Roman" w:eastAsia="Times New Roman" w:hAnsi="Times New Roman" w:cs="Times New Roman"/>
          <w:sz w:val="28"/>
          <w:szCs w:val="28"/>
          <w:lang w:val="uk-UA"/>
        </w:rPr>
        <w:t xml:space="preserve">Міжособистісні (людські) відносини переважно засновані на зв’язках, що існують між членами суспільства завдяки різним видам спілкування: насамперед візуальному (або невербальним зв’язкам, які </w:t>
      </w:r>
      <w:r w:rsidR="005F2D5C">
        <w:rPr>
          <w:rFonts w:ascii="Times New Roman" w:eastAsia="Times New Roman" w:hAnsi="Times New Roman" w:cs="Times New Roman"/>
          <w:sz w:val="28"/>
          <w:szCs w:val="28"/>
          <w:lang w:val="uk-UA"/>
        </w:rPr>
        <w:t>налічують</w:t>
      </w:r>
      <w:r w:rsidRPr="00474234">
        <w:rPr>
          <w:rFonts w:ascii="Times New Roman" w:eastAsia="Times New Roman" w:hAnsi="Times New Roman" w:cs="Times New Roman"/>
          <w:sz w:val="28"/>
          <w:szCs w:val="28"/>
          <w:lang w:val="uk-UA"/>
        </w:rPr>
        <w:t xml:space="preserve"> як зовнішній вигляд, так і рухи тіла, жести), лінгвістичному (усне мовлення), афективному, а також </w:t>
      </w:r>
      <w:r w:rsidR="005F2D5C">
        <w:rPr>
          <w:rFonts w:ascii="Times New Roman" w:eastAsia="Times New Roman" w:hAnsi="Times New Roman" w:cs="Times New Roman"/>
          <w:sz w:val="28"/>
          <w:szCs w:val="28"/>
          <w:lang w:val="uk-UA"/>
        </w:rPr>
        <w:t>спілкуванню</w:t>
      </w:r>
      <w:r w:rsidRPr="00474234">
        <w:rPr>
          <w:rFonts w:ascii="Times New Roman" w:eastAsia="Times New Roman" w:hAnsi="Times New Roman" w:cs="Times New Roman"/>
          <w:sz w:val="28"/>
          <w:szCs w:val="28"/>
          <w:lang w:val="uk-UA"/>
        </w:rPr>
        <w:t xml:space="preserve">, побудованим у результаті розвитку складних </w:t>
      </w:r>
      <w:r w:rsidR="005F2D5C">
        <w:rPr>
          <w:rFonts w:ascii="Times New Roman" w:eastAsia="Times New Roman" w:hAnsi="Times New Roman" w:cs="Times New Roman"/>
          <w:sz w:val="28"/>
          <w:szCs w:val="28"/>
          <w:lang w:val="uk-UA"/>
        </w:rPr>
        <w:t>соціальних інститутів</w:t>
      </w:r>
      <w:r w:rsidRPr="00474234">
        <w:rPr>
          <w:rFonts w:ascii="Times New Roman" w:eastAsia="Times New Roman" w:hAnsi="Times New Roman" w:cs="Times New Roman"/>
          <w:sz w:val="28"/>
          <w:szCs w:val="28"/>
          <w:lang w:val="uk-UA"/>
        </w:rPr>
        <w:t xml:space="preserve"> (економічних, політичних тощо).</w:t>
      </w:r>
    </w:p>
    <w:p w:rsidR="00210701" w:rsidRPr="00474234" w:rsidRDefault="00474234">
      <w:pPr>
        <w:widowControl w:val="0"/>
        <w:spacing w:after="0" w:line="360" w:lineRule="auto"/>
        <w:ind w:firstLine="851"/>
        <w:jc w:val="both"/>
        <w:rPr>
          <w:rFonts w:ascii="Times New Roman" w:eastAsia="Times New Roman" w:hAnsi="Times New Roman" w:cs="Times New Roman"/>
          <w:sz w:val="28"/>
          <w:szCs w:val="28"/>
          <w:lang w:val="uk-UA"/>
        </w:rPr>
      </w:pPr>
      <w:r w:rsidRPr="00474234">
        <w:rPr>
          <w:rFonts w:ascii="Times New Roman" w:eastAsia="Times New Roman" w:hAnsi="Times New Roman" w:cs="Times New Roman"/>
          <w:sz w:val="28"/>
          <w:szCs w:val="28"/>
          <w:lang w:val="uk-UA"/>
        </w:rPr>
        <w:t>Значення міжособистісних відносин, їх якість і зміст зберігається на всіх етапах життєвого шляху особистості, оскільки вони є необхідною умовою, атрибутом існування людини з першого до останнього дня її життя. У зрілому віці, коли людина стає повноправним і свідомим господарем свого життєвого шл</w:t>
      </w:r>
      <w:r w:rsidR="00257DED">
        <w:rPr>
          <w:rFonts w:ascii="Times New Roman" w:eastAsia="Times New Roman" w:hAnsi="Times New Roman" w:cs="Times New Roman"/>
          <w:sz w:val="28"/>
          <w:szCs w:val="28"/>
          <w:lang w:val="uk-UA"/>
        </w:rPr>
        <w:t>яху, коли вона</w:t>
      </w:r>
      <w:r w:rsidRPr="00474234">
        <w:rPr>
          <w:rFonts w:ascii="Times New Roman" w:eastAsia="Times New Roman" w:hAnsi="Times New Roman" w:cs="Times New Roman"/>
          <w:sz w:val="28"/>
          <w:szCs w:val="28"/>
          <w:lang w:val="uk-UA"/>
        </w:rPr>
        <w:t xml:space="preserve"> сам</w:t>
      </w:r>
      <w:r w:rsidR="00257DED">
        <w:rPr>
          <w:rFonts w:ascii="Times New Roman" w:eastAsia="Times New Roman" w:hAnsi="Times New Roman" w:cs="Times New Roman"/>
          <w:sz w:val="28"/>
          <w:szCs w:val="28"/>
          <w:lang w:val="uk-UA"/>
        </w:rPr>
        <w:t>а</w:t>
      </w:r>
      <w:r w:rsidRPr="00474234">
        <w:rPr>
          <w:rFonts w:ascii="Times New Roman" w:eastAsia="Times New Roman" w:hAnsi="Times New Roman" w:cs="Times New Roman"/>
          <w:sz w:val="28"/>
          <w:szCs w:val="28"/>
          <w:lang w:val="uk-UA"/>
        </w:rPr>
        <w:t xml:space="preserve"> більшою чи меншою мірою здатн</w:t>
      </w:r>
      <w:r w:rsidR="00257DED">
        <w:rPr>
          <w:rFonts w:ascii="Times New Roman" w:eastAsia="Times New Roman" w:hAnsi="Times New Roman" w:cs="Times New Roman"/>
          <w:sz w:val="28"/>
          <w:szCs w:val="28"/>
          <w:lang w:val="uk-UA"/>
        </w:rPr>
        <w:t>а о</w:t>
      </w:r>
      <w:r w:rsidRPr="00474234">
        <w:rPr>
          <w:rFonts w:ascii="Times New Roman" w:eastAsia="Times New Roman" w:hAnsi="Times New Roman" w:cs="Times New Roman"/>
          <w:sz w:val="28"/>
          <w:szCs w:val="28"/>
          <w:lang w:val="uk-UA"/>
        </w:rPr>
        <w:t xml:space="preserve">бирати людей, </w:t>
      </w:r>
      <w:r w:rsidR="00257DED">
        <w:rPr>
          <w:rFonts w:ascii="Times New Roman" w:eastAsia="Times New Roman" w:hAnsi="Times New Roman" w:cs="Times New Roman"/>
          <w:sz w:val="28"/>
          <w:szCs w:val="28"/>
          <w:lang w:val="uk-UA"/>
        </w:rPr>
        <w:t xml:space="preserve">які належать </w:t>
      </w:r>
      <w:r w:rsidRPr="00474234">
        <w:rPr>
          <w:rFonts w:ascii="Times New Roman" w:eastAsia="Times New Roman" w:hAnsi="Times New Roman" w:cs="Times New Roman"/>
          <w:sz w:val="28"/>
          <w:szCs w:val="28"/>
          <w:lang w:val="uk-UA"/>
        </w:rPr>
        <w:t>безпосереднє</w:t>
      </w:r>
      <w:r w:rsidR="00257DED">
        <w:rPr>
          <w:rFonts w:ascii="Times New Roman" w:eastAsia="Times New Roman" w:hAnsi="Times New Roman" w:cs="Times New Roman"/>
          <w:sz w:val="28"/>
          <w:szCs w:val="28"/>
          <w:lang w:val="uk-UA"/>
        </w:rPr>
        <w:t xml:space="preserve"> до найближчого</w:t>
      </w:r>
      <w:r w:rsidRPr="00474234">
        <w:rPr>
          <w:rFonts w:ascii="Times New Roman" w:eastAsia="Times New Roman" w:hAnsi="Times New Roman" w:cs="Times New Roman"/>
          <w:sz w:val="28"/>
          <w:szCs w:val="28"/>
          <w:lang w:val="uk-UA"/>
        </w:rPr>
        <w:t xml:space="preserve"> оточення, суб’єктивна значущість взаємин з оточенням анітрохи не знижується.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sidRPr="00474234">
        <w:rPr>
          <w:rFonts w:ascii="Times New Roman" w:eastAsia="Times New Roman" w:hAnsi="Times New Roman" w:cs="Times New Roman"/>
          <w:sz w:val="28"/>
          <w:szCs w:val="28"/>
          <w:lang w:val="uk-UA"/>
        </w:rPr>
        <w:t xml:space="preserve">Така висока значущість міжособистісних відносин кожної конкретної людини виходить з тому, що контакти та сприятливі стосунки коїться з іншими людьми виступають необхідним засобом, способом задоволення найважливіших, фундаментальних потреб особистості: наприклад, потреби у самоідентичності </w:t>
      </w:r>
      <w:r w:rsidR="005F2D5C">
        <w:rPr>
          <w:rFonts w:ascii="Times New Roman" w:eastAsia="Times New Roman" w:hAnsi="Times New Roman" w:cs="Times New Roman"/>
          <w:sz w:val="28"/>
          <w:szCs w:val="28"/>
          <w:lang w:val="uk-UA"/>
        </w:rPr>
        <w:t>та</w:t>
      </w:r>
      <w:r w:rsidRPr="00474234">
        <w:rPr>
          <w:rFonts w:ascii="Times New Roman" w:eastAsia="Times New Roman" w:hAnsi="Times New Roman" w:cs="Times New Roman"/>
          <w:sz w:val="28"/>
          <w:szCs w:val="28"/>
          <w:lang w:val="uk-UA"/>
        </w:rPr>
        <w:t xml:space="preserve"> самоцінності, реалізація яких неможлива без підтвердження її буття, усвідомлення своєї визначеності, свого "Я" - тут і тепер. </w:t>
      </w:r>
      <w:r>
        <w:rPr>
          <w:rFonts w:ascii="Times New Roman" w:eastAsia="Times New Roman" w:hAnsi="Times New Roman" w:cs="Times New Roman"/>
          <w:sz w:val="28"/>
          <w:szCs w:val="28"/>
        </w:rPr>
        <w:t>Необхідними умовами такого «підтвердження» є інтерес, прийняття людини іншими – особливо близькими, значущими – людьми.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менш важливим компонентом організації життєдіяльності є міжособистісні стосунки. Той чинник, куди вони спрямовані за шкалою інтернальності та екстернальності, багато в чому визначає стиль життя та поведінки людини у різних життєвих ситуаціях. Міжособистісні відносини – нова системна якість, що з’являється в процесі спілкування, – або посилює суб’єктів, </w:t>
      </w:r>
      <w:r>
        <w:rPr>
          <w:rFonts w:ascii="Times New Roman" w:eastAsia="Times New Roman" w:hAnsi="Times New Roman" w:cs="Times New Roman"/>
          <w:sz w:val="28"/>
          <w:szCs w:val="28"/>
        </w:rPr>
        <w:lastRenderedPageBreak/>
        <w:t>що спілкуються, або спричиняє виникнення невдоволення, суперечок, претензій і конфлікту між ними.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Локус контролю (від лат. locus – місце, місце розташування та французького controle – перевірка) – якість, що характеризує схильність людини приписувати відповідальність за результати своєї діяльності зовнішнім силам (екстернальний, зовнішній локус контролю) чи власним здібностям та зусиллям (інтернальний, внутрішній локус контролю) [6].</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Поняття локусу запропоновано американським психологом Д. Роттер. Локус-контроль є стійкою властивістю індивіда, що формується у його соціалізації. Локус контролю є психологічним поняттям, що відбиває одну з найважливіших характеристик особистості – ступінь незалежності, самостійності та активності людини у досягненні своїх цілей, розвиток особистої відповідальності за події, що відбуваються з ним [10].</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Відмінність у локусі контролю у чоловіків і жінок відбиваються в їхній реальній поведінці. Жінки частіше посилаються на долю для пояснення своїх життєвих успіхів та невдач. Чоловіки на відміну від них віддають перевагу діяльності, що потребує навички, майстерності.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Рольові функції чоловіків і жінок, що історично склалися, накладають відбиток на сфери, які вони намагаються контролювати. Порівняно з жінками чоловіки виявляють більший інтерес до суспільної сфери (політика, економіка, довкілля та менший – до особистих проблем (сім’я професія, саморозвиток. Протяжність тимчасової перспективи виявляється насамперед в економічній та професійній сферах. Жінки ж більше стурбовані особистими проблемами).</w:t>
      </w:r>
    </w:p>
    <w:p w:rsidR="00210701" w:rsidRDefault="00474234" w:rsidP="00474234">
      <w:pPr>
        <w:widowControl w:val="0"/>
        <w:spacing w:after="0" w:line="360" w:lineRule="auto"/>
        <w:ind w:firstLine="851"/>
        <w:jc w:val="both"/>
        <w:rPr>
          <w:sz w:val="28"/>
          <w:szCs w:val="28"/>
        </w:rPr>
      </w:pPr>
      <w:r>
        <w:rPr>
          <w:rFonts w:ascii="Times New Roman" w:eastAsia="Times New Roman" w:hAnsi="Times New Roman" w:cs="Times New Roman"/>
          <w:sz w:val="28"/>
          <w:szCs w:val="28"/>
        </w:rPr>
        <w:t>Карл Роджерс виділив чотири якості, які необхідні для успішного та розвиваючого спілкування людей один з одним:</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конгруентність – термін, який ми використовуємо для позначення точної відповідності нашого досвіду та його усвідомлення;</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прийняття себе таким, яким ти є;</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прийняття іншої людини;</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емпатичне розуміння, що означає зрозуміти страх, гнів чи збентеження іншого, </w:t>
      </w:r>
      <w:r>
        <w:rPr>
          <w:rFonts w:ascii="Times New Roman" w:eastAsia="Times New Roman" w:hAnsi="Times New Roman" w:cs="Times New Roman"/>
          <w:sz w:val="28"/>
          <w:szCs w:val="28"/>
        </w:rPr>
        <w:lastRenderedPageBreak/>
        <w:t>ніби вони ваші власні, але все ж таки без вашого власного страху, гніву чи збентеження, пов’язаних з ними [59].</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 як взаємопов’язані між собою рівень суб’єктивного контролю, міжособистісні стосунки та стратегії психологічного захисту в міжособистісному спілкуванні важливий фактор для різних сфер людської діяльності.</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b/>
          <w:color w:val="000000"/>
          <w:sz w:val="28"/>
          <w:szCs w:val="28"/>
        </w:rPr>
        <w:t>Мета дослідження</w:t>
      </w:r>
      <w:r>
        <w:rPr>
          <w:rFonts w:ascii="Times New Roman" w:eastAsia="Times New Roman" w:hAnsi="Times New Roman" w:cs="Times New Roman"/>
          <w:color w:val="000000"/>
          <w:sz w:val="28"/>
          <w:szCs w:val="28"/>
        </w:rPr>
        <w:t xml:space="preserve"> – вивчити гендерні особливості міжособистісного спілкування людей з різним рівнем суб’єктивного контролю.</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b/>
          <w:color w:val="000000"/>
          <w:sz w:val="28"/>
          <w:szCs w:val="28"/>
        </w:rPr>
        <w:t>Об</w:t>
      </w:r>
      <w:r>
        <w:rPr>
          <w:rFonts w:ascii="Times New Roman" w:eastAsia="Times New Roman" w:hAnsi="Times New Roman" w:cs="Times New Roman"/>
          <w:b/>
          <w:color w:val="000000"/>
          <w:sz w:val="28"/>
          <w:szCs w:val="28"/>
        </w:rPr>
        <w:t>’</w:t>
      </w:r>
      <w:r w:rsidRPr="00474234">
        <w:rPr>
          <w:rFonts w:ascii="Times New Roman" w:eastAsia="Times New Roman" w:hAnsi="Times New Roman" w:cs="Times New Roman"/>
          <w:b/>
          <w:color w:val="000000"/>
          <w:sz w:val="28"/>
          <w:szCs w:val="28"/>
        </w:rPr>
        <w:t>єктом дослідження</w:t>
      </w:r>
      <w:r>
        <w:rPr>
          <w:rFonts w:ascii="Times New Roman" w:eastAsia="Times New Roman" w:hAnsi="Times New Roman" w:cs="Times New Roman"/>
          <w:color w:val="000000"/>
          <w:sz w:val="28"/>
          <w:szCs w:val="28"/>
        </w:rPr>
        <w:t xml:space="preserve"> є процес міжособистісного спілкування.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sidRPr="00474234">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 гендерні особливості міжособистісного спілкування у людей із різним рівнем суб’єктивного контролю.</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b/>
          <w:color w:val="000000"/>
          <w:sz w:val="28"/>
          <w:szCs w:val="28"/>
        </w:rPr>
        <w:t>Гіпотеза дослідження</w:t>
      </w:r>
      <w:r>
        <w:rPr>
          <w:rFonts w:ascii="Times New Roman" w:eastAsia="Times New Roman" w:hAnsi="Times New Roman" w:cs="Times New Roman"/>
          <w:color w:val="000000"/>
          <w:sz w:val="28"/>
          <w:szCs w:val="28"/>
        </w:rPr>
        <w:t>: можна припустити, що міжособистісне спілкування у чоловіків та жінок із різним рівнем суб’єктивного контролю може мати свої особливості.</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досягнення мети та перевірки гіпотези було висунуто такі </w:t>
      </w:r>
      <w:r w:rsidRPr="00474234">
        <w:rPr>
          <w:rFonts w:ascii="Times New Roman" w:eastAsia="Times New Roman" w:hAnsi="Times New Roman" w:cs="Times New Roman"/>
          <w:b/>
          <w:color w:val="000000"/>
          <w:sz w:val="28"/>
          <w:szCs w:val="28"/>
        </w:rPr>
        <w:t>завдання дослідження</w:t>
      </w:r>
      <w:r>
        <w:rPr>
          <w:rFonts w:ascii="Times New Roman" w:eastAsia="Times New Roman" w:hAnsi="Times New Roman" w:cs="Times New Roman"/>
          <w:color w:val="000000"/>
          <w:sz w:val="28"/>
          <w:szCs w:val="28"/>
        </w:rPr>
        <w:t>:</w:t>
      </w:r>
    </w:p>
    <w:p w:rsidR="00210701" w:rsidRDefault="00474234">
      <w:pPr>
        <w:widowControl w:val="0"/>
        <w:numPr>
          <w:ilvl w:val="0"/>
          <w:numId w:val="15"/>
        </w:numPr>
        <w:pBdr>
          <w:top w:val="nil"/>
          <w:left w:val="nil"/>
          <w:bottom w:val="nil"/>
          <w:right w:val="nil"/>
          <w:between w:val="nil"/>
        </w:pBdr>
        <w:tabs>
          <w:tab w:val="left" w:pos="1134"/>
        </w:tabs>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провести аналіз теоретичних джерел із проблематики дослідження;</w:t>
      </w:r>
    </w:p>
    <w:p w:rsidR="00210701" w:rsidRDefault="00474234">
      <w:pPr>
        <w:widowControl w:val="0"/>
        <w:numPr>
          <w:ilvl w:val="0"/>
          <w:numId w:val="15"/>
        </w:numPr>
        <w:pBdr>
          <w:top w:val="nil"/>
          <w:left w:val="nil"/>
          <w:bottom w:val="nil"/>
          <w:right w:val="nil"/>
          <w:between w:val="nil"/>
        </w:pBdr>
        <w:tabs>
          <w:tab w:val="left" w:pos="1080"/>
          <w:tab w:val="left" w:pos="1134"/>
        </w:tabs>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розробити програму дослідження, підібрати методи та діагностичні методики;</w:t>
      </w:r>
    </w:p>
    <w:p w:rsidR="00210701" w:rsidRPr="00474234" w:rsidRDefault="00474234" w:rsidP="00474234">
      <w:pPr>
        <w:widowControl w:val="0"/>
        <w:numPr>
          <w:ilvl w:val="0"/>
          <w:numId w:val="15"/>
        </w:numPr>
        <w:pBdr>
          <w:top w:val="nil"/>
          <w:left w:val="nil"/>
          <w:bottom w:val="nil"/>
          <w:right w:val="nil"/>
          <w:between w:val="nil"/>
        </w:pBdr>
        <w:tabs>
          <w:tab w:val="left" w:pos="1080"/>
          <w:tab w:val="left" w:pos="1134"/>
        </w:tabs>
        <w:spacing w:after="0" w:line="360" w:lineRule="auto"/>
        <w:ind w:left="0"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color w:val="000000"/>
          <w:sz w:val="28"/>
          <w:szCs w:val="28"/>
        </w:rPr>
        <w:t>провести емпіричне дослідження рівня суб</w:t>
      </w:r>
      <w:r>
        <w:rPr>
          <w:rFonts w:ascii="Times New Roman" w:eastAsia="Times New Roman" w:hAnsi="Times New Roman" w:cs="Times New Roman"/>
          <w:color w:val="000000"/>
          <w:sz w:val="28"/>
          <w:szCs w:val="28"/>
        </w:rPr>
        <w:t>’</w:t>
      </w:r>
      <w:r w:rsidRPr="00474234">
        <w:rPr>
          <w:rFonts w:ascii="Times New Roman" w:eastAsia="Times New Roman" w:hAnsi="Times New Roman" w:cs="Times New Roman"/>
          <w:color w:val="000000"/>
          <w:sz w:val="28"/>
          <w:szCs w:val="28"/>
        </w:rPr>
        <w:t>єктивного контролю;</w:t>
      </w:r>
      <w:r w:rsidRPr="00474234">
        <w:rPr>
          <w:rFonts w:ascii="Times New Roman" w:eastAsia="Times New Roman" w:hAnsi="Times New Roman" w:cs="Times New Roman"/>
          <w:color w:val="000000"/>
          <w:sz w:val="28"/>
          <w:szCs w:val="28"/>
          <w:lang w:val="uk-UA"/>
        </w:rPr>
        <w:t xml:space="preserve"> проявів</w:t>
      </w:r>
      <w:r w:rsidRPr="00474234">
        <w:rPr>
          <w:rFonts w:ascii="Times New Roman" w:eastAsia="Times New Roman" w:hAnsi="Times New Roman" w:cs="Times New Roman"/>
          <w:color w:val="000000"/>
          <w:sz w:val="28"/>
          <w:szCs w:val="28"/>
        </w:rPr>
        <w:t xml:space="preserve"> міжособистісних відносин;</w:t>
      </w:r>
      <w:r w:rsidRPr="00474234">
        <w:rPr>
          <w:rFonts w:ascii="Times New Roman" w:eastAsia="Times New Roman" w:hAnsi="Times New Roman" w:cs="Times New Roman"/>
          <w:color w:val="000000"/>
          <w:sz w:val="28"/>
          <w:szCs w:val="28"/>
          <w:lang w:val="uk-UA"/>
        </w:rPr>
        <w:t xml:space="preserve"> </w:t>
      </w:r>
      <w:r w:rsidRPr="00474234">
        <w:rPr>
          <w:rFonts w:ascii="Times New Roman" w:eastAsia="Times New Roman" w:hAnsi="Times New Roman" w:cs="Times New Roman"/>
          <w:color w:val="000000"/>
          <w:sz w:val="28"/>
          <w:szCs w:val="28"/>
        </w:rPr>
        <w:t>домінуючої стратегії психологічного захисту у спілкуванні;</w:t>
      </w:r>
    </w:p>
    <w:p w:rsidR="00210701" w:rsidRDefault="00474234">
      <w:pPr>
        <w:widowControl w:val="0"/>
        <w:numPr>
          <w:ilvl w:val="0"/>
          <w:numId w:val="15"/>
        </w:numPr>
        <w:pBdr>
          <w:top w:val="nil"/>
          <w:left w:val="nil"/>
          <w:bottom w:val="nil"/>
          <w:right w:val="nil"/>
          <w:between w:val="nil"/>
        </w:pBdr>
        <w:tabs>
          <w:tab w:val="left" w:pos="1080"/>
          <w:tab w:val="left" w:pos="1134"/>
        </w:tabs>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провести обробку первинних даних дослідження, виконати їхній статистичний аналіз та проаналізувати отримані результати;</w:t>
      </w:r>
    </w:p>
    <w:p w:rsidR="00210701" w:rsidRDefault="00474234">
      <w:pPr>
        <w:widowControl w:val="0"/>
        <w:numPr>
          <w:ilvl w:val="0"/>
          <w:numId w:val="15"/>
        </w:numPr>
        <w:pBdr>
          <w:top w:val="nil"/>
          <w:left w:val="nil"/>
          <w:bottom w:val="nil"/>
          <w:right w:val="nil"/>
          <w:between w:val="nil"/>
        </w:pBdr>
        <w:tabs>
          <w:tab w:val="left" w:pos="1134"/>
        </w:tabs>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сформулювати висновки та </w:t>
      </w:r>
      <w:r>
        <w:rPr>
          <w:rFonts w:ascii="Times New Roman" w:eastAsia="Times New Roman" w:hAnsi="Times New Roman" w:cs="Times New Roman"/>
          <w:color w:val="000000"/>
          <w:sz w:val="28"/>
          <w:szCs w:val="28"/>
          <w:lang w:val="uk-UA"/>
        </w:rPr>
        <w:t>розробити рекомендації щодо оптимізації міжособистісного спілкування у зрілому віці</w:t>
      </w:r>
      <w:r>
        <w:rPr>
          <w:rFonts w:ascii="Times New Roman" w:eastAsia="Times New Roman" w:hAnsi="Times New Roman" w:cs="Times New Roman"/>
          <w:color w:val="000000"/>
          <w:sz w:val="28"/>
          <w:szCs w:val="28"/>
        </w:rPr>
        <w:t>.</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b/>
          <w:color w:val="000000"/>
          <w:sz w:val="28"/>
          <w:szCs w:val="28"/>
        </w:rPr>
        <w:t>Методологічна та теоретична база дослідження</w:t>
      </w:r>
      <w:r>
        <w:rPr>
          <w:rFonts w:ascii="Times New Roman" w:eastAsia="Times New Roman" w:hAnsi="Times New Roman" w:cs="Times New Roman"/>
          <w:color w:val="000000"/>
          <w:sz w:val="28"/>
          <w:szCs w:val="28"/>
        </w:rPr>
        <w:t xml:space="preserve">. Як методологічна база дослідження виступають підходи (системний, суб’єктний, ситуаційний); принципи психології (принцип суб’єктності, принцип єдності свідомості та </w:t>
      </w:r>
      <w:r>
        <w:rPr>
          <w:rFonts w:ascii="Times New Roman" w:eastAsia="Times New Roman" w:hAnsi="Times New Roman" w:cs="Times New Roman"/>
          <w:color w:val="000000"/>
          <w:sz w:val="28"/>
          <w:szCs w:val="28"/>
        </w:rPr>
        <w:lastRenderedPageBreak/>
        <w:t>діяльності, принцип системності).</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b/>
          <w:color w:val="000000"/>
          <w:sz w:val="28"/>
          <w:szCs w:val="28"/>
        </w:rPr>
        <w:t xml:space="preserve">Теоретичною базою </w:t>
      </w:r>
      <w:r>
        <w:rPr>
          <w:rFonts w:ascii="Times New Roman" w:eastAsia="Times New Roman" w:hAnsi="Times New Roman" w:cs="Times New Roman"/>
          <w:color w:val="000000"/>
          <w:sz w:val="28"/>
          <w:szCs w:val="28"/>
        </w:rPr>
        <w:t>служать дослідження локусу контролю (Дж. Роттер, Є.Ф. Бажин, С.А. Голинкін, А.М. Еткінд); міжособистісного спілкування (Г.М. Андрєєва, А.А. Бодальов, В.В. Знаків, В. Шутц та ін); зрілого віку (Г.С. Абрамова, Л.С. Бляхман, А.Г. Здравомислов, Н.Н. Рибніков, О.І. Шкаратан, Е. Еріксон та ін).</w:t>
      </w:r>
    </w:p>
    <w:p w:rsidR="00210701" w:rsidRPr="00474234"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b/>
          <w:color w:val="000000"/>
          <w:sz w:val="28"/>
          <w:szCs w:val="28"/>
        </w:rPr>
      </w:pPr>
      <w:r w:rsidRPr="00474234">
        <w:rPr>
          <w:rFonts w:ascii="Times New Roman" w:eastAsia="Times New Roman" w:hAnsi="Times New Roman" w:cs="Times New Roman"/>
          <w:b/>
          <w:color w:val="000000"/>
          <w:sz w:val="28"/>
          <w:szCs w:val="28"/>
        </w:rPr>
        <w:t>Методи дослідження:</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т</w:t>
      </w:r>
      <w:r>
        <w:rPr>
          <w:rFonts w:ascii="Times New Roman" w:eastAsia="Times New Roman" w:hAnsi="Times New Roman" w:cs="Times New Roman"/>
          <w:color w:val="000000"/>
          <w:sz w:val="28"/>
          <w:szCs w:val="28"/>
        </w:rPr>
        <w:t>еоретичний аналіз;</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е</w:t>
      </w:r>
      <w:r>
        <w:rPr>
          <w:rFonts w:ascii="Times New Roman" w:eastAsia="Times New Roman" w:hAnsi="Times New Roman" w:cs="Times New Roman"/>
          <w:color w:val="000000"/>
          <w:sz w:val="28"/>
          <w:szCs w:val="28"/>
        </w:rPr>
        <w:t>мпіричні: опитування; кількісний та якісний аналіз даних; статистичні методи обробки даних: описова статистика, непараметричний метод порівняння двох вибірок із використанням U-критерію Манна – Уітні для незалежних вибірок.</w:t>
      </w:r>
    </w:p>
    <w:p w:rsidR="00210701" w:rsidRDefault="00474234">
      <w:pPr>
        <w:widowControl w:val="0"/>
        <w:tabs>
          <w:tab w:val="left" w:pos="851"/>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Практична значущість дослідження </w:t>
      </w:r>
      <w:r>
        <w:rPr>
          <w:rFonts w:ascii="Times New Roman" w:eastAsia="Times New Roman" w:hAnsi="Times New Roman" w:cs="Times New Roman"/>
          <w:sz w:val="28"/>
          <w:szCs w:val="28"/>
        </w:rPr>
        <w:t>полягає в обґрунтуванні пакета діагностичних методик, спрямованих на виявлення гендерних особливостей міжособистісного спілкування осіб з різним локусом контролю.</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sidRPr="00474234">
        <w:rPr>
          <w:rFonts w:ascii="Times New Roman" w:eastAsia="Times New Roman" w:hAnsi="Times New Roman" w:cs="Times New Roman"/>
          <w:b/>
          <w:sz w:val="28"/>
          <w:szCs w:val="28"/>
        </w:rPr>
        <w:t>Емпіричну базу дослідження</w:t>
      </w:r>
      <w:r>
        <w:rPr>
          <w:rFonts w:ascii="Times New Roman" w:eastAsia="Times New Roman" w:hAnsi="Times New Roman" w:cs="Times New Roman"/>
          <w:sz w:val="28"/>
          <w:szCs w:val="28"/>
        </w:rPr>
        <w:t xml:space="preserve"> склали педагогічні працівники загальноосвітніх закладів </w:t>
      </w:r>
      <w:r w:rsidR="007E116D">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rPr>
        <w:t>. Полтава та Полтавської області. Вибірка дослідження становила 211 респондентів. Жіноча вибірка 97 осіб, чоловіча вибірка – 114 осіб, віком 30-48 років.</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Структура та обсяг роботи</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Кваліфікаційна робота магістра</w:t>
      </w:r>
      <w:r>
        <w:rPr>
          <w:rFonts w:ascii="Times New Roman" w:eastAsia="Times New Roman" w:hAnsi="Times New Roman" w:cs="Times New Roman"/>
          <w:color w:val="000000"/>
          <w:sz w:val="28"/>
          <w:szCs w:val="28"/>
        </w:rPr>
        <w:t xml:space="preserve"> робота складається із вступу, трьох основних розділів, висновків. Містить 6 малюнків та 2 таблиці. Список джерел налічує 85 найменувань. Робота викладена на 9</w:t>
      </w:r>
      <w:r w:rsidR="002F521A">
        <w:rPr>
          <w:rFonts w:ascii="Times New Roman" w:eastAsia="Times New Roman" w:hAnsi="Times New Roman" w:cs="Times New Roman"/>
          <w:color w:val="000000"/>
          <w:sz w:val="28"/>
          <w:szCs w:val="28"/>
          <w:lang w:val="uk-UA"/>
        </w:rPr>
        <w:t>1</w:t>
      </w:r>
      <w:r>
        <w:rPr>
          <w:rFonts w:ascii="Times New Roman" w:eastAsia="Times New Roman" w:hAnsi="Times New Roman" w:cs="Times New Roman"/>
          <w:color w:val="000000"/>
          <w:sz w:val="28"/>
          <w:szCs w:val="28"/>
        </w:rPr>
        <w:t xml:space="preserve"> сторін</w:t>
      </w:r>
      <w:r w:rsidR="002F521A">
        <w:rPr>
          <w:rFonts w:ascii="Times New Roman" w:eastAsia="Times New Roman" w:hAnsi="Times New Roman" w:cs="Times New Roman"/>
          <w:color w:val="000000"/>
          <w:sz w:val="28"/>
          <w:szCs w:val="28"/>
          <w:lang w:val="uk-UA"/>
        </w:rPr>
        <w:t>ці</w:t>
      </w:r>
      <w:bookmarkStart w:id="1" w:name="_GoBack"/>
      <w:bookmarkEnd w:id="1"/>
      <w:r>
        <w:rPr>
          <w:rFonts w:ascii="Times New Roman" w:eastAsia="Times New Roman" w:hAnsi="Times New Roman" w:cs="Times New Roman"/>
          <w:color w:val="000000"/>
          <w:sz w:val="28"/>
          <w:szCs w:val="28"/>
        </w:rPr>
        <w:t>.</w:t>
      </w:r>
    </w:p>
    <w:p w:rsidR="00210701" w:rsidRDefault="00474234">
      <w:pPr>
        <w:widowControl w:val="0"/>
        <w:pBdr>
          <w:top w:val="nil"/>
          <w:left w:val="nil"/>
          <w:bottom w:val="nil"/>
          <w:right w:val="nil"/>
          <w:between w:val="nil"/>
        </w:pBdr>
        <w:tabs>
          <w:tab w:val="left" w:pos="284"/>
        </w:tabs>
        <w:spacing w:after="0" w:line="360" w:lineRule="auto"/>
        <w:ind w:firstLine="851"/>
        <w:jc w:val="center"/>
        <w:rPr>
          <w:rFonts w:ascii="Times New Roman" w:eastAsia="Times New Roman" w:hAnsi="Times New Roman" w:cs="Times New Roman"/>
          <w:b/>
          <w:color w:val="000000"/>
          <w:sz w:val="28"/>
          <w:szCs w:val="28"/>
        </w:rPr>
      </w:pPr>
      <w:r>
        <w:br w:type="page"/>
      </w:r>
      <w:r>
        <w:rPr>
          <w:rFonts w:ascii="Times New Roman" w:eastAsia="Times New Roman" w:hAnsi="Times New Roman" w:cs="Times New Roman"/>
          <w:b/>
          <w:color w:val="000000"/>
          <w:sz w:val="28"/>
          <w:szCs w:val="28"/>
        </w:rPr>
        <w:lastRenderedPageBreak/>
        <w:t>РОЗДІЛ І.</w:t>
      </w:r>
      <w:r>
        <w:rPr>
          <w:rFonts w:ascii="Times New Roman" w:eastAsia="Times New Roman" w:hAnsi="Times New Roman" w:cs="Times New Roman"/>
          <w:b/>
          <w:color w:val="000000"/>
          <w:sz w:val="28"/>
          <w:szCs w:val="28"/>
        </w:rPr>
        <w:tab/>
        <w:t>ТЕОРЕТИЧНИЙ АНАЛІЗ КОНЦЕПТУАЛЬНИХ ПОЛОЖЕНЬ ДОСЛІДЖЕННЯ</w:t>
      </w:r>
    </w:p>
    <w:p w:rsidR="00210701" w:rsidRDefault="00210701">
      <w:pPr>
        <w:widowControl w:val="0"/>
        <w:tabs>
          <w:tab w:val="left" w:pos="10260"/>
        </w:tabs>
        <w:spacing w:after="0" w:line="360" w:lineRule="auto"/>
        <w:ind w:firstLine="851"/>
        <w:jc w:val="both"/>
        <w:rPr>
          <w:rFonts w:ascii="Times New Roman" w:eastAsia="Times New Roman" w:hAnsi="Times New Roman" w:cs="Times New Roman"/>
          <w:smallCaps/>
          <w:sz w:val="28"/>
          <w:szCs w:val="28"/>
        </w:rPr>
      </w:pPr>
    </w:p>
    <w:p w:rsidR="00210701" w:rsidRDefault="00474234">
      <w:pPr>
        <w:widowControl w:val="0"/>
        <w:shd w:val="clear" w:color="auto" w:fill="FFFFFF"/>
        <w:tabs>
          <w:tab w:val="left" w:pos="567"/>
        </w:tabs>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mallCaps/>
          <w:sz w:val="28"/>
          <w:szCs w:val="28"/>
        </w:rPr>
        <w:t>1.1.</w:t>
      </w:r>
      <w:r>
        <w:rPr>
          <w:rFonts w:ascii="Times New Roman" w:eastAsia="Times New Roman" w:hAnsi="Times New Roman" w:cs="Times New Roman"/>
          <w:b/>
          <w:smallCaps/>
          <w:sz w:val="28"/>
          <w:szCs w:val="28"/>
        </w:rPr>
        <w:tab/>
        <w:t>П</w:t>
      </w:r>
      <w:r>
        <w:rPr>
          <w:rFonts w:ascii="Times New Roman" w:eastAsia="Times New Roman" w:hAnsi="Times New Roman" w:cs="Times New Roman"/>
          <w:b/>
          <w:sz w:val="28"/>
          <w:szCs w:val="28"/>
        </w:rPr>
        <w:t>оняття локусу контролю у психології</w:t>
      </w: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Локус контролю – психологічний чинник, що характеризує той чи інший тип особистості. Являє собою схильність людини приписувати відповідальність за події, що відбуваються в житті, і результати своєї діяльності зовнішнім силам (екстернальний, зовнішній локус контроль) або власним здібностям і зусиллям (інтернальний, внутрішній локус контроль) [57; 69].</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Поява цього поняття в психологічній літературі насамперед пов’язане з роботами американського психолога Дж. Роттера, який запропонував розрізняти між собою людей відповідно до того, де вони локалізують контроль над значущими для себе подіями [56].</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Існують два крайні типи такої локалізації, або локус контролю: інтернальний і екстернальний. Людей із зовнішнім локусом контролю, схильних до пояснення наслідків своїх вчинків впливом обставин, заведено називати екстерналами, оскільки відповідальність за свою діяльність вони приписують виключно зовнішнім умовам. Протилежний тип – інтернали. Люди цього вважають відповідальними за результати своєї діяльності лише себе. Навіть якщо обставини несприятливі, інтернал не виправдовуватиме себе за помилки чи невдачі. У першому випадку людина вважає, що про події, що виходять з нею, насамперед залежать від її особистісних якостей, таких, як компетентність, цілеспрямованість, рівень здібностей, і є закономірним результатом його власної діяльності. У другому випадку людина переконана, що її успіхи чи невдачі є результатом таких зовнішніх сил, як випадковість, тиск оточення, інші люди тощо. Будь-який індивід займає певну позицію на континуумі, що задається цими полярними типами локус контролю [56].</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 цьому дана індивідуально-психологічна характеристика є досить стійкою, слабко піддається змінам особистісних якостей, попри те, що остаточно формується в процесі соціалізації. Багато в чому ця стабільність локус контролю зумовлена ​​тим, що він безпосередньо пов’язаний з таким показником соціальної орієнтації особистості, як екстернальність і інтернальність.</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локусу контролю проводилися головним чином із використанням розробленої Дж. Роттером шкали інтернальності екстернальності. Вони дозволили не лише конкретизувати різницю між інтерналами та екстерналами щодо приписування контролю над власним життям внутрішнім або зовнішнім джерелам, а й виявили низку цікавих закономірностей. Так, Би. Стрікланд, До. Велстоун та Б. Велстоун вважали, що інтернали з більшою ймовірністю, ніж екстернали активно шукатимуть інформацію про можливі проблеми здоров’я. Інтернали також більшою мірою, ніж екстернали вживають запобіжних заходів, щоб зберегти або поправити своє здоров’я, наприклад, кидають палити, починають займатися фізичними вправами та регулярно показуються лікарю. Це означає, що всупереч створеному деякими письменниками образу переконаного фаталіста, якому «море по коліно», що не розлучається з чаркою і трубкою і відрізняється при цьому феноменальним здоров’ям зовнішній локус контролю, крім усього іншого, істотно підвищує ризик серйозних захворювань. Щобільше, у разі хвороби, інтернальний локус контролю сприяє одужанню, тоді як екстернальний, що породжує в крайніх випадках, так званий синдром набутої безпорадності, навпаки, перешкоджає йому.</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зафіксовано взаємозв’язок типу локусу контролю з психічним здоров’ям індивіда. Зокрема, дослідження показують, що у людей з екстернальним локусом контролю частіше бувають психічні проблеми, ніж у людей з інтернальним локусом контролю. Тривога і депресія в екстерналів вище, а самоповагу нижче, ніж в інтерналів [36].</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Численні дослідження доводять, що екстернали набагато сильніше схильні до соціального впливу, ніж інтернали. Інтерналам зазвичай подобаються люди, якими можуть маніпулювати, і подобаються ті, кого вони можуть вплинути [10; 36].</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Інтернали відрізняються від екстерналів за багатьма позиціями. Інтернали схильні бути більш незалежними, вони більш орієнтовані на успіх, більш політично активні, мають велике відчуття особистої сили. Вони переважно шукають влади, спрямовують зусилля досягнення панування над середовищем. Загалом інтернали отримують більше інформації, а також краще утримують і використовують її для контролю власного середовища. Інтернали менш навіювані, незалежніші та більше покладаються на власне судження. На противагу екстерналам вони оцінюють інформацію на основі її власної цінності, а не виходячи з престижу або компетентності джерела інформації. Інтернали більш схильні прагнути високих досягнень і відстрочувати задоволення заради отримання більшої нагороди, хоча й у пізніший термін. Екстернали значно більш навіювані, значно частіше курять та йдуть на високий ризик в азартних іграх; вони менш успішні, домінантні та терплячі; більшою мірою бажають отримувати допомогу від інших і більш схильні до самознищення [79].</w:t>
      </w:r>
    </w:p>
    <w:p w:rsidR="00210701" w:rsidRDefault="00474234">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Психологічна характеристика екстерналів включає наступні особистісні особливості: виражені самозахисні реакції та механізми на кшталт «агресії та напади»; усвідомлення причин особистісних подій як розташованих назовні (в інших людях, подіях, випадковостях), на відміну від «інтерналів, які інтерпретують значні події як результат своєї діяльності»; конформність, залежність з інших людей, поступливість; невпевненість у собі, часта неузгодженість образів реального та ідеального «Я»; неадекватність самооцінки; тривожність, схильність до депресивних станів та психічних захворювань; недостатньо розвинена саморегуляція, емоційна нестійкість, низька самоактуалізація; нераціональне використання психічної енергії, недостатня </w:t>
      </w:r>
      <w:r>
        <w:rPr>
          <w:rFonts w:ascii="Times New Roman" w:eastAsia="Times New Roman" w:hAnsi="Times New Roman" w:cs="Times New Roman"/>
          <w:sz w:val="28"/>
          <w:szCs w:val="28"/>
        </w:rPr>
        <w:lastRenderedPageBreak/>
        <w:t>реалізація творчого потенціалу.</w:t>
      </w:r>
    </w:p>
    <w:p w:rsidR="00210701" w:rsidRDefault="00474234">
      <w:pPr>
        <w:widowControl w:v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Характерними рисами інтерналів є: емоційна стабільність, моральна нормативність, довірливість, уяву, товариськість і волю. Багато досліджень показало значну і позитивну кореляцію екстернальності з тривожністю і депресивністю, догматизмом, авторитаризмом. Загалом екстернали характеризуються фаталістичними нахилами.</w:t>
      </w:r>
    </w:p>
    <w:p w:rsidR="00210701" w:rsidRDefault="00474234">
      <w:pPr>
        <w:widowControl w:v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більш ніж 20-річний період вивчення локусу контролю на Заході створено цілу низку методик вимірювань цієї змінної. Найбільш відомою є так звана шкала Дж. Роттера, що широко застосовується в американській психології і </w:t>
      </w:r>
      <w:r>
        <w:rPr>
          <w:rFonts w:ascii="Times New Roman" w:eastAsia="Times New Roman" w:hAnsi="Times New Roman" w:cs="Times New Roman"/>
          <w:sz w:val="28"/>
          <w:szCs w:val="28"/>
        </w:rPr>
        <w:t>зараз</w:t>
      </w:r>
      <w:r>
        <w:rPr>
          <w:rFonts w:ascii="Times New Roman" w:eastAsia="Times New Roman" w:hAnsi="Times New Roman" w:cs="Times New Roman"/>
          <w:color w:val="000000"/>
          <w:sz w:val="28"/>
          <w:szCs w:val="28"/>
        </w:rPr>
        <w:t xml:space="preserve"> [10; 36].</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центральних понять теорії соціального навчання є – локус контролю, що базується на двох основних положеннях.</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Люди розрізняються за тим, як і де вони локалізують контроль над значущими для себе подіями.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Локус контролю, характерний для певної особистості, надситуативний і універсальний Один і той же тип контролю характеризує поведінку цієї особистості як у разі невдач, так і у разі досягнень, і це однаково стосується різних галузей соціального життя та соціальної поведінки [34]. ; 57].</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виміру локусу контролю, чи, як його іноді називають, рівня суб’єктивного контролю, використовується «шкала інтернальності-екстернальності» Дж. Роттер. Локус контролю передбачає опис того, якою мірою особистість відчуває себе активним суб’єктом своєї діяльності та свого життя, а який – пасивним об’єктом дій інших громадян, і обставин. Екстернальність – інтернальність є конструктом, що слід розглядати як континуум, що має одному кінці виражену «екстернальність», але в іншому – «інтернальність»; переконання ж людей розташовані на всіх точках між ними, здебільшого в середині [21].</w:t>
      </w:r>
    </w:p>
    <w:p w:rsidR="00210701" w:rsidRDefault="00474234">
      <w:pPr>
        <w:widowControl w:v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Дж. Роттер та її співробітники виходили з того, що локус контролю може бути різним у різних сферах життя індивіда. Було складено опитувальник, який </w:t>
      </w:r>
      <w:r>
        <w:rPr>
          <w:rFonts w:ascii="Times New Roman" w:eastAsia="Times New Roman" w:hAnsi="Times New Roman" w:cs="Times New Roman"/>
          <w:color w:val="000000"/>
          <w:sz w:val="28"/>
          <w:szCs w:val="28"/>
        </w:rPr>
        <w:lastRenderedPageBreak/>
        <w:t xml:space="preserve">включав пункти, що відповідають декільком сферам: соціальна повага, міжособистісні відносини, афектогенні ситуації, домінування, соціально-політична активність та </w:t>
      </w:r>
      <w:r>
        <w:rPr>
          <w:rFonts w:ascii="Times New Roman" w:eastAsia="Times New Roman" w:hAnsi="Times New Roman" w:cs="Times New Roman"/>
          <w:sz w:val="28"/>
          <w:szCs w:val="28"/>
        </w:rPr>
        <w:t>загальний світогляд</w:t>
      </w:r>
      <w:r>
        <w:rPr>
          <w:rFonts w:ascii="Times New Roman" w:eastAsia="Times New Roman" w:hAnsi="Times New Roman" w:cs="Times New Roman"/>
          <w:color w:val="000000"/>
          <w:sz w:val="28"/>
          <w:szCs w:val="28"/>
        </w:rPr>
        <w:t>.</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Остаточна форма шкали Дж. Роттера містить 29 пунктів, кожен із яких і двох протилежних суджень: одне їх характерно для інтерналів, друге – для екстерналів [56].</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«Рівень суб’єктивного контролю» тепер є широко використовуваним засобом для дослідження особливостей людини, пов’язаних з управлінням та самоврядуванням поведінки, світоглядом та життєвими позиціями, з конкретними особистісними установками та диспозиціями.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Розуміючи локус контроль як особливу світоглядну установку, яка тісно пов’язана з мотиваційно-потребовою сферою та Я-концепцією, феноменологічно вираженою приписуванням причин (відповідальності) результативності власних дій тим чи іншим інстанціям [21].</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Основне завдання теорії Дж. Роттера – прогноз поведінки у ситуації виборів із чітко визначених альтернатив. Відповідно до першого концепту теорії в ситуації вибору реалізовуватиметься та дія, «поведінковий потенціал» якої вищий. Сам «поведінковий потенціал» постає як інтеграція двох складових: суб’єктивної ймовірності підкріплення після дії, або «очікування», та суб’єктивної «цінності» цього підкріплення [21].</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центрі уваги теорії соціального навчання Дж. Роттера лежить прогноз поведінки людини у складних ситуаціях. Дж. Роттер вважає, що треба ретельно проаналізувати взаємодію чотирьох змінних. Ці змінні включають потенціал поведінки, очікування, цінність підкріплення, психологічну ситуацію.</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 Роттер, крім того, вважав, що в основному поведінка визначається нашою унікальною здатністю думати та передбачати. За його твердженням, передбачаючи, що люди робитимуть у певній ситуації, ми маємо взяти до уваги такі когнітивні змінні, як сприйняття, очікування та цінності. Також теоретично </w:t>
      </w:r>
      <w:r>
        <w:rPr>
          <w:rFonts w:ascii="Times New Roman" w:eastAsia="Times New Roman" w:hAnsi="Times New Roman" w:cs="Times New Roman"/>
          <w:sz w:val="28"/>
          <w:szCs w:val="28"/>
        </w:rPr>
        <w:lastRenderedPageBreak/>
        <w:t>Дж. Роттера існує положення, що поведінка людини цілеспрямовано, тобто люди прагнуть рухатися до очікуваних цілей. За Дж. Роттеру, поведінка людини визначається очікуванням, що це дію призведе, зрештою, до майбутніх заохочень. Об’єднання концепцій очікування і підкріплення у межах однієї й тієї теорії – унікальна властивість системи Дж. Роттера [79].</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 Роттер стверджує, що ключ до передбачення того, що людина буде робити в даній ситуації, лежить у розумінні потенціалу поведінки. Під цим терміном розуміється ймовірність цієї поведінки, що зустрічається в якійсь ситуації чи ситуаціях у зв’язку з якимось одним підкріпленням чи підкріпленням [79].</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поведінки Дж. Роттера включає фактично всі види людської активності у відповідь на ситуацію-стимул, які тільки якимось чином можна виявити і виміряти.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Дж. Роттером, очікування належать до суб’єктивної ймовірності того, що певне підкріплення буде мати місце в результаті специфічної поведінки.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очікування Дж. Роттера ясно говорить про те, що коли в минулому люди за поведінку в цій ситуації отримали підкріплення, вони найчастіше повторюють цю поведінку [36].</w:t>
      </w: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474234">
      <w:pPr>
        <w:widowControl w:val="0"/>
        <w:spacing w:after="0" w:line="360" w:lineRule="auto"/>
        <w:ind w:firstLine="851"/>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1.2. П</w:t>
      </w:r>
      <w:r>
        <w:rPr>
          <w:rFonts w:ascii="Times New Roman" w:eastAsia="Times New Roman" w:hAnsi="Times New Roman" w:cs="Times New Roman"/>
          <w:b/>
          <w:sz w:val="28"/>
          <w:szCs w:val="28"/>
        </w:rPr>
        <w:t>оняття міжособистісного спілкування у психології</w:t>
      </w: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Категорія «спілкування» є одним із центральних у психологічній науці поряд з такими категоріями, як «мислення», «поведінка», «особистість», «відносини». Міжособистісне спілкування – це процес взаємодії двох і більше осіб, спрямований на взаємне пізнання, встановлення та розвиток взаємовідносин і передбачає взаємовплив на стани, погляди, поведінку та регуляцію спільної діяльності учасників цього процесу.</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останні 20–25 років вивчення проблеми спілкування стало одним із </w:t>
      </w:r>
      <w:r>
        <w:rPr>
          <w:rFonts w:ascii="Times New Roman" w:eastAsia="Times New Roman" w:hAnsi="Times New Roman" w:cs="Times New Roman"/>
          <w:sz w:val="28"/>
          <w:szCs w:val="28"/>
        </w:rPr>
        <w:lastRenderedPageBreak/>
        <w:t>провідних напрямів досліджень у психологічній науці, і особливо у соціальній психології. Її переміщення до центру психологічних досліджень пояснюється зміною методологічної ситуації, яка чітко визначилася в соціальній психології в останні два десятиліття. З предмета дослідження спілкування одночасно перетворилося і на спосіб, принцип вивчення спочатку пізнавальних процесів, а потім і особистості людини в цілому [14; 44].</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 - реальність людських відносин, що передбачає будь-які форми спільної діяльності людей. Однак характер цього зв’язку розуміється по-різному. . І нарешті, спілкування можна інтерпретувати як особливий вид діяльності [44].</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В.В. Знакова, спілкування – це така форма взаємодії суб’єктів, яка споконвічно мотивується їх прагненням виявити психічні якості одне одного і під час якої формуються міжособистісні відносини з-поміж них [16].</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Суб’єктно-суб’єктний підхід до проблеми взаємозв’язку спілкування та діяльності долає одностороннє розуміння діяльності лише як суб’єкт-об’єктного відношення. У вітчизняній психології цей підхід реалізується у вигляді методологічного принципу спілкування як суб’єкт-суб’єктної взаємодії, теоретично та експериментально розробленого Б.Ф. Ломовим та його співробітниками. Розглядається у плані спілкування постає як особлива самостійна форма активності суб’єкта. Її результат – не так перетворений предмет (матеріальний чи ідеальний), скільки відносини людини з людиною, з іншими людьми. У процесі спілкування здійснюється не лише взаємний обмін діяльністю, а й уявленнями, ідеями, почуттями, проявляється та розвивається система відносин «суб’єкт-суб’єкт(и)».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Діяльність А.В. Брушлинського та В.А. Полікарпова водночас дано критичне осмислення даного методологічного принципу, і навіть перераховані найвідоміші цикли досліджень, у яких проаналізована вся багатоаспектна проблематика спілкування сучасної психологічної науки [32].</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вітчизняній соціальній психології проблема структури спілкування посідає важливе місце. Методологічне опрацювання цього питання зараз дозволяє виділити сукупність досить загальноприйнятих уявлень про структуру спілкування виступаючих загальнометодологічним орієнтиром організації досліджень.</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структурою об’єкта в науці розуміється порядок стійких зв’язків між елементами об’єкта дослідження, що забезпечують його цілісність як явища при зовнішніх і внутрішніх змінах. До проблеми структури спілкування можна підійти по-різному, як через виділення рівнів аналізу цього явища, і через перерахування його основних функцій. Зазвичай виділяють три рівні аналізу.</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Макрорівень: спілкування індивіда коїться з іншими людьми розглядається як найважливіша сторона його життя. з іншими людьми та соціальними групами.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Мезорівень (середній рівень): спілкування сприймається як зміна сукупність цілеспрямованих логічно завершуваних контактів чи ситуацій взаємодії, у яких опиняються у процесі поточної життєдіяльності на конкретних часових відрізках свого життя. Головний акцент у вивченні спілкування цьому рівні робиться на змістовних компонентах ситуацій спілкування – «з приводу чого» і «з метою». Навколо цього стрижня теми, предмета спілкування розкривається динаміка спілкування, аналізуються використовувані засоби (вербальні і невербальні) і фази, чи етапи спілкування, у яких здійснюється обмін уявленнями, ідеями, переживаннями.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Мікрорівень: тут головний акцент робиться на аналізі елементарних одиниць спілкування як сполучених актів, або трансакцій Важливо підкреслити, що елементарна одиниця спілкування - це не зміна поведінкових актів його учасників, а їх взаємоді., а й пов’язане з ним сприяння чи протидія іншого (наприклад «питання-відповідь», «спонукання до дії – дія», «повідомлення інформації ставлення до неї» тощо).</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Кожен із перерахованих рівнів аналізу потребує спеціального теоретико-методологічного та методичного забезпечення, а також свого особливого понятійного апарату. І оскільки багато проблем психології комплексні, постає завдання розробки способів виявлення взаємозв’язків між різними рівнями та розкриття принципів цих взаємозв’язків.</w:t>
      </w:r>
    </w:p>
    <w:p w:rsidR="00210701" w:rsidRDefault="00474234">
      <w:pPr>
        <w:widowControl w:val="0"/>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Структура спілкування.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Перцептивна сторона – процес сприйняття партнерами одне одного, їхнього взаємного пізнання як основа для взаєморозуміння перцептивні навички виявляються в навичках: визначати контекст зустрічі; розуміти настрій партнера з його вербальної та невербальної поведінки; враховувати психологічні ефекти сприйняття під час аналізу комунікативної ситуації.</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Комунікативна сторона - використання засобів спілкування, що підрозділяються на вербальні та невербальні. Хороший комунікатор – це людина, яка має багатий репертуар комунікативних технік, що використовуються на різних рівнях спілкування.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Інтерактивна сторона - взаємодія людей, що передбачає певну форму організації спільної діяльності [5].</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Предметна область міжособистісного спілкування: психічні процеси та стани, що забезпечують трансакцію; комунікативні практики, що опосередковують взаємодію між людьми; норми і правила, які уможливлюють спільну діяльність, часто неусвідомлювані, вироблені у межах певної соціокультурної групи.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функціями спілкування розуміються ті ролі та завдання, які виконує спілкування у процесі соціального буття людини. Функції спілкування різноманітні, і є різні підстави їх класифікації [16; 40].</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загальноприйнятих підстав класифікації є виділення у спілкуванні трьох взаємопов’язаних сторін чи характеристик: інформаційної, інтерактивної та перцептивної. Відповідно до цього виділяються інформаційно-</w:t>
      </w:r>
      <w:r>
        <w:rPr>
          <w:rFonts w:ascii="Times New Roman" w:eastAsia="Times New Roman" w:hAnsi="Times New Roman" w:cs="Times New Roman"/>
          <w:sz w:val="28"/>
          <w:szCs w:val="28"/>
        </w:rPr>
        <w:lastRenderedPageBreak/>
        <w:t>комунікативна, регуляційно-комунікативна та афективно-комунікативна функції.</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Інформаційно-комунікативна функція спілкування полягає у будь-якому вигляді обміну інформацією між взаємодіючими індивідами. Обмін інформацією у людському спілкуванню має власну специфіку. По-перше, маємо справу співвідношенням двох індивідів, кожен із яких є активним суб’єктом (на відміну технічного устрою). По-друге, обмін інформацією обов’язково передбачає взаємодію думок, почуттів та поведінки партнерів. По-третє, вони повинні мати єдину або подібну систему кодифікації (декодифікації) повідомлень.</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Передача будь-якої інформації можлива за допомогою різних знакових систем.</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Своєю чергою, невербальна комунікація також має кілька форм:</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кінетику (оптико-кінетична система, що включає жести, міміку, пантоміму);</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паралінгвістику та екстралінгвістику (система вокалізації голосу, паузи, покашлювання тощо);</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проксеміку (норми організації простору та часу у спілкуванні);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Візуальне спілкування (система контакту очима) [5; 48].</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Регуляційно-комунікативна (інтерактивна) функція спілкування полягає у регуляції поведінки та безпосередньої організації спільної діяльності людей у ​​процесі їх взаємодії. Поняття взаємодії використовується подвійно: по-перше, для характеристики дійсних реальних контактів людей (дій, контрдій, сприянь) у процесі спільної діяльності; по-друге, для опису взаємних впливів (впливів) один на одного в ході спільної діяльності, або ширше – у процесі соціальної активності.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спілкування як взаємодії (вербальному, фізичному, невербальному) індивід може впливати мотиви, мети, програми, прийняття рішень, виконання і контроль дій, тобто. на всі складові діяльності свого </w:t>
      </w:r>
      <w:r>
        <w:rPr>
          <w:rFonts w:ascii="Times New Roman" w:eastAsia="Times New Roman" w:hAnsi="Times New Roman" w:cs="Times New Roman"/>
          <w:sz w:val="28"/>
          <w:szCs w:val="28"/>
        </w:rPr>
        <w:lastRenderedPageBreak/>
        <w:t>партнера, включаючи взаємну стимуляцію та корекцію поведінки. Ідентифікація – уявний процес уподібнення себе партнерові зі спілкуванням з метою пізнати та зрозуміти його думки та уявлення.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Афективно-комунікативна функція спілкування пов’язані з регуляцією емоційної сфери людини. Спілкування – найважливіша детермінанта емоційних станів людини. Весь спектр специфічно людських емоцій виникає та розвивається в умовах спілкування людей – відбувається або зближення емоційних станів, або їхня поляризація, взаємне посилення чи ослаблення.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Можна навести іншу класифікаційну схему функцій спілкування, у якій поруч із переліченими окремо виділяються та інші функції: організація спільної діяльності; пізнання людьми один одного; формування та розвиток міжособистісних відносин. Частково така класифікація дана у монографії В.В. Знакова; пізнавальна ж функція загалом входить у перцептивну функцію, виділену Г.М. Андрєєвої. Зіставлення двох класифікаційних схем дозволяє умовно включити функції пізнання, формування міжособистісних відносин та афективно-комунікативну в перцептивну функцію спілкування як більш містку та багатовимірну. При вивченні перцептивної сторони спілкування використовується спеціальний концептуально-термінологічний апарат, що включає низку понять та визначень та дозволяє аналізувати різні аспекти соціальної перцепції у процесі спілкування [5].</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По-перше, спілкування неможливе без певного рівня взаєморозуміння суб’єктів, що спілкуються. Розуміння - це певна форма відтворення об’єкта у знанні, що виникає у суб’єкта у процесі взаємодії з пізнаваною реальністю. У разі спілкування об’єктом пізнаваної реальності є інша людина, партнер зі спілкування. При цьому розуміння можна розглядати з двох сторін: як відображення у свідомості суб’єктів, що взаємодіють, цілей, мотивів, емоцій, установок один одного; і як ухвалення цих цілей, що дозволяють встановлювати взаємини. Тому у спілкуванні доцільно говорити не взагалі про соціальну </w:t>
      </w:r>
      <w:r>
        <w:rPr>
          <w:rFonts w:ascii="Times New Roman" w:eastAsia="Times New Roman" w:hAnsi="Times New Roman" w:cs="Times New Roman"/>
          <w:sz w:val="28"/>
          <w:szCs w:val="28"/>
        </w:rPr>
        <w:lastRenderedPageBreak/>
        <w:t>перцепцію, а про міжособистісну перцепцію чи сприйняття. Деякі дослідники вважають за краще говорити не про сприйняття, а про пізнання іншого.</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механізмами взаєморозуміння у процесі спілкування є ідентифікація, емпатія та рефлексія. Термін «ідентифікація» має у соціальній психології кілька значень. У проблематиці спілкування ідентифікація – це уявний процес уподібнення себе партнерові зі спілкуванням з метою пізнати та зрозуміти його думки та уявлення. Під емпатією також розуміється уявний процес уподібнення себе іншій людині, але з метою «зрозуміти» переживання та почуття пізнаваної людини. Слово "розуміння" тут використовується в метафоричному сенсі - емпатія є "афективне розуміння".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очевидно з визначень, ідентифікація та емпатія дуже близькі за змістом і найчастіше у психологічній літературі термін «емпатія» має розширювальне тлумачення – до нього включаються процеси розуміння як думок, і почуттів партнера зі спілкування. При цьому, говорячи про процес емпатії, треба мати на увазі і, безумовно, позитивне ставлення до особистості. Це означає два моменти: по-перше, прийняття особистості людини у цілісності; по-друге, власна емоційна нейтральність, відсутність оцінювальних суджень про те, що сприймається.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Рефлексія у проблемі розуміння одне одного – це осмислення індивідом те, як і сприймається і розуміється партнером зі спілкування. В ході взаємного відображення учасників спілкування рефлексія є своєрідним зворотним зв’язком, який сприяє формуванню та стратегії поведінки суб’єктів спілкування, та корекції їх розуміння особливостей внутрішнього світу один одного.</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одним механізмом розуміння у спілкуванні є міжособистісна атракція. Атракція - це процес формування привабливості якоїсь людини, результатом чого є формування міжособистісних відносин. Нині формується розширене трактування процесу атракції як формування емоційно-оцінних уявлень один про одного і про свої міжособистісні взаємини (як позитивні, так і негативні) як свого роду соціальної установки з переважанням емоційно-оцінного компонента.</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Розглянуті класифікації функцій спілкування, звісно, ​​виключає одне одного. Мало того, є ще й інші варіанти класифікацій. Це, своєю чергою, передбачає, що феномен спілкування як багатовимірне явище необхідно вивчати з допомогою методів системного аналізу.</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Найважливішою ідеєю тривимірної теорії міжособистісних відносин Ст. Жартівника є положення про те, що кожен індивід має характерний спосіб соціальної орієнтації стосовно інших людей, і ця орієнтація визначає його міжособистісну поведінку.</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Теоретично робиться спроба пояснити міжособистісну поведінку індивіда з урахуванням трьох потреб: «включення», «контролю» і «афекту». Ці потреби розвиваються у дитинстві у взаємодії дитини з дорослими, передусім з батьками. Так, розвиток потреби «включення» залежить від того, наскільки дитина була включена до сім’ї; потреба «контролю» залежить від того, чи був поставлений акцент у відносинах «батька-дитина» на свободу чи контроль; потреба «афекту» залежить від ступеня, в якому дитина була емоційно прийнята або відкинута її найближчим оточенням. Якщо ці потреби були задоволені під час дитинства, індивід почувається незначним, некомпетентним, негідним любові. Для подолання цих почуттів він виробляє в собі захисні механізми, які проявляються як характерні засоби поведінки у міжособистісних контактах. Сформовані у дитинстві, ці методи поведінки продовжують існувати й у зрілому віці, визначаючи загалом типові особливості орієнтації індивіда у соціальному середовищі [62].</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Шутц виділяє три типи «нормальної» міжособистісної поведінки всередині кожної області, які відповідають різним, ступеню задоволення відповідних потреб:</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дефіцитарна поведінка, що передбачає, що індивід прямо не намагається задовольнити свої потреби;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надмірне – індивід постійно намагається, будь-що задовольнити </w:t>
      </w:r>
      <w:r>
        <w:rPr>
          <w:rFonts w:ascii="Times New Roman" w:eastAsia="Times New Roman" w:hAnsi="Times New Roman" w:cs="Times New Roman"/>
          <w:sz w:val="28"/>
          <w:szCs w:val="28"/>
        </w:rPr>
        <w:lastRenderedPageBreak/>
        <w:t>потреби;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ідеальна поведінка – потреби адекватно задовольняються.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основних міжособистісних потреб та типів міжособистісної поведінки: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Потреба «контролю». Характерні методи поведінки двох індивідів у міжособистісній взаємодії може бути або сумісними, або ні. Ст. Шутц визначає міжособистісну сумісність як такі відносини між двома чи більше індивідами, у яких досягається той чи інший ступінь взаємного задоволення міжособистісних потреб. Патологія – неуспішне встановлення відносин у галузі включення веде до відчуження та замкнутості, до спроб людини створити свій власний штучний світ. Ймовірно розвиток функціональних психозів, аутизму, шизофренії;</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потреба «включення» – це потреба створювати та підтримувати задовільні відносини з іншими людьми на основі яких виникають взаємодія та співпраця. З погляду самооцінки дана потреба проявляється у бажанні відчувати себе цінною та значущою особистістю, подобатися, привертати увагу та інтерес, у прагненні домогтися визнання, перевести позивачів схвалення. Бути людиною, несхожою інших, тобто. бути індивідуальністю - інший аспект потреби "включення". Особливим у цьому виділенні з-поміж інших є те, що для досягнення повноцінних взаємин з людьми потрібно домогтися розуміння, відчути, що оточуючі бачать властиві лише індивіду риси та особливості. Патологія – нездатність індивіда до контролю чи впливу веде розвитку психопатичної особистості;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потреба в «афекті» – визначається як потреба створювати та підтримувати задовільні відносини з іншими людьми, спираючись на любов та близькі, теплі емоційні контакти. На емоційному рівні вона проявляється у здібності індивіда любити інших людей і в усвідомленні того, що його цінують інші достатньою мірою, що він гідний кохання. Ця потреба зазвичай стосується особистих емоційних відносин між двома близькими людьми (парних взаємин) і </w:t>
      </w:r>
      <w:r>
        <w:rPr>
          <w:rFonts w:ascii="Times New Roman" w:eastAsia="Times New Roman" w:hAnsi="Times New Roman" w:cs="Times New Roman"/>
          <w:sz w:val="28"/>
          <w:szCs w:val="28"/>
        </w:rPr>
        <w:lastRenderedPageBreak/>
        <w:t>веде до поведінки, спрямованої на емоційне зближення з партнером чи партнерами. У дитинстві, якщо виховання дитини було неадекватним в емоційному плані, може сформуватися почуття страху, яке індивід, згодом, може спробувати подолати у різний спосіб, виробляючи відповідні типи поведінки. Патологія – проблеми в емоційної області зазвичай ведуть до неврозів.</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Нині дедалі більшої уваги приділяється як теоретичному аналізу конфліктів, їх типів і структури, а й розробці психотехніки комунікативної поведінки, істотно знижує рівень конфліктності у процесі спілкування та взаємодії людей. Знання особливостей комунікативної поведінки допомагає уникати непотрібних конфліктів у діловому спілкуванні та діяти психологічно грамотно.</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призначена для діагностики домінуючої стратегії психологічного захисту у спілкуванні, що дозволяє визначити тип захисного механізму людини.[55].</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основі захисної діяльності (психологічного дискомфорту) або підвищення самооцінки лежить захист у вигляді спотворення процесу відбору та перетворення інформації. Завдяки цьому зберігається відповідність між наявними в індивіда уявленнями про навколишній світ, собі та надходить інформації.</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Психологічний захист сприймається як система адаптивних реакцій особистості, спрямовану на захисну зміну значущості дезадаптивних компонентів відносин (когнітивних, емоційних, поведінкових) з метою ослаблення їх психологічно травмуючого на особистість. Такі негативні почуття, як тривога, страх, гнів, сором, стрес викликають в особистості адаптивні процеси переоцінки значення ситуації, відносин, уявлень себе з метою ослаблення психологічного дискомфорту та збереження відповідного рівня самооцінки. Цей процес відбувається, зазвичай, у межах несвідомої діяльності психіки з допомогою низки механізмів психологічного захисту. Механізми психологічного </w:t>
      </w:r>
      <w:r>
        <w:rPr>
          <w:rFonts w:ascii="Times New Roman" w:eastAsia="Times New Roman" w:hAnsi="Times New Roman" w:cs="Times New Roman"/>
          <w:sz w:val="28"/>
          <w:szCs w:val="28"/>
        </w:rPr>
        <w:lastRenderedPageBreak/>
        <w:t>захисту діють на рівнях сприйняття та трансформації.</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Загальною рисою захисного механізму є відмова особистості від діяльності, призначеної для продуктивного вирішення ситуації чи проблеми, що викликали негативні переживання.[55].</w:t>
      </w: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474234">
      <w:pPr>
        <w:widowControl w:val="0"/>
        <w:shd w:val="clear" w:color="auto" w:fill="FFFFFF"/>
        <w:tabs>
          <w:tab w:val="left" w:pos="567"/>
        </w:tabs>
        <w:spacing w:after="0" w:line="360" w:lineRule="auto"/>
        <w:ind w:firstLine="851"/>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1.3. П</w:t>
      </w:r>
      <w:r>
        <w:rPr>
          <w:rFonts w:ascii="Times New Roman" w:eastAsia="Times New Roman" w:hAnsi="Times New Roman" w:cs="Times New Roman"/>
          <w:b/>
          <w:sz w:val="28"/>
          <w:szCs w:val="28"/>
        </w:rPr>
        <w:t>сихологічні особливості зрілого віку</w:t>
      </w: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Зрілість (дорослість) – найтриваліший для більшості людей період життя. Тривалість зрілості становить близько чверті століття. років, тобто 40 років життя. Якщо ж врахувати, що верхня межа зрілості залежить від індивідуальності людини та може відсуватись у бік ще більшого віку, тривалість зрілості може бути оцінена в широких межах – від 25–30 до 40, іноді навіть 50 та більше років.</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Вітчизняний психолог Н.М. Рибніков запропонував позначити терміном "акмеологія" спеціальний розділ вікової психології - про період розквіту всіх життєвих сил людини, що вивчає зрілу особистість.</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Зрілість вважається часом повного розквіту особистості, коли людина може реалізувати весь свій потенціал, досягти найбільших успіхів у всіх сферах життя.</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особистості етапі зрілості має свої специфічні психологічні особливості. У загальному вигляді вони зводяться до наступного: продовження виконання професійних та соціальних ролей (вони можуть по черзі домінувати та слабшати); відхід дітей із батьківської сім’ї та зміна у зв’язку з цим способу життя (деякі жінки, наприклад, повертаються на виробництво, до своєї професійної діяльності); менопауза; зміни у фізичному та інтелектуальному розвитку [24].</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Період дорослості характеризується переходом до незалежності батьків у економічному плані. У цей час набувається новий статус, який складається з різноманіття прав та обов’язків людини в різних сферах життя та діяльності, у </w:t>
      </w:r>
      <w:r>
        <w:rPr>
          <w:rFonts w:ascii="Times New Roman" w:eastAsia="Times New Roman" w:hAnsi="Times New Roman" w:cs="Times New Roman"/>
          <w:sz w:val="28"/>
          <w:szCs w:val="28"/>
        </w:rPr>
        <w:lastRenderedPageBreak/>
        <w:t>суспільстві, на роботі, у власній сім’ї. Становлення статусу окремої людини залежить від системи суспільних відносин та соціальних перетворень. У той самий час статус особистості змінюється залежно від заходу активності саму людину, який може усвідомлювати своє становище у суспільстві і прагнути зміцнити свій статус чи, навпаки, ставитися щодо нього пасивно, пристосовуючись до теперішнього положення [64].</w:t>
      </w:r>
    </w:p>
    <w:p w:rsidR="00210701" w:rsidRPr="00474234"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Відповідно до класифікації Д.Б. Бромлея, у період ранньої дорослості будується власний спосіб життя, відбувається засвоєння професійних ролей, включення в усі види соціальної активності. роду занять і водночас і: перебудовою, домінуванням деяких з них ослабленням інших; змінюються структура сімейних відносин (догляд дітей із сім’ї) і розвиток статусу відбувається до передпенсійного віку</w:t>
      </w:r>
      <w:r>
        <w:rPr>
          <w:rFonts w:ascii="Times New Roman" w:eastAsia="Times New Roman" w:hAnsi="Times New Roman" w:cs="Times New Roman"/>
          <w:sz w:val="28"/>
          <w:szCs w:val="28"/>
          <w:lang w:val="uk-UA"/>
        </w:rPr>
        <w:t>.</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sidRPr="00474234">
        <w:rPr>
          <w:rFonts w:ascii="Times New Roman" w:eastAsia="Times New Roman" w:hAnsi="Times New Roman" w:cs="Times New Roman"/>
          <w:sz w:val="28"/>
          <w:szCs w:val="28"/>
          <w:lang w:val="uk-UA"/>
        </w:rPr>
        <w:t xml:space="preserve">К.Г. Юнг вважає, що доросла людина поступово вивільняється з полону власного «Я» і починає орієнтуватися рішення духовних завдань, досягнення внутрішнього почуття спільності коїться з іншими людьми, світом, космосом. </w:t>
      </w:r>
      <w:r>
        <w:rPr>
          <w:rFonts w:ascii="Times New Roman" w:eastAsia="Times New Roman" w:hAnsi="Times New Roman" w:cs="Times New Roman"/>
          <w:sz w:val="28"/>
          <w:szCs w:val="28"/>
        </w:rPr>
        <w:t>Саме люди з універсальними духовними запитами можуть переживати п’ятдесяті роки життя як піднесення, як творчу фазу [64].</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період дорослості у розпорядженні людини є всі сили, всі аспекти психіки. Слова X. Кюнкеля у тому, що «доля приходить зсередини», якнайкраще висловлюють основний сенс цієї фази життя.</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Лівехуд вважає, що до дорослого віку людина знаходить домінуючий основний склад, афористично визначаючи його як тональність, в якій пишеться особиста біографія, а по суті маючи на увазі життєву спрямованість, яка визначається всім попереднім психічним розвитком, у тому числі зовнішніми обставинами життя, соціально-культурними факторами, сімейним укладом, в якому виховувалась людина, професійним вибором, рівнем суспільної активності.</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зрілості, як і в молодості, головними сторонами життя зазвичай є </w:t>
      </w:r>
      <w:r>
        <w:rPr>
          <w:rFonts w:ascii="Times New Roman" w:eastAsia="Times New Roman" w:hAnsi="Times New Roman" w:cs="Times New Roman"/>
          <w:sz w:val="28"/>
          <w:szCs w:val="28"/>
        </w:rPr>
        <w:lastRenderedPageBreak/>
        <w:t>професійна діяльність та сімейні стосунки. Однак визначальна їх соціальна ситуація розвитку суттєво змінюється: якщо в молодості вона включала опановування обраною професією та вибір супутника життя (створення сім’ї), то у зрілості це ситуація реалізації себе, повного розкриття свого потенціалу у професійній діяльності та сімейних відносин [64].</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дослідженнях Л.С. Бляхмана та О.І. Шкаратана встановлені вікові відмінності в орієнтаціях робітників, які працюють на різних підприємствах. Для робітників віком 21–30 років важливе значення має поліпшення житлово-побутових умов, оскільки у період у цій групі переважно складаються сімейні відносини. У віковій групі старше 40 років чільне місце у ціннісних орієнтаціях робітників займають умови праці та відпочинку. У групі осіб віком 50 років і від провідної ролі грає орієнтація на заробіток у зв’язку з майбутнім виходом на пенсію [64].</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 Еріксон вважає основною проблемою зрілості вибір між продуктивністю та інертністю, які характеризують, відповідно, прогресивну та регресивну лінії розвитку. Поняття продуктивності включає в нього як творчу та продуктивну (професійну) продуктивність, так і внесок у виховання та затвердження у житті наступного покоління. Продуктивність, зокрема професійна, пов’язана, по Еге. Еріксону, з турботою про людей, результати та ідеї, до яких людина виявляє інтерес. Відсутність продуктивності, інертність веде до поглинання собою, своїми особистими потребами.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Найважливішою особливістю зрілості є усвідомлення відповідальності за зміст свого життя перед собою і іншими людьми.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Е. Еріксон підкреслював, що кожна людина, яка досягла зрілого віку, повинна або прийняти або відкинути думку про свою відповідальність за відновлення і поліпшення всього, що могло б сприяти збереженню і вдосконаленню нашої культури. Зріла людина має сприяти примноженню сприйнятої ним людської культури та передачі її майбутнім поколінням [84].</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частини людей у ​​зрілому віці буває ще одна, «позапланова» криза, присвячена не межі двох стабільних періодів життя, що виникає всередині цього періоду. Це так звана криза 40 років. Він може проявитися і трохи раніше, а може сильно зрушити у бік старшого віку. Це ніби повторення кризи 30 років, кризи сенсу життя. Воно відбувається тоді, коли криза 30 років не призвела до належного розв’язання екзистенційних проблем.</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і в період кризи 30 років, людина гостро переживає незадоволеність своїм життям, розбіжність між життєвими планами та їхньою реалізацією. А.В. Толстих зазначає, що до цього додається зміна відносини з боку колег по роботі: час, коли можна було вважатися таким, що подає надії, перспективним, минає, і людина відчуває необхідність оплати векселів.</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проблем, пов’язаних з професійною діяльністю, криза 40 років нерідко викликається і загостренням сімейних відносин.</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разі виникнення кризи 40 років людині доводиться знову перебудовувати свій життєвий задум, виробляти багато в чому нову Я-концепцію. З цією кризою можуть бути пов’язані серйозні зміни в житті, аж до зміни професії та створення нової родини.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Центральним віковим новоутворенням періоду зрілості вважатимуться продуктивність, що розуміється за Е. Еріксоном як інтегральну частину: професійну продуктивність і внесок у розвиток та утвердження у житті майбутнього покоління [84].</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дорослістю заведено пов’язувати такі нові особистісні характеристики, як: уміння брати він відповідальність; прагнення до влади, ініціатива та організаторські здібності; здатність до емоційної та інтелектуальної підтримки інших; самостійність, впевненість у собі та цілеспрямованість; схильність до філософських узагальнень; захист системи власних принципів життєвих цінностей; здатність чинити опір проблемам реальності за допомогою розвиненої волі; формування індивідуального життєвого стилю та ін.</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 появі кризи 40 років можна говорити про ще одне важливе новоутворення зрілості: корективи життєвого задуму та пов’язані з ними зміни Я-концепції.</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людини у зрілості тісно пов</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язане з динамікою її психологічного віку.</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Виділяють три взаємопов’язані, але не збігаються один з одним віки: хронологічний (паспортний), фізичний (або біологічний) та психологічний.</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Психологічний вік характеризує те, яким людина почувається і усвідомлює. Він багато в чому впливає фізичний вік. Психологічний вік, вікова ідентифікація – це аспект самосвідомості, пов’язаний із уявленнями про час. У зрілості психологічний вік залежить від індивідуальних особливостей людини, від спрямованості її особистості, специфіки життєвих цілей та його реалізації [1].</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зрілості можливі три варіанти співвідношення психологічного віку з хронологічними: адекватність, відстоювання та випередження.</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Випередження психологічним хронологічним віком в зрілості зазвичай означає передчасне старіння. Найчастіше це з кінцівкою поставлених і реалізованих життєвих цілей, що відбирає далекі перспективи.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Відставання психологічного віку від хронологічного може мати у зрілості різний характер.</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дорослої особистості характерне прагнення втілити себе у житті, у чомусь неминущому, суспільно значущому.</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період дорослості відбувається посилення соціального розвитку особистості, максимальне включення її до різних сфер суспільних відносин та діяльності, що вимагає мобілізації всіх ресурсів людини, у тому числі природних завдатків її як індивіда. Водночас процес її розвитку залежить від рівня та ступеня соціальної активності та продуктивності самої особистості [64].</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Період дорослості є найбільш сприятливим для формування основних підструктур людини, для досягнення ним зрілості як особистості та суб’єкта </w:t>
      </w:r>
      <w:r>
        <w:rPr>
          <w:rFonts w:ascii="Times New Roman" w:eastAsia="Times New Roman" w:hAnsi="Times New Roman" w:cs="Times New Roman"/>
          <w:sz w:val="28"/>
          <w:szCs w:val="28"/>
        </w:rPr>
        <w:lastRenderedPageBreak/>
        <w:t>спілкування, пізнання та діяльності, як індивідуальності. Те, як взаємопов’язані між собою рівень суб’єктивного контролю, взаємостосунки та стратегії психологічного захисту в міжособистісному спілкуванні важливий фактор для різних сфер людської діяльності.</w:t>
      </w: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474234"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474234"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474234"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474234"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474234"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474234"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474234">
      <w:pPr>
        <w:widowControl w:val="0"/>
        <w:shd w:val="clear" w:color="auto" w:fill="FFFFFF"/>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 до І розділу</w:t>
      </w:r>
    </w:p>
    <w:p w:rsidR="00210701" w:rsidRDefault="00210701">
      <w:pPr>
        <w:widowControl w:val="0"/>
        <w:shd w:val="clear" w:color="auto" w:fill="FFFFFF"/>
        <w:spacing w:after="0" w:line="360" w:lineRule="auto"/>
        <w:ind w:firstLine="851"/>
        <w:jc w:val="center"/>
        <w:rPr>
          <w:rFonts w:ascii="Times New Roman" w:eastAsia="Times New Roman" w:hAnsi="Times New Roman" w:cs="Times New Roman"/>
          <w:b/>
          <w:sz w:val="28"/>
          <w:szCs w:val="28"/>
        </w:rPr>
      </w:pP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першому розділі було теоретично проаналізовано ключові аспекти дослідження.  </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Було визначено, що психологами локус контролю розглядається як важлива психологічна характеристика особистості, яка впливає на сприйняття людиною власної відповідальності за події в її житті. Виділено два основних типи локусу контролю — внутрішній та зовнішній, які визначають схильність особи до саморегуляції або залежності від зовнішніх обставин. Локус контролю відіграє суттєву роль у міжособистісному спілкуванні, визначаючи способи реагування на взаємодію з іншими.  </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Міжособистісне спілкування є важливим аспектом соціальної поведінки, яке забезпечує встановлення і підтримання зв’язків між людьми. У психології спілкування розглядається як процес обміну інформацією, емоціями та поведінковими реакціями, що впливають на формування відносин. Його якість залежить від особистісних характеристик, зокрема рівня суб’єктивного контролю.  </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 зрілий вік характеризується певними психологічними особливостями, такими як стабілізація особистості, переосмислення життєвого досвіду, прагнення до збереження соціальних зв’язків і вирішення вікових криз. У цьому віковому періоді спостерігається посилення ролі міжособистісного спілкування як засобу підтримки психоемоційного балансу.  </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у першому розділі розкрито теоретичні основи дослідження взаємозв’язку між локусом суб’єктивного контролю, особливостями міжособистісного спілкування та специфікою психологічного функціонування осіб зрілого віку. Це створює базу для подальшого емпіричного дослідження цих взаємозв’язків у гендерному аспекті.  </w:t>
      </w:r>
    </w:p>
    <w:p w:rsidR="00210701" w:rsidRDefault="00474234">
      <w:pPr>
        <w:widowControl w:val="0"/>
        <w:shd w:val="clear" w:color="auto" w:fill="FFFFFF"/>
        <w:tabs>
          <w:tab w:val="left" w:pos="284"/>
        </w:tabs>
        <w:spacing w:after="0" w:line="360" w:lineRule="auto"/>
        <w:ind w:firstLine="851"/>
        <w:jc w:val="both"/>
        <w:rPr>
          <w:rFonts w:ascii="Times New Roman" w:eastAsia="Times New Roman" w:hAnsi="Times New Roman" w:cs="Times New Roman"/>
          <w:smallCaps/>
          <w:sz w:val="28"/>
          <w:szCs w:val="28"/>
        </w:rPr>
      </w:pPr>
      <w:r>
        <w:br w:type="page"/>
      </w:r>
      <w:r>
        <w:rPr>
          <w:rFonts w:ascii="Times New Roman" w:eastAsia="Times New Roman" w:hAnsi="Times New Roman" w:cs="Times New Roman"/>
          <w:b/>
          <w:sz w:val="28"/>
          <w:szCs w:val="28"/>
        </w:rPr>
        <w:lastRenderedPageBreak/>
        <w:t>ІІ РОЗДІЛ.</w:t>
      </w:r>
      <w:r>
        <w:rPr>
          <w:rFonts w:ascii="Times New Roman" w:eastAsia="Times New Roman" w:hAnsi="Times New Roman" w:cs="Times New Roman"/>
          <w:b/>
          <w:sz w:val="28"/>
          <w:szCs w:val="28"/>
        </w:rPr>
        <w:tab/>
        <w:t xml:space="preserve"> ОРГАНІЗАЦІЯ ТА ІНТЕРПРЕТАЦІЯ РЕЗУЛЬТАТІВ ЕМПІРИЧНОГО ДОСЛІДЖЕННЯ</w:t>
      </w:r>
    </w:p>
    <w:p w:rsidR="00210701" w:rsidRDefault="00210701">
      <w:pPr>
        <w:widowControl w:val="0"/>
        <w:shd w:val="clear" w:color="auto" w:fill="FFFFFF"/>
        <w:tabs>
          <w:tab w:val="left" w:pos="284"/>
        </w:tabs>
        <w:spacing w:after="0" w:line="360" w:lineRule="auto"/>
        <w:ind w:firstLine="851"/>
        <w:jc w:val="both"/>
        <w:rPr>
          <w:rFonts w:ascii="Times New Roman" w:eastAsia="Times New Roman" w:hAnsi="Times New Roman" w:cs="Times New Roman"/>
          <w:smallCaps/>
          <w:sz w:val="28"/>
          <w:szCs w:val="28"/>
        </w:rPr>
      </w:pPr>
    </w:p>
    <w:p w:rsidR="00210701" w:rsidRDefault="00474234">
      <w:pPr>
        <w:widowControl w:val="0"/>
        <w:shd w:val="clear" w:color="auto" w:fill="FFFFFF"/>
        <w:tabs>
          <w:tab w:val="left" w:pos="284"/>
        </w:tabs>
        <w:spacing w:after="0" w:line="360" w:lineRule="auto"/>
        <w:ind w:firstLine="851"/>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2.1. О</w:t>
      </w:r>
      <w:r>
        <w:rPr>
          <w:rFonts w:ascii="Times New Roman" w:eastAsia="Times New Roman" w:hAnsi="Times New Roman" w:cs="Times New Roman"/>
          <w:b/>
          <w:sz w:val="28"/>
          <w:szCs w:val="28"/>
        </w:rPr>
        <w:t>собливості організації емпіричного дослідження</w:t>
      </w:r>
    </w:p>
    <w:p w:rsidR="00210701" w:rsidRDefault="00210701">
      <w:pPr>
        <w:widowControl w:val="0"/>
        <w:shd w:val="clear" w:color="auto" w:fill="FFFFFF"/>
        <w:tabs>
          <w:tab w:val="left" w:pos="284"/>
        </w:tabs>
        <w:spacing w:after="0" w:line="360" w:lineRule="auto"/>
        <w:ind w:firstLine="851"/>
        <w:jc w:val="both"/>
        <w:rPr>
          <w:rFonts w:ascii="Times New Roman" w:eastAsia="Times New Roman" w:hAnsi="Times New Roman" w:cs="Times New Roman"/>
          <w:smallCaps/>
          <w:sz w:val="28"/>
          <w:szCs w:val="28"/>
        </w:rPr>
      </w:pP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Емпіричне дослідження проводилося кілька етапів.</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етап – вивчення основних теоретичних підходів до дослідження гендерних особливостей міжособистісного спілкування у людей із різним рівнем суб’єктивного контролю.</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етап - підбір методів та методик дослідження.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етап - організація та проведення дослідження гендерних особливостей міжособистісного спілкування у людей з різним рівнем суб’єктивного контролю.</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етап – статистична обробка результатів, їх інтерпретація та уявлення.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Емпіричну базу дослідження становили педагогічні працівники загальноосвітніх закладів м. Полтава та Полтавська область. Вибірку склали 211 респондентів, з них 97 жіночої статі та 114 чоловічої статі, віком 30–40 років.</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дослідження гендерних особливостей міжособистісного спілкування у людей з різним рівнем суб’єктивного контролю нами використані такі методики:</w:t>
      </w:r>
    </w:p>
    <w:p w:rsidR="00210701" w:rsidRDefault="00474234">
      <w:pPr>
        <w:widowControl w:val="0"/>
        <w:numPr>
          <w:ilvl w:val="0"/>
          <w:numId w:val="16"/>
        </w:numPr>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методика діагностики рівня суб’єктивного контролю Дж. Роттера в адаптації Є.Ф. Бажина, С.А.</w:t>
      </w:r>
    </w:p>
    <w:p w:rsidR="00210701" w:rsidRDefault="00474234">
      <w:pPr>
        <w:widowControl w:val="0"/>
        <w:numPr>
          <w:ilvl w:val="0"/>
          <w:numId w:val="16"/>
        </w:numPr>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діагностика міжособистісних відносин А.А. Рукавишнікова;</w:t>
      </w:r>
    </w:p>
    <w:p w:rsidR="00210701" w:rsidRDefault="00474234">
      <w:pPr>
        <w:widowControl w:val="0"/>
        <w:numPr>
          <w:ilvl w:val="0"/>
          <w:numId w:val="16"/>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методика діагностики домінуючої стратегії психологічного захисту у спілкуванні В.В. Бойко.</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Методика діагностики рівня суб’єктивного контролю Дж. Роттера у адаптації Є.Ф. Бажина, С.А. Голинкін, А.М. Еткінда</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Опитувальник складається із 44 тверджень. Дані твердження стосуються різних сторін життя та ставлення до них. Випробуваним необхідно оцінити </w:t>
      </w:r>
      <w:r>
        <w:rPr>
          <w:rFonts w:ascii="Times New Roman" w:eastAsia="Times New Roman" w:hAnsi="Times New Roman" w:cs="Times New Roman"/>
          <w:sz w:val="28"/>
          <w:szCs w:val="28"/>
        </w:rPr>
        <w:lastRenderedPageBreak/>
        <w:t>ступінь своєї згоди чи незгоди з наведеними твердженнями за 6-бальною шкалою. Відповіді респондентів заносяться на спеціальний опитувальний лист, а потім обраховуються за допомогою спеціального ключа. Далі пропонується переведення «сирих» балів у стіни.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Назва та інтерпретація шкал опитувальника.</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"Із" (загальна інтернальність). Високі значення за цією шкалою відповідають високому рівню суб’єктивного контролю за будь-якими значущими ситуаціями. Такі люди вважають, що більшість важливих подій у їхньому житті є результатом їх власних дій, що вони можуть ними керувати, і, таким чином, вони відчувають свою власну відповідальність за ці події та за те, як складається їхнє життя загалом. Низькі значення відповідають низьким рівнем суб’єктивного контролю. Такі люди не бачать зв’язку між своїми діями та значущими для них подіями життя, не вважають себе здатними контролювати цей зв’язок і вважають, що більшість подій та вчинків є результатом випадку чи дій інших людей.</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«Ід» (інтарнальність у сфері досягнень). Високі значення за цією шкалою відповідають високому рівню суб’єктивного контролю над емоційно позитивними подіями та ситуаціями. що вони здатні з успіхом переслідувати свої цілі в майбутньому. тому, що людина приписує свої успіхи, досягнення та радості зовнішнім обставинам – везіння, щасливої ​​долі чи допомоги інших людей.</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«Ін» (інтернальність у сфері невдач). Високі значення за цією шкалою говорять про розвинене почуття суб’єктивного контролю стосовно негативних подій та ситуацій, що проявляється у схильності звинувачувати самого себе у різноманітних неприємностях та стражданнях. Низькі значення свідчать про те, що людина схильна приписувати відповідальність за подібні події іншим людям або вважати ці події результатом невдачі.</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Шкала «Іс» (інтернальність у сімейних стосунках). Високі значення означають, що людина вважає себе відповідальною за події, що відбуваються у її сімейному житті. Низькі значення вказують на те, що суб’єкт вважає не себе, а </w:t>
      </w:r>
      <w:r>
        <w:rPr>
          <w:rFonts w:ascii="Times New Roman" w:eastAsia="Times New Roman" w:hAnsi="Times New Roman" w:cs="Times New Roman"/>
          <w:sz w:val="28"/>
          <w:szCs w:val="28"/>
        </w:rPr>
        <w:lastRenderedPageBreak/>
        <w:t>своїх партнерів причиною значних ситуацій, що виникають у його сім’ї.</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«Ів» (інтернальність у виробничих відносинах). Високі значення свідчать, що людина вважає свої дії важливим чинником організації власної виробничої діяльності, у відносинах у колективі, у своєму просуванні тощо. Низькі значення свідчать, що людина схильна приписувати важливіше значення зовнішнім обставинам – керівництву, товаришам по роботі, везіння – невдачу.</w:t>
      </w:r>
    </w:p>
    <w:p w:rsidR="00210701" w:rsidRDefault="00474234">
      <w:pPr>
        <w:widowControl w:val="0"/>
        <w:shd w:val="clear" w:color="auto" w:fill="FFFFFF"/>
        <w:tabs>
          <w:tab w:val="left" w:pos="709"/>
          <w:tab w:val="left" w:pos="1418"/>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«Їм» (інтернальність у сфері міжособистісних відносин). Високі значення свідчать, що людина вважає себе може контролювати свої формальні і неформальні відносини коїться з іншими людьми, викликати себе повагу і симпатію. Низькі значення свідчать, що людина неспроможна активно формувати своє коло спілкування і схильний вважати свої міжособистісні відносини результатом активності партнерів.</w:t>
      </w:r>
    </w:p>
    <w:p w:rsidR="00210701" w:rsidRDefault="00474234">
      <w:pPr>
        <w:widowControl w:val="0"/>
        <w:shd w:val="clear" w:color="auto" w:fill="FFFFFF"/>
        <w:tabs>
          <w:tab w:val="left" w:pos="1418"/>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«Із» (інтернальність щодо здоров’я та хвороби). Високі значення свідчать про те, що людина вважає себе багато в чому відповідальною за своє здоров’я: якщо вона хвора, то звинувачує в цьому саму себе і вважає, що одужання багато в чому залежить від її дій. Низькі значення свідчать про те, що людина вважає здоров’я та хворобу результатом випадку та сподівається на те, що одужання прийде в результаті дій інших людей, насамперед лікаря.</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Проаналізувавши кількісно та якісно показники УСК за 7 шкалами, порівнюючи результати з нормою (5,5). Відхилення від норми (&gt; 5,5 стін) свідчить про інтернальний тип контролю (УСК) у відповідних ситуаціях. Відхилення від норми (&lt; 5,5 стін) свідчить про екстернальний тип УСК [55].</w:t>
      </w:r>
    </w:p>
    <w:p w:rsidR="00210701" w:rsidRDefault="00474234">
      <w:pPr>
        <w:widowControl w:val="0"/>
        <w:shd w:val="clear" w:color="auto" w:fill="FFFFFF"/>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Діагностика міжособистісних відносин А.А. Рукавишнікова</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Випробуваному пред’являється тестовий буклет містить 54 питання, з варіантами відповідей, з 1 по 16 запитання та з 41 по 54 питання: 1 – зазвичай, 2 – часто, 3 – іноді, 4 – з нагоди, 5 – рідко, 6 – ніколи. З 17 по 40 питання: 1 – більшості людей, 2 – багатьом людям, 3 – деяким людям, 4 – кільком людям, 5 – одному чи двом людям, 6 – нікому.</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Опитувальник призначений з метою оцінки типових способів ставлення людей друг до друга.</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інтерпретації результатів ми спиралися такі дані.</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Бали коливаються від 0 до 9, чим більше вони наближаються до екстремальних оцінок, тим більше застосування має такий опис поведінки:</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 включення:</w:t>
      </w:r>
    </w:p>
    <w:p w:rsidR="00210701" w:rsidRDefault="00474234">
      <w:pPr>
        <w:widowControl w:val="0"/>
        <w:numPr>
          <w:ilvl w:val="0"/>
          <w:numId w:val="17"/>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Iе – низька; означає, що індивід не почувається добре серед людей і буде схильний їх уникати;</w:t>
      </w:r>
    </w:p>
    <w:p w:rsidR="00210701" w:rsidRDefault="00474234">
      <w:pPr>
        <w:widowControl w:val="0"/>
        <w:numPr>
          <w:ilvl w:val="0"/>
          <w:numId w:val="17"/>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Ie – високе, передбачає, що індивід почувається добре серед людей і матиме тенденцію їх шукати;</w:t>
      </w:r>
    </w:p>
    <w:p w:rsidR="00210701" w:rsidRDefault="00474234">
      <w:pPr>
        <w:widowControl w:val="0"/>
        <w:numPr>
          <w:ilvl w:val="0"/>
          <w:numId w:val="17"/>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Iw – низька; припускає, що індивід має тенденцію спілкуватися з невеликою кількістю людей;</w:t>
      </w:r>
    </w:p>
    <w:p w:rsidR="00210701" w:rsidRDefault="00474234">
      <w:pPr>
        <w:widowControl w:val="0"/>
        <w:numPr>
          <w:ilvl w:val="0"/>
          <w:numId w:val="17"/>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Iw – висока; припускає, що індивід має сильну потребу бути прийнятим іншими та належати до них;</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 контроль:</w:t>
      </w:r>
    </w:p>
    <w:p w:rsidR="00210701" w:rsidRDefault="00474234">
      <w:pPr>
        <w:widowControl w:val="0"/>
        <w:numPr>
          <w:ilvl w:val="0"/>
          <w:numId w:val="18"/>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Се – низька; означає, що індивід уникає прийняття рішень та взяття він відповідальності;</w:t>
      </w:r>
    </w:p>
    <w:p w:rsidR="00210701" w:rsidRDefault="00474234">
      <w:pPr>
        <w:widowControl w:val="0"/>
        <w:numPr>
          <w:ilvl w:val="0"/>
          <w:numId w:val="18"/>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Це – високе, означає, що індивід намагається брати він відповідальність, поєднану з провідною роллю;</w:t>
      </w:r>
    </w:p>
    <w:p w:rsidR="00210701" w:rsidRDefault="00474234">
      <w:pPr>
        <w:widowControl w:val="0"/>
        <w:numPr>
          <w:ilvl w:val="0"/>
          <w:numId w:val="18"/>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Cw – низька; припускає, що індивід не приймає контролю за собою;</w:t>
      </w:r>
    </w:p>
    <w:p w:rsidR="00210701" w:rsidRDefault="00474234">
      <w:pPr>
        <w:widowControl w:val="0"/>
        <w:numPr>
          <w:ilvl w:val="0"/>
          <w:numId w:val="18"/>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Cw – висока; відображає потребу в залежності та коливання при прийнятті рішень;</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афект:</w:t>
      </w:r>
    </w:p>
    <w:p w:rsidR="00210701" w:rsidRDefault="00474234">
      <w:pPr>
        <w:widowControl w:val="0"/>
        <w:numPr>
          <w:ilvl w:val="0"/>
          <w:numId w:val="19"/>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Ае – низька; означає, що індивід дуже обережний під час встановлення близьких інтимних відносин;</w:t>
      </w:r>
    </w:p>
    <w:p w:rsidR="00210701" w:rsidRDefault="00474234">
      <w:pPr>
        <w:widowControl w:val="0"/>
        <w:numPr>
          <w:ilvl w:val="0"/>
          <w:numId w:val="19"/>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Ае – висока; передбачає, що індивід має схильність встановлювати близькі чуттєві відносини;</w:t>
      </w:r>
    </w:p>
    <w:p w:rsidR="00210701" w:rsidRDefault="00474234">
      <w:pPr>
        <w:widowControl w:val="0"/>
        <w:numPr>
          <w:ilvl w:val="0"/>
          <w:numId w:val="19"/>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 xml:space="preserve">Aw – низька; означає, що індивід дуже обережний під час виборів осіб, </w:t>
      </w:r>
      <w:r>
        <w:rPr>
          <w:rFonts w:ascii="Times New Roman" w:eastAsia="Times New Roman" w:hAnsi="Times New Roman" w:cs="Times New Roman"/>
          <w:sz w:val="28"/>
          <w:szCs w:val="28"/>
        </w:rPr>
        <w:lastRenderedPageBreak/>
        <w:t>із якими створює глибші емоційні відносини;</w:t>
      </w:r>
    </w:p>
    <w:p w:rsidR="00210701" w:rsidRDefault="00474234">
      <w:pPr>
        <w:widowControl w:val="0"/>
        <w:numPr>
          <w:ilvl w:val="0"/>
          <w:numId w:val="19"/>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Aw – висока; типово для осіб, які вимагають, щоб решта без розбору встановлювала з ним близькі емоційні відносини.</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 суми балів залежить ступінь застосовності наведених вище описів: 0–1 та 8–9 – екстремально низькі та екстремально високі бали, поведінка матиме компульсивний характер; 2–3 та 6–7 – низькі та високі бали, і поведінка осіб описуватиметься у відповідному напрямку; 4–5 – прикордонні бали, і особи можуть мати тенденцію до поведінки, описаної як для низького, так і для високого «сирого» рахунку.</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 шкал опитувальника:</w:t>
      </w:r>
    </w:p>
    <w:p w:rsidR="00210701" w:rsidRDefault="00474234">
      <w:pPr>
        <w:widowControl w:val="0"/>
        <w:numPr>
          <w:ilvl w:val="0"/>
          <w:numId w:val="11"/>
        </w:numPr>
        <w:shd w:val="clear" w:color="auto" w:fill="FFFFFF"/>
        <w:tabs>
          <w:tab w:val="left" w:pos="1134"/>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включення:</w:t>
      </w:r>
    </w:p>
    <w:p w:rsidR="00210701" w:rsidRDefault="00474234">
      <w:pPr>
        <w:widowControl w:val="0"/>
        <w:numPr>
          <w:ilvl w:val="0"/>
          <w:numId w:val="2"/>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Iе (виражена поведінка) – прагнення приймати інших, щоб вони мали інтерес до мене та брали участь у моїй діяльності; активно прагну належати до різних соціальних груп і бути якнайбільше і частіше серед людей;</w:t>
      </w:r>
    </w:p>
    <w:p w:rsidR="00210701" w:rsidRDefault="00474234">
      <w:pPr>
        <w:widowControl w:val="0"/>
        <w:numPr>
          <w:ilvl w:val="0"/>
          <w:numId w:val="2"/>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Iw (необхідна поведінка) – намагаюся, щоб інші запрошували мене брати участь у їх діяльності та прагнули бути в моєму суспільстві, навіть коли я не докладаю до цього жодних зусиль;</w:t>
      </w:r>
    </w:p>
    <w:p w:rsidR="00210701" w:rsidRDefault="00474234">
      <w:pPr>
        <w:widowControl w:val="0"/>
        <w:numPr>
          <w:ilvl w:val="0"/>
          <w:numId w:val="11"/>
        </w:numPr>
        <w:shd w:val="clear" w:color="auto" w:fill="FFFFFF"/>
        <w:tabs>
          <w:tab w:val="left" w:pos="1134"/>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w:t>
      </w:r>
    </w:p>
    <w:p w:rsidR="00210701" w:rsidRDefault="00474234">
      <w:pPr>
        <w:widowControl w:val="0"/>
        <w:numPr>
          <w:ilvl w:val="0"/>
          <w:numId w:val="3"/>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Се (виражена поведінка) - намагаюся контролювати і впливати на інших: беру в свої руки керівництво і прагну вирішувати, що і як робитиметься;</w:t>
      </w:r>
    </w:p>
    <w:p w:rsidR="00210701" w:rsidRDefault="00474234">
      <w:pPr>
        <w:widowControl w:val="0"/>
        <w:numPr>
          <w:ilvl w:val="0"/>
          <w:numId w:val="3"/>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Cw (необхідна поведінка) – намагаюся, щоб решта контролювала мене, впливала на мене і говорила мені, що я маю робити;</w:t>
      </w:r>
    </w:p>
    <w:p w:rsidR="00210701" w:rsidRDefault="00474234">
      <w:pPr>
        <w:widowControl w:val="0"/>
        <w:numPr>
          <w:ilvl w:val="0"/>
          <w:numId w:val="11"/>
        </w:numPr>
        <w:shd w:val="clear" w:color="auto" w:fill="FFFFFF"/>
        <w:tabs>
          <w:tab w:val="left" w:pos="1134"/>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афект:</w:t>
      </w:r>
    </w:p>
    <w:p w:rsidR="00210701" w:rsidRDefault="00474234">
      <w:pPr>
        <w:widowControl w:val="0"/>
        <w:numPr>
          <w:ilvl w:val="0"/>
          <w:numId w:val="4"/>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Ае (виражена поведінка) – прагну бути у близьких, інтимних відносинах з іншими, виявляти до них свої дружні та теплі почуття;</w:t>
      </w:r>
    </w:p>
    <w:p w:rsidR="00210701" w:rsidRDefault="00474234">
      <w:pPr>
        <w:widowControl w:val="0"/>
        <w:numPr>
          <w:ilvl w:val="0"/>
          <w:numId w:val="4"/>
        </w:numPr>
        <w:shd w:val="clear" w:color="auto" w:fill="FFFFFF"/>
        <w:tabs>
          <w:tab w:val="left" w:pos="1134"/>
        </w:tabs>
        <w:spacing w:after="0" w:line="360" w:lineRule="auto"/>
        <w:ind w:left="0" w:firstLine="851"/>
        <w:jc w:val="both"/>
        <w:rPr>
          <w:sz w:val="28"/>
          <w:szCs w:val="28"/>
        </w:rPr>
      </w:pPr>
      <w:r>
        <w:rPr>
          <w:rFonts w:ascii="Times New Roman" w:eastAsia="Times New Roman" w:hAnsi="Times New Roman" w:cs="Times New Roman"/>
          <w:sz w:val="28"/>
          <w:szCs w:val="28"/>
        </w:rPr>
        <w:t>Aw (необхідна поведінка) – намагаюся, щоб інші прагнули бути до мене емоційно ближчими та ділилися зі мною своїми інтимними почуттями [62].</w:t>
      </w:r>
    </w:p>
    <w:p w:rsidR="00210701" w:rsidRDefault="00474234">
      <w:pPr>
        <w:widowControl w:val="0"/>
        <w:shd w:val="clear" w:color="auto" w:fill="FFFFFF"/>
        <w:tabs>
          <w:tab w:val="left" w:pos="0"/>
        </w:tabs>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Діагностика домінуючої стратегії психологічного захисту у </w:t>
      </w:r>
      <w:r>
        <w:rPr>
          <w:rFonts w:ascii="Times New Roman" w:eastAsia="Times New Roman" w:hAnsi="Times New Roman" w:cs="Times New Roman"/>
          <w:b/>
          <w:sz w:val="28"/>
          <w:szCs w:val="28"/>
        </w:rPr>
        <w:lastRenderedPageBreak/>
        <w:t>спілкуванні В.В. Бойко</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Респонденту пред’являється тестовий буклет, що містить 24 питання, з варіантами відповідей тієї чи іншої стратегії.</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інтерпретації результатів ми спиралися такі дані.</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Чим більше відповідей того чи іншого типу, тим чіткіше виражена відповідна стратегія;</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Назва та інтерпретація шкал опитувальника.</w:t>
      </w:r>
    </w:p>
    <w:p w:rsidR="00210701" w:rsidRDefault="00474234">
      <w:pPr>
        <w:widowControl w:val="0"/>
        <w:shd w:val="clear" w:color="auto" w:fill="FFFFFF"/>
        <w:tabs>
          <w:tab w:val="left" w:pos="0"/>
          <w:tab w:val="left" w:pos="426"/>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«А» (миролюбство) – психологічна стратегія захисту суб’єктної реальності особистості, у якій провідну роль відіграють інтелект та характер. Інтелект погашає чи нейтралізує енергію емоцій у випадках, коли виникає загроза для Я особистості. Миролюбство передбачає партнерство та співробітництво, вміння йти на компроміси, робити поступки та бути податливим, готовність жертвувати деякими своїми інтересами в ім’я головного – збереження гідності. У ряді випадків миролюбність означає пристосування, прагнення поступатися напору партнеру, не загострювати відносини і не вплутуватися в конфлікти, щоб не випробувати своє Я.</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Шкала "Б" (уникнення) - психологічна стратегія захисту суб’єктної реальності, заснована на економії інтелектуальних та емоційних ресурсів. Індивід звично обходить або без бою залишає зони конфліктів і напруги, коли його Я піддається атакам. При цьому він відкрито не витрачає енергію емоцій і мінімально напружує інтелект. Стратегія миролюбства будується на основі добротного інтелекту та уживленого характеру – дуже високі вимоги до особистості. Уникнення начебто простіше, не потребує особливих розумових та емоційних витрат, але й воно зумовлене підвищеними вимогами до нервової системи та волі.</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Шкала "В" (агресія) - психологічна стратегія захисту суб’єктної реальності особистості, що діє на основі інстинкту. Зі збільшенням загрози суб’єктної реальності особистості її агресія зростає. Особистість і інстинкт </w:t>
      </w:r>
      <w:r>
        <w:rPr>
          <w:rFonts w:ascii="Times New Roman" w:eastAsia="Times New Roman" w:hAnsi="Times New Roman" w:cs="Times New Roman"/>
          <w:sz w:val="28"/>
          <w:szCs w:val="28"/>
        </w:rPr>
        <w:lastRenderedPageBreak/>
        <w:t>агресії, виявляється, цілком сумісні, а інтелект виконує у своїй роль «передавальної ланки» – з його допомогою агресія «нагнітається», «розкручується повною котушкою». Інтелект працює в режимі трансформатора, посилюючи агресію шляхом сенсу, що їй надається.</w:t>
      </w:r>
      <w:bookmarkStart w:id="2" w:name="30j0zll" w:colFirst="0" w:colLast="0"/>
      <w:bookmarkStart w:id="3" w:name="1fob9te" w:colFirst="0" w:colLast="0"/>
      <w:bookmarkEnd w:id="2"/>
      <w:bookmarkEnd w:id="3"/>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ми визначили рівень виразності стратегії: низька вираженість від 1 до 30%; середня від 31 до 70%; висока від 70 до 100% [56].</w:t>
      </w:r>
    </w:p>
    <w:p w:rsidR="00210701" w:rsidRDefault="00474234">
      <w:pPr>
        <w:widowControl w:val="0"/>
        <w:shd w:val="clear" w:color="auto" w:fill="FFFFFF"/>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Математичні статистичні методи</w:t>
      </w:r>
    </w:p>
    <w:p w:rsidR="00210701" w:rsidRDefault="00474234">
      <w:pPr>
        <w:widowControl w:val="0"/>
        <w:pBdr>
          <w:top w:val="nil"/>
          <w:left w:val="nil"/>
          <w:bottom w:val="nil"/>
          <w:right w:val="nil"/>
          <w:between w:val="nil"/>
        </w:pBdr>
        <w:shd w:val="clear" w:color="auto" w:fill="FFFFFF"/>
        <w:tabs>
          <w:tab w:val="left" w:pos="0"/>
          <w:tab w:val="left" w:pos="142"/>
          <w:tab w:val="left" w:pos="426"/>
        </w:tabs>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оцінки відмінностей за рівнем вираженості будь-якої ознаки для двох незалежних (незв’язаних) вибірок нами був використаний непараметричний U-критерій Манна - Уітні, оскільки аналіз на нормальність розподілу виявив, що розподіл даних відмінно від нормального [35; 46; 68].</w:t>
      </w:r>
    </w:p>
    <w:p w:rsidR="00210701" w:rsidRDefault="00210701">
      <w:pPr>
        <w:widowControl w:val="0"/>
        <w:pBdr>
          <w:top w:val="nil"/>
          <w:left w:val="nil"/>
          <w:bottom w:val="nil"/>
          <w:right w:val="nil"/>
          <w:between w:val="nil"/>
        </w:pBdr>
        <w:shd w:val="clear" w:color="auto" w:fill="FFFFFF"/>
        <w:tabs>
          <w:tab w:val="left" w:pos="0"/>
          <w:tab w:val="left" w:pos="142"/>
          <w:tab w:val="left" w:pos="426"/>
        </w:tabs>
        <w:spacing w:after="0" w:line="360" w:lineRule="auto"/>
        <w:ind w:firstLine="851"/>
        <w:jc w:val="both"/>
        <w:rPr>
          <w:rFonts w:ascii="Times New Roman" w:eastAsia="Times New Roman" w:hAnsi="Times New Roman" w:cs="Times New Roman"/>
          <w:color w:val="000000"/>
          <w:sz w:val="28"/>
          <w:szCs w:val="28"/>
        </w:rPr>
      </w:pPr>
    </w:p>
    <w:p w:rsidR="00210701" w:rsidRDefault="00474234">
      <w:pPr>
        <w:widowControl w:val="0"/>
        <w:spacing w:after="0" w:line="360" w:lineRule="auto"/>
        <w:ind w:left="709"/>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2.2. А</w:t>
      </w:r>
      <w:r>
        <w:rPr>
          <w:rFonts w:ascii="Times New Roman" w:eastAsia="Times New Roman" w:hAnsi="Times New Roman" w:cs="Times New Roman"/>
          <w:b/>
          <w:sz w:val="28"/>
          <w:szCs w:val="28"/>
        </w:rPr>
        <w:t>наліз та інтерпретація результатів дослідження рівня суб’єктивного контролю особистості</w:t>
      </w: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проведення методики діагностики рівня суб’єктивного контролю Дж. Роттера у адаптації Е.Ф. Бажина, С.А. Голинкін, А.М. Еткінда кожна вибірка була поділена на вибірки екстерналів та інтерналів. У ході аналізу даних рівня суб’єктивного контролю за кожною шкалою окремо в чоловічій та жіночій вибірках було встановлено таке.</w:t>
      </w:r>
      <w:bookmarkStart w:id="4" w:name="2et92p0" w:colFirst="0" w:colLast="0"/>
      <w:bookmarkStart w:id="5" w:name="3znysh7" w:colFirst="0" w:colLast="0"/>
      <w:bookmarkEnd w:id="4"/>
      <w:bookmarkEnd w:id="5"/>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шкалою Іо (загальною інтернальністю) високі значення відповідають інтернальному типу суб’єктивного контролю за будь-якими значущими ситуаціями. Такі люди вважають, що більшість важливих подій у їхньому житті є результатом їх власних дій, що вони можуть ними керувати, такі люди відчувають свою власну відповідальність за ці події і за те, як складається їхнє життя в цілому виявлено у 43 піддослідних чоловічої статі, що складає 38% вибірки; 32 випробуваних жіночої статі, що становить 33% вибірки.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Низькі значення відповідають екстернальному типу суб’єктивного </w:t>
      </w:r>
      <w:r>
        <w:rPr>
          <w:rFonts w:ascii="Times New Roman" w:eastAsia="Times New Roman" w:hAnsi="Times New Roman" w:cs="Times New Roman"/>
          <w:sz w:val="28"/>
          <w:szCs w:val="28"/>
        </w:rPr>
        <w:lastRenderedPageBreak/>
        <w:t>контролю. Такі люди не бачать зв’язку між своїми діями та значущими для них подіями життя, не вважають себе здатними контролювати цей зв’язок, вважають, що більшість подій та вчинків є результатом випадку чи дії інших людей виявлено у 42 піддослідних чоловічої статі, що становить 37% вибірки; 59 випробуваних жіночої статі, що становить 61% вибірки.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якіснішого аналізу виразності екстернального та інтернального типів контролю ми визначили середні значення 5 і 6 як умовно-невизначений локус контроль. Середні значення виявлено у 29 випробуваних чоловічої статі, що становить 25% вибірки; 6 випробуваних жіночої статі, що становить 6% вибірки та відповідає умовно-невизначеному локусу контролю.</w:t>
      </w:r>
      <w:bookmarkStart w:id="6" w:name="3dy6vkm" w:colFirst="0" w:colLast="0"/>
      <w:bookmarkStart w:id="7" w:name="tyjcwt" w:colFirst="0" w:colLast="0"/>
      <w:bookmarkEnd w:id="6"/>
      <w:bookmarkEnd w:id="7"/>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шкалою Ід (інтернальності у сфері досягнень) високі значення відповідають інтернальному типу суб’єктивного контролю за емоційно позитивними подіями і ситуаціями. у 35 випробуваних чоловічої статі, що становить 31% вибірки; 40 випробуваних жіночої статі, що становить 41% вибірки.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Низькі значення, що відповідають екстернальному типу, характерні для людей, схильних приписувати свої успіхи, досягнення та радості зовнішнім обставинам – везіння, щасливої ​​долі чи допомоги інших людей виявлено у 44 випробуваних чоловічої статі, що становить 38% вибірки; 33 випробуваних жіночої статі, що становить 34% вибірки. Середні значення виявлено у 35 випробуваних чоловічої статі, що становить 31% вибірки; 24 випробуваних жіночої статі, що становить 25% вибірки та відповідає умовно-невизначеному локусу контролю.</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шкалою Ін (інтернальність в області невдач) високі значення відповідають інтернальному типу суб’єктивного контролю, розвиненому почуттю суб’єктивного контролю стосовно негативних подій та ситуацій, що проявляється у схильності звинувачувати самого себе в різноманітних неприємностях і стражданнях, що виявлені у 44 випробуваних чоловічої статі. </w:t>
      </w:r>
      <w:r>
        <w:rPr>
          <w:rFonts w:ascii="Times New Roman" w:eastAsia="Times New Roman" w:hAnsi="Times New Roman" w:cs="Times New Roman"/>
          <w:sz w:val="28"/>
          <w:szCs w:val="28"/>
        </w:rPr>
        <w:lastRenderedPageBreak/>
        <w:t>38% вибірки; 29 випробуваних жіночої статі, що становить 30% вибірки.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Низькі значення, що відповідають екстернальному типу суб’єктивного контролю, характерні для людей, схильних приписувати відповідальність за подібні події іншим людям або вважає ці події результатом невдачі, виявлені у 49 випробуваних чоловічої статі, що становить 44% вибірки, що становить 52%; вибірки. Середні значення виявлено у 21 випробуваної чоловічої статі, що становить 18% вибірки; 17 випробуваних жіночої статі, що становить 18% вибірки та відповідає умовно-невизначеному локусові контролю.</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шкалою Іс (інтернальність у сімейних відносинах) високі значення, що відповідають інтернальному типу суб’єктивного контролю, високому почуттю відповідальності за події, що відбуваються в сімейному житті людини, виявлено у 44 випробуваних чоловічої статі, що становить 38% вибірки; 28 випробуваних жіночої статі, що становить 29% вибірки.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Низькі значення, що відповідають екстернальному типу суб’єктивного контролю, характерні для людей, які вважають своїх партнерів причиною значущих ситуацій, що виникають у сім’ї, виявлено у 45 випробуваних чоловічої статі, що становить 40% вибірки; 39 випробуваних жіночої статі, що становить 40% вибірки.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 значення виявлено у 25 випробуваних чоловічої статі, що становить 22% вибірки; 30 випробуваних жіночої статі, що становить 31% вибірки та відповідає умовно-невизначеному локусу контролю.</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шкалою Іп (інтернальність у сфері виробничих відносин) високі значення відповідають інтернальному типу суб’єктивного контролю. Людина вважає свої дії важливим фактором організації власної виробничої діяльності, у відносинах, що складаються в колективі, у своєму просуванні виявлені у 52 піддослідних чоловічої статі, що становить 46% вибірки; 23 випробуваних жіночої статі, що становить 24% вибірки.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Низькі значення, що відповідають екстернальному типу суб’єктивного </w:t>
      </w:r>
      <w:r>
        <w:rPr>
          <w:rFonts w:ascii="Times New Roman" w:eastAsia="Times New Roman" w:hAnsi="Times New Roman" w:cs="Times New Roman"/>
          <w:sz w:val="28"/>
          <w:szCs w:val="28"/>
        </w:rPr>
        <w:lastRenderedPageBreak/>
        <w:t>контролю, характерні для людей, які схильні приписувати більш важливе значення зовнішнім обставинам – керівництву, товаришам по роботі, везіння – невдачу, виявлено у 39 випробуваних чоловічої статі, що становить 34% вибірки; 48 випробуваних жіночої статі, що становить 49% вибірки.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 значення виявлено у 23 випробуваних чоловічої статі, що становить 20% вибірки; 26 випробуваних жіночої статі, що становить 27% вибірки та відповідає умовно-невизначеному локусу контролю.</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шкалою Ним (інтернальність у сфері міжособистісних відносин) високі значення відповідають інтернальному типу суб’єктивного контролю. Людина вважає себе в змозі контролювати свої формальні та неформальні відносини з іншими людьми, викликати до себе повагу та симпатію, виявлені у 39 піддослідних чоловічої статі, що становить 34% вибірки; 35 випробуваних жіночої статі, що становить 36% вибірки.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Низькі значення, що відповідають екстернальному типу суб’єктивного контролю, характерні для людей, які не можуть активно формувати своє коло спілкування та схильний вважати свої міжособистісні відносини результатом активності партнерів, виявлено у 41 випробуваної чоловічої статі, що становить 36% вибірки; 16 випробуваних жіночої статі, що становить 17% вибірки.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 значення виявлено у 34 випробуваних чоловічої статі, що становить 30% вибірки; 46 випробуваних жіночої статі, що становить 47% вибірки та відповідає умовно-невизначеному локусові контролю.</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шкалою З (інтернальність щодо здоров’я та хвороби) високі значення відповідають інтернальному типу суб’єктивного контролю, показують: високий рівень відповідальності за своє здоров’я. Позиція: якщо людина хвора, то звинувачує в цьому лише себе і вважає, що одужання багато в чому залежить від її дії – виявлено у 33 випробуваних чоловічої статі, що становить 29% вибірки; 36 випробуваних жіночої статі, що становить 37% вибірки.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Низькі значення, що відповідають екстернальному типу суб’єктивного </w:t>
      </w:r>
      <w:r>
        <w:rPr>
          <w:rFonts w:ascii="Times New Roman" w:eastAsia="Times New Roman" w:hAnsi="Times New Roman" w:cs="Times New Roman"/>
          <w:sz w:val="28"/>
          <w:szCs w:val="28"/>
        </w:rPr>
        <w:lastRenderedPageBreak/>
        <w:t>контролю, характерні для людей, які вважають здоров’я та хворобу справою випадку та сподіваються, що одужання здійснюється в результаті дій інших людей, насамперед лікарів виявлено у виявлених у 54 випробуваних чоловічої статі, що становить 47% вибірки; 50 випробуваних жіночої статі, що становить 51% вибірки.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 значення виявлено у 27 випробуваних чоловічої статі, що становить 24% вибірки; 11 випробуваних жіночої статі, що становить 12% вибірки та відповідає умовно-невизначеному локусу контролю.</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зручності порівняння отриманих даних за методикою представимо високі, середні та низькі значення за кожною зі шкал у вигляді гістограми. На рисунках 1–2 подано загальні схеми розподілу даних вивчення рівня суб’єктивного контролю особистості.</w:t>
      </w:r>
    </w:p>
    <w:p w:rsidR="00210701" w:rsidRDefault="00474234">
      <w:pPr>
        <w:widowControl w:val="0"/>
        <w:shd w:val="clear" w:color="auto" w:fill="FFFFFF"/>
        <w:spacing w:after="0" w:line="360" w:lineRule="auto"/>
        <w:jc w:val="both"/>
        <w:rPr>
          <w:rFonts w:ascii="Times New Roman" w:eastAsia="Times New Roman" w:hAnsi="Times New Roman" w:cs="Times New Roman"/>
          <w:sz w:val="28"/>
          <w:szCs w:val="28"/>
        </w:rPr>
      </w:pPr>
      <w:r>
        <w:rPr>
          <w:noProof/>
          <w:lang w:val="en-US"/>
        </w:rPr>
        <w:drawing>
          <wp:inline distT="0" distB="0" distL="0" distR="0">
            <wp:extent cx="6151880" cy="3307715"/>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6151880" cy="3307715"/>
                    </a:xfrm>
                    <a:prstGeom prst="rect">
                      <a:avLst/>
                    </a:prstGeom>
                    <a:ln/>
                  </pic:spPr>
                </pic:pic>
              </a:graphicData>
            </a:graphic>
          </wp:inline>
        </w:drawing>
      </w:r>
    </w:p>
    <w:p w:rsidR="00210701" w:rsidRDefault="00474234">
      <w:pPr>
        <w:widowControl w:val="0"/>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2.1. Загальна схема розподілу високих, середніх та низьких значень вивчення рівня суб’єктивного контролю особистості у чоловічій вибірці (у %)</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Примітка: за шкалою абсцис:1-загальна інтернальність;-інтернальність у сфері досягнень; 3-інтернальність у сфері невдач; 4-інтернальність у сімейних </w:t>
      </w:r>
      <w:r>
        <w:rPr>
          <w:rFonts w:ascii="Times New Roman" w:eastAsia="Times New Roman" w:hAnsi="Times New Roman" w:cs="Times New Roman"/>
          <w:sz w:val="28"/>
          <w:szCs w:val="28"/>
        </w:rPr>
        <w:lastRenderedPageBreak/>
        <w:t>відносин; 5-інтернальність у галузі виробничих відносин;-інтернальність у сфері міжособистісних відносин; 7-інтернальність щодо здоров’я.</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 2.1. та 2.2. показано, що у чоловічій вибірці переважають низькі значення за шкалами «інтернальність у сфері досягнень», «інтернальність у сфері невдач», «інтернальність у сімейних відносин», «інтернальність у сфері міжособистісних відносин», «інтернальність щодо здоров’я ». Високі значення переважають за шкалами «загальна інтернальність», «інтернальність у сфері виробничих відносин».</w:t>
      </w:r>
    </w:p>
    <w:p w:rsidR="00210701" w:rsidRDefault="00474234">
      <w:pPr>
        <w:widowControl w:val="0"/>
        <w:shd w:val="clear" w:color="auto" w:fill="FFFFFF"/>
        <w:spacing w:after="0" w:line="360" w:lineRule="auto"/>
        <w:jc w:val="both"/>
        <w:rPr>
          <w:rFonts w:ascii="Times New Roman" w:eastAsia="Times New Roman" w:hAnsi="Times New Roman" w:cs="Times New Roman"/>
          <w:sz w:val="28"/>
          <w:szCs w:val="28"/>
        </w:rPr>
      </w:pPr>
      <w:r>
        <w:rPr>
          <w:noProof/>
          <w:lang w:val="en-US"/>
        </w:rPr>
        <w:drawing>
          <wp:inline distT="0" distB="0" distL="0" distR="0">
            <wp:extent cx="6151880" cy="3556635"/>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6151880" cy="3556635"/>
                    </a:xfrm>
                    <a:prstGeom prst="rect">
                      <a:avLst/>
                    </a:prstGeom>
                    <a:ln/>
                  </pic:spPr>
                </pic:pic>
              </a:graphicData>
            </a:graphic>
          </wp:inline>
        </w:drawing>
      </w:r>
    </w:p>
    <w:p w:rsidR="00210701" w:rsidRDefault="00474234">
      <w:pPr>
        <w:widowControl w:val="0"/>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2.2. Загальна схема розподілу високих, середніх та низьких значень вивчення рівня суб’єктивного контролю особистості у жіночій вибірці (у %)</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за шкалою абсцис:1-загальна інтернальність;-інтернальність у сфері досягнень; 3-інтернальність у сфері невдач; 4-інтернальність у сімейних відносин; 5-інтернальність у галузі виробничих відносин;-інтернальність у сфері міжособистісних відносин; 7-інтернальність щодо здоров’я.</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жіночій вибірці переважають низькі значення за шкалами «загальна </w:t>
      </w:r>
      <w:r>
        <w:rPr>
          <w:rFonts w:ascii="Times New Roman" w:eastAsia="Times New Roman" w:hAnsi="Times New Roman" w:cs="Times New Roman"/>
          <w:sz w:val="28"/>
          <w:szCs w:val="28"/>
        </w:rPr>
        <w:lastRenderedPageBreak/>
        <w:t>інтернальність», «інтернальність у сфері невдач», «інтернальність у сімейних відносинах», «інтернальність у сфері виробничих відносин», «інтернальність щодо здоров’я». Високі значення переважають за шкалами «інтернальність у сфері досягнень», «інтернальність у сфері міжособистісних відносин».</w:t>
      </w:r>
    </w:p>
    <w:p w:rsidR="00474234"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474234"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474234"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b/>
          <w:smallCaps/>
          <w:sz w:val="28"/>
          <w:szCs w:val="28"/>
        </w:rPr>
      </w:pPr>
      <w:r>
        <w:rPr>
          <w:rFonts w:ascii="Times New Roman" w:eastAsia="Times New Roman" w:hAnsi="Times New Roman" w:cs="Times New Roman"/>
          <w:b/>
          <w:sz w:val="28"/>
          <w:szCs w:val="28"/>
        </w:rPr>
        <w:t>2.3. Аналіз та інтерпретація результатів дослідження міжособистісного спілкування особистості</w:t>
      </w:r>
    </w:p>
    <w:p w:rsidR="00210701" w:rsidRDefault="00474234">
      <w:pPr>
        <w:widowControl w:val="0"/>
        <w:spacing w:after="0" w:line="360" w:lineRule="auto"/>
        <w:ind w:firstLine="851"/>
        <w:jc w:val="both"/>
        <w:rPr>
          <w:rFonts w:ascii="Times New Roman" w:eastAsia="Times New Roman" w:hAnsi="Times New Roman" w:cs="Times New Roman"/>
          <w:color w:val="FFFFFF"/>
          <w:sz w:val="28"/>
          <w:szCs w:val="28"/>
        </w:rPr>
      </w:pPr>
      <w:r>
        <w:rPr>
          <w:rFonts w:ascii="Times New Roman" w:eastAsia="Times New Roman" w:hAnsi="Times New Roman" w:cs="Times New Roman"/>
          <w:color w:val="FFFFFF"/>
          <w:sz w:val="28"/>
          <w:szCs w:val="28"/>
        </w:rPr>
        <w:t xml:space="preserve">контроль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проведеного аналізу даних міжособистісного спілкування особистості за кожною шкалою окремо в чоловічій та жіночій вибірках можна зробити такі висновки.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Екстремально високі бали були діагностовані за такими шкалами: Iе (включення: виражена поведінка) виявлено у виявлені у 10 випробуваних чоловічої статі, що становить 9% вибірки; 8 випробуваних жіночої статі, що становить 8% вибірки, передбачає, що індивід почувається дуже добре серед людей і матиме тенденцію їх шукати, прагнути приймати інших, активно прагнути належати до різних соціальних груп; Cw (контроль: необхідна поведінка) виявлені у виявлені у 12 піддослідних чоловічої статі, що становить 11% вибірки; 3 випробуваних жіночої статі, що становить 3% вибірки, відображає потребу в залежності та коливанні при прийнятті рішень, намагаються, щоб інші контролювали їх, впливали на них; Ае (афект: виражена поведінка) виявлено у виявлені у 13 піддослідних чоловічої статі, що становить 11% вибірки; 11 випробуваних жіночої статі, що становить 11% вибірки, передбачає, що індивід має сильну схильність встановлювати близькі чуттєві відносини з іншими, виявляють до них свої дружні та теплі почуття; Iw </w:t>
      </w:r>
      <w:r>
        <w:rPr>
          <w:rFonts w:ascii="Times New Roman" w:eastAsia="Times New Roman" w:hAnsi="Times New Roman" w:cs="Times New Roman"/>
          <w:sz w:val="28"/>
          <w:szCs w:val="28"/>
        </w:rPr>
        <w:lastRenderedPageBreak/>
        <w:t>(включення: необхідну поведінку) виявлено у виявлені у 18 піддослідних чоловічої статі, що становить 16% вибірки; 14 випробуваних жіночої статі, що становить 14% вибірки, передбачає, що індивід має сильну потребу бути прийнятим рештою та належати до них, намагаються, щоб інші запрошували його брати участь у їх діяльності; Се (контроль: виражена поведінка) виявлено виявлено у 21 випробуваного чоловічої статі, що становить 18% вибірки; 26 випробуваних жіночої статі, що становить 27% вибірки, означає, що індивід намагається часто брати він відповідальність, поєднану з провідною роллю, намагаються контролювати та проводити інших; Aw (афект: необхідна поведінка) виявлені у виявлені у 28 піддослідних чоловічої статі, що становить 25% вибірки; 18 випробуваних жіночої статі, що становить 18% вибірки, типово для осіб, які найчастіше вимагають, щоб інші без розбору встановлювали з ним близькі емоційні відносини.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Високі бали були діагностовані за такими шкалами: Iе (включення: виражена поведінка) виявлено у 28 випробовуваних чоловічої статі, що становить 25% вибірки; 22 випробуваних жіночої статі, що становить 23% вибірки, передбачає, що індивід почувається добре серед людей і матиме тенденцію їх шукати прагнути приймати інших, активно прагнути належати до різних соціальних груп; Cw (контроль: необхідна поведінка) виявлені у виявлені у 22 піддослідних чоловічої статі, що становить 19% вибірки; 18 випробуваних жіночої статі, що становить 18% вибірки, відображає потребу в залежності та коливанні при прийнятті рішень намагаються, щоб інші контролювали їх, впливали на них; Ае (афект: виражена поведінка) виявлено у виявлені у 32 піддослідних чоловічої статі, що становить 28% вибірки; 12 випробуваних жіночої статі, що становить 13% вибірки, передбачає, що індивід має схильність встановлювати близькі чуттєві відносини з іншими, виявляють до них свої дружні та теплі почуття; Iw (включення: необхідне поведінка) виявлено у виявлені у 25 піддослідних чоловічої статі, що становить 22% вибірки; 10 </w:t>
      </w:r>
      <w:r>
        <w:rPr>
          <w:rFonts w:ascii="Times New Roman" w:eastAsia="Times New Roman" w:hAnsi="Times New Roman" w:cs="Times New Roman"/>
          <w:sz w:val="28"/>
          <w:szCs w:val="28"/>
        </w:rPr>
        <w:lastRenderedPageBreak/>
        <w:t>випробуваних жіночої статі, що становить 10% вибірки, передбачає, що індивід має потребу бути прийнятим рештою і належати до них, намагаються, щоб інші запрошували його брати участь у їх діяльності; Се (контроль: виражена поведінка) виявлено у 31 випробовуваної чоловічої статі, що становить 27% вибірки; 16 піддослідних жіночої статі, що становить 16% вибірки, означає, що індивід намагається брати він відповідальність, пов’язану з провідною роллю, намагаються контролювати та проводити інших; Aw (афект: необхідна поведінка) виявлені у виявлені у 23 піддослідних чоловічої статі, що становить 20% вибірки; 15 випробуваних жіночої статі, що становить 16% вибірки типово для осіб, які вимагають, щоб решта без розбору встановлювала з ним близькі емоційні відносини.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Прикордонні бали були діагностовані за такими шкалами: Iе (включення: виражена поведінка) виявлено у 32 випробовуваних чоловічої статі, що становить 28% вибірки; 40 випробуваних жіночої статі, що становить 41% вибірки; Cw (контроль: необхідна поведінка) виявлені у виявлені у 25 піддослідних чоловічої статі, що становить 22% вибірки; 27 випробуваних жіночої статі, що становить 28% вибірки; Ае (афект: виражена поведінка) виявлено у 26 випробовуваних чоловічої статі, що становить 23% вибірки; 30 випробуваних жіночої статі, що становить 31% вибірки; Iw (включення: необхідна поведінка) виявлені у виявлені у 22 піддослідних чоловічої статі, що становить 19% вибірки; 35 випробуваних жіночої статі, що становить 36% вибірки; Се (контроль: виражена поведінка виявлена у 27 випробуваних чоловічої статі, що становить 24% вибірки; 21 випробуваної жіночої статі, що становить 22% вибірки; Aw (афект: необхідна поведінка) виявлено у 33 випробуваних чоловічої статі, що становить 29% вибірки; 37% вибірки.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Низькі бали були діагностовані за такими шкалами: Iе (включення: виражена поведінка) виявлено у виявлених у 29 випробуваних чоловічої статі, що становить 25% вибірки; 20 випробуваних жіночої статі, що становить 21% </w:t>
      </w:r>
      <w:r>
        <w:rPr>
          <w:rFonts w:ascii="Times New Roman" w:eastAsia="Times New Roman" w:hAnsi="Times New Roman" w:cs="Times New Roman"/>
          <w:sz w:val="28"/>
          <w:szCs w:val="28"/>
        </w:rPr>
        <w:lastRenderedPageBreak/>
        <w:t>вибірки, означає, що індивід не почувається добре серед людей і буде схильний їх уникати; Cw (контроль: необхідна поведінка) виявлені у виявлені у 35 піддослідних чоловічої статі, що становить 31% вибірки; 28 випробуваних жіночої статі, що становить 29% вибірки, передбачає, що індивід не приймає контролю за собою; Ае (афект: виражена поведінка) виявлено у 38 випробовуваних чоловічої статі, що становить 33% вибірки; 36 випробуваних жіночої статі, що становить 37% вибірки, означає, що індивід обережний під час встановлення близьких інтимних відносин; Iw (включення: необхідне поведінка) виявлено у виявлені у 32 піддослідних чоловічої статі, що становить 28% вибірки; 15 випробуваних жіночої статі, що становить 16% вибірки, припускає, що індивід має тенденцію спілкуватися з невеликою кількістю людей; Се (контроль: виражена поведінка) виявлено у 24 випробовуваних чоловічої статі, що становить 21% вибірки; 25 випробуваних жіночої статі, що становить 26% вибірки, означає, що індивід уникає прийняття рішень та взяття відповідальності; Aw (афект: необхідна поведінка) виявлені у виявлені у 19 піддослідних чоловічої статі, що становить 16% вибірки; 21 випробуваного жіночої статі, що становить 22% вибірки означає, що індивід обережний під час встановлення близьких інтимних відносин.</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Екстремально низькі бали були діагностовані за такими шкалами: Iе (включення: виражена поведінка) виявлено у виявлені у 15 випробуваних чоловічої статі, що становить 13% вибірки; 7 випробуваних жіночої статі, що становить 7% вибірки, означає, що індивід найчастіше не почувається добре серед людей і буде схильний їх уникати; Cw (контроль: необхідна поведінка) виявлені у виявлені у 20 піддослідних чоловічої статі, що становить 17% вибірки; 21 випробуваного жіночої статі, що становить 22% вибірки, передбачає, що індивід майже приймає контролю над собою; Ае (афект: виражена поведінка) виявлено у виявлені у 5 випробуваних чоловічої статі, що становить 5% вибірки; 8 випробуваних жіночої статі, що становить 8% вибірки, передбачає, що індивід </w:t>
      </w:r>
      <w:r>
        <w:rPr>
          <w:rFonts w:ascii="Times New Roman" w:eastAsia="Times New Roman" w:hAnsi="Times New Roman" w:cs="Times New Roman"/>
          <w:sz w:val="28"/>
          <w:szCs w:val="28"/>
        </w:rPr>
        <w:lastRenderedPageBreak/>
        <w:t>дуже обережний під час встановлення близьких інтимних відносин; Iw (включення: необхідну поведінку) виявлено у виявлені у 17 піддослідних чоловічої статі, що становить 15% вибірки; 23 випробуваних жіночої статі, що становить 24% вибірки, припускає, що індивід має виражену тенденцію спілкуватися з невеликою кількістю людей; Се (контроль: виражена поведінка) виявлено у виявлені у 11 випробуваних чоловічої статі, що становить 10% вибірки; 9 випробуваних жіночої статі, що становить 9% вибірки, означає, що індивід явно уникає прийняття рішень та взяття відповідальності; Aw (афект: необхідна поведінка) виявлені у виявлені у 11 випробуваних чоловічої статі, що становить 10% вибірки; 7 випробуваних жіночої статі, що становить 7% вибірки, означає, що індивід дуже обережний під час встановлення близьких інтимних відносин.</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Графічно кількість екстремально високих, високих, прикордонних, низьких та екстремально низьких значень за шкалами представлена ​​на рис.2.3. та 2.4.</w:t>
      </w:r>
    </w:p>
    <w:p w:rsidR="00210701" w:rsidRDefault="00474234">
      <w:pPr>
        <w:widowControl w:val="0"/>
        <w:shd w:val="clear" w:color="auto" w:fill="FFFFFF"/>
        <w:spacing w:after="0" w:line="360" w:lineRule="auto"/>
        <w:jc w:val="both"/>
        <w:rPr>
          <w:rFonts w:ascii="Times New Roman" w:eastAsia="Times New Roman" w:hAnsi="Times New Roman" w:cs="Times New Roman"/>
          <w:sz w:val="28"/>
          <w:szCs w:val="28"/>
        </w:rPr>
      </w:pPr>
      <w:r>
        <w:rPr>
          <w:noProof/>
          <w:lang w:val="en-US"/>
        </w:rPr>
        <w:drawing>
          <wp:inline distT="0" distB="0" distL="0" distR="0">
            <wp:extent cx="6151880" cy="3550920"/>
            <wp:effectExtent l="0" t="0" r="0" b="0"/>
            <wp:docPr id="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6151880" cy="3550920"/>
                    </a:xfrm>
                    <a:prstGeom prst="rect">
                      <a:avLst/>
                    </a:prstGeom>
                    <a:ln/>
                  </pic:spPr>
                </pic:pic>
              </a:graphicData>
            </a:graphic>
          </wp:inline>
        </w:drawing>
      </w:r>
    </w:p>
    <w:p w:rsidR="00210701" w:rsidRDefault="00474234">
      <w:pPr>
        <w:widowControl w:val="0"/>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Рис. 2.3. Загальна схема розподілу екстремально високих, високих, </w:t>
      </w:r>
      <w:r>
        <w:rPr>
          <w:rFonts w:ascii="Times New Roman" w:eastAsia="Times New Roman" w:hAnsi="Times New Roman" w:cs="Times New Roman"/>
          <w:b/>
          <w:sz w:val="28"/>
          <w:szCs w:val="28"/>
        </w:rPr>
        <w:lastRenderedPageBreak/>
        <w:t>прикордонних, низьких та екстремально низьких значень вивчення міжособистісного відношення особистості у чоловічій вибірці (у %)</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за шкалою абсцис: 1 – шкала Iе – включення (виражена поведінка); 2 – шкала Cw – контроль (необхідна поведінка); 5 – шкала Се – контроль (виражена поведінка); афект (необхідна поведінка).</w:t>
      </w:r>
    </w:p>
    <w:p w:rsidR="00210701" w:rsidRDefault="00474234">
      <w:pPr>
        <w:widowControl w:val="0"/>
        <w:shd w:val="clear" w:color="auto" w:fill="FFFFFF"/>
        <w:spacing w:after="0" w:line="360" w:lineRule="auto"/>
        <w:jc w:val="both"/>
        <w:rPr>
          <w:rFonts w:ascii="Times New Roman" w:eastAsia="Times New Roman" w:hAnsi="Times New Roman" w:cs="Times New Roman"/>
          <w:sz w:val="28"/>
          <w:szCs w:val="28"/>
        </w:rPr>
      </w:pPr>
      <w:r>
        <w:rPr>
          <w:noProof/>
          <w:lang w:val="en-US"/>
        </w:rPr>
        <w:drawing>
          <wp:inline distT="0" distB="0" distL="0" distR="0">
            <wp:extent cx="6151880" cy="3672840"/>
            <wp:effectExtent l="0" t="0" r="0" b="0"/>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a:stretch>
                      <a:fillRect/>
                    </a:stretch>
                  </pic:blipFill>
                  <pic:spPr>
                    <a:xfrm>
                      <a:off x="0" y="0"/>
                      <a:ext cx="6151880" cy="3672840"/>
                    </a:xfrm>
                    <a:prstGeom prst="rect">
                      <a:avLst/>
                    </a:prstGeom>
                    <a:ln/>
                  </pic:spPr>
                </pic:pic>
              </a:graphicData>
            </a:graphic>
          </wp:inline>
        </w:drawing>
      </w:r>
    </w:p>
    <w:p w:rsidR="00210701" w:rsidRDefault="00474234">
      <w:pPr>
        <w:widowControl w:val="0"/>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2.4. Загальна схема розподілу екстремально високих, високих, прикордонних, низьких та екстремально низьких значень вивчення міжособистісного ставлення особистості жіночої вибірки (у %)</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за шкалою абсцис: 1 – шкала Iе – включення (виражена поведінка); 2 – шкала Cw – контроль (необхідна поведінка); 5 – шкала Се – контроль (виражена поведінка); афект (необхідна поведінка).</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Рис. 2.3.-2.4. випливає, що у чоловічій вибірці низькі значення переважають за шкалами Cw – контроль (необхідне поведінка), Ае – афект (виражена поведінка), Iw – включення (необхідне поведінка). Прикордонні значення переважають за шкалами Iе – включення (виражена поведінка), Aw – </w:t>
      </w:r>
      <w:r>
        <w:rPr>
          <w:rFonts w:ascii="Times New Roman" w:eastAsia="Times New Roman" w:hAnsi="Times New Roman" w:cs="Times New Roman"/>
          <w:sz w:val="28"/>
          <w:szCs w:val="28"/>
        </w:rPr>
        <w:lastRenderedPageBreak/>
        <w:t>афект (необхідне поведінка). Високі значення переважають за шкалою Се – контроль (виражена поведінка).</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жіночій вибірці низькі значення переважають за шкалами Cw – контроль (необхідне поведінка), Ае – афект (виражена поведінка). Прикордонні значення переважають за шкалами Iе – включення (виражена поведінка), Iw – включення (необхідне поведінка), Aw – афект (необхідне поведінка). Високі значення переважають за шкалою Се – контроль (виражена поведінка).</w:t>
      </w: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474234">
      <w:pPr>
        <w:widowControl w:val="0"/>
        <w:tabs>
          <w:tab w:val="left" w:pos="567"/>
        </w:tabs>
        <w:spacing w:after="0" w:line="360" w:lineRule="auto"/>
        <w:ind w:firstLine="851"/>
        <w:jc w:val="both"/>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2.4. А</w:t>
      </w:r>
      <w:r>
        <w:rPr>
          <w:rFonts w:ascii="Times New Roman" w:eastAsia="Times New Roman" w:hAnsi="Times New Roman" w:cs="Times New Roman"/>
          <w:b/>
          <w:sz w:val="28"/>
          <w:szCs w:val="28"/>
        </w:rPr>
        <w:t>наліз та інтерпретація результатів дослідження домінуючої стратегії психологічного захисту у спілкуванні</w:t>
      </w: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Проаналізуємо отримані дані за методикою домінуючої стратегії психологічного захисту у спілкуванні особистості за кожною шкалою окремо у чоловічій та жіночій вибірках.</w:t>
      </w:r>
    </w:p>
    <w:p w:rsidR="00210701" w:rsidRDefault="00474234">
      <w:pPr>
        <w:widowControl w:val="0"/>
        <w:shd w:val="clear" w:color="auto" w:fill="FFFFFF"/>
        <w:tabs>
          <w:tab w:val="left" w:pos="641"/>
          <w:tab w:val="left" w:pos="10065"/>
          <w:tab w:val="left" w:pos="10206"/>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«миролюбство» – яскраво виражена у 36 піддослідних чоловічої статі, що становить 32% вибірки; 30 випробуваних жіночої статі, що становить 31% вибірки. Такі люди зазвичай миролюбні, поступливі; у спірних ситуаціях шукають спосіб примирення; у ситуації, де їх намагаються образити, вони намагаються запастися терпінням і довести справу до кінця; коли їм ставлять неприємні питання, то найчастіше вони спокійно відповідають на них; якщо партнер виграє у суперечці, то ви вітаєте його з перемогою; коли конфлікт стосується їхніх інтересів, то найчастіше вдається його вигравати завдяки дипломатії та гнучкості розуму.</w:t>
      </w:r>
    </w:p>
    <w:p w:rsidR="00210701" w:rsidRDefault="00474234">
      <w:pPr>
        <w:widowControl w:val="0"/>
        <w:shd w:val="clear" w:color="auto" w:fill="FFFFFF"/>
        <w:tabs>
          <w:tab w:val="left" w:pos="821"/>
          <w:tab w:val="left" w:pos="10065"/>
          <w:tab w:val="left" w:pos="10206"/>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Стратегія «уникнення» – яскраво виражена у 58 випробуваних чоловічої статі, що становить 51% вибірки; 58 випробуваних жіночої статі, що становить 60% вибірки. Такі люди зазвичай гнучкі, здатні оминати гострі ситуації, уникати конфліктів; у ситуації, де їх намагаються образити вони, швидше за все дипломатичним чином уникнуть контактів; коли їм ставлять неприємні питання, </w:t>
      </w:r>
      <w:r>
        <w:rPr>
          <w:rFonts w:ascii="Times New Roman" w:eastAsia="Times New Roman" w:hAnsi="Times New Roman" w:cs="Times New Roman"/>
          <w:sz w:val="28"/>
          <w:szCs w:val="28"/>
        </w:rPr>
        <w:lastRenderedPageBreak/>
        <w:t>то найчастіше вони уникають прямих відповідей; якщо партнер виграє у суперечці, то ви вдаєте, що нічого особливого не відбувається; коли конфлікт стосується ваших інтересів, то найчастіше вдається його вигравати шляхом витримки та терпіння.</w:t>
      </w:r>
    </w:p>
    <w:p w:rsidR="00210701" w:rsidRDefault="00474234">
      <w:pPr>
        <w:widowControl w:val="0"/>
        <w:shd w:val="clear" w:color="auto" w:fill="FFFFFF"/>
        <w:tabs>
          <w:tab w:val="left" w:pos="10065"/>
          <w:tab w:val="left" w:pos="10206"/>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«агресія» – яскраво виражена у 20 випробуваних чоловічої статі, що становить 17% вибірки; 9 випробуваних жіночої статі, що становить 9% вибірки. Такі люди зазвичай безкомпромісні, категоричні; у ситуації, де їх намагаються образити вони, швидше за все, дадуть гідну відсіч; коли їм ставлять неприємні питання, то найчастіше вони «заводяться», втрачають самовладання; коли конфлікт стосується ваших інтересів, то найчастіше вдається його вигравати шляхом темпераменту та емоцій.</w:t>
      </w:r>
    </w:p>
    <w:p w:rsidR="00210701" w:rsidRDefault="00474234">
      <w:pPr>
        <w:widowControl w:val="0"/>
        <w:shd w:val="clear" w:color="auto" w:fill="FFFFFF"/>
        <w:tabs>
          <w:tab w:val="left" w:pos="0"/>
          <w:tab w:val="left" w:pos="142"/>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стратегією «миролюбство» високі значення не виявлено у чоловічій та жіночій вибірках; середні значення виявлено у 58 випробовуваних чоловічої статі, що становить 51% вибірки; 61 випробуваної жіночої статі, що становить 63% вибірки та відповідає проміжному стану високих та низьких значень; низькі значення виявлені у виявлені у 56 випробуваних чоловічої статі, що становить 49% вибірки; 36 випробуваних жіночої статі, що становить 37% вибірки.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стратегією «уникнення» високі значення виявлено у виявлених у 10 піддослідних чоловічої статі, що становить 9% вибірки; 5 випробуваних жіночої статі, що становить 5% вибірки; середні значення виявлено у 70 випробовуваних чоловічої статі, що становить 61% вибірки; 62 випробуваних жіночої статі, що становить 64% вибірки та відповідає проміжному стану високих та низьких значень; низькі значення виявлені у виявлені у 34 випробуваних чоловічої статі, що становить 30% вибірки; 30 випробуваних жіночої статі, що становить 31% вибірки.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стратегією «агресія» високі не виявлені у чоловічій та жіночій вибірках; середні значення виявлені у виявлені у 41 випробуваної чоловічої статі, що становить 36% вибірки; 32 випробуваних жіночої статі, що становить 33% </w:t>
      </w:r>
      <w:r>
        <w:rPr>
          <w:rFonts w:ascii="Times New Roman" w:eastAsia="Times New Roman" w:hAnsi="Times New Roman" w:cs="Times New Roman"/>
          <w:sz w:val="28"/>
          <w:szCs w:val="28"/>
        </w:rPr>
        <w:lastRenderedPageBreak/>
        <w:t>вибірки та відповідає проміжному стану високих та низьких значень; низькі значення виявлені у виявлені у 73 піддослідних чоловічої статі, що становить 64% вибірки; 65 випробуваних жіночої статі, що становить 67% вибірки.</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 2.5.–2.6. представлені загальні схеми високих, середніх та низьких значень щодо домінуючої стратегії психологічного захисту у спілкуванні особистості.</w:t>
      </w:r>
    </w:p>
    <w:p w:rsidR="00210701" w:rsidRDefault="00474234">
      <w:pPr>
        <w:widowControl w:val="0"/>
        <w:shd w:val="clear" w:color="auto" w:fill="FFFFFF"/>
        <w:spacing w:after="0" w:line="360" w:lineRule="auto"/>
        <w:jc w:val="both"/>
        <w:rPr>
          <w:rFonts w:ascii="Times New Roman" w:eastAsia="Times New Roman" w:hAnsi="Times New Roman" w:cs="Times New Roman"/>
          <w:sz w:val="28"/>
          <w:szCs w:val="28"/>
        </w:rPr>
      </w:pPr>
      <w:r>
        <w:rPr>
          <w:noProof/>
          <w:lang w:val="en-US"/>
        </w:rPr>
        <w:drawing>
          <wp:inline distT="0" distB="0" distL="0" distR="0">
            <wp:extent cx="6151880" cy="3458210"/>
            <wp:effectExtent l="0" t="0" r="0" b="0"/>
            <wp:docPr id="1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6151880" cy="3458210"/>
                    </a:xfrm>
                    <a:prstGeom prst="rect">
                      <a:avLst/>
                    </a:prstGeom>
                    <a:ln/>
                  </pic:spPr>
                </pic:pic>
              </a:graphicData>
            </a:graphic>
          </wp:inline>
        </w:drawing>
      </w:r>
    </w:p>
    <w:p w:rsidR="00210701" w:rsidRDefault="00474234">
      <w:pPr>
        <w:widowControl w:val="0"/>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2.5. Загальна схема розподілу високих, середніх та низьких значень за домінуючою стратегією психологічного захисту у спілкуванні особистості в чоловічій вибірці (у %)</w:t>
      </w:r>
    </w:p>
    <w:p w:rsidR="00210701" w:rsidRDefault="00474234" w:rsidP="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шкала 1 – стратегія «миролюбність»; шкала 2 – стратегія «уникнення»; шкала 3 - стратегія "агресія".</w:t>
      </w:r>
      <w:r>
        <w:rPr>
          <w:noProof/>
          <w:lang w:val="en-US"/>
        </w:rPr>
        <w:lastRenderedPageBreak/>
        <w:drawing>
          <wp:inline distT="0" distB="0" distL="0" distR="0">
            <wp:extent cx="6151880" cy="3531235"/>
            <wp:effectExtent l="0" t="0" r="0" b="0"/>
            <wp:docPr id="1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4"/>
                    <a:srcRect/>
                    <a:stretch>
                      <a:fillRect/>
                    </a:stretch>
                  </pic:blipFill>
                  <pic:spPr>
                    <a:xfrm>
                      <a:off x="0" y="0"/>
                      <a:ext cx="6151880" cy="3531235"/>
                    </a:xfrm>
                    <a:prstGeom prst="rect">
                      <a:avLst/>
                    </a:prstGeom>
                    <a:ln/>
                  </pic:spPr>
                </pic:pic>
              </a:graphicData>
            </a:graphic>
          </wp:inline>
        </w:drawing>
      </w:r>
    </w:p>
    <w:p w:rsidR="00210701" w:rsidRDefault="00474234">
      <w:pPr>
        <w:widowControl w:val="0"/>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2.6. Загальна схема розподілу високих, середніх та низьких значень за домінуючою стратегією психологічного захисту у спілкуванні особистості жіночої вибірки (у %)</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Примітка:шкала 1 – стратегія «миролюбність»; шкала 2 – стратегія «уникнення»; шкала 3</w:t>
      </w:r>
      <w:r w:rsidR="00964125">
        <w:rPr>
          <w:rFonts w:ascii="Times New Roman" w:eastAsia="Times New Roman" w:hAnsi="Times New Roman" w:cs="Times New Roman"/>
          <w:sz w:val="28"/>
          <w:szCs w:val="28"/>
          <w:lang w:val="uk-UA"/>
        </w:rPr>
        <w:t xml:space="preserve"> – </w:t>
      </w:r>
      <w:r>
        <w:rPr>
          <w:rFonts w:ascii="Times New Roman" w:eastAsia="Times New Roman" w:hAnsi="Times New Roman" w:cs="Times New Roman"/>
          <w:sz w:val="28"/>
          <w:szCs w:val="28"/>
        </w:rPr>
        <w:t xml:space="preserve">стратегія </w:t>
      </w:r>
      <w:r w:rsidR="0096412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агресія</w:t>
      </w:r>
      <w:r w:rsidR="0096412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 2.5.–2.6. показано, що щодо стратегії «агресія» у чоловічій та жіночій вибірках високих значень не виявлено. У чоловічій та жіночій вибірках за стратегіями «миролюбство» та «уникнення» переважають середні значення, а за стратегією «агресія» переважають низькі значення.</w:t>
      </w:r>
    </w:p>
    <w:p w:rsidR="00210701" w:rsidRDefault="00210701">
      <w:pPr>
        <w:widowControl w:val="0"/>
        <w:shd w:val="clear" w:color="auto" w:fill="FFFFFF"/>
        <w:spacing w:after="0" w:line="360" w:lineRule="auto"/>
        <w:ind w:firstLine="851"/>
        <w:jc w:val="both"/>
        <w:rPr>
          <w:rFonts w:ascii="Times New Roman" w:eastAsia="Times New Roman" w:hAnsi="Times New Roman" w:cs="Times New Roman"/>
          <w:sz w:val="28"/>
          <w:szCs w:val="28"/>
        </w:rPr>
      </w:pPr>
    </w:p>
    <w:p w:rsidR="00210701" w:rsidRDefault="00474234">
      <w:pPr>
        <w:widowControl w:val="0"/>
        <w:numPr>
          <w:ilvl w:val="1"/>
          <w:numId w:val="12"/>
        </w:numPr>
        <w:shd w:val="clear" w:color="auto" w:fill="FFFFFF"/>
        <w:tabs>
          <w:tab w:val="left" w:pos="567"/>
        </w:tabs>
        <w:spacing w:after="0" w:line="360" w:lineRule="auto"/>
        <w:ind w:left="0" w:firstLine="851"/>
        <w:jc w:val="both"/>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А</w:t>
      </w:r>
      <w:r>
        <w:rPr>
          <w:rFonts w:ascii="Times New Roman" w:eastAsia="Times New Roman" w:hAnsi="Times New Roman" w:cs="Times New Roman"/>
          <w:b/>
          <w:sz w:val="28"/>
          <w:szCs w:val="28"/>
        </w:rPr>
        <w:t>наліз та інтерпретація гендерних особливостей міжособистісного спілкування людей з різним рівнем суб’єктивного контролю</w:t>
      </w:r>
    </w:p>
    <w:p w:rsidR="00210701" w:rsidRDefault="00210701">
      <w:pPr>
        <w:widowControl w:val="0"/>
        <w:shd w:val="clear" w:color="auto" w:fill="FFFFFF"/>
        <w:tabs>
          <w:tab w:val="left" w:pos="0"/>
          <w:tab w:val="left" w:pos="567"/>
        </w:tabs>
        <w:spacing w:after="0" w:line="360" w:lineRule="auto"/>
        <w:ind w:firstLine="851"/>
        <w:jc w:val="both"/>
        <w:rPr>
          <w:rFonts w:ascii="Times New Roman" w:eastAsia="Times New Roman" w:hAnsi="Times New Roman" w:cs="Times New Roman"/>
          <w:sz w:val="28"/>
          <w:szCs w:val="28"/>
        </w:rPr>
      </w:pP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Гендерні особливості міжособистісного спілкування людей з різним рівнем суб’єктивного контролю виявлялися за допомогою U-критерію Манна – </w:t>
      </w:r>
      <w:r>
        <w:rPr>
          <w:rFonts w:ascii="Times New Roman" w:eastAsia="Times New Roman" w:hAnsi="Times New Roman" w:cs="Times New Roman"/>
          <w:sz w:val="28"/>
          <w:szCs w:val="28"/>
        </w:rPr>
        <w:lastRenderedPageBreak/>
        <w:t>Уітні.</w:t>
      </w:r>
    </w:p>
    <w:p w:rsidR="00210701" w:rsidRDefault="00474234">
      <w:pPr>
        <w:widowControl w:val="0"/>
        <w:shd w:val="clear" w:color="auto" w:fill="FFFFFF"/>
        <w:spacing w:after="0" w:line="360" w:lineRule="auto"/>
        <w:ind w:firstLine="851"/>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2.1. Результати порівняльного аналізу екстерналів та інтерналів</w:t>
      </w:r>
    </w:p>
    <w:tbl>
      <w:tblPr>
        <w:tblStyle w:val="a5"/>
        <w:tblW w:w="8930" w:type="dxa"/>
        <w:jc w:val="center"/>
        <w:tblInd w:w="0" w:type="dxa"/>
        <w:tblLayout w:type="fixed"/>
        <w:tblLook w:val="0000" w:firstRow="0" w:lastRow="0" w:firstColumn="0" w:lastColumn="0" w:noHBand="0" w:noVBand="0"/>
      </w:tblPr>
      <w:tblGrid>
        <w:gridCol w:w="1413"/>
        <w:gridCol w:w="1984"/>
        <w:gridCol w:w="1706"/>
        <w:gridCol w:w="1984"/>
        <w:gridCol w:w="1843"/>
      </w:tblGrid>
      <w:tr w:rsidR="00210701">
        <w:trPr>
          <w:trHeight w:val="227"/>
          <w:jc w:val="center"/>
        </w:trPr>
        <w:tc>
          <w:tcPr>
            <w:tcW w:w="1413" w:type="dxa"/>
            <w:vMerge w:val="restart"/>
            <w:tcBorders>
              <w:top w:val="single" w:sz="4" w:space="0" w:color="000000"/>
              <w:left w:val="single" w:sz="4" w:space="0" w:color="000000"/>
            </w:tcBorders>
            <w:vAlign w:val="center"/>
          </w:tcPr>
          <w:p w:rsidR="00210701" w:rsidRDefault="00474234">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вибірка</w:t>
            </w:r>
          </w:p>
        </w:tc>
        <w:tc>
          <w:tcPr>
            <w:tcW w:w="1984" w:type="dxa"/>
            <w:vMerge w:val="restart"/>
            <w:tcBorders>
              <w:top w:val="single" w:sz="4" w:space="0" w:color="000000"/>
              <w:left w:val="single" w:sz="4" w:space="0" w:color="000000"/>
            </w:tcBorders>
            <w:vAlign w:val="center"/>
          </w:tcPr>
          <w:p w:rsidR="00210701" w:rsidRDefault="00474234">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Шкали</w:t>
            </w:r>
          </w:p>
        </w:tc>
        <w:tc>
          <w:tcPr>
            <w:tcW w:w="1706"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Екстернали</w:t>
            </w:r>
          </w:p>
        </w:tc>
        <w:tc>
          <w:tcPr>
            <w:tcW w:w="1984"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Інтернали</w:t>
            </w:r>
          </w:p>
        </w:tc>
        <w:tc>
          <w:tcPr>
            <w:tcW w:w="1843" w:type="dxa"/>
            <w:vMerge w:val="restart"/>
            <w:tcBorders>
              <w:top w:val="single" w:sz="4" w:space="0" w:color="000000"/>
              <w:left w:val="single" w:sz="4" w:space="0" w:color="000000"/>
              <w:right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Uемп.; рівень значущості</w:t>
            </w:r>
          </w:p>
        </w:tc>
      </w:tr>
      <w:tr w:rsidR="00210701">
        <w:trPr>
          <w:trHeight w:val="227"/>
          <w:jc w:val="center"/>
        </w:trPr>
        <w:tc>
          <w:tcPr>
            <w:tcW w:w="1413" w:type="dxa"/>
            <w:vMerge/>
            <w:tcBorders>
              <w:top w:val="single" w:sz="4" w:space="0" w:color="000000"/>
              <w:left w:val="single" w:sz="4" w:space="0" w:color="000000"/>
            </w:tcBorders>
            <w:vAlign w:val="center"/>
          </w:tcPr>
          <w:p w:rsidR="00210701" w:rsidRDefault="00210701">
            <w:pPr>
              <w:widowControl w:val="0"/>
              <w:pBdr>
                <w:top w:val="nil"/>
                <w:left w:val="nil"/>
                <w:bottom w:val="nil"/>
                <w:right w:val="nil"/>
                <w:between w:val="nil"/>
              </w:pBdr>
              <w:spacing w:after="0" w:line="276" w:lineRule="auto"/>
              <w:rPr>
                <w:rFonts w:ascii="Times New Roman" w:eastAsia="Times New Roman" w:hAnsi="Times New Roman" w:cs="Times New Roman"/>
                <w:b/>
                <w:sz w:val="28"/>
                <w:szCs w:val="28"/>
              </w:rPr>
            </w:pPr>
          </w:p>
        </w:tc>
        <w:tc>
          <w:tcPr>
            <w:tcW w:w="1984" w:type="dxa"/>
            <w:vMerge/>
            <w:tcBorders>
              <w:top w:val="single" w:sz="4" w:space="0" w:color="000000"/>
              <w:left w:val="single" w:sz="4" w:space="0" w:color="000000"/>
            </w:tcBorders>
            <w:vAlign w:val="center"/>
          </w:tcPr>
          <w:p w:rsidR="00210701" w:rsidRDefault="00210701">
            <w:pPr>
              <w:widowControl w:val="0"/>
              <w:pBdr>
                <w:top w:val="nil"/>
                <w:left w:val="nil"/>
                <w:bottom w:val="nil"/>
                <w:right w:val="nil"/>
                <w:between w:val="nil"/>
              </w:pBdr>
              <w:spacing w:after="0" w:line="276" w:lineRule="auto"/>
              <w:rPr>
                <w:rFonts w:ascii="Times New Roman" w:eastAsia="Times New Roman" w:hAnsi="Times New Roman" w:cs="Times New Roman"/>
                <w:b/>
                <w:sz w:val="28"/>
                <w:szCs w:val="28"/>
              </w:rPr>
            </w:pPr>
          </w:p>
        </w:tc>
        <w:tc>
          <w:tcPr>
            <w:tcW w:w="1706"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 ранги</w:t>
            </w:r>
          </w:p>
        </w:tc>
        <w:tc>
          <w:tcPr>
            <w:tcW w:w="1984"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 ранги</w:t>
            </w:r>
          </w:p>
        </w:tc>
        <w:tc>
          <w:tcPr>
            <w:tcW w:w="1843" w:type="dxa"/>
            <w:vMerge/>
            <w:tcBorders>
              <w:top w:val="single" w:sz="4" w:space="0" w:color="000000"/>
              <w:left w:val="single" w:sz="4" w:space="0" w:color="000000"/>
              <w:right w:val="single" w:sz="4" w:space="0" w:color="000000"/>
            </w:tcBorders>
            <w:vAlign w:val="center"/>
          </w:tcPr>
          <w:p w:rsidR="00210701" w:rsidRDefault="00210701">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r>
      <w:tr w:rsidR="00210701">
        <w:trPr>
          <w:trHeight w:val="227"/>
          <w:jc w:val="center"/>
        </w:trPr>
        <w:tc>
          <w:tcPr>
            <w:tcW w:w="1413"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Жіноча</w:t>
            </w:r>
          </w:p>
        </w:tc>
        <w:tc>
          <w:tcPr>
            <w:tcW w:w="1984"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Включення (необхідна поведінка</w:t>
            </w:r>
          </w:p>
        </w:tc>
        <w:tc>
          <w:tcPr>
            <w:tcW w:w="1706"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56,61</w:t>
            </w:r>
          </w:p>
        </w:tc>
        <w:tc>
          <w:tcPr>
            <w:tcW w:w="1984"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44,10</w:t>
            </w:r>
          </w:p>
        </w:tc>
        <w:tc>
          <w:tcPr>
            <w:tcW w:w="1843" w:type="dxa"/>
            <w:tcBorders>
              <w:top w:val="single" w:sz="4" w:space="0" w:color="000000"/>
              <w:left w:val="single" w:sz="4" w:space="0" w:color="000000"/>
              <w:bottom w:val="single" w:sz="4" w:space="0" w:color="000000"/>
              <w:right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832;</w:t>
            </w:r>
          </w:p>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0,03</w:t>
            </w:r>
          </w:p>
        </w:tc>
      </w:tr>
      <w:tr w:rsidR="00210701">
        <w:trPr>
          <w:trHeight w:val="227"/>
          <w:jc w:val="center"/>
        </w:trPr>
        <w:tc>
          <w:tcPr>
            <w:tcW w:w="1413" w:type="dxa"/>
            <w:vMerge w:val="restart"/>
            <w:tcBorders>
              <w:top w:val="single" w:sz="4" w:space="0" w:color="000000"/>
              <w:left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Чоловіча</w:t>
            </w:r>
          </w:p>
        </w:tc>
        <w:tc>
          <w:tcPr>
            <w:tcW w:w="1984"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Афект (необхідна поведінка)</w:t>
            </w:r>
          </w:p>
        </w:tc>
        <w:tc>
          <w:tcPr>
            <w:tcW w:w="1706"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64,19</w:t>
            </w:r>
          </w:p>
        </w:tc>
        <w:tc>
          <w:tcPr>
            <w:tcW w:w="1984"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50,57</w:t>
            </w:r>
          </w:p>
        </w:tc>
        <w:tc>
          <w:tcPr>
            <w:tcW w:w="1843" w:type="dxa"/>
            <w:tcBorders>
              <w:top w:val="single" w:sz="4" w:space="0" w:color="000000"/>
              <w:left w:val="single" w:sz="4" w:space="0" w:color="000000"/>
              <w:bottom w:val="single" w:sz="4" w:space="0" w:color="000000"/>
              <w:right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1236;</w:t>
            </w:r>
          </w:p>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0,03</w:t>
            </w:r>
          </w:p>
        </w:tc>
      </w:tr>
      <w:tr w:rsidR="00210701">
        <w:trPr>
          <w:trHeight w:val="227"/>
          <w:jc w:val="center"/>
        </w:trPr>
        <w:tc>
          <w:tcPr>
            <w:tcW w:w="1413" w:type="dxa"/>
            <w:vMerge/>
            <w:tcBorders>
              <w:top w:val="single" w:sz="4" w:space="0" w:color="000000"/>
              <w:left w:val="single" w:sz="4" w:space="0" w:color="000000"/>
            </w:tcBorders>
            <w:vAlign w:val="center"/>
          </w:tcPr>
          <w:p w:rsidR="00210701" w:rsidRDefault="00210701">
            <w:pPr>
              <w:widowControl w:val="0"/>
              <w:pBdr>
                <w:top w:val="nil"/>
                <w:left w:val="nil"/>
                <w:bottom w:val="nil"/>
                <w:right w:val="nil"/>
                <w:between w:val="nil"/>
              </w:pBdr>
              <w:spacing w:after="0" w:line="276" w:lineRule="auto"/>
              <w:rPr>
                <w:rFonts w:ascii="Times New Roman" w:eastAsia="Times New Roman" w:hAnsi="Times New Roman" w:cs="Times New Roman"/>
                <w:sz w:val="28"/>
                <w:szCs w:val="28"/>
              </w:rPr>
            </w:pPr>
          </w:p>
        </w:tc>
        <w:tc>
          <w:tcPr>
            <w:tcW w:w="1984"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Миролюбство</w:t>
            </w:r>
          </w:p>
        </w:tc>
        <w:tc>
          <w:tcPr>
            <w:tcW w:w="1706"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63,75</w:t>
            </w:r>
          </w:p>
        </w:tc>
        <w:tc>
          <w:tcPr>
            <w:tcW w:w="1984"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51,03</w:t>
            </w:r>
          </w:p>
        </w:tc>
        <w:tc>
          <w:tcPr>
            <w:tcW w:w="1843" w:type="dxa"/>
            <w:tcBorders>
              <w:top w:val="single" w:sz="4" w:space="0" w:color="000000"/>
              <w:left w:val="single" w:sz="4" w:space="0" w:color="000000"/>
              <w:bottom w:val="single" w:sz="4" w:space="0" w:color="000000"/>
              <w:right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1261;</w:t>
            </w:r>
          </w:p>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0,04</w:t>
            </w:r>
          </w:p>
        </w:tc>
      </w:tr>
    </w:tbl>
    <w:p w:rsidR="00210701" w:rsidRDefault="00210701">
      <w:pPr>
        <w:widowControl w:val="0"/>
        <w:shd w:val="clear" w:color="auto" w:fill="FFFFFF"/>
        <w:tabs>
          <w:tab w:val="left" w:pos="691"/>
        </w:tabs>
        <w:spacing w:after="0" w:line="360" w:lineRule="auto"/>
        <w:ind w:firstLine="851"/>
        <w:jc w:val="both"/>
        <w:rPr>
          <w:rFonts w:ascii="Times New Roman" w:eastAsia="Times New Roman" w:hAnsi="Times New Roman" w:cs="Times New Roman"/>
          <w:sz w:val="28"/>
          <w:szCs w:val="28"/>
        </w:rPr>
      </w:pP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очевидно з представлених даних, певні відмінності у вираженості ознаки між жіночими вибірками виявлено за шкалою «Включення (необхідне поведінка)» за рівня статистичної значущості p = 0,03. При цьому рівень виразності ознаки за цією шкалою вищий у респондентів вибірки екстерналів. Це може свідчити про те, що жінки із зовнішнім локусом контролю схильні займати більш пасивну позицію у міжособистісних відносинах, включаючись у діяльність з ініціативи інших.</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іншими шкалами статистично вагомих відмінностей виявлено був.</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були виявлені перевірені відмінності у вираженості ознаки між чоловічими вибірками за шкалою «Афект (необхідна поведінка)» при рівні статистичної значущості p = 0,03. , як особистостей, схильних утримуватися від активного включення до емоційно близьких відносин з оточуючими, займаючи переважно позицію спостерігача.</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 іншими шкалами статистично важливих відмінностей виявлено був.</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видно з поданих даних вірогідні відмінності у виразності ознаки між чоловічими вибірками також виявлені за шкалою «Миролюбство», за рівня статистичної значущості p = 0,04. Рівень виразності ознаки за цією шкалою вищий у респондентів вибірки екстерналів.</w:t>
      </w:r>
    </w:p>
    <w:p w:rsidR="00210701" w:rsidRDefault="00474234">
      <w:pPr>
        <w:widowControl w:val="0"/>
        <w:shd w:val="clear" w:color="auto" w:fill="FFFFFF"/>
        <w:tabs>
          <w:tab w:val="left" w:pos="0"/>
          <w:tab w:val="left" w:pos="426"/>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результати свідчать про переважання чоловіків із зовнішнім локусом контролю психологічної стратегії захисту суб’єктної реальності особистості, у якій провідну роль грають інтелект і характер. У ряді випадків стратегія миролюбності означає пристосування, прагнення поступатися натиском партнера, не загострювати відносини та не вплутуватися в конфлікти, щоб не випробувати своє Я.</w:t>
      </w:r>
    </w:p>
    <w:p w:rsidR="00210701" w:rsidRDefault="00474234">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іншими шкалами статистично значущих відмінностей виявлено не було.</w:t>
      </w: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210701">
      <w:pPr>
        <w:widowControl w:val="0"/>
        <w:shd w:val="clear" w:color="auto" w:fill="FFFFFF"/>
        <w:tabs>
          <w:tab w:val="left" w:pos="1134"/>
        </w:tabs>
        <w:spacing w:after="0" w:line="360" w:lineRule="auto"/>
        <w:ind w:firstLine="851"/>
        <w:jc w:val="both"/>
        <w:rPr>
          <w:rFonts w:ascii="Times New Roman" w:eastAsia="Times New Roman" w:hAnsi="Times New Roman" w:cs="Times New Roman"/>
          <w:sz w:val="28"/>
          <w:szCs w:val="28"/>
        </w:rPr>
      </w:pPr>
    </w:p>
    <w:p w:rsidR="00210701" w:rsidRDefault="00474234">
      <w:pPr>
        <w:widowControl w:val="0"/>
        <w:shd w:val="clear" w:color="auto" w:fill="FFFFFF"/>
        <w:tabs>
          <w:tab w:val="left" w:pos="1134"/>
        </w:tabs>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 до ІІ розділу</w:t>
      </w:r>
    </w:p>
    <w:p w:rsidR="00210701" w:rsidRDefault="00210701">
      <w:pPr>
        <w:widowControl w:val="0"/>
        <w:tabs>
          <w:tab w:val="left" w:pos="4860"/>
        </w:tabs>
        <w:spacing w:after="0" w:line="360" w:lineRule="auto"/>
        <w:ind w:firstLine="851"/>
        <w:jc w:val="both"/>
        <w:rPr>
          <w:rFonts w:ascii="Times New Roman" w:eastAsia="Times New Roman" w:hAnsi="Times New Roman" w:cs="Times New Roman"/>
          <w:smallCaps/>
          <w:sz w:val="28"/>
          <w:szCs w:val="28"/>
        </w:rPr>
      </w:pPr>
    </w:p>
    <w:p w:rsidR="00210701" w:rsidRDefault="00474234">
      <w:pPr>
        <w:widowControl w:val="0"/>
        <w:shd w:val="clear" w:color="auto" w:fill="FFFFFF"/>
        <w:tabs>
          <w:tab w:val="left" w:pos="993"/>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Проведене дослідження дозволяє сформулювати такі висновки.</w:t>
      </w:r>
    </w:p>
    <w:p w:rsidR="00210701" w:rsidRDefault="00474234">
      <w:pPr>
        <w:widowControl w:val="0"/>
        <w:numPr>
          <w:ilvl w:val="0"/>
          <w:numId w:val="1"/>
        </w:numPr>
        <w:shd w:val="clear" w:color="auto" w:fill="FFFFFF"/>
        <w:tabs>
          <w:tab w:val="left" w:pos="993"/>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методикою діагностики рівня суб’єктивного контролю Дж. Роттера у піддослідних у чоловічої вибірки переважають низькі значення за шкалами інтернальність у сфері досягнень, інтернальність у сфері невдач, інтернальність у сімейних відносин, інтернальність у сфері міжособистісних відносин, інтернальність щодо здоров’я. Високі значення переважають за шкалами загальна інтернальність, інтернальність у сфері виробничих відносин.</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жіночій вибірці переважають низькі значення за шкалами загальна інтернальність, інтернальність у сфері невдач, інтернальність у сімейних відносин, інтернальність у сфері виробничих відносин, інтернальність щодо здоров’я. Високі значення переважають за шкалами інтернальність у сфері досягнень, інтернальність у сфері міжособистісних відносин.</w:t>
      </w:r>
    </w:p>
    <w:p w:rsidR="00210701" w:rsidRDefault="00474234">
      <w:pPr>
        <w:widowControl w:val="0"/>
        <w:numPr>
          <w:ilvl w:val="0"/>
          <w:numId w:val="1"/>
        </w:numPr>
        <w:shd w:val="clear" w:color="auto" w:fill="FFFFFF"/>
        <w:tabs>
          <w:tab w:val="left" w:pos="993"/>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методикою діагностики міжособистісних відносин А.А. Рукавишникова у чоловічої вибірки низькі значення переважають за шкалами Cw – контроль (необхідне поведінка), Ае – афект (виражена поведінка), Iw – включення (необхідне поведінка). Прикордонні значення переважають за шкалами Iе – включення (виражена поведінка), Aw – афект (необхідне поведінка). Високі значення переважають за шкалою Се контроль (виражена поведінка).</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жіночій вибірці низькі значення переважають за шкалами Cw – контроль (необхідне поведінка), Ае – афект (виражена поведінка). Прикордонні значення переважають за шкалами Iе – включення (виражена поведінка), Iw – включення (необхідне поведінка), Aw – афект (необхідне поведінка). Високі значення переважають за шкалою Се – контроль (виражена поведінка).</w:t>
      </w:r>
    </w:p>
    <w:p w:rsidR="00210701" w:rsidRDefault="00474234">
      <w:pPr>
        <w:widowControl w:val="0"/>
        <w:numPr>
          <w:ilvl w:val="0"/>
          <w:numId w:val="1"/>
        </w:numPr>
        <w:shd w:val="clear" w:color="auto" w:fill="FFFFFF"/>
        <w:tabs>
          <w:tab w:val="left" w:pos="851"/>
          <w:tab w:val="left" w:pos="993"/>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методикою діагностики домінуючою стратегією психологічного захисту у спілкуванні В.В. Бойко у випробовуваних у чоловічій та жіночій </w:t>
      </w:r>
      <w:r>
        <w:rPr>
          <w:rFonts w:ascii="Times New Roman" w:eastAsia="Times New Roman" w:hAnsi="Times New Roman" w:cs="Times New Roman"/>
          <w:sz w:val="28"/>
          <w:szCs w:val="28"/>
        </w:rPr>
        <w:lastRenderedPageBreak/>
        <w:t>вибірках переважають середні значення за стратегіями «миролюбство» та «уникнення»; за стратегією «агресія» переважають низькі значення.</w:t>
      </w:r>
    </w:p>
    <w:p w:rsidR="00210701" w:rsidRDefault="00474234">
      <w:pPr>
        <w:widowControl w:val="0"/>
        <w:numPr>
          <w:ilvl w:val="0"/>
          <w:numId w:val="1"/>
        </w:numPr>
        <w:shd w:val="clear" w:color="auto" w:fill="FFFFFF"/>
        <w:tabs>
          <w:tab w:val="left" w:pos="993"/>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виразності ознаки за шкалою «Включення (необхідне поведінка)» вище жінок-екстерналів. Це може свідчити про те, що жінки із зовнішнім локусом контролю схильні займати більш пасивну позицію у міжособистісних відносинах, включаючись у діяльність з ініціативи інших.</w:t>
      </w:r>
    </w:p>
    <w:p w:rsidR="00210701" w:rsidRDefault="00474234">
      <w:pPr>
        <w:widowControl w:val="0"/>
        <w:numPr>
          <w:ilvl w:val="0"/>
          <w:numId w:val="1"/>
        </w:numPr>
        <w:shd w:val="clear" w:color="auto" w:fill="FFFFFF"/>
        <w:tabs>
          <w:tab w:val="left" w:pos="993"/>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вираженості ознаки за шкалою «Афект (необхідна поведінка)» вище чоловіків-екстерналів. Це може характеризувати чоловіків із зовнішнім локусом контролю як особистостей, схильних утримуватися від активного включення до емоційно близьких відносин з оточенням, займаючи, переважно, позицію спостерігача.</w:t>
      </w:r>
    </w:p>
    <w:p w:rsidR="00210701" w:rsidRDefault="00474234">
      <w:pPr>
        <w:widowControl w:val="0"/>
        <w:numPr>
          <w:ilvl w:val="0"/>
          <w:numId w:val="1"/>
        </w:numPr>
        <w:shd w:val="clear" w:color="auto" w:fill="FFFFFF"/>
        <w:tabs>
          <w:tab w:val="left" w:pos="993"/>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Вірогідні відмінності у виразності ознаки між чоловічими вибірками виявлено за шкалою «Миролюбство». Рівень виразності ознаки за цією шкалою вищий у респондентів вибірки екстерналів. Дані результати свідчать про переважання чоловіків із зовнішнім локусом контролю психологічної стратегії захисту суб’єктної реальності особистості, у якій провідну роль грають інтелект і характер. У ряді випадків стратегія миролюбності означає пристосування, прагнення поступатися натиском партнера, не загострювати відносини і не вплутуватися в конфлікти, щоб не випробувати своє Я.</w:t>
      </w:r>
    </w:p>
    <w:p w:rsidR="00210701" w:rsidRDefault="00210701">
      <w:pPr>
        <w:widowControl w:val="0"/>
        <w:tabs>
          <w:tab w:val="left" w:pos="4860"/>
        </w:tabs>
        <w:spacing w:after="0" w:line="360" w:lineRule="auto"/>
        <w:ind w:firstLine="851"/>
        <w:jc w:val="both"/>
        <w:rPr>
          <w:rFonts w:ascii="Times New Roman" w:eastAsia="Times New Roman" w:hAnsi="Times New Roman" w:cs="Times New Roman"/>
          <w:smallCaps/>
          <w:sz w:val="28"/>
          <w:szCs w:val="28"/>
        </w:rPr>
      </w:pPr>
    </w:p>
    <w:p w:rsidR="00210701" w:rsidRDefault="00210701">
      <w:pPr>
        <w:widowControl w:val="0"/>
        <w:tabs>
          <w:tab w:val="left" w:pos="4860"/>
        </w:tabs>
        <w:spacing w:after="0" w:line="360" w:lineRule="auto"/>
        <w:ind w:firstLine="851"/>
        <w:jc w:val="both"/>
        <w:rPr>
          <w:rFonts w:ascii="Times New Roman" w:eastAsia="Times New Roman" w:hAnsi="Times New Roman" w:cs="Times New Roman"/>
          <w:smallCaps/>
          <w:sz w:val="28"/>
          <w:szCs w:val="28"/>
        </w:rPr>
      </w:pPr>
    </w:p>
    <w:p w:rsidR="00210701" w:rsidRDefault="00210701">
      <w:pPr>
        <w:widowControl w:val="0"/>
        <w:tabs>
          <w:tab w:val="left" w:pos="4860"/>
        </w:tabs>
        <w:spacing w:after="0" w:line="360" w:lineRule="auto"/>
        <w:ind w:firstLine="851"/>
        <w:jc w:val="both"/>
        <w:rPr>
          <w:rFonts w:ascii="Times New Roman" w:eastAsia="Times New Roman" w:hAnsi="Times New Roman" w:cs="Times New Roman"/>
          <w:smallCaps/>
          <w:sz w:val="28"/>
          <w:szCs w:val="28"/>
        </w:rPr>
      </w:pPr>
    </w:p>
    <w:p w:rsidR="00210701" w:rsidRDefault="00210701">
      <w:pPr>
        <w:widowControl w:val="0"/>
        <w:tabs>
          <w:tab w:val="left" w:pos="4860"/>
        </w:tabs>
        <w:spacing w:after="0" w:line="360" w:lineRule="auto"/>
        <w:ind w:firstLine="851"/>
        <w:jc w:val="both"/>
        <w:rPr>
          <w:rFonts w:ascii="Times New Roman" w:eastAsia="Times New Roman" w:hAnsi="Times New Roman" w:cs="Times New Roman"/>
          <w:smallCaps/>
          <w:sz w:val="28"/>
          <w:szCs w:val="28"/>
        </w:rPr>
      </w:pPr>
    </w:p>
    <w:p w:rsidR="00210701" w:rsidRDefault="00210701">
      <w:pPr>
        <w:widowControl w:val="0"/>
        <w:tabs>
          <w:tab w:val="left" w:pos="4860"/>
        </w:tabs>
        <w:spacing w:after="0" w:line="360" w:lineRule="auto"/>
        <w:ind w:firstLine="851"/>
        <w:jc w:val="both"/>
        <w:rPr>
          <w:rFonts w:ascii="Times New Roman" w:eastAsia="Times New Roman" w:hAnsi="Times New Roman" w:cs="Times New Roman"/>
          <w:smallCaps/>
          <w:sz w:val="28"/>
          <w:szCs w:val="28"/>
        </w:rPr>
      </w:pPr>
    </w:p>
    <w:p w:rsidR="00210701" w:rsidRDefault="00210701">
      <w:pPr>
        <w:widowControl w:val="0"/>
        <w:tabs>
          <w:tab w:val="left" w:pos="4860"/>
        </w:tabs>
        <w:spacing w:after="0" w:line="360" w:lineRule="auto"/>
        <w:ind w:firstLine="851"/>
        <w:jc w:val="both"/>
        <w:rPr>
          <w:rFonts w:ascii="Times New Roman" w:eastAsia="Times New Roman" w:hAnsi="Times New Roman" w:cs="Times New Roman"/>
          <w:smallCaps/>
          <w:sz w:val="28"/>
          <w:szCs w:val="28"/>
        </w:rPr>
      </w:pPr>
    </w:p>
    <w:p w:rsidR="00210701" w:rsidRDefault="00210701">
      <w:pPr>
        <w:widowControl w:val="0"/>
        <w:tabs>
          <w:tab w:val="left" w:pos="4860"/>
        </w:tabs>
        <w:spacing w:after="0" w:line="360" w:lineRule="auto"/>
        <w:ind w:firstLine="851"/>
        <w:jc w:val="both"/>
        <w:rPr>
          <w:rFonts w:ascii="Times New Roman" w:eastAsia="Times New Roman" w:hAnsi="Times New Roman" w:cs="Times New Roman"/>
          <w:smallCaps/>
          <w:sz w:val="28"/>
          <w:szCs w:val="28"/>
        </w:rPr>
      </w:pPr>
    </w:p>
    <w:p w:rsidR="00210701" w:rsidRDefault="00210701">
      <w:pPr>
        <w:widowControl w:val="0"/>
        <w:tabs>
          <w:tab w:val="left" w:pos="4860"/>
        </w:tabs>
        <w:spacing w:after="0" w:line="360" w:lineRule="auto"/>
        <w:ind w:firstLine="851"/>
        <w:jc w:val="both"/>
        <w:rPr>
          <w:rFonts w:ascii="Times New Roman" w:eastAsia="Times New Roman" w:hAnsi="Times New Roman" w:cs="Times New Roman"/>
          <w:smallCaps/>
          <w:sz w:val="28"/>
          <w:szCs w:val="28"/>
        </w:rPr>
      </w:pPr>
    </w:p>
    <w:p w:rsidR="00210701" w:rsidRDefault="00210701">
      <w:pPr>
        <w:widowControl w:val="0"/>
        <w:tabs>
          <w:tab w:val="left" w:pos="4860"/>
        </w:tabs>
        <w:spacing w:after="0" w:line="360" w:lineRule="auto"/>
        <w:ind w:firstLine="851"/>
        <w:jc w:val="both"/>
        <w:rPr>
          <w:rFonts w:ascii="Times New Roman" w:eastAsia="Times New Roman" w:hAnsi="Times New Roman" w:cs="Times New Roman"/>
          <w:smallCaps/>
          <w:sz w:val="28"/>
          <w:szCs w:val="28"/>
        </w:rPr>
      </w:pPr>
    </w:p>
    <w:p w:rsidR="00210701" w:rsidRDefault="00474234">
      <w:pPr>
        <w:widowControl w:val="0"/>
        <w:spacing w:after="0" w:line="360" w:lineRule="auto"/>
        <w:ind w:firstLine="85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ІІІ РОЗДІЛ. ШЛЯХИ ОПТИМІЗАЦІЇ МІЖОСОБИСТІСНОГО СПІЛКУВАННЯ ЛЮДЕЙ ЗРІЛОГО ВІКУ</w:t>
      </w:r>
    </w:p>
    <w:p w:rsidR="00474234" w:rsidRDefault="00474234">
      <w:pPr>
        <w:widowControl w:val="0"/>
        <w:spacing w:after="0" w:line="360" w:lineRule="auto"/>
        <w:ind w:firstLine="851"/>
        <w:jc w:val="both"/>
        <w:rPr>
          <w:rFonts w:ascii="Times New Roman" w:eastAsia="Times New Roman" w:hAnsi="Times New Roman" w:cs="Times New Roman"/>
          <w:b/>
          <w:sz w:val="28"/>
          <w:szCs w:val="28"/>
        </w:rPr>
      </w:pPr>
    </w:p>
    <w:p w:rsidR="00474234" w:rsidRPr="00474234" w:rsidRDefault="00474234">
      <w:pPr>
        <w:widowControl w:val="0"/>
        <w:spacing w:after="0" w:line="360" w:lineRule="auto"/>
        <w:ind w:firstLine="851"/>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3.1. </w:t>
      </w:r>
      <w:r w:rsidRPr="00474234">
        <w:rPr>
          <w:rFonts w:ascii="Times New Roman" w:eastAsia="Times New Roman" w:hAnsi="Times New Roman" w:cs="Times New Roman"/>
          <w:b/>
          <w:sz w:val="28"/>
          <w:szCs w:val="28"/>
        </w:rPr>
        <w:t>Методичні рекомендації щодо «зняття» негативних аспектів у міжособистісному спілкуванні</w:t>
      </w:r>
    </w:p>
    <w:p w:rsidR="00210701" w:rsidRDefault="00210701">
      <w:pPr>
        <w:widowControl w:val="0"/>
        <w:tabs>
          <w:tab w:val="left" w:pos="4860"/>
        </w:tabs>
        <w:spacing w:after="0" w:line="360" w:lineRule="auto"/>
        <w:ind w:firstLine="851"/>
        <w:jc w:val="both"/>
        <w:rPr>
          <w:rFonts w:ascii="Times New Roman" w:eastAsia="Times New Roman" w:hAnsi="Times New Roman" w:cs="Times New Roman"/>
          <w:sz w:val="28"/>
          <w:szCs w:val="28"/>
        </w:rPr>
      </w:pP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Професійно-особистісний розвиток вчителя – одна з цілей педагогічної освіти. Практика показує, що педагогічною професією та педагогічною майстерністю можна опанувати лише на індивідуально-особистісному рівні. Педагог сприймається як носій накопичених культурою загальнолюдських цінностей, як активний суб’єкт, який реалізує у педагогічній професії свій спосіб життєдіяльності, готовність приймати він відповідальність за вирішення педагогічних завдань, виробляти свою стратегію професійного мислення, поведінки та діяльності.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Педагогічне спілкування – це особливе спілкування, специфіка якого зумовлена ​​різними соціально-рольовими та функціональними позиціями суб’єктів цього спілкування. Вчитель у процесі педагогічного спілкування здійснює свої соціально-рольові та функціональні обов’язки з керівництва процесом навчання та виховання. Від того, які стильові особливості цього спілкування та керівництва, значною мірою залежить ефективність процесів навчання та виховання, особливості розвитку особистості та формування міжособистісних відносин у навчальній групі.</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Найважливішим чинником, визначальним ефективність педагогічного спілкування, є тип установки педагога. Під установкою мається на увазі готовність реагувати певним чином однотипної ситуації. Самому носію його установки в більшості випадків видаються абсолютно правильними, тому вони надзвичайно стійкі </w:t>
      </w:r>
      <w:r>
        <w:rPr>
          <w:rFonts w:ascii="Times New Roman" w:eastAsia="Times New Roman" w:hAnsi="Times New Roman" w:cs="Times New Roman"/>
          <w:sz w:val="28"/>
          <w:szCs w:val="28"/>
        </w:rPr>
        <w:t>та</w:t>
      </w:r>
      <w:r>
        <w:rPr>
          <w:rFonts w:ascii="Times New Roman" w:eastAsia="Times New Roman" w:hAnsi="Times New Roman" w:cs="Times New Roman"/>
          <w:color w:val="000000"/>
          <w:sz w:val="28"/>
          <w:szCs w:val="28"/>
        </w:rPr>
        <w:t xml:space="preserve"> важко піддаються зміні через зовнішні впливи. Дослідники виділяють два типи домінуючих установок вчителів стосовно учнів: позитивну </w:t>
      </w:r>
      <w:r>
        <w:rPr>
          <w:rFonts w:ascii="Times New Roman" w:eastAsia="Times New Roman" w:hAnsi="Times New Roman" w:cs="Times New Roman"/>
          <w:color w:val="000000"/>
          <w:sz w:val="28"/>
          <w:szCs w:val="28"/>
        </w:rPr>
        <w:lastRenderedPageBreak/>
        <w:t>та негативну.</w:t>
      </w:r>
    </w:p>
    <w:p w:rsidR="00210701" w:rsidRDefault="00474234">
      <w:pPr>
        <w:widowControl w:val="0"/>
        <w:shd w:val="clear" w:color="auto" w:fill="FFFFFF"/>
        <w:tabs>
          <w:tab w:val="left" w:pos="0"/>
          <w:tab w:val="left" w:pos="426"/>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чинником, визначальним ефективностям педагогічного спілкування, є стратегія психологічного захисту у спілкуванні. Вирізняють кілька типів: миролюбність (передбачає партнерство і співробітництво, вміння йти на компроміси, робити поступки і бути податливим, готовність жертвувати деякими своїми інтересами в ім’я головного – збереження гідності), уникнення (передбачає ухиляння від конфліктів), агресія.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1995 році А. Адлером описані такі форми захисту, як компенсація та гіперкомпенсація. Компенсація – форма захисту, коли він надмірно розвивається одна найбільш виражена здатність на шкоду інший. Гіперкомпенсація – форма психологічного захисту, коли інтенсивно розвиваються навички, до придбання яких немає здібностей. Гумор – форма захисту, яка використовується індивідом для приховування від себе та інших витіснених у несвідоме недосягнутої мети.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Розглядаючи суб’єктивний контроль як збереження «авторствування» життєдіяльності суб’єкта, певний модус саморегуляції та самоконтролю, ми виходимо з методології інтерсуб’єктного підходу до вивчення особистості та вважаємо, що значущі характеристики системи суб’єктивного контролю можуть виявитися не в рамках інтрасуб’єктної екзистенційної сутності, а в процесі екзистенційної взаємодії. Тільки вступаючи у реальну взаємодію, особистість може утвердити життєздатність своїх концептуальних критеріїв, які контролюють її активність.</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проведеного нами анкетування щодо вивчення ставлення вчителя до педагогічної діяльності показує, що можна виділити дві групи вчителів, різняться характером самовідчуття себе у діяльності. До однієї групи належать педагоги, які сприймають професійну діяльність як можливість особистісного зростання, самореалізації, розширення рамок свого «Я», як вимагає від особистості підвищеної відповідальності, розвинених форм суб’єктивного контролю та надає широкі можливості для персоналізації. Для іншої групи </w:t>
      </w:r>
      <w:r>
        <w:rPr>
          <w:rFonts w:ascii="Times New Roman" w:eastAsia="Times New Roman" w:hAnsi="Times New Roman" w:cs="Times New Roman"/>
          <w:sz w:val="28"/>
          <w:szCs w:val="28"/>
        </w:rPr>
        <w:lastRenderedPageBreak/>
        <w:t>характерне почуття втрати «Я», вимушеного пристосування до вимог, що нескінченно змінюються, дискомфорту від необхідності постійно жорстко контролювати свої почуття і думки.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особистісно-орієнтованого навчання має на увазі на рівні глибинних психологічних механізмів зміну функціонально-рольової взаємодії на суб’єктну, особистісну, що передбачає не просто нову технологію, але іншу філософію розуміння педагогічного процесу. Якщо традиційна парадигма дозволяє умовно поставити знак рівності між професійними знаннями та вміннями вчителя, ідейною лояльністю його особистості та рівнем педагогічної майстерності, що відображено у класичних роботах з психології вчителя (Ф.Н. Гоноболін, А.І. Щербаков, В.А. Кан -Калік та ін), то новий парадигмальний ракурс вимагає розгляду ступеня включеності суб’єктності педагога в освітній процес (В.А. Петровський, Ф.М. Юсупов, І.С. Якиманська та ін.).</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дозволяє розглядати характер сутнісної успішності педагогічної діяльності вчителя як операціоналізацію його суб’єктності за допомогою включення індивідуальної системи суб’єктивного професійного контролю та відповідальність за вжитий вибір – це дві сторони прояву суб’єктності вчителя у реальній діяльності. вчителя як суб’єкта педагогічної взаємодії.</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Принцип персоналізації виділяється А.Б. Орловим як один з основних принципів в організації особистісної педагогічної взаємодії. На його думку, «персоналізація педагогічної взаємодії вимагає насамперед відмови від рольових масок і фасадів, адекватного включення до цієї взаємодії і тих елементів особистісного досвіду (почуттів, переживань, емоцій та вчинків), які не відповідають рольовим очікуванням та нормативам».</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деперсоналізованій рольовій педагогічній взаємодії професійна поведінка вчителя жорстко визначається рольовими приписами та очікуваннями, ситуаційними вимогами. У взаємодії такого роду внутрішня цензура прагне уніфікувати зовнішні прояви думок та почуттів, узгоджуючи їх із відповідною </w:t>
      </w:r>
      <w:r>
        <w:rPr>
          <w:rFonts w:ascii="Times New Roman" w:eastAsia="Times New Roman" w:hAnsi="Times New Roman" w:cs="Times New Roman"/>
          <w:sz w:val="28"/>
          <w:szCs w:val="28"/>
        </w:rPr>
        <w:lastRenderedPageBreak/>
        <w:t>рольовою нормою.</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думку Д. Роджерса, концепція гуманістичного навчання є певну педагогічну філософію, що включає сукупність гуманістичних цінностей і пов’язану з особистісним способом буття людини. Гуманізація освіти, в такий спосіб, передбачає так побудувати процес педагогічного взаємодії, щоб вчитель був у цей процес суб’єктно, тобто. займав суб’єктну позицію.</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знятому вигляді характер суб’єктності представлений в актах персоналізації вчителя як суб’єкта педагогічної взаємодії. У цьому інтерес представляє дослідження Ф.М. Юсупова, який спробував виявити деякі психологічні якості, що утворюють потенціал інноваційної діяльності. Він встановив, що у педагогів спостерігається «схильність до підвищеної ідентифікації із соціальними нормами, що у своїй крайній формі може набувати рис конформності, соціальної залежності від менш референтної групи, високої чутливості до групового тиску». Водночас інноватори схильніші до ризику, сміливіші та рішучіші, воліють робити вільний вибір і приймати відповідальність.</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Розуміючи активність педагога як вираження його суб’єктності, можна відзначити, що вона операціоналізується як би у двох напрямках: адаптивності до професійних вимог, які породжують нормативні ситуації та, відповідно, вимагають включення внутрішніх механізмів контролю, що приводять професійну поведінку у відповідність до декларованих цінностей; та надситуативної активності, креативності, що дозволяє йому продукувати власну професійну цілісну систему критеріїв оцінки та контролю діяльності, шукати та знаходити нові способи дії. На зазначених двох суперечливих підставах і будується індивідуальна траєкторія професійного розвитку педагога.</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Потреба бути особистістю, потреба у персоналізації розглядається А.В. Петровським та В.А. Петровським як соціальна потреба. Забезпечуючи за допомогою активної участі у діяльності своє «інобуття» в інших людях, індивід </w:t>
      </w:r>
      <w:r>
        <w:rPr>
          <w:rFonts w:ascii="Times New Roman" w:eastAsia="Times New Roman" w:hAnsi="Times New Roman" w:cs="Times New Roman"/>
          <w:sz w:val="28"/>
          <w:szCs w:val="28"/>
        </w:rPr>
        <w:lastRenderedPageBreak/>
        <w:t>об’єктивно формує в групі зміст своєї потреби в персоналізації, яка суб’єктивно може виступати як бажання уваги, слави, дружби, поваги, лідерства, може бути відрефлектована свідомістю. Потреба індивіда бути особистістю стає умовою формування в інших здібності бачити у ньому особистість. Виділяючи себе як індивідуальність, домагаючись диференційованої оцінки себе як особистості, людина в діяльності вважає себе спільнотою як необхідна умова її існування.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Очевидно, що в гуманістичній концепції педагогічної взаємодії роль вчителя не може бути зведена лише до залучення учня до заданого соціокультурного контексту за допомогою трансляції соціально схвалюваних норм, цінностей, моделей поведінки, а й розвивати здібності аналітичні, оціночні, прогностичні, які б дозволили учням, надавши цінності та норми, виробити свої внутрішні параметри контролю життєдіяльності.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наш погляд, ідея суб’єктивного контролю може виступати як згорнутий момент опредметнення і певне вирішення проблеми одиничного та загального на рівні окремого індивіда: при розгляді присвоєння вчителем у процесі занурення у професію за допомогою інтеріоризації норм та цінностей, закладених у соціокультурному контексті, їх трансформації та трансляції його особистість постає як момент утвердження своєї спільності з професійним соціальним цілим. Як суб’єкт педагогічної діяльності людина виходить за рамки нормативної та ціннісної заданості та психофізіологічної обмеженості та виступає як вільна індивідуальна істота.</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Суб’єктивний професійний контроль може виступати як умова персоналізації педагога за високої інтегративності та гармонійності розвитку його рівнів, при переважанні суб’єкт-суб’єктних форм суб’єктного самоконтролю, результатом якого виступають продуковані системи внутрішнього критеріального низки оцінки та контролю власних діянь, так і умовою деперсоналізації при жорсткому самоконтролі якого є уніфікація або деперсоналізація може виражати дезінтеграцію концептуальних та </w:t>
      </w:r>
      <w:r>
        <w:rPr>
          <w:rFonts w:ascii="Times New Roman" w:eastAsia="Times New Roman" w:hAnsi="Times New Roman" w:cs="Times New Roman"/>
          <w:sz w:val="28"/>
          <w:szCs w:val="28"/>
        </w:rPr>
        <w:lastRenderedPageBreak/>
        <w:t>інструментальних характеристик суб’єктивного контролю, що призводить до менторства та відчуження.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традиційній системі освіти та виховання, позиція вчителя та вихователя зводиться до реалізації запропонованих йому суспільством норм та вимог. Однак індивідуально-особистісний аспект діяльності вихователя виявляється ніби за дужками інтересів дослідників та практиків.</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противагу цьому гуманістично орієнтовані сучасні концепції освіти на чільне місце ставлять особистість вчителя і його здатність персоналізувати своє особистісне індивідуальне буття в педагогічній взаємодії з учнями. Особистісний модус індивідуальності вчителя є джерелом нових смислів для учнів.</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Взаємини психологічної рівності з учнями у парадигмі особистісно-орієнтованої педагогіці – це передусім дію механізму «дорослої конверсії», тобто. діалогічної форми представленості «ідеальний значущий інший». Учитель як авансує учня такими рисами, як свобода, відповідальність, незалежність, але, покладаючись на сили особистісного зростання учня, надає йому реальну можливість персоналізуватися у процесі співробітництва.</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педагогічній психології давно відомо, що педагогічна діяльність за певних умов призводить до деформації особистості вчителя. Узагальнення багаторічної методичної роботи з вчителями Ростовської області, з погляду цієї проблеми, дають підстави стверджувати, що деформації особистості, що мають місце, як правило, детермінуються різним ступенем інтеграції виділених нами рівнів суб’єктивного контролю, а також відмінностями в ступеня розвитку кожного з них у будь-якого окремо взятого педагога. Дезінтегрованість рівнів суб’єктивного контролю добре ілюструються давно відомими у психотерапії фактами, такими як «езотеричні ігри», психологічні ігри, а також деякими механізмами психологічного захисту (витіснення, раціоналізація та ін.).</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індивідуально-сформованих форм суб’єктного самоконтролю можуть бути умовою деперсоналізації особистості педагога. </w:t>
      </w:r>
      <w:r>
        <w:rPr>
          <w:rFonts w:ascii="Times New Roman" w:eastAsia="Times New Roman" w:hAnsi="Times New Roman" w:cs="Times New Roman"/>
          <w:sz w:val="28"/>
          <w:szCs w:val="28"/>
        </w:rPr>
        <w:lastRenderedPageBreak/>
        <w:t>Деперсоналізація педагога проявляється у діяльності, на наш погляд, як результат низки моментів: як наслідок відчуження від себе продуктів своєї діяльності у результаті «сліпого слідування»; як результат дистанціювання проблемно-конфліктних педагогічних ситуацій з ефектом мінімізації міри суб’єктної включеності до ситуації; як наслідок нездатності подолання смислових бар’єрів, що у взаємодії з учнями.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Висунуті раніше теоретичні конструкти, з яких ми спробували утворити концептуальну модель суб’єктивного контролю, описати її зміст, основні характеристики та методи прояви у педагогічної діяльності, дозволяють припустити наявність взаємозв’язку між суб’єктивним професійним контролем особистості та особистісним зростанням вчителя.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становище не є абсолютно новим у психології. Подібне становище міститься в уявленні про особистісне зростання Ф. Перлза, Т.А. Харріса, У. Шутца.</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підсумками аналізу робіт, присвячених проблемам особистісного зростання можна назвати основні перешкоди зростання: тривожність і захисні механізми (З. Фрейд); на себе з боку, до усунення (К. Юнг); невпевненості людини у можливості функціонувати ефективно і конструктивно взаємодіяти разом з усіма (А. Адлер); У. Шутц).</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 Перлз та інші неодноразово наголошували, що особистісне зростання не може відбуватися насильно, йому не можна навчити, його можна лише фасилювати. Тобто людини можна навчити на побудові перетворюючих моделей поведінки як реальному умові втілення суб’єктності з одного боку, з другого – навчити способами розширення суб’єктності, як і становитиме згодом підстави зростання. За Ф. Перлзу, психологічний добробут і зрілість сприймається як здатність перейти від опори на середовище та регулювання середовищем до опори на себе та саморегуляцію. Визначальним теоретично Перлза і те, що ми можемо вибирати, як ми співвідносимося з середовищем; опора на себе та </w:t>
      </w:r>
      <w:r>
        <w:rPr>
          <w:rFonts w:ascii="Times New Roman" w:eastAsia="Times New Roman" w:hAnsi="Times New Roman" w:cs="Times New Roman"/>
          <w:sz w:val="28"/>
          <w:szCs w:val="28"/>
        </w:rPr>
        <w:lastRenderedPageBreak/>
        <w:t>саморегуляція – це визнання здатності визначати, як ми підтримуємо і регулюємо себе в полі, яке включає багато, крім нас самих [26].</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тут виникає певна складність експериментальної перевірки, бо особистісне зростання, на відміну професіоналізму, досить складно констатувати. Тому вивчити його можна лише опосередковано, через аналіз реальної поведінки особистості, вимірюючи міру його суб’єктної включеності у вирішення життєвих та виробничих ситуацій, ступеня персоніфікації та зміни моделі перетворюючої поведінки.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Узагальнення та класифікація цих матеріалів дозволили зробити такі висновки: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існує досить представницький клас психологічних труднощів вчителя, пов’язаних з вадами у сфері професійного самоконтролю, причому як на рівні контролю функціональних станів, так і на рівні контролю міри суб’єктної включеності до діяльності;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можна виділити певні групи подібних труднощів. Зіставлення виділених нами психологічних труднощів з даними, отриманими іншими дослідниками (Ф. Перлз, У. Шутц, Дж. Енрайт та ін.), Що вивчали перешкоди особистісного зростання, дозволяє укласти, що труднощі, отримані від респондентів-вчителів, правомірно кваліфікувати як бар’єри професійно -особистісного зростання.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на підставі частотного фактора називання тієї чи іншої скрути можливо їх ранжувати.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Нами було розроблено комплексну програму розвитку системи суб’єктивного контролю професійної діяльності в умовах підвищення кваліфікації працівників освіти. Запропонована програма включала чотири етапи і була спрямована на фасилітацію особистісного зростання вчителя через розвиток одного з його факторів. Ми припустили, що з проходження програми вчителем поглиблюється рівень розуміння проблеми.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Слід наголосити, що завдання професійно-особистісного зростання не може бути вирішене лише шляхом цілеспрямованого навчання, метою якого, на наш погляд, є лише фасилітація побудови індивідуальної програми, що сприяє професійно-особистісному зростанню педагога. Тому подальший розвиток та зміцнення системи механізмів суб’єктивного контролю професійної поведінки та діяльності вчителя має відбуватися в умовах реальної педагогічної практики. З огляду на це положення зміст четвертого, завершального етапу цієї програми ми включили розробку індивідуальної, корекційної програми для подальшої самостійної роботи.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Тут ми пропонували вчителю набір творчих завдань чотирьох типів: проєктивний тип, що включає серію практичних завдань, спрямованих на проєктування «Я-образу», «Я-вчитель», проєктування програм професійного зростання; імітаційний – містив психологічні вправи, що відбивають основний зміст процесу педагогічної взаємодії; рефлексивний тип - набори алгоритмів самодіагностики, самооцінки, самокорекції, динаміки суб’єктивного контролю; перетворюючий тип складається з моделей організацій перетворюючої поведінки.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Побудова подібних моделей ґрунтувалося на виділених нами принципах активної перетворюючої поведінки, завдяки реалізації яких кожен учитель може ефективно змінити свою професійну ситуацію. В результаті теоретичного аналізу сучасної психотерапевтичної літератури та узагальнення наших власних спостережень та досвіду психокорекційної роботи з вчителями ми сформулювали низку принципів побудови перетворюючої поведінки: принцип інформованості, принцип дистанції, принцип включеності, принцип конструктивної ініціативи, принцип «ліплення» (творчого сходження), принцип авторства та принцип відповідальності. Ці принципи дозволяють вчителю досягти більшої автономності та розширення можливостей для реалізації суб’єктивного професійного контролю.</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Особистісне професійне зростання педагога стимулюється в процесі включення до індивідуально-розвивальної програми шляхом актуалізації наступних моментів:</w:t>
      </w:r>
    </w:p>
    <w:p w:rsidR="00210701" w:rsidRDefault="00474234">
      <w:pPr>
        <w:widowControl w:val="0"/>
        <w:numPr>
          <w:ilvl w:val="0"/>
          <w:numId w:val="5"/>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усунення бар’єрів стереотипізації педагогічного рішення;</w:t>
      </w:r>
    </w:p>
    <w:p w:rsidR="00210701" w:rsidRDefault="00474234">
      <w:pPr>
        <w:widowControl w:val="0"/>
        <w:numPr>
          <w:ilvl w:val="0"/>
          <w:numId w:val="5"/>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розвиток особистісної рефлексії як способу переосмислення та перебудови своєї професійної поведінки та себе як носія професійних установок;</w:t>
      </w:r>
    </w:p>
    <w:p w:rsidR="00210701" w:rsidRDefault="00474234">
      <w:pPr>
        <w:widowControl w:val="0"/>
        <w:numPr>
          <w:ilvl w:val="0"/>
          <w:numId w:val="5"/>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гармонізація Я-концепції;</w:t>
      </w:r>
    </w:p>
    <w:p w:rsidR="00210701" w:rsidRDefault="00474234">
      <w:pPr>
        <w:widowControl w:val="0"/>
        <w:numPr>
          <w:ilvl w:val="0"/>
          <w:numId w:val="5"/>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вироблення більш реалістичних уявлень себе як суб’єкт педагогічної діяльності;</w:t>
      </w:r>
    </w:p>
    <w:p w:rsidR="00210701" w:rsidRDefault="00474234">
      <w:pPr>
        <w:widowControl w:val="0"/>
        <w:numPr>
          <w:ilvl w:val="0"/>
          <w:numId w:val="5"/>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розвиток можливості ініціації професійних рішень та концептуальних моделей власне педагогічної діяльності;</w:t>
      </w:r>
    </w:p>
    <w:p w:rsidR="00210701" w:rsidRDefault="00474234">
      <w:pPr>
        <w:widowControl w:val="0"/>
        <w:numPr>
          <w:ilvl w:val="0"/>
          <w:numId w:val="5"/>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освоєння технології перетворюючої поведінки;</w:t>
      </w:r>
    </w:p>
    <w:p w:rsidR="00210701" w:rsidRDefault="00474234">
      <w:pPr>
        <w:widowControl w:val="0"/>
        <w:numPr>
          <w:ilvl w:val="0"/>
          <w:numId w:val="5"/>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розвиток можливості персоналізації у вигляді внеску у педагогічну діяльність.</w:t>
      </w:r>
    </w:p>
    <w:p w:rsidR="00210701" w:rsidRDefault="00474234">
      <w:pPr>
        <w:widowControl w:val="0"/>
        <w:tabs>
          <w:tab w:val="left" w:pos="709"/>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наш погляд, оптимальність педагогічного спілкування таким чином істотно визначається рівнем розвитку системи суб’єктивного контролю вчителя. Розвинений суб’єктивний професійний контроль дозволяє педагогу побудувати особистісно-розвиваючу взаємодію як простір, що фасилює особистісне зростання його учасників.</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Важливим компонентом організації життєдіяльності є </w:t>
      </w:r>
      <w:r>
        <w:rPr>
          <w:rFonts w:ascii="Times New Roman" w:eastAsia="Times New Roman" w:hAnsi="Times New Roman" w:cs="Times New Roman"/>
          <w:sz w:val="28"/>
          <w:szCs w:val="28"/>
        </w:rPr>
        <w:t>взаємостосунки</w:t>
      </w:r>
      <w:r>
        <w:rPr>
          <w:rFonts w:ascii="Times New Roman" w:eastAsia="Times New Roman" w:hAnsi="Times New Roman" w:cs="Times New Roman"/>
          <w:color w:val="000000"/>
          <w:sz w:val="28"/>
          <w:szCs w:val="28"/>
        </w:rPr>
        <w:t>. Той чинник, куди вони спрямовані за шкалою інтернальності та екстернальності, багато в чому визначає стиль життя та поведінки людини у різних життєвих ситуаціях. Міжособистісні відносини – нова системна якість, що з’являється в процесі спілкування, – або посилює суб’єктів, що спілкуються, або спричиняє виникнення невдоволення, суперечок, претензій і конфлікту між ними.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Стосовно досліджуваної нами проблеми міжособистісних відносин серед педагогічних працівників загальноосвітніх установ велике значення має тут вибір стилів спілкування. Приміром, В.А. Кан-Калік виділяє такі стилі спілкування на </w:t>
      </w:r>
      <w:r>
        <w:rPr>
          <w:rFonts w:ascii="Times New Roman" w:eastAsia="Times New Roman" w:hAnsi="Times New Roman" w:cs="Times New Roman"/>
          <w:sz w:val="28"/>
          <w:szCs w:val="28"/>
        </w:rPr>
        <w:lastRenderedPageBreak/>
        <w:t>основі:</w:t>
      </w:r>
    </w:p>
    <w:p w:rsidR="00210701" w:rsidRDefault="00474234">
      <w:pPr>
        <w:widowControl w:val="0"/>
        <w:numPr>
          <w:ilvl w:val="0"/>
          <w:numId w:val="6"/>
        </w:numPr>
        <w:tabs>
          <w:tab w:val="left" w:pos="1134"/>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 на основі високих професійних установок педагога, його ставлення до педагогічної діяльності загалом. Про таких говорять, що за ним діти по п’ятах ходять.</w:t>
      </w:r>
    </w:p>
    <w:p w:rsidR="00210701" w:rsidRDefault="00474234">
      <w:pPr>
        <w:widowControl w:val="0"/>
        <w:numPr>
          <w:ilvl w:val="0"/>
          <w:numId w:val="6"/>
        </w:numPr>
        <w:tabs>
          <w:tab w:val="left" w:pos="1134"/>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 на основі дружнього розташування. Воно передбачає захоплення спільною справою.</w:t>
      </w:r>
    </w:p>
    <w:p w:rsidR="00210701" w:rsidRDefault="00474234">
      <w:pPr>
        <w:widowControl w:val="0"/>
        <w:numPr>
          <w:ilvl w:val="0"/>
          <w:numId w:val="6"/>
        </w:numPr>
        <w:tabs>
          <w:tab w:val="left" w:pos="1134"/>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спілкування-дистанція відноситься до найпоширеніших типів педагогічного спілкування. Але це не означає, що учні повинні сприймати вчителя як однолітка;</w:t>
      </w:r>
    </w:p>
    <w:p w:rsidR="00210701" w:rsidRDefault="00474234">
      <w:pPr>
        <w:widowControl w:val="0"/>
        <w:numPr>
          <w:ilvl w:val="0"/>
          <w:numId w:val="6"/>
        </w:numPr>
        <w:tabs>
          <w:tab w:val="left" w:pos="1134"/>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спілкування-залякування, негативна форма спілкування, антигуманна, що розкриває педагогічну неспроможність викладача, що вдається до неї;</w:t>
      </w:r>
    </w:p>
    <w:p w:rsidR="00210701" w:rsidRDefault="00474234">
      <w:pPr>
        <w:widowControl w:val="0"/>
        <w:numPr>
          <w:ilvl w:val="0"/>
          <w:numId w:val="6"/>
        </w:numPr>
        <w:tabs>
          <w:tab w:val="left" w:pos="1134"/>
        </w:tabs>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спілкування-загравання, характерне для молодих викладачів, які прагнуть популярності. Таке спілкування забезпечує лише хибний, дешевий авторитет [5; 43].</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реальну роботу викладачів на заняттях та у позаурочних формах навчальної діяльності в одній і тій же групі учнів, можна виділити різні рівні спілкування: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-високий - характеризується теплотою у взаємовідносинах, взаєморозумінням, доброзичливістю та ін;</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 характеризується відчуженістю, нерозумінням, ворожістю, холодністю, відсутність взаємодопомоги.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спілкування безпосередньо пов’язані з впливами педагога, які відповідають порційним (частковим оцінкам). Цей вплив можна розділити на два види: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-позитивні - це схвалення, заохочення самостійності, похвала, гумор, прохання, рада та пропозиція;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-негативні - зауваження, глузування, іронія, закид, загроза, образу.</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Різні стилі комунікативної взаємодії породжують кілька моделей </w:t>
      </w:r>
      <w:r>
        <w:rPr>
          <w:rFonts w:ascii="Times New Roman" w:eastAsia="Times New Roman" w:hAnsi="Times New Roman" w:cs="Times New Roman"/>
          <w:sz w:val="28"/>
          <w:szCs w:val="28"/>
        </w:rPr>
        <w:lastRenderedPageBreak/>
        <w:t>поведінки вчителя зі спілкуванням з учнями на заняттях. Умовно їх можна позначити так.</w:t>
      </w:r>
    </w:p>
    <w:p w:rsidR="00210701" w:rsidRDefault="00474234">
      <w:pPr>
        <w:widowControl w:val="0"/>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диктаторська («Монблан») – викладач як би відсторонений від учнів, він ширяє над ними, перебуваючи в царстві знань. Учні лише безлика маса слухачів. Жодної особистісної взаємодії. Педагогічні функції зведені до інформаційного повідомлення.</w:t>
      </w:r>
    </w:p>
    <w:p w:rsidR="00210701" w:rsidRDefault="00474234">
      <w:pPr>
        <w:widowControl w:val="0"/>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неконтактна («Китайська стіна») – близька за своїм психологічним змістом до першої. Різниця в тому, що між викладачем та учнями існує слабка зворотна через довільний або ненавмисний зведений бар’єр. У ролі такого бар’єра можуть бути бажання до співпраці з будь-якої сторони, інформаційний, а чи не діалогічний характер заняття; мимовільне підкреслення вчителям свого статусу, поблажливе ставлення до учнів.</w:t>
      </w:r>
    </w:p>
    <w:p w:rsidR="00210701" w:rsidRDefault="00474234">
      <w:pPr>
        <w:widowControl w:val="0"/>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диференційованої уваги («Локатор») – ґрунтується на виборчих відносинах з учнями. Викладач орієнтований весь склад класу, лише частину, припустимо, на талановитих чи, навпаки, слабких, на лідерів, він ставить їх у становище своєрідних індикаторів, якими орієнтується у настрої колективу, концентрує ними свою увагу. Однією з причин такої моделі спілкування на заняттях може бути невміння поєднувати індивідуалізацію навчання студентів з фронтальним підходом.</w:t>
      </w:r>
    </w:p>
    <w:p w:rsidR="00210701" w:rsidRDefault="00474234">
      <w:pPr>
        <w:widowControl w:val="0"/>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гіпорефлексна («Тетерів») – у тому, що вчитель у спілкуванні хіба що замкнутий він: його мова переважно як би монологічна. Розмовляючи, він чує лише самого себе і не як не реагує на слухачів. У діалозі опонентом марно намагатися вставити репліку, її просто не сприймуть. Навіть у спільній трудовій діяльності такий учитель поглинений своїми ідеями та виявляє емоційну глухоту до оточення.</w:t>
      </w:r>
    </w:p>
    <w:p w:rsidR="00210701" w:rsidRDefault="00474234">
      <w:pPr>
        <w:widowControl w:val="0"/>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Модель гіперрефлексна («Гамлет») – протилежна психологічній канві попередньої. Вчитель стурбований як змістовною стороною взаємодії, скільки тим, як і сприймається оточуючим. Між особистісні стосунки зводяться їм у </w:t>
      </w:r>
      <w:r>
        <w:rPr>
          <w:rFonts w:ascii="Times New Roman" w:eastAsia="Times New Roman" w:hAnsi="Times New Roman" w:cs="Times New Roman"/>
          <w:sz w:val="28"/>
          <w:szCs w:val="28"/>
        </w:rPr>
        <w:lastRenderedPageBreak/>
        <w:t>абсолют, набуваючи домінуючого значення йому, він завжди сумнівається у дієвості своїх аргументів, у правильності вчинків, гостро реагує нюансами психологічної атмосфери приймаючи їх власним коштом. Такий вчитель подібний до оголеного нерва.</w:t>
      </w:r>
    </w:p>
    <w:p w:rsidR="00210701" w:rsidRDefault="00474234">
      <w:pPr>
        <w:widowControl w:val="0"/>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негнучкого реагування («Робот») – взаємини вчителя з учнями будуються за жорсткою програмою, де чітко витримуються цілі та завдання заняття, дидактично виправдані методичні прийоми, має місце бездоганна логіка викладу та аргументація фактів, відшліфовані міміка та жести, але вчитель розуміння мінливої ​​ситуації спілкування. Їм не враховуються педагогічна діяльність, склад та психологічний стан учнів, їх вікові та етнічні особливості. Ідеально сплановані та методично відпрацьовані заняття розбивається про рифи соціально-психологічної реальності, не досягаючи своєї мети.</w:t>
      </w:r>
    </w:p>
    <w:p w:rsidR="00210701" w:rsidRDefault="00474234">
      <w:pPr>
        <w:widowControl w:val="0"/>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авторитарна («Я – сам») – навчально-виховний процес повністю фокусується на вчителі. Він – головна та єдина дійова особа. Від нього виходять питання та відповіді, судження та аргументи. Практично відсутня творча взаємодія між ним та класом. Одностороння активність вчителя пригнічує будь-яку особисту ініціативу з боку учнів, які усвідомлюють себе лише як виконавців, чекають інструкцій до дії. До мінімуму знижується їх пізнавальна та громадська активність.</w:t>
      </w:r>
    </w:p>
    <w:p w:rsidR="00210701" w:rsidRDefault="00474234">
      <w:pPr>
        <w:widowControl w:val="0"/>
        <w:tabs>
          <w:tab w:val="left" w:pos="1134"/>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активної взаємодії («Союз») – вчитель постійно перебуває у діалозі з учнями, тримає в мажорному настрої, заохочує ініціативу, легко схоплює зміну у психологічному кліматі класу і гнучко реагує на них. Переважає стиль дружньої взаємодії із збереженням рольової дистанції.</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стилів та моделей у педагогічному спілкуванні є й етапи. Етапи включають:</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прогностичний етап: моделювання педагогом спілкування з класом у процесі підготовки до педагогічної діяльності;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початковий період спілкування: організація безпосереднього </w:t>
      </w:r>
      <w:r>
        <w:rPr>
          <w:rFonts w:ascii="Times New Roman" w:eastAsia="Times New Roman" w:hAnsi="Times New Roman" w:cs="Times New Roman"/>
          <w:sz w:val="28"/>
          <w:szCs w:val="28"/>
        </w:rPr>
        <w:lastRenderedPageBreak/>
        <w:t>спілкування із класом;</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управління спілкуванням у педагогічному процесі, що розвивається;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аналіз здійсненої системи спілкування у майбутній діяльності.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етап. У процесі моделювання спілкування здійснюється планування комунікативної структури майбутньої діяльності, відповідно: педагогічним цілям та завданням; загальної педагогічної та морально-піхологічної ситуації у класі; творчу індивідуальність самого педагога; індивідуальним особливостям учнів; запропонованої системи методів навчання та виховання.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Все разом це взяте є випереджальною стадією педагогічного спілкування. Цю стадію треба добре продумати. Методична та змістовна структура занять має вплинути на виникнення емоційної єдності, створення атмосфери спілкування.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Другий етап. Це початковий період спілкування, організація безпосередньої взаємодії з класом, початок контакту, що багато в чому визначає успішність подальшого розвитку змістовного та соціально-психологічного аспекту педагогічної діяльності.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Найважливішими елементами цього етапу є: конкретизація планованої моделі спілкування;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Вчитель повинен уточнити з перших миттєвостей загальний настрій класу та можливості роботи за допомогою обраних на попередньому етапі методів роботи.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Педагог постає як ініціатор спілкування, від цього, як і організує перехід від передкомунікативної ситуації до ситуації безпосереднього педагогічного спілкування, залежить успіх.</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етап – управління педагогічним процесом, що розвивається. Метод навчання та система спілкування мають бути адекватні. Тільки тоді буде ефективна спільна робота вчителя та учнів.</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Четвертий етап. Вчитель аналізує використану ним систему спілкування, </w:t>
      </w:r>
      <w:r>
        <w:rPr>
          <w:rFonts w:ascii="Times New Roman" w:eastAsia="Times New Roman" w:hAnsi="Times New Roman" w:cs="Times New Roman"/>
          <w:sz w:val="28"/>
          <w:szCs w:val="28"/>
        </w:rPr>
        <w:lastRenderedPageBreak/>
        <w:t>уточнює можливі варіанти організації спілкування із класом. На цьому етапі цикл спілкування закінчується та здійснюється перехід до першого етапу.</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Встановленню оптимального педагогічного спілкування на заняттях допомагає використання наступних комунікативних прийомів:</w:t>
      </w:r>
    </w:p>
    <w:p w:rsidR="00210701" w:rsidRDefault="00474234">
      <w:pPr>
        <w:widowControl w:val="0"/>
        <w:numPr>
          <w:ilvl w:val="0"/>
          <w:numId w:val="7"/>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створення на занятті атмосфери захищеності під час спілкування учнів з учителем;</w:t>
      </w:r>
    </w:p>
    <w:p w:rsidR="00210701" w:rsidRDefault="00474234">
      <w:pPr>
        <w:widowControl w:val="0"/>
        <w:numPr>
          <w:ilvl w:val="0"/>
          <w:numId w:val="7"/>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схвалення, підтримка за допомогою надання цінності самої спроби відповіді, факту участі в діалозі;</w:t>
      </w:r>
    </w:p>
    <w:p w:rsidR="00210701" w:rsidRDefault="00474234">
      <w:pPr>
        <w:widowControl w:val="0"/>
        <w:numPr>
          <w:ilvl w:val="0"/>
          <w:numId w:val="7"/>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схвалення практики звернення учнів за допомогою до вчителя чи товаришів;</w:t>
      </w:r>
    </w:p>
    <w:p w:rsidR="00210701" w:rsidRDefault="00474234">
      <w:pPr>
        <w:widowControl w:val="0"/>
        <w:numPr>
          <w:ilvl w:val="0"/>
          <w:numId w:val="7"/>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заохочення усних відповідей з власної ініціативи учнів;</w:t>
      </w:r>
    </w:p>
    <w:p w:rsidR="00210701" w:rsidRDefault="00474234">
      <w:pPr>
        <w:widowControl w:val="0"/>
        <w:numPr>
          <w:ilvl w:val="0"/>
          <w:numId w:val="7"/>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недопущення дій із боку окремих учнів, що пригнічують творчу активність товаришів на заняттях.</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Успішна педагогічна та взаємодія педагога з учнями передбачає наявність у педагога наступних психологічних якостей та здібностей:</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інтерес до людей та роботи з ними, наявність потреби та умінь спілкування, товариськість;</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здатність емоційної емпатії та розуміння людей;</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гнучкість, оперативно-творче мислення, що забезпечує вміння швидко та правильно орієнтуватися в мінливих умовах спілкування, швидко змінювати мовленнєвий вплив залежно від ситуації спілкування, індивідуальних особливостей учнів;</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вміння відчувати та підтримувати зворотний зв’язок у спілкуванні;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вміння управляти собою, своїм психічним станом, голосом, мімікою, вміння управляти настроєм, думками, почуттями;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здатність до спонтанності;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вміння прогнозувати можливі педагогічні ситуації, наслідки своїх дій;</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хороші вербальні здібності: культура, розвиненість мови, багатий </w:t>
      </w:r>
      <w:r>
        <w:rPr>
          <w:rFonts w:ascii="Times New Roman" w:eastAsia="Times New Roman" w:hAnsi="Times New Roman" w:cs="Times New Roman"/>
          <w:sz w:val="28"/>
          <w:szCs w:val="28"/>
        </w:rPr>
        <w:lastRenderedPageBreak/>
        <w:t>лексичний запас;</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володіння мистецтвом педагогічних переживань, які є сплавом життєвих, природних переживань педагога та педагогічно доцільних переживань, здатних вплинути на учнів у необхідному напрямку;</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здатність до педагогічної імпровізації, вміння приймати всю різноманітність засобів впливу (переконання, навіювання, застосування різних прийомів впливу).</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теорії психології та педагогіки недостатньо досліджень, присвячених комплексному вивченню особливостей міжособистісного спілкування педагогів-психологів, специфіки їх психологічних захистів та значенню локусу контролю у їхній особистісній та професійній діяльності. Залишається відкритим питання про надання психолого-педагогічної підтримки досліджуваної групи з метою зняття зазначених проблем у їхньому особистісному та професійному розвитку.</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Разом з тим відомі дослідження, що проводяться на базі спеціалізованих освітніх закладів, з певними групами учнів. Наприклад, у спеціальному (корекційному) освітньому закладі здійснюється формування служби супроводу, завданням яких є не тільки допомога у подоланні труднощів у навчанні, але й робота зі збереження. та зміцнення здоров’я учнів, забезпечення умов для корекції та розвитку особистості, захисту прав вихованців, а також подальшого </w:t>
      </w:r>
      <w:r>
        <w:rPr>
          <w:rFonts w:ascii="Times New Roman" w:eastAsia="Times New Roman" w:hAnsi="Times New Roman" w:cs="Times New Roman"/>
          <w:sz w:val="28"/>
          <w:szCs w:val="28"/>
        </w:rPr>
        <w:t>успішної соціалізації</w:t>
      </w:r>
      <w:r>
        <w:rPr>
          <w:rFonts w:ascii="Times New Roman" w:eastAsia="Times New Roman" w:hAnsi="Times New Roman" w:cs="Times New Roman"/>
          <w:color w:val="000000"/>
          <w:sz w:val="28"/>
          <w:szCs w:val="28"/>
        </w:rPr>
        <w:t xml:space="preserve"> у суспільстві.</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Вважаємо, що окремі позиції психолого-педагогічного супроводу можуть бути </w:t>
      </w:r>
      <w:r>
        <w:rPr>
          <w:rFonts w:ascii="Times New Roman" w:eastAsia="Times New Roman" w:hAnsi="Times New Roman" w:cs="Times New Roman"/>
          <w:sz w:val="28"/>
          <w:szCs w:val="28"/>
        </w:rPr>
        <w:t>екстрапольовані</w:t>
      </w:r>
      <w:r>
        <w:rPr>
          <w:rFonts w:ascii="Times New Roman" w:eastAsia="Times New Roman" w:hAnsi="Times New Roman" w:cs="Times New Roman"/>
          <w:color w:val="000000"/>
          <w:sz w:val="28"/>
          <w:szCs w:val="28"/>
        </w:rPr>
        <w:t xml:space="preserve"> в область, що досліджується.</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дослідженнях зазначається, що сучасної психології виділяють поняття підтримки та супроводу. Підтримки – це актуальне розв’язання злободенних проблем сьогоднішнього стану системи освіти (виділення актуального та перспективного спрямування психологічної служби запропоновано І.В. Дубровіною). Супровід, її методологія є етапом перспективного розвитку психологічної служби освіти.</w:t>
      </w:r>
      <w:r>
        <w:rPr>
          <w:noProof/>
          <w:lang w:val="en-US"/>
        </w:rPr>
        <mc:AlternateContent>
          <mc:Choice Requires="wpg">
            <w:drawing>
              <wp:anchor distT="0" distB="0" distL="114300" distR="114300" simplePos="0" relativeHeight="251659264" behindDoc="0" locked="0" layoutInCell="1" hidden="0" allowOverlap="1">
                <wp:simplePos x="0" y="0"/>
                <wp:positionH relativeFrom="column">
                  <wp:posOffset>9042400</wp:posOffset>
                </wp:positionH>
                <wp:positionV relativeFrom="paragraph">
                  <wp:posOffset>1308100</wp:posOffset>
                </wp:positionV>
                <wp:extent cx="21600" cy="1039495"/>
                <wp:effectExtent l="0" t="0" r="0" b="0"/>
                <wp:wrapNone/>
                <wp:docPr id="1" name="Прямая со стрелкой 1"/>
                <wp:cNvGraphicFramePr/>
                <a:graphic xmlns:a="http://schemas.openxmlformats.org/drawingml/2006/main">
                  <a:graphicData uri="http://schemas.microsoft.com/office/word/2010/wordprocessingShape">
                    <wps:wsp>
                      <wps:cNvCnPr/>
                      <wps:spPr>
                        <a:xfrm>
                          <a:off x="5346000" y="3260253"/>
                          <a:ext cx="0" cy="1039495"/>
                        </a:xfrm>
                        <a:prstGeom prst="straightConnector1">
                          <a:avLst/>
                        </a:prstGeom>
                        <a:noFill/>
                        <a:ln w="21600"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9042400</wp:posOffset>
                </wp:positionH>
                <wp:positionV relativeFrom="paragraph">
                  <wp:posOffset>1308100</wp:posOffset>
                </wp:positionV>
                <wp:extent cx="21600" cy="1039495"/>
                <wp:effectExtent b="0" l="0" r="0" t="0"/>
                <wp:wrapNone/>
                <wp:docPr id="1" name="image8.png"/>
                <a:graphic>
                  <a:graphicData uri="http://schemas.openxmlformats.org/drawingml/2006/picture">
                    <pic:pic>
                      <pic:nvPicPr>
                        <pic:cNvPr id="0" name="image8.png"/>
                        <pic:cNvPicPr preferRelativeResize="0"/>
                      </pic:nvPicPr>
                      <pic:blipFill>
                        <a:blip r:embed="rId15"/>
                        <a:srcRect/>
                        <a:stretch>
                          <a:fillRect/>
                        </a:stretch>
                      </pic:blipFill>
                      <pic:spPr>
                        <a:xfrm>
                          <a:off x="0" y="0"/>
                          <a:ext cx="21600" cy="1039495"/>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60288" behindDoc="0" locked="0" layoutInCell="1" hidden="0" allowOverlap="1">
                <wp:simplePos x="0" y="0"/>
                <wp:positionH relativeFrom="column">
                  <wp:posOffset>9055100</wp:posOffset>
                </wp:positionH>
                <wp:positionV relativeFrom="paragraph">
                  <wp:posOffset>4279900</wp:posOffset>
                </wp:positionV>
                <wp:extent cx="12700" cy="2042160"/>
                <wp:effectExtent l="0" t="0" r="0" b="0"/>
                <wp:wrapNone/>
                <wp:docPr id="3" name="Прямая со стрелкой 3"/>
                <wp:cNvGraphicFramePr/>
                <a:graphic xmlns:a="http://schemas.openxmlformats.org/drawingml/2006/main">
                  <a:graphicData uri="http://schemas.microsoft.com/office/word/2010/wordprocessingShape">
                    <wps:wsp>
                      <wps:cNvCnPr/>
                      <wps:spPr>
                        <a:xfrm>
                          <a:off x="5346000" y="2758920"/>
                          <a:ext cx="0" cy="2042160"/>
                        </a:xfrm>
                        <a:prstGeom prst="straightConnector1">
                          <a:avLst/>
                        </a:prstGeom>
                        <a:noFill/>
                        <a:ln w="952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9055100</wp:posOffset>
                </wp:positionH>
                <wp:positionV relativeFrom="paragraph">
                  <wp:posOffset>4279900</wp:posOffset>
                </wp:positionV>
                <wp:extent cx="12700" cy="2042160"/>
                <wp:effectExtent b="0" l="0" r="0" t="0"/>
                <wp:wrapNone/>
                <wp:docPr id="3" name="image10.png"/>
                <a:graphic>
                  <a:graphicData uri="http://schemas.openxmlformats.org/drawingml/2006/picture">
                    <pic:pic>
                      <pic:nvPicPr>
                        <pic:cNvPr id="0" name="image10.png"/>
                        <pic:cNvPicPr preferRelativeResize="0"/>
                      </pic:nvPicPr>
                      <pic:blipFill>
                        <a:blip r:embed="rId16"/>
                        <a:srcRect/>
                        <a:stretch>
                          <a:fillRect/>
                        </a:stretch>
                      </pic:blipFill>
                      <pic:spPr>
                        <a:xfrm>
                          <a:off x="0" y="0"/>
                          <a:ext cx="12700" cy="2042160"/>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61312" behindDoc="0" locked="0" layoutInCell="1" hidden="0" allowOverlap="1">
                <wp:simplePos x="0" y="0"/>
                <wp:positionH relativeFrom="column">
                  <wp:posOffset>9093200</wp:posOffset>
                </wp:positionH>
                <wp:positionV relativeFrom="paragraph">
                  <wp:posOffset>800100</wp:posOffset>
                </wp:positionV>
                <wp:extent cx="12700" cy="5931535"/>
                <wp:effectExtent l="0" t="0" r="0" b="0"/>
                <wp:wrapNone/>
                <wp:docPr id="4" name="Прямая со стрелкой 4"/>
                <wp:cNvGraphicFramePr/>
                <a:graphic xmlns:a="http://schemas.openxmlformats.org/drawingml/2006/main">
                  <a:graphicData uri="http://schemas.microsoft.com/office/word/2010/wordprocessingShape">
                    <wps:wsp>
                      <wps:cNvCnPr/>
                      <wps:spPr>
                        <a:xfrm>
                          <a:off x="5346000" y="814233"/>
                          <a:ext cx="0" cy="5931535"/>
                        </a:xfrm>
                        <a:prstGeom prst="straightConnector1">
                          <a:avLst/>
                        </a:prstGeom>
                        <a:noFill/>
                        <a:ln w="12225"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9093200</wp:posOffset>
                </wp:positionH>
                <wp:positionV relativeFrom="paragraph">
                  <wp:posOffset>800100</wp:posOffset>
                </wp:positionV>
                <wp:extent cx="12700" cy="5931535"/>
                <wp:effectExtent b="0" l="0" r="0" t="0"/>
                <wp:wrapNone/>
                <wp:docPr id="4" name="image11.png"/>
                <a:graphic>
                  <a:graphicData uri="http://schemas.openxmlformats.org/drawingml/2006/picture">
                    <pic:pic>
                      <pic:nvPicPr>
                        <pic:cNvPr id="0" name="image11.png"/>
                        <pic:cNvPicPr preferRelativeResize="0"/>
                      </pic:nvPicPr>
                      <pic:blipFill>
                        <a:blip r:embed="rId17"/>
                        <a:srcRect/>
                        <a:stretch>
                          <a:fillRect/>
                        </a:stretch>
                      </pic:blipFill>
                      <pic:spPr>
                        <a:xfrm>
                          <a:off x="0" y="0"/>
                          <a:ext cx="12700" cy="5931535"/>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62336" behindDoc="0" locked="0" layoutInCell="1" hidden="0" allowOverlap="1">
                <wp:simplePos x="0" y="0"/>
                <wp:positionH relativeFrom="column">
                  <wp:posOffset>9182100</wp:posOffset>
                </wp:positionH>
                <wp:positionV relativeFrom="paragraph">
                  <wp:posOffset>38100</wp:posOffset>
                </wp:positionV>
                <wp:extent cx="24100" cy="5047615"/>
                <wp:effectExtent l="0" t="0" r="0" b="0"/>
                <wp:wrapNone/>
                <wp:docPr id="2" name="Прямая со стрелкой 2"/>
                <wp:cNvGraphicFramePr/>
                <a:graphic xmlns:a="http://schemas.openxmlformats.org/drawingml/2006/main">
                  <a:graphicData uri="http://schemas.microsoft.com/office/word/2010/wordprocessingShape">
                    <wps:wsp>
                      <wps:cNvCnPr/>
                      <wps:spPr>
                        <a:xfrm>
                          <a:off x="5346000" y="1256193"/>
                          <a:ext cx="0" cy="5047615"/>
                        </a:xfrm>
                        <a:prstGeom prst="straightConnector1">
                          <a:avLst/>
                        </a:prstGeom>
                        <a:noFill/>
                        <a:ln w="24100" cap="flat" cmpd="sng">
                          <a:solidFill>
                            <a:srgbClr val="000000"/>
                          </a:solidFill>
                          <a:prstDash val="solid"/>
                          <a:miter lim="800000"/>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9182100</wp:posOffset>
                </wp:positionH>
                <wp:positionV relativeFrom="paragraph">
                  <wp:posOffset>38100</wp:posOffset>
                </wp:positionV>
                <wp:extent cx="24100" cy="5047615"/>
                <wp:effectExtent b="0" l="0" r="0" t="0"/>
                <wp:wrapNone/>
                <wp:docPr id="2" name="image9.png"/>
                <a:graphic>
                  <a:graphicData uri="http://schemas.openxmlformats.org/drawingml/2006/picture">
                    <pic:pic>
                      <pic:nvPicPr>
                        <pic:cNvPr id="0" name="image9.png"/>
                        <pic:cNvPicPr preferRelativeResize="0"/>
                      </pic:nvPicPr>
                      <pic:blipFill>
                        <a:blip r:embed="rId18"/>
                        <a:srcRect/>
                        <a:stretch>
                          <a:fillRect/>
                        </a:stretch>
                      </pic:blipFill>
                      <pic:spPr>
                        <a:xfrm>
                          <a:off x="0" y="0"/>
                          <a:ext cx="24100" cy="5047615"/>
                        </a:xfrm>
                        <a:prstGeom prst="rect"/>
                        <a:ln/>
                      </pic:spPr>
                    </pic:pic>
                  </a:graphicData>
                </a:graphic>
              </wp:anchor>
            </w:drawing>
          </mc:Fallback>
        </mc:AlternateConten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Їх протиставляти не можна, оскільки у реальній діяльності. Це закономірно взаємопов’язані моделі психологічної служби, оскільки їхні пріоритети визначаються єдиними законами розвитку психіки людини. Їх схожість полягає в тому, що передбачуваним кінцевим результатом роботи в рамках обох моделей є повноцінний психічний розвиток та успішність виховно-освітнього процесу в установі та в сім’ї. Вони обидві можуть працювати на замовлення та проєктувати свою діяльність за власною ініціативою; основними суб’єктами взаємодії обох моделях є діти, педагоги, батьки, адміністрація.</w:t>
      </w:r>
    </w:p>
    <w:p w:rsidR="00210701" w:rsidRDefault="00474234">
      <w:pPr>
        <w:widowControl w:val="0"/>
        <w:shd w:val="clear" w:color="auto" w:fill="FFFFFF"/>
        <w:tabs>
          <w:tab w:val="left" w:pos="577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Іx принципова відмінність концентрується у сфері коштів, шляхів, пріоритетів, домінування, пропорції тих самих складових професійної діяльності психолога. І та, й інша модель націлені на успішність та повноцінність розвитку та педагогічного процесу. Але одна шляхом допомоги, шляхом роботи з негараздами, а інша – внаслідок створення умов, що запобігають неблагополуччю.</w:t>
      </w:r>
    </w:p>
    <w:p w:rsidR="00210701" w:rsidRDefault="00474234">
      <w:pPr>
        <w:widowControl w:val="0"/>
        <w:shd w:val="clear" w:color="auto" w:fill="FFFFFF"/>
        <w:tabs>
          <w:tab w:val="left" w:pos="360"/>
        </w:tabs>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ж до змісту поняття «супроводу», то сучасної психології та педагогіки ще склався єдиний методологічний підхід до визначення сутності психологічного супроводу. Воно трактується як система професійної діяльності психолога (Р.М. Битянова); загальний метод роботи психолога (Н.С. Глуханюк); один із напрямів та технологія професійної діяльності психолога (Р.В. Овчарова).</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система професійної діяльності психолога психологічний супровід спрямовано створення соціально-психологічних умов емоційного добробуту, успішного розвитку, виховання і навчання у ситуаціях педагогічних взаємодій, організованих у межах освітнього закладу.</w:t>
      </w:r>
    </w:p>
    <w:p w:rsidR="00210701" w:rsidRDefault="00474234">
      <w:pPr>
        <w:widowControl w:val="0"/>
        <w:shd w:val="clear" w:color="auto" w:fill="FFFFFF"/>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Н.С. Глуханюк розглядає психологічний супровід як метод створення умов для ухвалення оптимальних рішень у різних ситуаціях життєвого вибору. Суб’єктом розвитку є людина, до ситуацій життєвого вибору належать множинні проблемні ситуації, вирішуючи які, людина визначає собі шлях розвитку – прогресивний чи регресивний [25].</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Інші дослідники під психологічним супроводом розуміють систему організаційних, діагностичних, навчальних та розвиваючих заходів для педагогів, учнів, адміністрації та батьків, спрямованих на створення оптимальних умов функціонування освітнього закладу, що дає можливість самореалізації особистості [85].</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Розглядаючи супровід як систему, можна назвати кілька основних етапів. Серед них: діагностичний, пошуковий, консультативно-проєктивний, діяльнісний та рефлексивний.</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Діагностичний етап. Метою даного етапу є усвідомлення суті проблеми, її носіїв та потенційних можливостей вирішення. Він починається із фіксації сигналу проблемної ситуації, потім розробляється план проведення діагностичного дослідження. На цьому етапі важливо встановити довірчий контакт з усіма учасниками проблемної ситуації, допомогти вербалізувати проблему, спільно оцінити можливості її вирішення.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Пошуковий етап. Його мета – збирання необхідної інформації про шляхи та способи розв’язання проблеми, доведення цієї інформації до всіх учасників проблемної ситуації, створення умов для усвідомлення інформації самою дитиною (включаючи можливість адаптації інформації).</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Консультативно-проєктивний (або договірний) етап. На цьому етапі фахівці із супроводу обговорюють з усіма зацікавленими особами можливі варіанти розв’язання проблеми, позитивні та негативні сторони різних рішень, складають план дій щодо розв’язання проблеми. Після того як складено план розв’язання проблеми, важливо розподілити обов’язки щодо його реалізації, визначити послідовність дій, уточнити терміни його виконання та можливість коригування. В результаті поділу функцій виникає можливість для самостійних дій щодо розв’язання проблеми. Етап проєктування, пошуковий та консультативно-проективний об’єднані в один.</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Діяльнісний етап, чи етап реалізації з супроводу полягає у наданні. Цей </w:t>
      </w:r>
      <w:r>
        <w:rPr>
          <w:rFonts w:ascii="Times New Roman" w:eastAsia="Times New Roman" w:hAnsi="Times New Roman" w:cs="Times New Roman"/>
          <w:sz w:val="28"/>
          <w:szCs w:val="28"/>
        </w:rPr>
        <w:lastRenderedPageBreak/>
        <w:t>етап забезпечує досягнення допомоги щодо реалізації плану вирішення бажаного результату.</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Рефлексивний етап – період осмислення результатів діяльності служби супроводу щодо вирішення тієї чи іншої проблеми. Цей етап може стати остаточним у розв’язаннї окремої проблеми або стартовим у проєктуванні спеціальних методів запобігання та корекції масових проблем.</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створення служби супроводу та роботи фахівців необхідно враховувати мотиваційні умови та ресурси освітньої установи.</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Важливою умовою організації супроводу є інформаційні ресурси, необхідні аналізу, формулювання цілей та завдань діяльності установи зі створення служби супроводу.</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Теоретичний аналіз проблеми дослідження та дані, отримані в результаті дослідження, дозволили визначити основний зміст програми психолого-педагогічного супроводу особистісного розвитку педагогічних працівників загальноосвітніх закладів.</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Основна ідея програми у тому, що результати, отримані у процесі дослідження, дозволяють диференціювати педагогічних працівників групи екстерналів і інтерналів.</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Програма супроводу особистісного розвитку педагогічних працівників загальноосвітніх установ є системою взаємопов’язаних елементів:</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Перший – ідеї, погляди, які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основі визначення актуалізації її реалізації, тобто. це елемент, що відбиває необхідність особистісного розвитку.</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Другий - безпосередня діяльність структур, підпорядкована певним цілям, завданням, що реалізується в варіативних формах та засобах втілення ідей та поглядів, ефективність якої забезпечується комплексом психологічних умов.</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Третій – наслідки реалізації комплексу психологічних умов, тобто показник ефективності впливу.</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Методи організації профілактичних заходів:</w:t>
      </w:r>
    </w:p>
    <w:p w:rsidR="00210701" w:rsidRDefault="00474234">
      <w:pPr>
        <w:widowControl w:val="0"/>
        <w:numPr>
          <w:ilvl w:val="0"/>
          <w:numId w:val="8"/>
        </w:numPr>
        <w:pBdr>
          <w:top w:val="nil"/>
          <w:left w:val="nil"/>
          <w:bottom w:val="nil"/>
          <w:right w:val="nil"/>
          <w:between w:val="nil"/>
        </w:pBdr>
        <w:shd w:val="clear" w:color="auto" w:fill="FFFFFF"/>
        <w:tabs>
          <w:tab w:val="left" w:pos="360"/>
          <w:tab w:val="left" w:pos="1134"/>
        </w:tabs>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освітньо-роз’яснювальні лекції;</w:t>
      </w:r>
    </w:p>
    <w:p w:rsidR="00210701" w:rsidRDefault="00474234">
      <w:pPr>
        <w:widowControl w:val="0"/>
        <w:numPr>
          <w:ilvl w:val="0"/>
          <w:numId w:val="8"/>
        </w:numPr>
        <w:pBdr>
          <w:top w:val="nil"/>
          <w:left w:val="nil"/>
          <w:bottom w:val="nil"/>
          <w:right w:val="nil"/>
          <w:between w:val="nil"/>
        </w:pBdr>
        <w:shd w:val="clear" w:color="auto" w:fill="FFFFFF"/>
        <w:tabs>
          <w:tab w:val="left" w:pos="360"/>
          <w:tab w:val="left" w:pos="1134"/>
        </w:tabs>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консультування щодо визначення близької, середньої та віддаленої перспектив особистісного та професійного розвитку;</w:t>
      </w:r>
    </w:p>
    <w:p w:rsidR="00210701" w:rsidRDefault="00474234">
      <w:pPr>
        <w:widowControl w:val="0"/>
        <w:numPr>
          <w:ilvl w:val="0"/>
          <w:numId w:val="8"/>
        </w:numPr>
        <w:pBdr>
          <w:top w:val="nil"/>
          <w:left w:val="nil"/>
          <w:bottom w:val="nil"/>
          <w:right w:val="nil"/>
          <w:between w:val="nil"/>
        </w:pBdr>
        <w:shd w:val="clear" w:color="auto" w:fill="FFFFFF"/>
        <w:tabs>
          <w:tab w:val="left" w:pos="360"/>
          <w:tab w:val="left" w:pos="1134"/>
        </w:tabs>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психологічні тренінги;</w:t>
      </w:r>
    </w:p>
    <w:p w:rsidR="00210701" w:rsidRDefault="00474234">
      <w:pPr>
        <w:widowControl w:val="0"/>
        <w:numPr>
          <w:ilvl w:val="0"/>
          <w:numId w:val="8"/>
        </w:numPr>
        <w:pBdr>
          <w:top w:val="nil"/>
          <w:left w:val="nil"/>
          <w:bottom w:val="nil"/>
          <w:right w:val="nil"/>
          <w:between w:val="nil"/>
        </w:pBdr>
        <w:shd w:val="clear" w:color="auto" w:fill="FFFFFF"/>
        <w:tabs>
          <w:tab w:val="left" w:pos="360"/>
          <w:tab w:val="left" w:pos="1134"/>
        </w:tabs>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коучинг.</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Інструментальний напрямок: вдосконалення навичок самоаналізу, оволодіння коучингом, як умовою ефективного використання своїх здібностей та ресурсів для досягнення успіху у професійній діяльності та інших, життєво важливих сферах, оволодіння прийомами складання свого професійного портрета.</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таблиці 3.1. представлена ​​тематика потенційних психологічних тренінгів для особистісного розвитку педагогів.</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Зараз все більш активно в освітній практиці застосовується коучинг – метод консультування, синтез тренінгових технологій, який розглядається як процес, у ході якого окремим людям та цілим групам допомагають діяти продуктивно та максимально реалізовувати свої здібності. Він передбачає розкриття та використання сильних сторін людей, допомогу їм у подоланні особистих бар’єрів та обмежень у досягненні кращих результатів, а також підвищення їхньої результативності роботи в команді.</w:t>
      </w: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474234">
      <w:pPr>
        <w:widowControl w:val="0"/>
        <w:spacing w:after="0" w:line="360" w:lineRule="auto"/>
        <w:ind w:firstLine="851"/>
        <w:jc w:val="right"/>
        <w:rPr>
          <w:rFonts w:ascii="Times New Roman" w:eastAsia="Times New Roman" w:hAnsi="Times New Roman" w:cs="Times New Roman"/>
          <w:i/>
          <w:sz w:val="28"/>
          <w:szCs w:val="28"/>
        </w:rPr>
      </w:pPr>
      <w:r>
        <w:br w:type="page"/>
      </w:r>
      <w:r>
        <w:rPr>
          <w:rFonts w:ascii="Times New Roman" w:eastAsia="Times New Roman" w:hAnsi="Times New Roman" w:cs="Times New Roman"/>
          <w:i/>
          <w:sz w:val="28"/>
          <w:szCs w:val="28"/>
        </w:rPr>
        <w:lastRenderedPageBreak/>
        <w:t>Таблиця 3.1. Тематика психологічних тренінгів</w:t>
      </w:r>
    </w:p>
    <w:tbl>
      <w:tblPr>
        <w:tblStyle w:val="a6"/>
        <w:tblW w:w="9200" w:type="dxa"/>
        <w:tblInd w:w="0" w:type="dxa"/>
        <w:tblLayout w:type="fixed"/>
        <w:tblLook w:val="0000" w:firstRow="0" w:lastRow="0" w:firstColumn="0" w:lastColumn="0" w:noHBand="0" w:noVBand="0"/>
      </w:tblPr>
      <w:tblGrid>
        <w:gridCol w:w="2972"/>
        <w:gridCol w:w="6228"/>
      </w:tblGrid>
      <w:tr w:rsidR="00210701">
        <w:tc>
          <w:tcPr>
            <w:tcW w:w="2972" w:type="dxa"/>
            <w:tcBorders>
              <w:top w:val="single" w:sz="4" w:space="0" w:color="000000"/>
              <w:left w:val="single" w:sz="4" w:space="0" w:color="000000"/>
              <w:bottom w:val="single" w:sz="4" w:space="0" w:color="000000"/>
            </w:tcBorders>
          </w:tcPr>
          <w:p w:rsidR="00210701" w:rsidRDefault="00474234">
            <w:pPr>
              <w:widowControl w:val="0"/>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Тема тренінгу</w:t>
            </w:r>
          </w:p>
        </w:tc>
        <w:tc>
          <w:tcPr>
            <w:tcW w:w="6228" w:type="dxa"/>
            <w:tcBorders>
              <w:top w:val="single" w:sz="4" w:space="0" w:color="000000"/>
              <w:left w:val="single" w:sz="4" w:space="0" w:color="000000"/>
              <w:bottom w:val="single" w:sz="4" w:space="0" w:color="000000"/>
              <w:right w:val="single" w:sz="4" w:space="0" w:color="000000"/>
            </w:tcBorders>
          </w:tcPr>
          <w:p w:rsidR="00210701" w:rsidRDefault="00474234">
            <w:pPr>
              <w:widowControl w:val="0"/>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Мета</w:t>
            </w:r>
          </w:p>
        </w:tc>
      </w:tr>
      <w:tr w:rsidR="00210701">
        <w:tc>
          <w:tcPr>
            <w:tcW w:w="2972"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Тренінг особистісного зростання</w:t>
            </w:r>
          </w:p>
        </w:tc>
        <w:tc>
          <w:tcPr>
            <w:tcW w:w="6228" w:type="dxa"/>
            <w:tcBorders>
              <w:top w:val="single" w:sz="4" w:space="0" w:color="000000"/>
              <w:left w:val="single" w:sz="4" w:space="0" w:color="000000"/>
              <w:bottom w:val="single" w:sz="4" w:space="0" w:color="000000"/>
              <w:right w:val="single" w:sz="4" w:space="0" w:color="000000"/>
            </w:tcBorders>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Опанування навичками самопізнання, занурення у свій внутрішній світ та орієнтації у ньому.</w:t>
            </w:r>
          </w:p>
        </w:tc>
      </w:tr>
      <w:tr w:rsidR="00210701">
        <w:tc>
          <w:tcPr>
            <w:tcW w:w="2972"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Тренінг мотивації досягнень</w:t>
            </w:r>
          </w:p>
        </w:tc>
        <w:tc>
          <w:tcPr>
            <w:tcW w:w="6228" w:type="dxa"/>
            <w:tcBorders>
              <w:top w:val="single" w:sz="4" w:space="0" w:color="000000"/>
              <w:left w:val="single" w:sz="4" w:space="0" w:color="000000"/>
              <w:bottom w:val="single" w:sz="4" w:space="0" w:color="000000"/>
              <w:right w:val="single" w:sz="4" w:space="0" w:color="000000"/>
            </w:tcBorders>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оптимальної тактики цілеутворення у конкретних видах діяльності, у тому числі професійної діяльності та їх досягнення.</w:t>
            </w:r>
          </w:p>
        </w:tc>
      </w:tr>
      <w:tr w:rsidR="00210701">
        <w:tc>
          <w:tcPr>
            <w:tcW w:w="2972"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Тренінг позитивного самовиховання та впевненої поведінки</w:t>
            </w:r>
          </w:p>
        </w:tc>
        <w:tc>
          <w:tcPr>
            <w:tcW w:w="6228" w:type="dxa"/>
            <w:tcBorders>
              <w:top w:val="single" w:sz="4" w:space="0" w:color="000000"/>
              <w:left w:val="single" w:sz="4" w:space="0" w:color="000000"/>
              <w:bottom w:val="single" w:sz="4" w:space="0" w:color="000000"/>
              <w:right w:val="single" w:sz="4" w:space="0" w:color="000000"/>
            </w:tcBorders>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Опановування навичками впевненої поведінки та саморегуляції; самоаналізом сильних і слабких сторін особистості, спрямоване формування почуття внутрішньої стійкості та довіри себе, а як і психотехнічними прийомами, вкладеними у створення позитивного образу «Я».</w:t>
            </w:r>
          </w:p>
        </w:tc>
      </w:tr>
      <w:tr w:rsidR="00210701">
        <w:tc>
          <w:tcPr>
            <w:tcW w:w="2972"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Тренінг формування комунікативних умінь та навичок.</w:t>
            </w:r>
          </w:p>
        </w:tc>
        <w:tc>
          <w:tcPr>
            <w:tcW w:w="6228" w:type="dxa"/>
            <w:tcBorders>
              <w:top w:val="single" w:sz="4" w:space="0" w:color="000000"/>
              <w:left w:val="single" w:sz="4" w:space="0" w:color="000000"/>
              <w:bottom w:val="single" w:sz="4" w:space="0" w:color="000000"/>
              <w:right w:val="single" w:sz="4" w:space="0" w:color="000000"/>
            </w:tcBorders>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Опанування навичками встановлення контакту у різних ситуаціях спілкування, навичками розуміння інших людей, себе, взаємин між людьми.</w:t>
            </w:r>
          </w:p>
        </w:tc>
      </w:tr>
      <w:tr w:rsidR="00210701">
        <w:tc>
          <w:tcPr>
            <w:tcW w:w="2972"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Тренінг управління психічним станом</w:t>
            </w:r>
          </w:p>
        </w:tc>
        <w:tc>
          <w:tcPr>
            <w:tcW w:w="6228" w:type="dxa"/>
            <w:tcBorders>
              <w:top w:val="single" w:sz="4" w:space="0" w:color="000000"/>
              <w:left w:val="single" w:sz="4" w:space="0" w:color="000000"/>
              <w:bottom w:val="single" w:sz="4" w:space="0" w:color="000000"/>
              <w:right w:val="single" w:sz="4" w:space="0" w:color="000000"/>
            </w:tcBorders>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опановування навичками зняття емоційної напруги, наслідків негативних станів, керування тривогою, зняття «затисків» та релаксацією.</w:t>
            </w:r>
          </w:p>
        </w:tc>
      </w:tr>
      <w:tr w:rsidR="00210701">
        <w:tc>
          <w:tcPr>
            <w:tcW w:w="2972" w:type="dxa"/>
            <w:tcBorders>
              <w:top w:val="single" w:sz="4" w:space="0" w:color="000000"/>
              <w:left w:val="single" w:sz="4" w:space="0" w:color="000000"/>
              <w:bottom w:val="single" w:sz="4" w:space="0" w:color="000000"/>
            </w:tcBorders>
            <w:vAlign w:val="center"/>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Конфліктологічний тренінг</w:t>
            </w:r>
          </w:p>
        </w:tc>
        <w:tc>
          <w:tcPr>
            <w:tcW w:w="6228" w:type="dxa"/>
            <w:tcBorders>
              <w:top w:val="single" w:sz="4" w:space="0" w:color="000000"/>
              <w:left w:val="single" w:sz="4" w:space="0" w:color="000000"/>
              <w:bottom w:val="single" w:sz="4" w:space="0" w:color="000000"/>
              <w:right w:val="single" w:sz="4" w:space="0" w:color="000000"/>
            </w:tcBorders>
          </w:tcPr>
          <w:p w:rsidR="00210701" w:rsidRDefault="00474234">
            <w:pPr>
              <w:widowControl w:val="0"/>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Опанування практичного досвіду конструктивного вирішення конфліктних ситуацій у процесі навчально-виховної діяльності.</w:t>
            </w:r>
          </w:p>
        </w:tc>
      </w:tr>
    </w:tbl>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інших напрямів практичної роботи, у коучінгу основний акцент робиться на навчанні.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Особливістю застосування коучингу на етапі професійної підготовки є те, </w:t>
      </w:r>
      <w:r>
        <w:rPr>
          <w:rFonts w:ascii="Times New Roman" w:eastAsia="Times New Roman" w:hAnsi="Times New Roman" w:cs="Times New Roman"/>
          <w:sz w:val="28"/>
          <w:szCs w:val="28"/>
        </w:rPr>
        <w:lastRenderedPageBreak/>
        <w:t>що основна увага зосереджується на справжній ситуації педагога і тому, які дії він готовий зробити, щоб досягти бажаного результату. результату та відкриває ширший вибір альтернатив.</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методика коучингу, базується на розкритті здібностей та можливостей людини, а сама вона орієнтована на конкретну навичку, конкретну сферу діяльності.</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коучинг надає допомогу у розвитку когнітивних навичок та здібностей, формуванні нових стратегій мислення.</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супроводу особистісного розвитку педагогів загальноосвітніх установ можна застосовувати елементи таких видів коучингу як:</w:t>
      </w:r>
    </w:p>
    <w:p w:rsidR="00210701" w:rsidRDefault="00474234">
      <w:pPr>
        <w:widowControl w:val="0"/>
        <w:numPr>
          <w:ilvl w:val="0"/>
          <w:numId w:val="9"/>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традиційний коучинг – орієнтований розвиток усвідомленої компетентності і вдосконалення поведінкових навичок, що відбувається на поведінковому рівні;</w:t>
      </w:r>
    </w:p>
    <w:p w:rsidR="00210701" w:rsidRDefault="00474234">
      <w:pPr>
        <w:widowControl w:val="0"/>
        <w:numPr>
          <w:ilvl w:val="0"/>
          <w:numId w:val="9"/>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коучинг емоційної компетентності – спрямований на розвиток навичок усвідомлення, управління та вираження емоцій;</w:t>
      </w:r>
    </w:p>
    <w:p w:rsidR="00210701" w:rsidRDefault="00474234">
      <w:pPr>
        <w:widowControl w:val="0"/>
        <w:numPr>
          <w:ilvl w:val="0"/>
          <w:numId w:val="9"/>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коуч-ментор – сприяє формуванню переконань і цінностей, чи впливу них, що передбачає розкриття «внутрішнього світу» особистості;</w:t>
      </w:r>
    </w:p>
    <w:p w:rsidR="00210701" w:rsidRDefault="00474234">
      <w:pPr>
        <w:widowControl w:val="0"/>
        <w:numPr>
          <w:ilvl w:val="0"/>
          <w:numId w:val="9"/>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коучинг-спонсорство – спрямований на усвідомлення та визнання сутності чи ідентичності іншої людини. Спонсорство передбачає пошук внутрішнього потенціалу інших людей;</w:t>
      </w:r>
    </w:p>
    <w:p w:rsidR="00210701" w:rsidRDefault="00474234">
      <w:pPr>
        <w:widowControl w:val="0"/>
        <w:numPr>
          <w:ilvl w:val="0"/>
          <w:numId w:val="9"/>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лайф-коучинг – процес спільного з коучем розв’язання значущих клієнта завдань, орієнтований кінцевий результат, визначальний на початку роботи: підвищення якості життя, розвиток у професійної діяльності, створення життєвого балансу та інших.</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результаті у педагогів, що беруть участь у коучингу, виробляються здібності:</w:t>
      </w:r>
    </w:p>
    <w:p w:rsidR="00210701" w:rsidRDefault="00474234">
      <w:pPr>
        <w:widowControl w:val="0"/>
        <w:numPr>
          <w:ilvl w:val="0"/>
          <w:numId w:val="10"/>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здатність ставити цілі та досягати їх;</w:t>
      </w:r>
    </w:p>
    <w:p w:rsidR="00210701" w:rsidRDefault="00474234">
      <w:pPr>
        <w:widowControl w:val="0"/>
        <w:numPr>
          <w:ilvl w:val="0"/>
          <w:numId w:val="10"/>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здатність переходити до активних дій;</w:t>
      </w:r>
    </w:p>
    <w:p w:rsidR="00210701" w:rsidRDefault="00474234">
      <w:pPr>
        <w:widowControl w:val="0"/>
        <w:numPr>
          <w:ilvl w:val="0"/>
          <w:numId w:val="10"/>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lastRenderedPageBreak/>
        <w:t>здатність адекватно оцінювати свої ресурси та отримувати результат;</w:t>
      </w:r>
    </w:p>
    <w:p w:rsidR="00210701" w:rsidRDefault="00474234">
      <w:pPr>
        <w:widowControl w:val="0"/>
        <w:numPr>
          <w:ilvl w:val="0"/>
          <w:numId w:val="10"/>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набуває нового досвіду взаємодії з людьми;</w:t>
      </w:r>
    </w:p>
    <w:p w:rsidR="00210701" w:rsidRDefault="00474234">
      <w:pPr>
        <w:widowControl w:val="0"/>
        <w:numPr>
          <w:ilvl w:val="0"/>
          <w:numId w:val="10"/>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безпечне місце для відпрацювання нових моделей поведінки;</w:t>
      </w:r>
    </w:p>
    <w:p w:rsidR="00210701" w:rsidRDefault="00474234">
      <w:pPr>
        <w:widowControl w:val="0"/>
        <w:numPr>
          <w:ilvl w:val="0"/>
          <w:numId w:val="10"/>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практичні навички планування та цілепокладання;</w:t>
      </w:r>
    </w:p>
    <w:p w:rsidR="00210701" w:rsidRDefault="00474234">
      <w:pPr>
        <w:widowControl w:val="0"/>
        <w:numPr>
          <w:ilvl w:val="0"/>
          <w:numId w:val="10"/>
        </w:numPr>
        <w:tabs>
          <w:tab w:val="left" w:pos="993"/>
        </w:tabs>
        <w:spacing w:after="0" w:line="360" w:lineRule="auto"/>
        <w:ind w:left="0" w:firstLine="851"/>
        <w:jc w:val="both"/>
        <w:rPr>
          <w:sz w:val="28"/>
          <w:szCs w:val="28"/>
        </w:rPr>
      </w:pPr>
      <w:r>
        <w:rPr>
          <w:rFonts w:ascii="Times New Roman" w:eastAsia="Times New Roman" w:hAnsi="Times New Roman" w:cs="Times New Roman"/>
          <w:sz w:val="28"/>
          <w:szCs w:val="28"/>
        </w:rPr>
        <w:t>впевненість у собі та своїх вчинках.</w:t>
      </w: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474234" w:rsidRDefault="00474234">
      <w:pPr>
        <w:widowControl w:val="0"/>
        <w:spacing w:after="0" w:line="360" w:lineRule="auto"/>
        <w:ind w:firstLine="851"/>
        <w:jc w:val="both"/>
        <w:rPr>
          <w:rFonts w:ascii="Times New Roman" w:eastAsia="Times New Roman" w:hAnsi="Times New Roman" w:cs="Times New Roman"/>
          <w:sz w:val="28"/>
          <w:szCs w:val="28"/>
        </w:rPr>
      </w:pPr>
    </w:p>
    <w:p w:rsidR="00474234" w:rsidRDefault="00474234">
      <w:pPr>
        <w:widowControl w:val="0"/>
        <w:spacing w:after="0" w:line="360" w:lineRule="auto"/>
        <w:ind w:firstLine="851"/>
        <w:jc w:val="both"/>
        <w:rPr>
          <w:rFonts w:ascii="Times New Roman" w:eastAsia="Times New Roman" w:hAnsi="Times New Roman" w:cs="Times New Roman"/>
          <w:sz w:val="28"/>
          <w:szCs w:val="28"/>
        </w:rPr>
      </w:pPr>
    </w:p>
    <w:p w:rsidR="00474234" w:rsidRDefault="00474234">
      <w:pPr>
        <w:widowControl w:val="0"/>
        <w:spacing w:after="0" w:line="360" w:lineRule="auto"/>
        <w:ind w:firstLine="851"/>
        <w:jc w:val="both"/>
        <w:rPr>
          <w:rFonts w:ascii="Times New Roman" w:eastAsia="Times New Roman" w:hAnsi="Times New Roman" w:cs="Times New Roman"/>
          <w:sz w:val="28"/>
          <w:szCs w:val="28"/>
        </w:rPr>
      </w:pPr>
    </w:p>
    <w:p w:rsidR="00474234" w:rsidRDefault="00474234">
      <w:pPr>
        <w:widowControl w:val="0"/>
        <w:spacing w:after="0" w:line="360" w:lineRule="auto"/>
        <w:ind w:firstLine="851"/>
        <w:jc w:val="both"/>
        <w:rPr>
          <w:rFonts w:ascii="Times New Roman" w:eastAsia="Times New Roman" w:hAnsi="Times New Roman" w:cs="Times New Roman"/>
          <w:sz w:val="28"/>
          <w:szCs w:val="28"/>
        </w:rPr>
      </w:pPr>
    </w:p>
    <w:p w:rsidR="00474234" w:rsidRDefault="00474234">
      <w:pPr>
        <w:widowControl w:val="0"/>
        <w:spacing w:after="0" w:line="360" w:lineRule="auto"/>
        <w:ind w:firstLine="851"/>
        <w:jc w:val="both"/>
        <w:rPr>
          <w:rFonts w:ascii="Times New Roman" w:eastAsia="Times New Roman" w:hAnsi="Times New Roman" w:cs="Times New Roman"/>
          <w:sz w:val="28"/>
          <w:szCs w:val="28"/>
        </w:rPr>
      </w:pPr>
    </w:p>
    <w:p w:rsidR="00474234" w:rsidRDefault="00474234">
      <w:pPr>
        <w:widowControl w:val="0"/>
        <w:spacing w:after="0" w:line="360" w:lineRule="auto"/>
        <w:ind w:firstLine="851"/>
        <w:jc w:val="both"/>
        <w:rPr>
          <w:rFonts w:ascii="Times New Roman" w:eastAsia="Times New Roman" w:hAnsi="Times New Roman" w:cs="Times New Roman"/>
          <w:sz w:val="28"/>
          <w:szCs w:val="28"/>
        </w:rPr>
      </w:pPr>
    </w:p>
    <w:p w:rsidR="00474234" w:rsidRDefault="00474234">
      <w:pPr>
        <w:widowControl w:val="0"/>
        <w:spacing w:after="0" w:line="360" w:lineRule="auto"/>
        <w:ind w:firstLine="851"/>
        <w:jc w:val="both"/>
        <w:rPr>
          <w:rFonts w:ascii="Times New Roman" w:eastAsia="Times New Roman" w:hAnsi="Times New Roman" w:cs="Times New Roman"/>
          <w:sz w:val="28"/>
          <w:szCs w:val="28"/>
        </w:rPr>
      </w:pPr>
    </w:p>
    <w:p w:rsidR="00210701" w:rsidRDefault="00474234">
      <w:pPr>
        <w:widowControl w:val="0"/>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ІІІ розділу</w:t>
      </w: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третьому розділі було розглянуто та запропоновано методичні рекомендації для оптимізації міжособистісного спілкування осіб зрілого віку, спрямовані на подолання негативних аспектів взаємодії.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Основними негативними аспектами спілкування, що властиві людям зрілого віку, є: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схильність до конфліктності, пов’язана зі зниженням емоційної стійкості;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труднощі у сприйнятті критики, що виникають через накопичення життєвого досвіду і ригідність поглядів;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прояви соціальної ізоляції внаслідок вікових змін у соціальному середовищі.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було висвітлено шляхи оптимізації міжособистісного спілкування людей зрілого віку, які враховують психологічні, соціальні та емоційні аспекти цього процесу.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Запропоновано методичні рекомендації, що базуються на теоретичних підходах і практичних дослідженнях. Їхня ефективність спрямована на подолання таких труднощів, як конфліктність, зниження соціальної активності та емоційна ригідність.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Виокремлено індивідуальні й групові методи роботи, які сприяють гармонізації взаємовідносин. Це, зокрема, психологічні тренінги, розвиток емоційного інтелекту, соціально-психологічна підтримка та групові взаємодії.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Підкреслено важливість підтримки соціальної активності та інтеграції у різні сфери життя через заходи, що сприяють соціалізації.  </w:t>
      </w: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210701">
      <w:pPr>
        <w:widowControl w:val="0"/>
        <w:spacing w:after="0" w:line="360" w:lineRule="auto"/>
        <w:ind w:firstLine="851"/>
        <w:jc w:val="both"/>
        <w:rPr>
          <w:rFonts w:ascii="Times New Roman" w:eastAsia="Times New Roman" w:hAnsi="Times New Roman" w:cs="Times New Roman"/>
          <w:sz w:val="28"/>
          <w:szCs w:val="28"/>
        </w:rPr>
      </w:pPr>
    </w:p>
    <w:p w:rsidR="00210701" w:rsidRDefault="00474234">
      <w:pPr>
        <w:widowControl w:val="0"/>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rsidR="00210701" w:rsidRDefault="00210701">
      <w:pPr>
        <w:widowControl w:val="0"/>
        <w:spacing w:after="0" w:line="360" w:lineRule="auto"/>
        <w:jc w:val="both"/>
        <w:rPr>
          <w:rFonts w:ascii="Times New Roman" w:eastAsia="Times New Roman" w:hAnsi="Times New Roman" w:cs="Times New Roman"/>
          <w:sz w:val="28"/>
          <w:szCs w:val="28"/>
        </w:rPr>
      </w:pP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теоретичного та емпіричного дослідження дозволяють гнам зробити ряд висновків.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Локус контролю є важливою психологічною характеристикою </w:t>
      </w:r>
      <w:r>
        <w:rPr>
          <w:rFonts w:ascii="Times New Roman" w:eastAsia="Times New Roman" w:hAnsi="Times New Roman" w:cs="Times New Roman"/>
          <w:sz w:val="28"/>
          <w:szCs w:val="28"/>
        </w:rPr>
        <w:lastRenderedPageBreak/>
        <w:t xml:space="preserve">особистості, яка впливає на сприйняття людиною відповідальності за події у власному житті. Виокремлено два основних типи локусу контролю: внутрішній, що характеризує схильність до саморегуляції, та зовнішній, який визначає залежність від зовнішніх обставин. Ця характеристика значною мірою впливає на особливості міжособистісної взаємодії та способи реагування під час спілкування.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Міжособистісне спілкування є ключовим елементом соціальної поведінки, оскільки воно забезпечує встановлення та підтримку людських стосунків. У психології воно розглядається як процес обміну інформацією, емоціями й діями, які впливають на якість і характер взаємовідносин. Його ефективність залежить від особистісних рис, зокрема від рівня суб’єктивного контролю.  </w:t>
      </w:r>
    </w:p>
    <w:p w:rsidR="00210701" w:rsidRDefault="00474234">
      <w:pPr>
        <w:widowControl w:val="0"/>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Зрілий вік має свої психологічні особливості, серед яких стабілізація особистісних рис, аналіз життєвого досвіду, прагнення зберігати соціальні зв’язки та вирішувати вікові виклики. У цей період міжособистісне спілкування відіграє важливу роль у збереженні емоційного балансу та гармонії.  </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4. Проведене дослідження показало, що локус контролю та особливості міжособистісного спілкування відрізняються за гендерними ознаками. Чоловіки демонструють вищу інтернальність у виробничих відносинах і загальному контролі, тоді як жінки мають вищу інтернальність у сфері досягнень і міжособистісних відносин.  </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міжособистісному спілкуванні чоловіки й жінки проявляють подібні тенденції: низькі показники за шкалами контролю та афекту, водночас у чоловіків відзначено вищий рівень вираженого контролю.  </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сфері психологічного захисту переважають стратегії миролюбства й уникнення у представників обох статей, із низькою схильністю до агресії. Чоловіки-екстернали більш схильні до миролюбності, що вказує на їхню адаптивність і прагнення уникати конфліктів.  </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Жінки-екстернали схильні до пасивної участі у стосунках, а чоловіки-екстернали демонструють стриманість у емоційних взаємодіях, займаючи позицію спостерігачів. Це свідчить про вплив локусу контролю на поведінкові стратегії у спілкуванні.</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5. Запропоновані практичні рекомендації для покращення міжособистісного спілкування осіб зрілого віку були спрямовані на подолання негативних моментів у взаємодії. До яких ми віднесли: схильність до конфліктів через зниження емоційної стабільності; складнощі у сприйнятті критики, що зумовлені життєвим досвідом і стійкістю поглядів; тенденція до соціальної ізоляції, спричинена змінами у соціальному оточенні з віком.  </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Перевагою запропонованих рекомендації щодо оптимізації міжособистісного спілкування у зрілому віці варто відзначити наступне: рекомендації ґрунтуються на сучасних теоретичних підходах і практичних дослідженнях, а їхня мета – це подолання таких проблем, як конфліктність, низька соціальна активність і емоційна жорсткість.  Було виділено як індивідуальні, так і групові методи, спрямовані на покращення відносин. Це включає тренінги розвитку емоційного інтелекту, психологічну підтримку та роботу в групах.  Окремо акцентується увага на важливості соціальної активності та залучення до різних видів діяльності, які сприяють кращій соціалізації.  </w:t>
      </w:r>
    </w:p>
    <w:p w:rsidR="00210701" w:rsidRDefault="00474234">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аналіз результатів дослідження дозволяє вважати мету дослідження досягнутою та гіпотезу – доведеною.</w:t>
      </w:r>
    </w:p>
    <w:p w:rsidR="00210701" w:rsidRDefault="00210701">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210701" w:rsidRDefault="00210701">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210701" w:rsidRDefault="00474234">
      <w:pPr>
        <w:ind w:firstLine="85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СПИСОК ВИКОРИСТАНИХ ДЖЕРЕЛ</w:t>
      </w:r>
    </w:p>
    <w:p w:rsidR="00210701" w:rsidRDefault="00210701">
      <w:pPr>
        <w:ind w:firstLine="851"/>
        <w:jc w:val="center"/>
        <w:rPr>
          <w:rFonts w:ascii="Times New Roman" w:eastAsia="Times New Roman" w:hAnsi="Times New Roman" w:cs="Times New Roman"/>
          <w:b/>
          <w:color w:val="000000"/>
          <w:sz w:val="28"/>
          <w:szCs w:val="28"/>
        </w:rPr>
      </w:pP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Абсалямова Л. М. Аналіз основних наукових підходів до феномена зрілості особистості в психології. Вісник ХНПУ імені Г.С. Сковороди. Психологія. Вип. 37. Харків: ХНПУ, 2010. С. 6-14.</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Андреєва Г. Соціальна психологія. Львів : Академія, 2013. 414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Анупрієнко О. Л. Жінка-керівник у державному управлінні: подолання гендерних стереотипів суспільства. Наукові записки Інституту політичних і етнонаціональних досліджень ім. І. Ф. Кураса НАН України. 2008. Вип. 42. С. 259 – 269. </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Ачійська Н., Гук П. Формування сприятливого соціально-психологічного клімату у колективі підприємства. Вісник Одеського НУ ім.І. І. Мечникова. Серія: Економіка. 2016. № 21. С. 56 – 60.</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Березовська Л. І., Ямчук Т. Ю. Психологія міжособистісних взаємин подружньої пари. Вісник Національного університету оборони України: збірник наукових праць. 2020. Випуск 3(56). С. 5 – 13.</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Богачевська-Хом’як М. Засади українського ґендеру. Критика. 2006. № 9 (107). С. 14 – 16.</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Булгакова О. Ю. Психологічна основа соціальної взаємодії. Науковий вісник Південноукраїнського національного педагогічного університету ім. К. Д. Ушинського (зб. наук. праць). 2014. № 1-2. С. 17 – 25.</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Вакуленко С. М. Соціологія праці : навч.-метод. посіб. Київ : Знання, 2008. 262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Варій М. Й. Психологія особистості: навчальний посібник. Київ : Центр учбової літератури, 2008. 592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Великий тлумачний словник сучасної української мови : 250000 / уклад. та голов. ред. В. Т. Бусел. Ірпінь : Перун, 2005. VIII, 1728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Впровадження гендерних підходів у діяльність державних органів влади, місцевого самоврядування та громадських організацій : навч.-метод. посіб.; уклад. Л. М. Артеменко. Чернігів, 2008. 54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Впровадження гендерних підходів у діяльність органів виконавчої влади: практичний посібник для державних службовців; наук. ред. М. В. Буроменський. Київ : К.І.С., 2004. 178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Гендер для медій: підручник із гендерної теорії для журналістики та інших соціогуманітарних спеціальностей / за ред. М. Маєрчик (гол. ред.), О. Плахотнік, Г. Ярманової. Київ: Критика, 2013. 288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Гендерна політика в системі державного управління : підручник; за заг. ред. М. М. Білинської. Запоріжжя : Друкарський світ, 2011. 132 с. </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Гончаренко С. У. Український педагогічний словник. Київ : Либідь, 1997. 373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Грицяк Н. Формування гендерної політики в Україні: проблеми теорії, методології, практики : монографія. Київ : Вид-во НАДУ, 2004. 384 с. </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Гуменник В. І., Копчак Ю. С., Кондур О. С. Менеджмент організацій : навч. посібн. Київ : Знання, 2012. 503 с. </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Данченко Г. В. Психологічні детермінанти розвитку комунікативної компетентності менеджера освіти шкільного рівня: дис. … канд.психол. наук: 19.00.07 / Інститут психології ім. Г. С. Костюка АПН України. Київ. 2002. 207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Демчук О. А. Локус контролю в структурі Я-концепції особистості як когнітивна детермінанта вибору копінг-стратегій / О. А. Демчук // Науковий вісник Херсонського державного університету. Серія : Психологічні науки. - 2016. - Вип. 2(1). - С. 53-58.</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Дзюба Т М. Психологія дорослості з основами геронтології : навч. посіб. / Т. М. Дзюба, О. Г. Коваленко; за ред. В. Ф. Моргуна. К. : Слово, 2013. 264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Диференційна психологія: підруч. для студ. вищ. навч. Закл. Київ : Слово, 2013. 600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Дідик Н. М. Феномен особистісної зрілості в інтерпретації українських дослідників. Молодий вчений. 2014. № 1 (03). С. 78-83.</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Дуткевич Т. В. Конфліктологія з основами психології управління : навч. посібн. Київ : Центр навч. літ-ри, 2015. 456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Дяків О. П., Островерхов В. М. Управління персоналом : навч.-метод. посіб. 2-ге вид., переробл. і доповн. Тернопіль : ТНЕУ, 2018. 288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Жмайло І.  Міжособистісні взаємини як соціально-психологічна проблема. Проблеми сучасної психології. 2019. С. 31 – 32.</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Зарицька В. В. Особливості емоційної саморегуляції у молодих жінок. Вісник ХНПУ імені Г.С. Сковороди. Психологія. 2017. № 55. С. 26 – 36.</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Інтеграція ґендера в національні державні програми. На прикладі виконання національного плану дій щодо поліпшення становища жінок та сприяння впровадженню ґендерної рівності на 2001-2005 роки. Київ : Програма розвитку ООН, 2006. 90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Карамушка Л. М. Психологія відданості персоналу організації: монографія. – Київ; Львів : Галицький друкар, 2012. 212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Карамушка Л. Психологія управління : навч. посібник. Київ : Міленіум, 2013. 344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Качан Є. П., Дяків О. П., Островерхов В. М. та ін. Економіка праці та соціально-трудові відносини : навч. посіб. Київ : Знання, 2008. 407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Кличковський С. О. Програма розвитку навичок міжособистісної взаємодії в контексті покращення соціально-психологічного клімату групи. Актуальні проблеми психології: Збірник наукових праць Інституту психології імені Г.С. Костюка НАПН України. 2019. Т.1. Вип. 53. С .68 – 74.</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Коваленко А. Б. Соціальна психологія : підручник. Київ : Геопринт, 2006. 400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Козлова О. А. Соціальна психологія особистості та спілкування : практикум для студентів спеціальності 6.030101 «Соціологія». Харків : НТУ «ХПІ», 2017. 172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Коломінський Н. Л. Психологія педагогічного менеджменту : навч. посібн. Київ : Центр навчальної літератури 1996. 250 c.</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Кон І. Чоловіки, які змінюються у мінливому світі. Незалежний культурологічний часопис «Ї». Київ. 2003. № 27. С. 7 – 48.</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Корніяка О. М. Професійне спілкування і комунікативна компетентність фахівця-соціонома. Актуальні проблеми психології : Зб. наук. праць Інституту психології імені Г.С. Костюка НАПН України. 2013. Т. V: Психофізіологія. Психологія праці. Експериментальна психологія. Вип. 13. 2013. С. 119 – 128.</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Лавриненко Н. В. Женщина: самореализация в семье и обществе (гендерный аспект). Киев : ВИПОЛ, 1999. 172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Gungsuh" w:eastAsia="Gungsuh" w:hAnsi="Gungsuh" w:cs="Gungsuh"/>
          <w:color w:val="000000"/>
          <w:sz w:val="28"/>
          <w:szCs w:val="28"/>
        </w:rPr>
        <w:t>Лахтадир О. В. Комунікативна компетентність як ефективність процесу спілкування. Психолінгвістика в сучасному світі – 2014 : матеріали IХ Міжнародної науково-практичної конференції (23− 24 жовтня 2014 р.). Переяслав-Хмельницький : Вид-во «КСВ», 2014. С. 32.</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Луценко Є. Рівність жінок і чоловіків в Україні: політичний погляд на сучасні стереотипи. Информационно-просветительское издание «Я». 2006. № 3 (15). С. 13 – 15.</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Магда В.А. Особливості взаємозв’язку мотивації вибору професії рятувальника і локусу контролю особистості та їх вплив на розвиток професійної деформації працівників МНС. Проблеми екстремальної та кризової психології. 2010. Вип. 7. С. 310–319. </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Максименко С. Д. Генетичні аспекти дослідження внутрішнього світу особистості. Наук. зап. АПН України, Ін-т психології ім. Г. С. Костюка. 2006. Вип. 25. С. 5 – 21.</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Максименко С. Д. Ґенеза здійснення особистості: наук. монографія. Київ : Вид-во ТОВ «КММ», 2006. 256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Максименко С. Д. Загальна психологія : підручник. 2-ге вид., переробл. і доп. Вінниця : Нова Книга, 2004. 704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Максименко С. Д. Технологія спілкування (комунікативна компетентність учителя: сутність і шляхи формування). Київ : Главник, 2005. 112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Марков І., Рудик Я. Вплив соціально-психологічного клімату на взаємини у колективі. URL: </w:t>
      </w:r>
      <w:hyperlink r:id="rId19">
        <w:r>
          <w:rPr>
            <w:rFonts w:ascii="Times New Roman" w:eastAsia="Times New Roman" w:hAnsi="Times New Roman" w:cs="Times New Roman"/>
            <w:color w:val="000000"/>
            <w:sz w:val="28"/>
            <w:szCs w:val="28"/>
            <w:u w:val="single"/>
          </w:rPr>
          <w:t>http://www.sworld.com.ua/konfer35/250.pdf</w:t>
        </w:r>
      </w:hyperlink>
      <w:r>
        <w:rPr>
          <w:rFonts w:ascii="Times New Roman" w:eastAsia="Times New Roman" w:hAnsi="Times New Roman" w:cs="Times New Roman"/>
          <w:color w:val="000000"/>
          <w:sz w:val="28"/>
          <w:szCs w:val="28"/>
        </w:rPr>
        <w:t>. (дата звернення 15.09.2024)</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Марценюк Т. Ґендерна дискримінація на ринку праці в Україні: соціологічний аналіз. Праця і закон. 2008. № 02 (98). С. 16 – 19.</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Мельник Т.М. Державний механізм забезпечення рівних прав і можливостей для жінок і чоловіків. Ґендерний аналіз українського суспільства. – Київ : Програма розвитку ООН, 1999. С. 51 – 76.</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Михайлова Л. І. Управління персоналом : навчальний посібник. Київ : ЦУЛ, 2012. 248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Молчанюк О. В., Борзик О. Б. Психолого-педагогічний аналіз дефініції «міжособистісні відносини». Теорія та методика навчання та виховання. 2017. Вип. 42. С.125 – 134.</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Муха Р. А. Команда, її сутність та особливості розвитку. URL: http://www.economy.nayka.com.ua/?op=1&amp;z=4253 (дата звернення 19.11.2021).</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Найдовська І. В. Особливості життєвого стилю жінок у залежності від типу їх гендерної ідентичності: автореф. дис. ... канд. психол. наук: 19.00.01 / Найдовська Інеса Валентинівна; Ін-т психології ім. Г. С. Костюка АПН України. Київ, 2003. 20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Нейроандрогенетична теорія Л. Елліса. URL : </w:t>
      </w:r>
      <w:hyperlink r:id="rId20">
        <w:r>
          <w:rPr>
            <w:rFonts w:ascii="Times New Roman" w:eastAsia="Times New Roman" w:hAnsi="Times New Roman" w:cs="Times New Roman"/>
            <w:color w:val="000000"/>
            <w:sz w:val="28"/>
            <w:szCs w:val="28"/>
            <w:u w:val="single"/>
          </w:rPr>
          <w:t>https://studwood.net/1924979/psihologiya/neyroandrogenetichna_teoriya_ellisa</w:t>
        </w:r>
      </w:hyperlink>
      <w:r>
        <w:rPr>
          <w:rFonts w:ascii="Times New Roman" w:eastAsia="Times New Roman" w:hAnsi="Times New Roman" w:cs="Times New Roman"/>
          <w:color w:val="000000"/>
          <w:sz w:val="28"/>
          <w:szCs w:val="28"/>
        </w:rPr>
        <w:t xml:space="preserve"> (дата звернення 04.01.2024).</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Обозов Н. Н. Психология межличностных отношений. Киев : Наука. 2006. 191с.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Оксамитна С. М. Ґендерні ролі та стереотипи. Основи теорії ґендеру : навчальний посібник. Київ : К.І.С., 2004. С. 157 – 181.</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Орбан-Лембрик Л. Е. Специфіка діяльності психолога-практика в підвищенні соціально-психологічної компетентності персоналу навчального закладу. Збірник наукових праць: філософія, соціологія, психологія. 2008. Вип. 13. Ч.2. С. 3 – 17.</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Палій А. А. Диференціальна психологія : навч. посіб. Київ : : Академвидав, 2010. 432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Полукордене К. О. Психологические кризисы и их преодоление. Пер. с литовского В. Тюленевой. Вильнюс, 2006. 63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Психологічний словник. Авт.-уклад. В. В. Синявський, О. П. Сергєєнкова ; ред. Н. А. Побірченко. Київ : Науковий світ, 2007. 274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Психологічні закономірності професійного самоздійснення особистості: монографія. Київ : Педагогічна думка, 2015. 297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Руденко Л. Міжособистісні стосунки як чинник соціального становлення особистості. Наукові записки УКУ. 2014. C. 198 – 199.</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Ситнік С. В. Психологія міжособистісної взаємодії : монографія. Одеса : ФОП Бондаренко М. О., 2020. 350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Ситнік С.В. Особистісні детермінанти успішності професійної діяльності керівників. Спеціальний випуск «Психологія особистості: теорія, досвід, практика». 2007. № 8-9. С. 171 – 175.</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Скалій Ю. І., Літинська В. А. Специфіка управління жіночими коллективами / Глобалізація та націоналізація проблеми економіки. Миколаїв, 2016. Вип. 14. С. 545 – 546.</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Соціальні групи. URL : </w:t>
      </w:r>
      <w:hyperlink r:id="rId21">
        <w:r>
          <w:rPr>
            <w:rFonts w:ascii="Times New Roman" w:eastAsia="Times New Roman" w:hAnsi="Times New Roman" w:cs="Times New Roman"/>
            <w:color w:val="000000"/>
            <w:sz w:val="28"/>
            <w:szCs w:val="28"/>
            <w:u w:val="single"/>
          </w:rPr>
          <w:t>https://osvita.ua/vnz/reports/psychology/9926/</w:t>
        </w:r>
      </w:hyperlink>
      <w:r>
        <w:rPr>
          <w:rFonts w:ascii="Times New Roman" w:eastAsia="Times New Roman" w:hAnsi="Times New Roman" w:cs="Times New Roman"/>
          <w:color w:val="000000"/>
          <w:sz w:val="28"/>
          <w:szCs w:val="28"/>
        </w:rPr>
        <w:t xml:space="preserve"> (дата звернення 25.11.2024).</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Соціально-психологічні особливості дорослої людини: інформаційнометодичні матеріали для слухачів і викладачів системи </w:t>
      </w:r>
      <w:r>
        <w:rPr>
          <w:rFonts w:ascii="Times New Roman" w:eastAsia="Times New Roman" w:hAnsi="Times New Roman" w:cs="Times New Roman"/>
          <w:color w:val="000000"/>
          <w:sz w:val="28"/>
          <w:szCs w:val="28"/>
        </w:rPr>
        <w:lastRenderedPageBreak/>
        <w:t>післядипломної освіти / автори-укладачі: О. І. Бондарчук, Т. В. Ткач, Н. В. Гордієнко, С. В. Казакова, А. С. Москальова О. О. Нежинська Н. І. Пінчук:; Ун-т менеджменту освіти НАПН України. К., 2015 48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Улунова Г. Є. Особливості спрямованості як конструкту функціональних компонентів культури професійного спілкування державних службовців із різним стажем діяльності. Науковий часопис НПУ імені М. П. Драгоманова. Серія 12. Психологічні науки. 2020. Вип. 9 (54). С. 154-165.</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Хараджи А. М., Пинчук Н. Гармонізація міжособистісних стосунків у жіночому колективі. Перспективи та інновації науки. № 8 (13) 2022. С. 433 – 443.</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Хіміч Я. О. Інноваційні зміни в бібліотеці на основі проектного, кадрового менеджменту та ініціативної діяльності бібліотек : посіб. для бібліотекарів за програм. підвищ. Кваліфікації. Київ: Самміт-книга, 2012. 88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Хохліна О. П. Індивідуальний стиль активності та його становлення як умова успішного функціонування суб’єкта. Індивідуальність у психологічних вимірах спільнот та професій в умовах мережевого суспільства: монографія. Київ : ТОВ «Альфа-ПІК», 2019. С.43 – 55.</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Центр адаптації державної служби до стандартів Європейського Союзу. Гендерна рівність. URL: https://cutt.ly/KYhWVxC (дата звернення: 14.08.2024).</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Циба В. Т., Шайгородський Ю. Ж. Соціальна психологія : навч. посіб. Полтава : Дивосвіт, 2009. 335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Чорна Т. Психологічний аналіз змісту термінів «колектив» та «команда» (на прикладі діяльності наукових бібліотек закладів вищої освіти. Науковий простір: актуальні питання, досягнення та інновації: матеріали III Міжнародної наукової конференції, м. Хмельницький, 13 травня, 2022 р. Вінниця : Європейська наукова платформа, 2022. С. 491– 495.</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Шахова О. Г. Соціальна психологія особистості : навч. посіб. Харків : Контраст, 2019. 116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Шинкарук В. Ю. Особливості індивідуального спілкування фахівців у бібліотеці. Бібліотека в освітньому просторі : інформ. бюл. 2015. № 20 : С.6 – 15.</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Шмідзен І. Ю., Юхименко І. В. Теоретичні аспекти дослідження взаємозв’язку мотивації та локусу контролю особистості. Науковий вісник Ужгородського університету. Серія : Психологія. – Ужгород : Видавничий дім «Гельветика», 2021. – №1. – С.36–39.</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Щотка О. П. Вікова психологія дорослої людини: навч. вид. / О. П. Щотка. Ніжин : Ред.-видав. відділ НДПУ, 2001. 194 с.</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color w:val="000000"/>
          <w:sz w:val="28"/>
          <w:szCs w:val="28"/>
          <w:lang w:val="en-US"/>
        </w:rPr>
        <w:t xml:space="preserve">Perry E. Understand your locus of control and how it shapes and moves you. 2022. </w:t>
      </w:r>
      <w:r>
        <w:rPr>
          <w:rFonts w:ascii="Times New Roman" w:eastAsia="Times New Roman" w:hAnsi="Times New Roman" w:cs="Times New Roman"/>
          <w:color w:val="000000"/>
          <w:sz w:val="28"/>
          <w:szCs w:val="28"/>
        </w:rPr>
        <w:t xml:space="preserve">URL: </w:t>
      </w:r>
      <w:hyperlink r:id="rId22">
        <w:r>
          <w:rPr>
            <w:rFonts w:ascii="Times New Roman" w:eastAsia="Times New Roman" w:hAnsi="Times New Roman" w:cs="Times New Roman"/>
            <w:color w:val="0563C1"/>
            <w:sz w:val="28"/>
            <w:szCs w:val="28"/>
            <w:u w:val="single"/>
          </w:rPr>
          <w:t>https://www.betterup.com/blog/locus-of-control/</w:t>
        </w:r>
      </w:hyperlink>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color w:val="000000"/>
          <w:sz w:val="28"/>
          <w:szCs w:val="28"/>
          <w:lang w:val="en-US"/>
        </w:rPr>
        <w:t xml:space="preserve">Baumert A, Beierlein C, Schmitt M, Kemper CJ, Kovaleva A, Liebig S, et al. Measuring four perspectives of justice sensitivity with two items each. </w:t>
      </w:r>
      <w:r>
        <w:rPr>
          <w:rFonts w:ascii="Times New Roman" w:eastAsia="Times New Roman" w:hAnsi="Times New Roman" w:cs="Times New Roman"/>
          <w:color w:val="000000"/>
          <w:sz w:val="28"/>
          <w:szCs w:val="28"/>
        </w:rPr>
        <w:t>Journal of Personality Assessment. 2014. № 96(3). Рр. 380–390.</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color w:val="000000"/>
          <w:sz w:val="28"/>
          <w:szCs w:val="28"/>
          <w:lang w:val="en-US"/>
        </w:rPr>
        <w:t xml:space="preserve">Judge TA, Erez A, Bono JE, Thoresen CJ. Are measures of self-esteem, neuroticism, locus of control, and generalized self-efficacy indicators of a common core construct? </w:t>
      </w:r>
      <w:r>
        <w:rPr>
          <w:rFonts w:ascii="Times New Roman" w:eastAsia="Times New Roman" w:hAnsi="Times New Roman" w:cs="Times New Roman"/>
          <w:color w:val="000000"/>
          <w:sz w:val="28"/>
          <w:szCs w:val="28"/>
        </w:rPr>
        <w:t>Journal of Personality and Social Psychology. 2002. № 83(3). Рр. 693–710.</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color w:val="000000"/>
          <w:sz w:val="28"/>
          <w:szCs w:val="28"/>
          <w:lang w:val="en-US"/>
        </w:rPr>
        <w:t xml:space="preserve"> Khomyn, N., &amp; Shevchuk, O. Locus of control and academic achievement among Ukrainian university students. </w:t>
      </w:r>
      <w:r>
        <w:rPr>
          <w:rFonts w:ascii="Times New Roman" w:eastAsia="Times New Roman" w:hAnsi="Times New Roman" w:cs="Times New Roman"/>
          <w:color w:val="000000"/>
          <w:sz w:val="28"/>
          <w:szCs w:val="28"/>
        </w:rPr>
        <w:t>International Journal of Social Sciences and Humanities. 2014. № 2(2). Рр. 11-18.</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color w:val="000000"/>
          <w:sz w:val="28"/>
          <w:szCs w:val="28"/>
          <w:lang w:val="en-US"/>
        </w:rPr>
        <w:t xml:space="preserve">Moreno J. L. Who shall survive? A new approach to the problem of human interrelations. </w:t>
      </w:r>
      <w:r>
        <w:rPr>
          <w:rFonts w:ascii="Times New Roman" w:eastAsia="Times New Roman" w:hAnsi="Times New Roman" w:cs="Times New Roman"/>
          <w:color w:val="000000"/>
          <w:sz w:val="28"/>
          <w:szCs w:val="28"/>
        </w:rPr>
        <w:t>Washington, DS : Nervous and Mental Disease Publishing Company, 1934. 440 p.</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color w:val="000000"/>
          <w:sz w:val="28"/>
          <w:szCs w:val="28"/>
          <w:lang w:val="en-US"/>
        </w:rPr>
        <w:t xml:space="preserve">Mykhaylyshyn U. Theoretical and methodological approaches to motivational sphere of drug addicts. Proceedings of the 4th International Scientific and </w:t>
      </w:r>
      <w:r w:rsidRPr="00474234">
        <w:rPr>
          <w:rFonts w:ascii="Times New Roman" w:eastAsia="Times New Roman" w:hAnsi="Times New Roman" w:cs="Times New Roman"/>
          <w:color w:val="000000"/>
          <w:sz w:val="28"/>
          <w:szCs w:val="28"/>
          <w:lang w:val="en-US"/>
        </w:rPr>
        <w:lastRenderedPageBreak/>
        <w:t xml:space="preserve">Practical Conference “Science and Practice: Implementation to Modern Society”. </w:t>
      </w:r>
      <w:r>
        <w:rPr>
          <w:rFonts w:ascii="Times New Roman" w:eastAsia="Times New Roman" w:hAnsi="Times New Roman" w:cs="Times New Roman"/>
          <w:color w:val="000000"/>
          <w:sz w:val="28"/>
          <w:szCs w:val="28"/>
        </w:rPr>
        <w:t>Manchester, Great Britain : Peal Press Ltd., 2020. Рp. 236–240.</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color w:val="000000"/>
          <w:sz w:val="28"/>
          <w:szCs w:val="28"/>
          <w:lang w:val="en-US"/>
        </w:rPr>
        <w:t xml:space="preserve">Petrenko O. V., Khomyn, N. M. The relationship between locus of control and psychological well-being of Ukrainian university students. </w:t>
      </w:r>
      <w:r>
        <w:rPr>
          <w:rFonts w:ascii="Times New Roman" w:eastAsia="Times New Roman" w:hAnsi="Times New Roman" w:cs="Times New Roman"/>
          <w:color w:val="000000"/>
          <w:sz w:val="28"/>
          <w:szCs w:val="28"/>
        </w:rPr>
        <w:t>43 International Journal of Scientific and Engineering Research/ 2016. № 7(1). Рр. 74-77.</w:t>
      </w:r>
    </w:p>
    <w:p w:rsidR="00210701" w:rsidRPr="00474234"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lang w:val="en-US"/>
        </w:rPr>
      </w:pPr>
      <w:r w:rsidRPr="00474234">
        <w:rPr>
          <w:rFonts w:ascii="Times New Roman" w:eastAsia="Times New Roman" w:hAnsi="Times New Roman" w:cs="Times New Roman"/>
          <w:color w:val="000000"/>
          <w:sz w:val="28"/>
          <w:szCs w:val="28"/>
          <w:lang w:val="en-US"/>
        </w:rPr>
        <w:t xml:space="preserve">Psycology today. What is locus of control. URL: </w:t>
      </w:r>
      <w:hyperlink r:id="rId23">
        <w:r w:rsidRPr="00474234">
          <w:rPr>
            <w:rFonts w:ascii="Times New Roman" w:eastAsia="Times New Roman" w:hAnsi="Times New Roman" w:cs="Times New Roman"/>
            <w:color w:val="0563C1"/>
            <w:sz w:val="28"/>
            <w:szCs w:val="28"/>
            <w:u w:val="single"/>
            <w:lang w:val="en-US"/>
          </w:rPr>
          <w:t>https://www.psychologytoday.com/us/basics/locus-control</w:t>
        </w:r>
      </w:hyperlink>
      <w:r w:rsidRPr="00474234">
        <w:rPr>
          <w:rFonts w:ascii="Times New Roman" w:eastAsia="Times New Roman" w:hAnsi="Times New Roman" w:cs="Times New Roman"/>
          <w:color w:val="000000"/>
          <w:sz w:val="28"/>
          <w:szCs w:val="28"/>
          <w:lang w:val="en-US"/>
        </w:rPr>
        <w:t>.</w:t>
      </w:r>
    </w:p>
    <w:p w:rsidR="00210701" w:rsidRDefault="00474234">
      <w:pPr>
        <w:numPr>
          <w:ilvl w:val="0"/>
          <w:numId w:val="13"/>
        </w:numPr>
        <w:spacing w:after="0" w:line="360" w:lineRule="auto"/>
        <w:ind w:left="0" w:firstLine="851"/>
        <w:jc w:val="both"/>
        <w:rPr>
          <w:rFonts w:ascii="Times New Roman" w:eastAsia="Times New Roman" w:hAnsi="Times New Roman" w:cs="Times New Roman"/>
          <w:color w:val="000000"/>
          <w:sz w:val="28"/>
          <w:szCs w:val="28"/>
        </w:rPr>
      </w:pPr>
      <w:r w:rsidRPr="00474234">
        <w:rPr>
          <w:rFonts w:ascii="Times New Roman" w:eastAsia="Times New Roman" w:hAnsi="Times New Roman" w:cs="Times New Roman"/>
          <w:color w:val="000000"/>
          <w:sz w:val="28"/>
          <w:szCs w:val="28"/>
          <w:lang w:val="en-US"/>
        </w:rPr>
        <w:t xml:space="preserve">Shepperd J. A., &amp; Krueger, A. F. Locus of control: A metaanalysis of its predictive value for health and well-being. </w:t>
      </w:r>
      <w:r>
        <w:rPr>
          <w:rFonts w:ascii="Times New Roman" w:eastAsia="Times New Roman" w:hAnsi="Times New Roman" w:cs="Times New Roman"/>
          <w:color w:val="000000"/>
          <w:sz w:val="28"/>
          <w:szCs w:val="28"/>
        </w:rPr>
        <w:t>Journal of Personality and Social Psychology. 2007. № 93(2). Рр. 181-201.</w:t>
      </w:r>
    </w:p>
    <w:p w:rsidR="00210701" w:rsidRDefault="00210701">
      <w:pPr>
        <w:spacing w:after="0" w:line="360" w:lineRule="auto"/>
        <w:ind w:left="720"/>
        <w:jc w:val="both"/>
        <w:rPr>
          <w:rFonts w:ascii="Times New Roman" w:eastAsia="Times New Roman" w:hAnsi="Times New Roman" w:cs="Times New Roman"/>
          <w:color w:val="000000"/>
          <w:sz w:val="28"/>
          <w:szCs w:val="28"/>
        </w:rPr>
      </w:pPr>
    </w:p>
    <w:p w:rsidR="00210701" w:rsidRDefault="00210701">
      <w:pPr>
        <w:widowControl w:val="0"/>
        <w:pBdr>
          <w:top w:val="nil"/>
          <w:left w:val="nil"/>
          <w:bottom w:val="nil"/>
          <w:right w:val="nil"/>
          <w:between w:val="nil"/>
        </w:pBdr>
        <w:spacing w:after="0" w:line="360" w:lineRule="auto"/>
        <w:ind w:firstLine="851"/>
        <w:jc w:val="both"/>
        <w:rPr>
          <w:rFonts w:ascii="Times New Roman" w:eastAsia="Times New Roman" w:hAnsi="Times New Roman" w:cs="Times New Roman"/>
          <w:color w:val="000000"/>
          <w:sz w:val="28"/>
          <w:szCs w:val="28"/>
        </w:rPr>
      </w:pPr>
    </w:p>
    <w:p w:rsidR="00210701" w:rsidRDefault="00474234">
      <w:pPr>
        <w:widowControl w:val="0"/>
        <w:shd w:val="clear" w:color="auto" w:fill="FFFFFF"/>
        <w:tabs>
          <w:tab w:val="left" w:pos="1276"/>
        </w:tabs>
        <w:spacing w:after="0" w:line="360" w:lineRule="auto"/>
        <w:ind w:firstLine="851"/>
        <w:jc w:val="both"/>
        <w:rPr>
          <w:rFonts w:ascii="Times New Roman" w:eastAsia="Times New Roman" w:hAnsi="Times New Roman" w:cs="Times New Roman"/>
          <w:color w:val="FFFFFF"/>
          <w:sz w:val="28"/>
          <w:szCs w:val="28"/>
          <w:highlight w:val="red"/>
        </w:rPr>
      </w:pPr>
      <w:r>
        <w:rPr>
          <w:rFonts w:ascii="Times New Roman" w:eastAsia="Times New Roman" w:hAnsi="Times New Roman" w:cs="Times New Roman"/>
          <w:color w:val="FFFFFF"/>
          <w:sz w:val="28"/>
          <w:szCs w:val="28"/>
        </w:rPr>
        <w:t>Розміщено на Allbest.ru</w:t>
      </w:r>
    </w:p>
    <w:p w:rsidR="00210701" w:rsidRDefault="00210701">
      <w:pPr>
        <w:ind w:firstLine="851"/>
        <w:jc w:val="center"/>
        <w:rPr>
          <w:rFonts w:ascii="Times New Roman" w:eastAsia="Times New Roman" w:hAnsi="Times New Roman" w:cs="Times New Roman"/>
        </w:rPr>
      </w:pPr>
    </w:p>
    <w:sectPr w:rsidR="00210701" w:rsidSect="00474234">
      <w:headerReference w:type="default" r:id="rId24"/>
      <w:pgSz w:w="12240" w:h="15840"/>
      <w:pgMar w:top="1134" w:right="851" w:bottom="1134" w:left="1701" w:header="709" w:footer="709"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308C" w:rsidRDefault="0047308C" w:rsidP="00474234">
      <w:pPr>
        <w:spacing w:after="0" w:line="240" w:lineRule="auto"/>
      </w:pPr>
      <w:r>
        <w:separator/>
      </w:r>
    </w:p>
  </w:endnote>
  <w:endnote w:type="continuationSeparator" w:id="0">
    <w:p w:rsidR="0047308C" w:rsidRDefault="0047308C" w:rsidP="004742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Gungsuh">
    <w:altName w:val="Times New Roman"/>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308C" w:rsidRDefault="0047308C" w:rsidP="00474234">
      <w:pPr>
        <w:spacing w:after="0" w:line="240" w:lineRule="auto"/>
      </w:pPr>
      <w:r>
        <w:separator/>
      </w:r>
    </w:p>
  </w:footnote>
  <w:footnote w:type="continuationSeparator" w:id="0">
    <w:p w:rsidR="0047308C" w:rsidRDefault="0047308C" w:rsidP="004742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3084687"/>
      <w:docPartObj>
        <w:docPartGallery w:val="Page Numbers (Top of Page)"/>
        <w:docPartUnique/>
      </w:docPartObj>
    </w:sdtPr>
    <w:sdtEndPr/>
    <w:sdtContent>
      <w:p w:rsidR="00474234" w:rsidRDefault="00474234">
        <w:pPr>
          <w:pStyle w:val="a7"/>
          <w:jc w:val="right"/>
        </w:pPr>
        <w:r>
          <w:fldChar w:fldCharType="begin"/>
        </w:r>
        <w:r>
          <w:instrText>PAGE   \* MERGEFORMAT</w:instrText>
        </w:r>
        <w:r>
          <w:fldChar w:fldCharType="separate"/>
        </w:r>
        <w:r w:rsidR="002F521A">
          <w:rPr>
            <w:noProof/>
          </w:rPr>
          <w:t>9</w:t>
        </w:r>
        <w:r>
          <w:fldChar w:fldCharType="end"/>
        </w:r>
      </w:p>
    </w:sdtContent>
  </w:sdt>
  <w:p w:rsidR="00474234" w:rsidRDefault="00474234">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46223"/>
    <w:multiLevelType w:val="multilevel"/>
    <w:tmpl w:val="3DAC51A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01C179DD"/>
    <w:multiLevelType w:val="multilevel"/>
    <w:tmpl w:val="B46C01B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0387096F"/>
    <w:multiLevelType w:val="multilevel"/>
    <w:tmpl w:val="3F06357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 w15:restartNumberingAfterBreak="0">
    <w:nsid w:val="06B50B93"/>
    <w:multiLevelType w:val="multilevel"/>
    <w:tmpl w:val="6D024BE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 w15:restartNumberingAfterBreak="0">
    <w:nsid w:val="0E3A06D2"/>
    <w:multiLevelType w:val="multilevel"/>
    <w:tmpl w:val="8C84337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15:restartNumberingAfterBreak="0">
    <w:nsid w:val="2691495B"/>
    <w:multiLevelType w:val="multilevel"/>
    <w:tmpl w:val="D90429D6"/>
    <w:lvl w:ilvl="0">
      <w:start w:val="3"/>
      <w:numFmt w:val="decimal"/>
      <w:lvlText w:val="%1"/>
      <w:lvlJc w:val="left"/>
      <w:pPr>
        <w:ind w:left="375" w:hanging="375"/>
      </w:pPr>
    </w:lvl>
    <w:lvl w:ilvl="1">
      <w:start w:val="4"/>
      <w:numFmt w:val="decimal"/>
      <w:lvlText w:val="%1.%2"/>
      <w:lvlJc w:val="left"/>
      <w:pPr>
        <w:ind w:left="1084" w:hanging="375"/>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6" w15:restartNumberingAfterBreak="0">
    <w:nsid w:val="2C3063BA"/>
    <w:multiLevelType w:val="multilevel"/>
    <w:tmpl w:val="5A8AC17C"/>
    <w:lvl w:ilvl="0">
      <w:start w:val="1"/>
      <w:numFmt w:val="decimal"/>
      <w:lvlText w:val="%1)"/>
      <w:lvlJc w:val="left"/>
      <w:pPr>
        <w:ind w:left="1069"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15:restartNumberingAfterBreak="0">
    <w:nsid w:val="2C3650BE"/>
    <w:multiLevelType w:val="multilevel"/>
    <w:tmpl w:val="8D70939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15:restartNumberingAfterBreak="0">
    <w:nsid w:val="2CB137CA"/>
    <w:multiLevelType w:val="multilevel"/>
    <w:tmpl w:val="F32A392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9" w15:restartNumberingAfterBreak="0">
    <w:nsid w:val="2F047877"/>
    <w:multiLevelType w:val="multilevel"/>
    <w:tmpl w:val="73CA99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07C50B2"/>
    <w:multiLevelType w:val="multilevel"/>
    <w:tmpl w:val="1046CC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1831B5F"/>
    <w:multiLevelType w:val="multilevel"/>
    <w:tmpl w:val="636E0E3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2" w15:restartNumberingAfterBreak="0">
    <w:nsid w:val="414404DE"/>
    <w:multiLevelType w:val="multilevel"/>
    <w:tmpl w:val="C7E89D16"/>
    <w:lvl w:ilvl="0">
      <w:start w:val="1"/>
      <w:numFmt w:val="decimal"/>
      <w:lvlText w:val="%1."/>
      <w:lvlJc w:val="left"/>
      <w:pPr>
        <w:ind w:left="1069"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3" w15:restartNumberingAfterBreak="0">
    <w:nsid w:val="44261C83"/>
    <w:multiLevelType w:val="multilevel"/>
    <w:tmpl w:val="F3021AF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4" w15:restartNumberingAfterBreak="0">
    <w:nsid w:val="56571E48"/>
    <w:multiLevelType w:val="multilevel"/>
    <w:tmpl w:val="AABA3C6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15:restartNumberingAfterBreak="0">
    <w:nsid w:val="5E6A5BF7"/>
    <w:multiLevelType w:val="multilevel"/>
    <w:tmpl w:val="A956DD8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6" w15:restartNumberingAfterBreak="0">
    <w:nsid w:val="646960B8"/>
    <w:multiLevelType w:val="multilevel"/>
    <w:tmpl w:val="80908E28"/>
    <w:lvl w:ilvl="0">
      <w:start w:val="1"/>
      <w:numFmt w:val="bullet"/>
      <w:lvlText w:val="−"/>
      <w:lvlJc w:val="left"/>
      <w:pPr>
        <w:ind w:left="360" w:hanging="360"/>
      </w:pPr>
      <w:rPr>
        <w:rFonts w:ascii="Noto Sans Symbols" w:eastAsia="Noto Sans Symbols" w:hAnsi="Noto Sans Symbols" w:cs="Noto Sans Symbols"/>
      </w:rPr>
    </w:lvl>
    <w:lvl w:ilvl="1">
      <w:start w:val="2"/>
      <w:numFmt w:val="decimal"/>
      <w:lvlText w:val="−.%2."/>
      <w:lvlJc w:val="left"/>
      <w:pPr>
        <w:ind w:left="1429" w:hanging="720"/>
      </w:pPr>
    </w:lvl>
    <w:lvl w:ilvl="2">
      <w:start w:val="1"/>
      <w:numFmt w:val="decimal"/>
      <w:lvlText w:val="−.%2.%3."/>
      <w:lvlJc w:val="left"/>
      <w:pPr>
        <w:ind w:left="2138" w:hanging="720"/>
      </w:pPr>
    </w:lvl>
    <w:lvl w:ilvl="3">
      <w:start w:val="1"/>
      <w:numFmt w:val="decimal"/>
      <w:lvlText w:val="−.%2.%3.%4."/>
      <w:lvlJc w:val="left"/>
      <w:pPr>
        <w:ind w:left="3207" w:hanging="1080"/>
      </w:pPr>
    </w:lvl>
    <w:lvl w:ilvl="4">
      <w:start w:val="1"/>
      <w:numFmt w:val="decimal"/>
      <w:lvlText w:val="−.%2.%3.%4.%5."/>
      <w:lvlJc w:val="left"/>
      <w:pPr>
        <w:ind w:left="3916" w:hanging="1080"/>
      </w:pPr>
    </w:lvl>
    <w:lvl w:ilvl="5">
      <w:start w:val="1"/>
      <w:numFmt w:val="decimal"/>
      <w:lvlText w:val="−.%2.%3.%4.%5.%6."/>
      <w:lvlJc w:val="left"/>
      <w:pPr>
        <w:ind w:left="4985" w:hanging="1440"/>
      </w:pPr>
    </w:lvl>
    <w:lvl w:ilvl="6">
      <w:start w:val="1"/>
      <w:numFmt w:val="decimal"/>
      <w:lvlText w:val="−.%2.%3.%4.%5.%6.%7."/>
      <w:lvlJc w:val="left"/>
      <w:pPr>
        <w:ind w:left="6054" w:hanging="1800"/>
      </w:pPr>
    </w:lvl>
    <w:lvl w:ilvl="7">
      <w:start w:val="1"/>
      <w:numFmt w:val="decimal"/>
      <w:lvlText w:val="−.%2.%3.%4.%5.%6.%7.%8."/>
      <w:lvlJc w:val="left"/>
      <w:pPr>
        <w:ind w:left="6763" w:hanging="1800"/>
      </w:pPr>
    </w:lvl>
    <w:lvl w:ilvl="8">
      <w:start w:val="1"/>
      <w:numFmt w:val="decimal"/>
      <w:lvlText w:val="−.%2.%3.%4.%5.%6.%7.%8.%9."/>
      <w:lvlJc w:val="left"/>
      <w:pPr>
        <w:ind w:left="7832" w:hanging="2160"/>
      </w:pPr>
    </w:lvl>
  </w:abstractNum>
  <w:abstractNum w:abstractNumId="17" w15:restartNumberingAfterBreak="0">
    <w:nsid w:val="64997B4E"/>
    <w:multiLevelType w:val="multilevel"/>
    <w:tmpl w:val="5DDC38E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8" w15:restartNumberingAfterBreak="0">
    <w:nsid w:val="65570B8A"/>
    <w:multiLevelType w:val="multilevel"/>
    <w:tmpl w:val="A176A31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12"/>
  </w:num>
  <w:num w:numId="2">
    <w:abstractNumId w:val="15"/>
  </w:num>
  <w:num w:numId="3">
    <w:abstractNumId w:val="7"/>
  </w:num>
  <w:num w:numId="4">
    <w:abstractNumId w:val="11"/>
  </w:num>
  <w:num w:numId="5">
    <w:abstractNumId w:val="1"/>
  </w:num>
  <w:num w:numId="6">
    <w:abstractNumId w:val="3"/>
  </w:num>
  <w:num w:numId="7">
    <w:abstractNumId w:val="8"/>
  </w:num>
  <w:num w:numId="8">
    <w:abstractNumId w:val="10"/>
  </w:num>
  <w:num w:numId="9">
    <w:abstractNumId w:val="17"/>
  </w:num>
  <w:num w:numId="10">
    <w:abstractNumId w:val="2"/>
  </w:num>
  <w:num w:numId="11">
    <w:abstractNumId w:val="6"/>
  </w:num>
  <w:num w:numId="12">
    <w:abstractNumId w:val="5"/>
  </w:num>
  <w:num w:numId="13">
    <w:abstractNumId w:val="9"/>
  </w:num>
  <w:num w:numId="14">
    <w:abstractNumId w:val="14"/>
  </w:num>
  <w:num w:numId="15">
    <w:abstractNumId w:val="13"/>
  </w:num>
  <w:num w:numId="16">
    <w:abstractNumId w:val="16"/>
  </w:num>
  <w:num w:numId="17">
    <w:abstractNumId w:val="0"/>
  </w:num>
  <w:num w:numId="18">
    <w:abstractNumId w:val="18"/>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0701"/>
    <w:rsid w:val="00210701"/>
    <w:rsid w:val="00257DED"/>
    <w:rsid w:val="002F521A"/>
    <w:rsid w:val="003D2ED5"/>
    <w:rsid w:val="0047308C"/>
    <w:rsid w:val="00474234"/>
    <w:rsid w:val="005F2D5C"/>
    <w:rsid w:val="007E116D"/>
    <w:rsid w:val="00964125"/>
    <w:rsid w:val="00C07E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D88B5"/>
  <w15:docId w15:val="{8E55A966-4F4D-4BC7-8C1B-8F49641297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paragraph" w:styleId="a7">
    <w:name w:val="header"/>
    <w:basedOn w:val="a"/>
    <w:link w:val="a8"/>
    <w:uiPriority w:val="99"/>
    <w:unhideWhenUsed/>
    <w:rsid w:val="00474234"/>
    <w:pPr>
      <w:tabs>
        <w:tab w:val="center" w:pos="4844"/>
        <w:tab w:val="right" w:pos="9689"/>
      </w:tabs>
      <w:spacing w:after="0" w:line="240" w:lineRule="auto"/>
    </w:pPr>
  </w:style>
  <w:style w:type="character" w:customStyle="1" w:styleId="a8">
    <w:name w:val="Верхний колонтитул Знак"/>
    <w:basedOn w:val="a0"/>
    <w:link w:val="a7"/>
    <w:uiPriority w:val="99"/>
    <w:rsid w:val="00474234"/>
  </w:style>
  <w:style w:type="paragraph" w:styleId="a9">
    <w:name w:val="footer"/>
    <w:basedOn w:val="a"/>
    <w:link w:val="aa"/>
    <w:uiPriority w:val="99"/>
    <w:unhideWhenUsed/>
    <w:rsid w:val="00474234"/>
    <w:pPr>
      <w:tabs>
        <w:tab w:val="center" w:pos="4844"/>
        <w:tab w:val="right" w:pos="9689"/>
      </w:tabs>
      <w:spacing w:after="0" w:line="240" w:lineRule="auto"/>
    </w:pPr>
  </w:style>
  <w:style w:type="character" w:customStyle="1" w:styleId="aa">
    <w:name w:val="Нижний колонтитул Знак"/>
    <w:basedOn w:val="a0"/>
    <w:link w:val="a9"/>
    <w:uiPriority w:val="99"/>
    <w:rsid w:val="0047423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9.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osvita.ua/vnz/reports/psychology/9926/" TargetMode="External"/><Relationship Id="rId7" Type="http://schemas.openxmlformats.org/officeDocument/2006/relationships/image" Target="media/image1.jp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s://studwood.net/1924979/psihologiya/neyroandrogenetichna_teoriya_ellis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80.png"/><Relationship Id="rId23" Type="http://schemas.openxmlformats.org/officeDocument/2006/relationships/hyperlink" Target="https://www.psychologytoday.com/us/basics/locus-control" TargetMode="External"/><Relationship Id="rId10" Type="http://schemas.openxmlformats.org/officeDocument/2006/relationships/image" Target="media/image4.png"/><Relationship Id="rId19" Type="http://schemas.openxmlformats.org/officeDocument/2006/relationships/hyperlink" Target="http://www.sworld.com.ua/konfer35/250.pdf"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www.betterup.com/blog/locus-of-contro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91</Pages>
  <Words>21720</Words>
  <Characters>123806</Characters>
  <Application>Microsoft Office Word</Application>
  <DocSecurity>0</DocSecurity>
  <Lines>1031</Lines>
  <Paragraphs>290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Бумер</dc:creator>
  <cp:lastModifiedBy>Вікторія</cp:lastModifiedBy>
  <cp:revision>5</cp:revision>
  <dcterms:created xsi:type="dcterms:W3CDTF">2025-01-05T10:10:00Z</dcterms:created>
  <dcterms:modified xsi:type="dcterms:W3CDTF">2025-01-06T10:44:00Z</dcterms:modified>
</cp:coreProperties>
</file>