
<file path=[Content_Types].xml><?xml version="1.0" encoding="utf-8"?>
<Types xmlns="http://schemas.openxmlformats.org/package/2006/content-types">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drawingml.chart+xml" PartName="/word/charts/chart1.xml"/>
  <Override ContentType="application/vnd.openxmlformats-officedocument.drawingml.chart+xml" PartName="/word/charts/chart2.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1"/>
        <w:keepLines w:val="1"/>
        <w:spacing w:after="0" w:before="20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Міністерство освіти і науки України</w:t>
      </w:r>
    </w:p>
    <w:p w:rsidR="00000000" w:rsidDel="00000000" w:rsidP="00000000" w:rsidRDefault="00000000" w:rsidRPr="00000000" w14:paraId="00000002">
      <w:pPr>
        <w:spacing w:after="0" w:line="240" w:lineRule="auto"/>
        <w:ind w:firstLine="284"/>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ind w:firstLine="284"/>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Державний заклад</w:t>
      </w:r>
    </w:p>
    <w:p w:rsidR="00000000" w:rsidDel="00000000" w:rsidP="00000000" w:rsidRDefault="00000000" w:rsidRPr="00000000" w14:paraId="00000004">
      <w:pPr>
        <w:spacing w:after="0" w:line="360" w:lineRule="auto"/>
        <w:ind w:firstLine="284"/>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«Луганський національний університет </w:t>
      </w:r>
    </w:p>
    <w:p w:rsidR="00000000" w:rsidDel="00000000" w:rsidP="00000000" w:rsidRDefault="00000000" w:rsidRPr="00000000" w14:paraId="00000005">
      <w:pPr>
        <w:spacing w:after="0" w:line="360" w:lineRule="auto"/>
        <w:ind w:firstLine="284"/>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імені Тараса Шевченка»</w:t>
      </w:r>
    </w:p>
    <w:p w:rsidR="00000000" w:rsidDel="00000000" w:rsidP="00000000" w:rsidRDefault="00000000" w:rsidRPr="00000000" w14:paraId="00000006">
      <w:pPr>
        <w:spacing w:after="0" w:line="360" w:lineRule="auto"/>
        <w:ind w:firstLine="284"/>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7">
      <w:pPr>
        <w:spacing w:after="0" w:line="360" w:lineRule="auto"/>
        <w:ind w:firstLine="284"/>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Навчально-науковий інститут педагогіки і психології</w:t>
      </w:r>
    </w:p>
    <w:p w:rsidR="00000000" w:rsidDel="00000000" w:rsidP="00000000" w:rsidRDefault="00000000" w:rsidRPr="00000000" w14:paraId="00000008">
      <w:pPr>
        <w:spacing w:after="0" w:line="360" w:lineRule="auto"/>
        <w:ind w:firstLine="284"/>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психології</w:t>
      </w:r>
    </w:p>
    <w:p w:rsidR="00000000" w:rsidDel="00000000" w:rsidP="00000000" w:rsidRDefault="00000000" w:rsidRPr="00000000" w14:paraId="00000009">
      <w:pPr>
        <w:spacing w:after="0" w:line="360" w:lineRule="auto"/>
        <w:ind w:firstLine="284"/>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00" w:lineRule="auto"/>
        <w:ind w:firstLine="284"/>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00" w:lineRule="auto"/>
        <w:ind w:firstLine="284"/>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tabs>
          <w:tab w:val="left" w:leader="none" w:pos="2977"/>
        </w:tabs>
        <w:spacing w:after="0" w:line="30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Чустрак Геннадій Миколайович</w:t>
      </w:r>
    </w:p>
    <w:p w:rsidR="00000000" w:rsidDel="00000000" w:rsidP="00000000" w:rsidRDefault="00000000" w:rsidRPr="00000000" w14:paraId="0000000D">
      <w:pPr>
        <w:tabs>
          <w:tab w:val="left" w:leader="none" w:pos="2977"/>
        </w:tabs>
        <w:spacing w:after="0" w:line="300" w:lineRule="auto"/>
        <w:ind w:firstLine="284"/>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АДИКТИВНА ПОВЕДІНКА ЯК ПСИХОЛОГІЧНИЙ ЧИННИК РОЗВИТКУ ПТСР У ВІЙСЬКОВОСЛУЖБОВЦІВ</w:t>
      </w:r>
      <w:r w:rsidDel="00000000" w:rsidR="00000000" w:rsidRPr="00000000">
        <w:rPr>
          <w:rtl w:val="0"/>
        </w:rPr>
      </w:r>
    </w:p>
    <w:p w:rsidR="00000000" w:rsidDel="00000000" w:rsidP="00000000" w:rsidRDefault="00000000" w:rsidRPr="00000000" w14:paraId="0000000E">
      <w:pPr>
        <w:tabs>
          <w:tab w:val="left" w:leader="none" w:pos="2977"/>
        </w:tabs>
        <w:spacing w:after="0" w:line="300" w:lineRule="auto"/>
        <w:ind w:firstLine="284"/>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F">
      <w:pPr>
        <w:tabs>
          <w:tab w:val="left" w:leader="none" w:pos="2977"/>
        </w:tabs>
        <w:spacing w:after="0" w:line="240" w:lineRule="auto"/>
        <w:ind w:firstLine="284"/>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Магістерська робота</w:t>
      </w:r>
    </w:p>
    <w:p w:rsidR="00000000" w:rsidDel="00000000" w:rsidP="00000000" w:rsidRDefault="00000000" w:rsidRPr="00000000" w14:paraId="00000010">
      <w:pPr>
        <w:tabs>
          <w:tab w:val="left" w:leader="none" w:pos="2977"/>
        </w:tabs>
        <w:spacing w:after="0" w:line="240" w:lineRule="auto"/>
        <w:ind w:firstLine="284"/>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спеціальністю 053 «Психологія»</w:t>
      </w:r>
    </w:p>
    <w:p w:rsidR="00000000" w:rsidDel="00000000" w:rsidP="00000000" w:rsidRDefault="00000000" w:rsidRPr="00000000" w14:paraId="00000011">
      <w:pPr>
        <w:tabs>
          <w:tab w:val="left" w:leader="none" w:pos="2977"/>
        </w:tabs>
        <w:spacing w:after="0" w:line="300" w:lineRule="auto"/>
        <w:ind w:firstLine="284"/>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2">
      <w:pPr>
        <w:tabs>
          <w:tab w:val="left" w:leader="none" w:pos="2977"/>
        </w:tabs>
        <w:spacing w:after="0" w:line="300" w:lineRule="auto"/>
        <w:ind w:firstLine="284"/>
        <w:jc w:val="center"/>
        <w:rPr>
          <w:rFonts w:ascii="Times New Roman" w:cs="Times New Roman" w:eastAsia="Times New Roman" w:hAnsi="Times New Roman"/>
          <w:sz w:val="28"/>
          <w:szCs w:val="28"/>
        </w:rPr>
      </w:pPr>
      <w:r w:rsidDel="00000000" w:rsidR="00000000" w:rsidRPr="00000000">
        <w:rPr>
          <w:rtl w:val="0"/>
        </w:rPr>
      </w:r>
    </w:p>
    <w:tbl>
      <w:tblPr>
        <w:tblStyle w:val="Table1"/>
        <w:tblW w:w="9571.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2660"/>
        <w:gridCol w:w="2551"/>
        <w:gridCol w:w="4360"/>
        <w:tblGridChange w:id="0">
          <w:tblGrid>
            <w:gridCol w:w="2660"/>
            <w:gridCol w:w="2551"/>
            <w:gridCol w:w="4360"/>
          </w:tblGrid>
        </w:tblGridChange>
      </w:tblGrid>
      <w:tr>
        <w:trPr>
          <w:cantSplit w:val="0"/>
          <w:tblHeader w:val="0"/>
        </w:trPr>
        <w:tc>
          <w:tcPr/>
          <w:p w:rsidR="00000000" w:rsidDel="00000000" w:rsidP="00000000" w:rsidRDefault="00000000" w:rsidRPr="00000000" w14:paraId="00000013">
            <w:pPr>
              <w:spacing w:after="160"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Особистий підпис  </w:t>
            </w:r>
          </w:p>
        </w:tc>
        <w:tc>
          <w:tcPr/>
          <w:p w:rsidR="00000000" w:rsidDel="00000000" w:rsidP="00000000" w:rsidRDefault="00000000" w:rsidRPr="00000000" w14:paraId="00000014">
            <w:pPr>
              <w:spacing w:after="160"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_______________</w:t>
            </w:r>
          </w:p>
        </w:tc>
        <w:tc>
          <w:tcPr/>
          <w:p w:rsidR="00000000" w:rsidDel="00000000" w:rsidP="00000000" w:rsidRDefault="00000000" w:rsidRPr="00000000" w14:paraId="00000015">
            <w:pPr>
              <w:spacing w:after="160" w:line="259" w:lineRule="auto"/>
              <w:jc w:val="center"/>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16">
            <w:pPr>
              <w:spacing w:after="160" w:line="259"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17">
            <w:pPr>
              <w:spacing w:after="160"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Науковий керівник </w:t>
            </w:r>
          </w:p>
        </w:tc>
        <w:tc>
          <w:tcPr/>
          <w:p w:rsidR="00000000" w:rsidDel="00000000" w:rsidP="00000000" w:rsidRDefault="00000000" w:rsidRPr="00000000" w14:paraId="00000018">
            <w:pPr>
              <w:spacing w:after="160"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_______________</w:t>
            </w:r>
          </w:p>
        </w:tc>
        <w:tc>
          <w:tcPr/>
          <w:p w:rsidR="00000000" w:rsidDel="00000000" w:rsidP="00000000" w:rsidRDefault="00000000" w:rsidRPr="00000000" w14:paraId="00000019">
            <w:pPr>
              <w:spacing w:after="160" w:line="259" w:lineRule="auto"/>
              <w:jc w:val="center"/>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 xml:space="preserve">док.філософії, асистент кафедри психології А.О.Назмієв</w:t>
            </w:r>
          </w:p>
        </w:tc>
      </w:tr>
      <w:tr>
        <w:trPr>
          <w:cantSplit w:val="0"/>
          <w:tblHeader w:val="0"/>
        </w:trPr>
        <w:tc>
          <w:tcPr/>
          <w:p w:rsidR="00000000" w:rsidDel="00000000" w:rsidP="00000000" w:rsidRDefault="00000000" w:rsidRPr="00000000" w14:paraId="0000001A">
            <w:pPr>
              <w:spacing w:after="160" w:line="259" w:lineRule="auto"/>
              <w:jc w:val="both"/>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1B">
            <w:pPr>
              <w:spacing w:after="160" w:line="259"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(підпис)</w:t>
            </w:r>
          </w:p>
          <w:p w:rsidR="00000000" w:rsidDel="00000000" w:rsidP="00000000" w:rsidRDefault="00000000" w:rsidRPr="00000000" w14:paraId="0000001C">
            <w:pPr>
              <w:spacing w:after="160" w:line="259"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D">
            <w:pPr>
              <w:spacing w:after="160" w:line="259" w:lineRule="auto"/>
              <w:jc w:val="cente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1E">
            <w:pPr>
              <w:spacing w:after="160" w:line="259"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(посада, науковий ступінь, наукове звання, ініціали, прізвище)</w:t>
            </w:r>
          </w:p>
        </w:tc>
      </w:tr>
      <w:tr>
        <w:trPr>
          <w:cantSplit w:val="0"/>
          <w:tblHeader w:val="0"/>
        </w:trPr>
        <w:tc>
          <w:tcPr/>
          <w:p w:rsidR="00000000" w:rsidDel="00000000" w:rsidP="00000000" w:rsidRDefault="00000000" w:rsidRPr="00000000" w14:paraId="0000001F">
            <w:pPr>
              <w:spacing w:after="160"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 кафедри </w:t>
            </w:r>
          </w:p>
        </w:tc>
        <w:tc>
          <w:tcPr/>
          <w:p w:rsidR="00000000" w:rsidDel="00000000" w:rsidP="00000000" w:rsidRDefault="00000000" w:rsidRPr="00000000" w14:paraId="00000020">
            <w:pPr>
              <w:spacing w:after="160"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_______________</w:t>
            </w:r>
          </w:p>
        </w:tc>
        <w:tc>
          <w:tcPr/>
          <w:p w:rsidR="00000000" w:rsidDel="00000000" w:rsidP="00000000" w:rsidRDefault="00000000" w:rsidRPr="00000000" w14:paraId="00000021">
            <w:pPr>
              <w:spacing w:after="160" w:line="259"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к. психол. н., Черновська Л. В.</w:t>
            </w:r>
            <w:r w:rsidDel="00000000" w:rsidR="00000000" w:rsidRPr="00000000">
              <w:rPr>
                <w:rtl w:val="0"/>
              </w:rPr>
            </w:r>
          </w:p>
        </w:tc>
      </w:tr>
      <w:tr>
        <w:trPr>
          <w:cantSplit w:val="0"/>
          <w:tblHeader w:val="0"/>
        </w:trPr>
        <w:tc>
          <w:tcPr/>
          <w:p w:rsidR="00000000" w:rsidDel="00000000" w:rsidP="00000000" w:rsidRDefault="00000000" w:rsidRPr="00000000" w14:paraId="00000022">
            <w:pPr>
              <w:spacing w:after="160" w:line="259" w:lineRule="auto"/>
              <w:jc w:val="both"/>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23">
            <w:pPr>
              <w:spacing w:after="160" w:line="259"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(підпис)</w:t>
            </w:r>
          </w:p>
        </w:tc>
        <w:tc>
          <w:tcPr/>
          <w:p w:rsidR="00000000" w:rsidDel="00000000" w:rsidP="00000000" w:rsidRDefault="00000000" w:rsidRPr="00000000" w14:paraId="00000024">
            <w:pPr>
              <w:spacing w:after="160" w:line="259"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(посада, науковий ступінь, наукове звання, ініціали, прізвище)</w:t>
            </w:r>
          </w:p>
        </w:tc>
      </w:tr>
    </w:tbl>
    <w:p w:rsidR="00000000" w:rsidDel="00000000" w:rsidP="00000000" w:rsidRDefault="00000000" w:rsidRPr="00000000" w14:paraId="00000025">
      <w:pPr>
        <w:tabs>
          <w:tab w:val="left" w:leader="none" w:pos="2977"/>
        </w:tabs>
        <w:spacing w:after="0" w:line="240" w:lineRule="auto"/>
        <w:ind w:firstLine="284"/>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6">
      <w:pPr>
        <w:rPr>
          <w:rFonts w:ascii="Times New Roman" w:cs="Times New Roman" w:eastAsia="Times New Roman" w:hAnsi="Times New Roman"/>
          <w:sz w:val="28"/>
          <w:szCs w:val="28"/>
        </w:rPr>
      </w:pPr>
      <w:bookmarkStart w:colFirst="0" w:colLast="0" w:name="_heading=h.e1a2wjzcosg6" w:id="0"/>
      <w:bookmarkEnd w:id="0"/>
      <w:r w:rsidDel="00000000" w:rsidR="00000000" w:rsidRPr="00000000">
        <w:rPr>
          <w:rFonts w:ascii="Times New Roman" w:cs="Times New Roman" w:eastAsia="Times New Roman" w:hAnsi="Times New Roman"/>
          <w:sz w:val="28"/>
          <w:szCs w:val="28"/>
          <w:rtl w:val="0"/>
        </w:rPr>
        <w:t xml:space="preserve">                                                        Полтава – 2025</w:t>
      </w:r>
    </w:p>
    <w:p w:rsidR="00000000" w:rsidDel="00000000" w:rsidP="00000000" w:rsidRDefault="00000000" w:rsidRPr="00000000" w14:paraId="00000027">
      <w:pPr>
        <w:tabs>
          <w:tab w:val="left" w:leader="none" w:pos="2406"/>
          <w:tab w:val="left" w:leader="none" w:pos="8972"/>
        </w:tabs>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ЗМІСТ</w:t>
      </w:r>
    </w:p>
    <w:p w:rsidR="00000000" w:rsidDel="00000000" w:rsidP="00000000" w:rsidRDefault="00000000" w:rsidRPr="00000000" w14:paraId="00000028">
      <w:pPr>
        <w:tabs>
          <w:tab w:val="left" w:leader="none" w:pos="8972"/>
        </w:tabs>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СПИСОК УМОВНИХ СКОРОЧЕНЬ …………………………………………...4</w:t>
      </w:r>
    </w:p>
    <w:p w:rsidR="00000000" w:rsidDel="00000000" w:rsidP="00000000" w:rsidRDefault="00000000" w:rsidRPr="00000000" w14:paraId="00000029">
      <w:pPr>
        <w:tabs>
          <w:tab w:val="left" w:leader="none" w:pos="2406"/>
          <w:tab w:val="left" w:leader="none" w:pos="89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ВСТУП……………………………………………………………………………….5</w:t>
      </w:r>
      <w:r w:rsidDel="00000000" w:rsidR="00000000" w:rsidRPr="00000000">
        <w:rPr>
          <w:rtl w:val="0"/>
        </w:rPr>
      </w:r>
    </w:p>
    <w:p w:rsidR="00000000" w:rsidDel="00000000" w:rsidP="00000000" w:rsidRDefault="00000000" w:rsidRPr="00000000" w14:paraId="0000002A">
      <w:pPr>
        <w:tabs>
          <w:tab w:val="left" w:leader="none" w:pos="2406"/>
          <w:tab w:val="left" w:leader="none" w:pos="8972"/>
        </w:tabs>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1. АНАЛІЗ НАУКОВИХ НАДБАНЬ ДОСЛІДЖЕННЯ ПСИХОЛОГІЧНИХ ЧИННИКІВ РОЗВИТКУ ПТСР У ВІЙСЬКОВОСЛУЖБОВЦІВ …………………………………………………….9</w:t>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Визначення поняття посттравматичний стресовий розлад та аналіз досліджень, які були проведені для вирішення цієї проблеми…………………...9 </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Еволюція діагностичних критеріїв посттравматичного стресового розладу в діагностичному та статистичному посібнику психічних розладів………………13</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Війни та історія посттравматичного стресового розладу……………………21</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 ПТСР у діючих військовослужбовців/ветеранів бойових дій та зловживання психоактивних речовин. Досвід Сполучених Штатів Америки…………………………………………………………………………….25</w:t>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Психоактивні речовини у війні та їх вплив на психологічний стан військовослужбовців і ветеранів бойових дій………………………………..…..35</w:t>
      </w:r>
    </w:p>
    <w:p w:rsidR="00000000" w:rsidDel="00000000" w:rsidP="00000000" w:rsidRDefault="00000000" w:rsidRPr="00000000" w14:paraId="00000030">
      <w:pPr>
        <w:tabs>
          <w:tab w:val="left" w:leader="none" w:pos="89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1……………………………………………………………..38</w:t>
      </w:r>
    </w:p>
    <w:p w:rsidR="00000000" w:rsidDel="00000000" w:rsidP="00000000" w:rsidRDefault="00000000" w:rsidRPr="00000000" w14:paraId="00000031">
      <w:pPr>
        <w:tabs>
          <w:tab w:val="left" w:leader="none" w:pos="2406"/>
          <w:tab w:val="left" w:leader="none" w:pos="89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2. ЕМПІРИЧНЕ ДОСЛІДЖЕННЯ ПСИХОЛОГІЧНИХ ОСОБЛИВОСТЕЙ</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bCs w:val="1"/>
          <w:sz w:val="28"/>
          <w:szCs w:val="28"/>
          <w:rtl w:val="0"/>
        </w:rPr>
        <w:t xml:space="preserve">ВІЙСЬКОВОСЛУЖБОВЦІВ ІЗ ПРОЯВАМИ ПТСР ТА СХИЛЬНІСТЮ ДО АДИКТИВНОЇ ПОВЕДІНКИ……………………………………………………………………….41</w:t>
      </w:r>
      <w:r w:rsidDel="00000000" w:rsidR="00000000" w:rsidRPr="00000000">
        <w:rPr>
          <w:rtl w:val="0"/>
        </w:rPr>
      </w:r>
    </w:p>
    <w:p w:rsidR="00000000" w:rsidDel="00000000" w:rsidP="00000000" w:rsidRDefault="00000000" w:rsidRPr="00000000" w14:paraId="00000032">
      <w:pPr>
        <w:tabs>
          <w:tab w:val="left" w:leader="none" w:pos="89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Методика дослідження психологічних особливостей військовослужбовців……………………………………………………………….41</w:t>
      </w:r>
    </w:p>
    <w:p w:rsidR="00000000" w:rsidDel="00000000" w:rsidP="00000000" w:rsidRDefault="00000000" w:rsidRPr="00000000" w14:paraId="00000033">
      <w:pPr>
        <w:tabs>
          <w:tab w:val="left" w:leader="none" w:pos="89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Аналіз та інтерпретація результатів емпіричного дослідження  психологічних чинників розвитку ПТСР та схильності до адиктивної поведінки військовослужбовців…………………………………………………………….....46</w:t>
      </w:r>
    </w:p>
    <w:p w:rsidR="00000000" w:rsidDel="00000000" w:rsidP="00000000" w:rsidRDefault="00000000" w:rsidRPr="00000000" w14:paraId="00000034">
      <w:pPr>
        <w:tabs>
          <w:tab w:val="left" w:leader="none" w:pos="89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2 ………………………………………………………….….67 </w:t>
      </w:r>
    </w:p>
    <w:p w:rsidR="00000000" w:rsidDel="00000000" w:rsidP="00000000" w:rsidRDefault="00000000" w:rsidRPr="00000000" w14:paraId="00000035">
      <w:pPr>
        <w:tabs>
          <w:tab w:val="left" w:leader="none" w:pos="2406"/>
          <w:tab w:val="left" w:leader="none" w:pos="8972"/>
        </w:tabs>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3. МЕТОДИЧНІ РЕКОМЕНДАЦІЇ ЩОДО ПРОФІЛАКТИКИ АДИКТИВНОЇ ПОВЕДІНКИ СЕРЕД ВІЙСЬКОВОСЛУЖБОВЦІВ ЯКІ МАЮТЬ ПРОЯВИ ПТСР …………………………………………………..…..73</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Превентивні заходи щодо розвитку посттравматичного стресового розладу, світові програми та досвід інших країн………………………………………..…73</w:t>
      </w:r>
    </w:p>
    <w:p w:rsidR="00000000" w:rsidDel="00000000" w:rsidP="00000000" w:rsidRDefault="00000000" w:rsidRPr="00000000" w14:paraId="0000003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Психотерапевтичні та фармакологічні методи лікування адиктивної поведінки із супутнім проявом ПТСР у військовослужбовців………………....86</w:t>
      </w:r>
    </w:p>
    <w:p w:rsidR="00000000" w:rsidDel="00000000" w:rsidP="00000000" w:rsidRDefault="00000000" w:rsidRPr="00000000" w14:paraId="00000038">
      <w:pPr>
        <w:tabs>
          <w:tab w:val="left" w:leader="none" w:pos="0"/>
        </w:tabs>
        <w:spacing w:after="0" w:line="360" w:lineRule="auto"/>
        <w:ind w:right="4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3 …………………………………………………………….96</w:t>
      </w:r>
    </w:p>
    <w:p w:rsidR="00000000" w:rsidDel="00000000" w:rsidP="00000000" w:rsidRDefault="00000000" w:rsidRPr="00000000" w14:paraId="00000039">
      <w:pPr>
        <w:tabs>
          <w:tab w:val="left" w:leader="none" w:pos="8972"/>
        </w:tabs>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ВИСНОВКИ………………………………………………………………….…...103</w:t>
      </w:r>
    </w:p>
    <w:p w:rsidR="00000000" w:rsidDel="00000000" w:rsidP="00000000" w:rsidRDefault="00000000" w:rsidRPr="00000000" w14:paraId="0000003A">
      <w:pPr>
        <w:tabs>
          <w:tab w:val="left" w:leader="none" w:pos="8972"/>
        </w:tabs>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СПИСОК ВИКОРИСТАНИХ ДЖЕРЕЛ ……….…………………………….109</w:t>
      </w:r>
    </w:p>
    <w:p w:rsidR="00000000" w:rsidDel="00000000" w:rsidP="00000000" w:rsidRDefault="00000000" w:rsidRPr="00000000" w14:paraId="0000003B">
      <w:pPr>
        <w:tabs>
          <w:tab w:val="left" w:leader="none" w:pos="8972"/>
        </w:tabs>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ДОДАТКИ……………………………………………………………………..….118</w:t>
      </w:r>
    </w:p>
    <w:p w:rsidR="00000000" w:rsidDel="00000000" w:rsidP="00000000" w:rsidRDefault="00000000" w:rsidRPr="00000000" w14:paraId="0000003C">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3D">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СПИСОК УМОВНИХ СКОРОЧЕНЬ</w:t>
      </w:r>
    </w:p>
    <w:tbl>
      <w:tblPr>
        <w:tblStyle w:val="Table2"/>
        <w:tblW w:w="9345.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263"/>
        <w:gridCol w:w="7082"/>
        <w:tblGridChange w:id="0">
          <w:tblGrid>
            <w:gridCol w:w="2263"/>
            <w:gridCol w:w="7082"/>
          </w:tblGrid>
        </w:tblGridChange>
      </w:tblGrid>
      <w:tr>
        <w:trPr>
          <w:cantSplit w:val="0"/>
          <w:tblHeader w:val="0"/>
        </w:trPr>
        <w:tc>
          <w:tcPr/>
          <w:p w:rsidR="00000000" w:rsidDel="00000000" w:rsidP="00000000" w:rsidRDefault="00000000" w:rsidRPr="00000000" w14:paraId="0000003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VHA</w:t>
            </w:r>
          </w:p>
        </w:tc>
        <w:tc>
          <w:tcPr/>
          <w:p w:rsidR="00000000" w:rsidDel="00000000" w:rsidP="00000000" w:rsidRDefault="00000000" w:rsidRPr="00000000" w14:paraId="0000003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Адміністрація охорони здоров’я ветеранів</w:t>
            </w:r>
          </w:p>
        </w:tc>
      </w:tr>
      <w:tr>
        <w:trPr>
          <w:cantSplit w:val="0"/>
          <w:tblHeader w:val="0"/>
        </w:trPr>
        <w:tc>
          <w:tcPr/>
          <w:p w:rsidR="00000000" w:rsidDel="00000000" w:rsidP="00000000" w:rsidRDefault="00000000" w:rsidRPr="00000000" w14:paraId="0000004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ВООЗ</w:t>
            </w:r>
          </w:p>
        </w:tc>
        <w:tc>
          <w:tcPr/>
          <w:p w:rsidR="00000000" w:rsidDel="00000000" w:rsidP="00000000" w:rsidRDefault="00000000" w:rsidRPr="00000000" w14:paraId="0000004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Всесвітня організація охорони здоров’я</w:t>
            </w:r>
          </w:p>
        </w:tc>
      </w:tr>
      <w:tr>
        <w:trPr>
          <w:cantSplit w:val="0"/>
          <w:tblHeader w:val="0"/>
        </w:trPr>
        <w:tc>
          <w:tcPr/>
          <w:p w:rsidR="00000000" w:rsidDel="00000000" w:rsidP="00000000" w:rsidRDefault="00000000" w:rsidRPr="00000000" w14:paraId="0000004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DSM</w:t>
            </w:r>
          </w:p>
        </w:tc>
        <w:tc>
          <w:tcPr/>
          <w:p w:rsidR="00000000" w:rsidDel="00000000" w:rsidP="00000000" w:rsidRDefault="00000000" w:rsidRPr="00000000" w14:paraId="0000004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Діагностичний посібник з психічних розладів</w:t>
            </w:r>
          </w:p>
        </w:tc>
      </w:tr>
      <w:tr>
        <w:trPr>
          <w:cantSplit w:val="0"/>
          <w:tblHeader w:val="0"/>
        </w:trPr>
        <w:tc>
          <w:tcPr/>
          <w:p w:rsidR="00000000" w:rsidDel="00000000" w:rsidP="00000000" w:rsidRDefault="00000000" w:rsidRPr="00000000" w14:paraId="0000004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HRBS</w:t>
            </w:r>
          </w:p>
        </w:tc>
        <w:tc>
          <w:tcPr/>
          <w:p w:rsidR="00000000" w:rsidDel="00000000" w:rsidP="00000000" w:rsidRDefault="00000000" w:rsidRPr="00000000" w14:paraId="0000004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поведінки пов’язаної зі здоров’ям </w:t>
            </w:r>
          </w:p>
        </w:tc>
      </w:tr>
      <w:tr>
        <w:trPr>
          <w:cantSplit w:val="0"/>
          <w:tblHeader w:val="0"/>
        </w:trPr>
        <w:tc>
          <w:tcPr/>
          <w:p w:rsidR="00000000" w:rsidDel="00000000" w:rsidP="00000000" w:rsidRDefault="00000000" w:rsidRPr="00000000" w14:paraId="0000004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ЗПР</w:t>
            </w:r>
          </w:p>
        </w:tc>
        <w:tc>
          <w:tcPr/>
          <w:p w:rsidR="00000000" w:rsidDel="00000000" w:rsidP="00000000" w:rsidRDefault="00000000" w:rsidRPr="00000000" w14:paraId="00000047">
            <w:pPr>
              <w:shd w:fill="ffffff" w:val="clear"/>
              <w:spacing w:line="360" w:lineRule="auto"/>
              <w:rPr>
                <w:rFonts w:ascii="Times New Roman" w:cs="Times New Roman" w:eastAsia="Times New Roman" w:hAnsi="Times New Roman"/>
                <w:sz w:val="28"/>
                <w:szCs w:val="28"/>
              </w:rPr>
            </w:pPr>
            <w:bookmarkStart w:colFirst="0" w:colLast="0" w:name="_heading=h.mk16m4kfyg30" w:id="1"/>
            <w:bookmarkEnd w:id="1"/>
            <w:r w:rsidDel="00000000" w:rsidR="00000000" w:rsidRPr="00000000">
              <w:rPr>
                <w:rFonts w:ascii="Times New Roman" w:cs="Times New Roman" w:eastAsia="Times New Roman" w:hAnsi="Times New Roman"/>
                <w:sz w:val="28"/>
                <w:szCs w:val="28"/>
                <w:rtl w:val="0"/>
              </w:rPr>
              <w:t xml:space="preserve">Затримка психічного розвитку</w:t>
            </w:r>
          </w:p>
        </w:tc>
      </w:tr>
      <w:tr>
        <w:trPr>
          <w:cantSplit w:val="0"/>
          <w:trHeight w:val="378" w:hRule="atLeast"/>
          <w:tblHeader w:val="0"/>
        </w:trPr>
        <w:tc>
          <w:tcPr/>
          <w:p w:rsidR="00000000" w:rsidDel="00000000" w:rsidP="00000000" w:rsidRDefault="00000000" w:rsidRPr="00000000" w14:paraId="0000004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ЗСУ</w:t>
            </w:r>
          </w:p>
        </w:tc>
        <w:tc>
          <w:tcPr/>
          <w:p w:rsidR="00000000" w:rsidDel="00000000" w:rsidP="00000000" w:rsidRDefault="00000000" w:rsidRPr="00000000" w14:paraId="00000049">
            <w:pPr>
              <w:shd w:fill="ffffff" w:val="clea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Збройні сили України</w:t>
            </w:r>
          </w:p>
        </w:tc>
      </w:tr>
      <w:tr>
        <w:trPr>
          <w:cantSplit w:val="0"/>
          <w:tblHeader w:val="0"/>
        </w:trPr>
        <w:tc>
          <w:tcPr/>
          <w:p w:rsidR="00000000" w:rsidDel="00000000" w:rsidP="00000000" w:rsidRDefault="00000000" w:rsidRPr="00000000" w14:paraId="0000004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(SUDs)</w:t>
            </w:r>
          </w:p>
        </w:tc>
        <w:tc>
          <w:tcPr/>
          <w:p w:rsidR="00000000" w:rsidDel="00000000" w:rsidP="00000000" w:rsidRDefault="00000000" w:rsidRPr="00000000" w14:paraId="0000004B">
            <w:pPr>
              <w:shd w:fill="ffffff" w:val="clea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Зловживання психоактивними речовинами</w:t>
            </w:r>
          </w:p>
        </w:tc>
      </w:tr>
      <w:tr>
        <w:trPr>
          <w:cantSplit w:val="0"/>
          <w:tblHeader w:val="0"/>
        </w:trPr>
        <w:tc>
          <w:tcPr/>
          <w:p w:rsidR="00000000" w:rsidDel="00000000" w:rsidP="00000000" w:rsidRDefault="00000000" w:rsidRPr="00000000" w14:paraId="0000004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MOM</w:t>
            </w:r>
          </w:p>
        </w:tc>
        <w:tc>
          <w:tcPr/>
          <w:p w:rsidR="00000000" w:rsidDel="00000000" w:rsidP="00000000" w:rsidRDefault="00000000" w:rsidRPr="00000000" w14:paraId="0000004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Інститут медицини</w:t>
            </w:r>
          </w:p>
        </w:tc>
      </w:tr>
      <w:tr>
        <w:trPr>
          <w:cantSplit w:val="0"/>
          <w:trHeight w:val="378" w:hRule="atLeast"/>
          <w:tblHeader w:val="0"/>
        </w:trPr>
        <w:tc>
          <w:tcPr/>
          <w:p w:rsidR="00000000" w:rsidDel="00000000" w:rsidP="00000000" w:rsidRDefault="00000000" w:rsidRPr="00000000" w14:paraId="0000004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КПТ</w:t>
            </w:r>
          </w:p>
        </w:tc>
        <w:tc>
          <w:tcPr/>
          <w:p w:rsidR="00000000" w:rsidDel="00000000" w:rsidP="00000000" w:rsidRDefault="00000000" w:rsidRPr="00000000" w14:paraId="0000004F">
            <w:pPr>
              <w:shd w:fill="ffffff" w:val="clea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Когнітивно-поведінкова терапія</w:t>
            </w:r>
          </w:p>
        </w:tc>
      </w:tr>
      <w:tr>
        <w:trPr>
          <w:cantSplit w:val="0"/>
          <w:tblHeader w:val="0"/>
        </w:trPr>
        <w:tc>
          <w:tcPr/>
          <w:p w:rsidR="00000000" w:rsidDel="00000000" w:rsidP="00000000" w:rsidRDefault="00000000" w:rsidRPr="00000000" w14:paraId="0000005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МРТ</w:t>
            </w:r>
          </w:p>
        </w:tc>
        <w:tc>
          <w:tcPr/>
          <w:p w:rsidR="00000000" w:rsidDel="00000000" w:rsidP="00000000" w:rsidRDefault="00000000" w:rsidRPr="00000000" w14:paraId="00000051">
            <w:pPr>
              <w:shd w:fill="ffffff" w:val="clea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Магнітно-резонансна томографія</w:t>
            </w:r>
          </w:p>
        </w:tc>
      </w:tr>
      <w:tr>
        <w:trPr>
          <w:cantSplit w:val="0"/>
          <w:tblHeader w:val="0"/>
        </w:trPr>
        <w:tc>
          <w:tcPr/>
          <w:p w:rsidR="00000000" w:rsidDel="00000000" w:rsidP="00000000" w:rsidRDefault="00000000" w:rsidRPr="00000000" w14:paraId="0000005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RAND</w:t>
            </w:r>
          </w:p>
        </w:tc>
        <w:tc>
          <w:tcPr/>
          <w:p w:rsidR="00000000" w:rsidDel="00000000" w:rsidP="00000000" w:rsidRDefault="00000000" w:rsidRPr="00000000" w14:paraId="0000005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Міжнародна дослідницька організація</w:t>
            </w:r>
          </w:p>
        </w:tc>
      </w:tr>
      <w:tr>
        <w:trPr>
          <w:cantSplit w:val="0"/>
          <w:tblHeader w:val="0"/>
        </w:trPr>
        <w:tc>
          <w:tcPr/>
          <w:p w:rsidR="00000000" w:rsidDel="00000000" w:rsidP="00000000" w:rsidRDefault="00000000" w:rsidRPr="00000000" w14:paraId="0000005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МКХ</w:t>
            </w:r>
          </w:p>
        </w:tc>
        <w:tc>
          <w:tcPr/>
          <w:p w:rsidR="00000000" w:rsidDel="00000000" w:rsidP="00000000" w:rsidRDefault="00000000" w:rsidRPr="00000000" w14:paraId="0000005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Міжнародна класифікація хвороб</w:t>
            </w:r>
          </w:p>
        </w:tc>
      </w:tr>
      <w:tr>
        <w:trPr>
          <w:cantSplit w:val="0"/>
          <w:tblHeader w:val="0"/>
        </w:trPr>
        <w:tc>
          <w:tcPr/>
          <w:p w:rsidR="00000000" w:rsidDel="00000000" w:rsidP="00000000" w:rsidRDefault="00000000" w:rsidRPr="00000000" w14:paraId="0000005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МОУ</w:t>
            </w:r>
          </w:p>
        </w:tc>
        <w:tc>
          <w:tcPr/>
          <w:p w:rsidR="00000000" w:rsidDel="00000000" w:rsidP="00000000" w:rsidRDefault="00000000" w:rsidRPr="00000000" w14:paraId="00000057">
            <w:pPr>
              <w:shd w:fill="ffffff" w:val="clea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Міністерство оборони України</w:t>
            </w:r>
          </w:p>
        </w:tc>
      </w:tr>
      <w:tr>
        <w:trPr>
          <w:cantSplit w:val="0"/>
          <w:tblHeader w:val="0"/>
        </w:trPr>
        <w:tc>
          <w:tcPr/>
          <w:p w:rsidR="00000000" w:rsidDel="00000000" w:rsidP="00000000" w:rsidRDefault="00000000" w:rsidRPr="00000000" w14:paraId="0000005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МОЗУ</w:t>
            </w:r>
          </w:p>
        </w:tc>
        <w:tc>
          <w:tcPr/>
          <w:p w:rsidR="00000000" w:rsidDel="00000000" w:rsidP="00000000" w:rsidRDefault="00000000" w:rsidRPr="00000000" w14:paraId="0000005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Міністерство охорони здоров’я України</w:t>
            </w:r>
          </w:p>
        </w:tc>
      </w:tr>
      <w:tr>
        <w:trPr>
          <w:cantSplit w:val="0"/>
          <w:tblHeader w:val="0"/>
        </w:trPr>
        <w:tc>
          <w:tcPr/>
          <w:p w:rsidR="00000000" w:rsidDel="00000000" w:rsidP="00000000" w:rsidRDefault="00000000" w:rsidRPr="00000000" w14:paraId="0000005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MMPI</w:t>
            </w:r>
          </w:p>
        </w:tc>
        <w:tc>
          <w:tcPr/>
          <w:p w:rsidR="00000000" w:rsidDel="00000000" w:rsidP="00000000" w:rsidRDefault="00000000" w:rsidRPr="00000000" w14:paraId="0000005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Міннесотський особистісний опитувальник</w:t>
            </w:r>
          </w:p>
        </w:tc>
      </w:tr>
      <w:tr>
        <w:trPr>
          <w:cantSplit w:val="0"/>
          <w:tblHeader w:val="0"/>
        </w:trPr>
        <w:tc>
          <w:tcPr/>
          <w:p w:rsidR="00000000" w:rsidDel="00000000" w:rsidP="00000000" w:rsidRDefault="00000000" w:rsidRPr="00000000" w14:paraId="0000005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TREM</w:t>
            </w:r>
          </w:p>
        </w:tc>
        <w:tc>
          <w:tcPr/>
          <w:p w:rsidR="00000000" w:rsidDel="00000000" w:rsidP="00000000" w:rsidRDefault="00000000" w:rsidRPr="00000000" w14:paraId="0000005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Модель відновлення можливостей після травми</w:t>
            </w:r>
          </w:p>
        </w:tc>
      </w:tr>
      <w:tr>
        <w:trPr>
          <w:cantSplit w:val="0"/>
          <w:tblHeader w:val="0"/>
        </w:trPr>
        <w:tc>
          <w:tcPr/>
          <w:p w:rsidR="00000000" w:rsidDel="00000000" w:rsidP="00000000" w:rsidRDefault="00000000" w:rsidRPr="00000000" w14:paraId="0000005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NVVRS</w:t>
            </w:r>
          </w:p>
        </w:tc>
        <w:tc>
          <w:tcPr/>
          <w:p w:rsidR="00000000" w:rsidDel="00000000" w:rsidP="00000000" w:rsidRDefault="00000000" w:rsidRPr="00000000" w14:paraId="0000005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Національне дослідження адаптації ветеранів В’єтнаму</w:t>
            </w:r>
          </w:p>
        </w:tc>
      </w:tr>
      <w:tr>
        <w:trPr>
          <w:cantSplit w:val="0"/>
          <w:tblHeader w:val="0"/>
        </w:trPr>
        <w:tc>
          <w:tcPr/>
          <w:p w:rsidR="00000000" w:rsidDel="00000000" w:rsidP="00000000" w:rsidRDefault="00000000" w:rsidRPr="00000000" w14:paraId="0000006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ООН</w:t>
            </w:r>
          </w:p>
        </w:tc>
        <w:tc>
          <w:tcPr/>
          <w:p w:rsidR="00000000" w:rsidDel="00000000" w:rsidP="00000000" w:rsidRDefault="00000000" w:rsidRPr="00000000" w14:paraId="0000006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Організація об’єднаних націй</w:t>
            </w:r>
          </w:p>
        </w:tc>
      </w:tr>
      <w:tr>
        <w:trPr>
          <w:cantSplit w:val="0"/>
          <w:tblHeader w:val="0"/>
        </w:trPr>
        <w:tc>
          <w:tcPr/>
          <w:p w:rsidR="00000000" w:rsidDel="00000000" w:rsidP="00000000" w:rsidRDefault="00000000" w:rsidRPr="00000000" w14:paraId="0000006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ПТСР</w:t>
            </w:r>
          </w:p>
        </w:tc>
        <w:tc>
          <w:tcPr/>
          <w:p w:rsidR="00000000" w:rsidDel="00000000" w:rsidP="00000000" w:rsidRDefault="00000000" w:rsidRPr="00000000" w14:paraId="0000006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Посттравматичний стресовий розлад</w:t>
            </w:r>
          </w:p>
        </w:tc>
      </w:tr>
      <w:tr>
        <w:trPr>
          <w:cantSplit w:val="0"/>
          <w:tblHeader w:val="0"/>
        </w:trPr>
        <w:tc>
          <w:tcPr/>
          <w:p w:rsidR="00000000" w:rsidDel="00000000" w:rsidP="00000000" w:rsidRDefault="00000000" w:rsidRPr="00000000" w14:paraId="0000006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COSR</w:t>
            </w:r>
          </w:p>
        </w:tc>
        <w:tc>
          <w:tcPr/>
          <w:p w:rsidR="00000000" w:rsidDel="00000000" w:rsidP="00000000" w:rsidRDefault="00000000" w:rsidRPr="00000000" w14:paraId="0000006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Реакція на бойовий стрес </w:t>
            </w:r>
          </w:p>
        </w:tc>
      </w:tr>
      <w:tr>
        <w:trPr>
          <w:cantSplit w:val="0"/>
          <w:tblHeader w:val="0"/>
        </w:trPr>
        <w:tc>
          <w:tcPr/>
          <w:p w:rsidR="00000000" w:rsidDel="00000000" w:rsidP="00000000" w:rsidRDefault="00000000" w:rsidRPr="00000000" w14:paraId="0000006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СІЗЗС</w:t>
            </w:r>
          </w:p>
        </w:tc>
        <w:tc>
          <w:tcPr/>
          <w:p w:rsidR="00000000" w:rsidDel="00000000" w:rsidP="00000000" w:rsidRDefault="00000000" w:rsidRPr="00000000" w14:paraId="0000006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Селективні інгібітори зворотного захоплення серотоніну</w:t>
            </w:r>
          </w:p>
        </w:tc>
      </w:tr>
      <w:tr>
        <w:trPr>
          <w:cantSplit w:val="0"/>
          <w:tblHeader w:val="0"/>
        </w:trPr>
        <w:tc>
          <w:tcPr/>
          <w:p w:rsidR="00000000" w:rsidDel="00000000" w:rsidP="00000000" w:rsidRDefault="00000000" w:rsidRPr="00000000" w14:paraId="0000006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MAT</w:t>
            </w:r>
          </w:p>
        </w:tc>
        <w:tc>
          <w:tcPr/>
          <w:p w:rsidR="00000000" w:rsidDel="00000000" w:rsidP="00000000" w:rsidRDefault="00000000" w:rsidRPr="00000000" w14:paraId="0000006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Система медикаментозного лікування</w:t>
            </w:r>
          </w:p>
        </w:tc>
      </w:tr>
      <w:tr>
        <w:trPr>
          <w:cantSplit w:val="0"/>
          <w:tblHeader w:val="0"/>
        </w:trPr>
        <w:tc>
          <w:tcPr/>
          <w:p w:rsidR="00000000" w:rsidDel="00000000" w:rsidP="00000000" w:rsidRDefault="00000000" w:rsidRPr="00000000" w14:paraId="0000006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США</w:t>
            </w:r>
          </w:p>
        </w:tc>
        <w:tc>
          <w:tcPr/>
          <w:p w:rsidR="00000000" w:rsidDel="00000000" w:rsidP="00000000" w:rsidRDefault="00000000" w:rsidRPr="00000000" w14:paraId="0000006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Сполучені Штати Америки</w:t>
            </w:r>
          </w:p>
        </w:tc>
      </w:tr>
      <w:tr>
        <w:trPr>
          <w:cantSplit w:val="0"/>
          <w:tblHeader w:val="0"/>
        </w:trPr>
        <w:tc>
          <w:tcPr/>
          <w:p w:rsidR="00000000" w:rsidDel="00000000" w:rsidP="00000000" w:rsidRDefault="00000000" w:rsidRPr="00000000" w14:paraId="0000006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FDA</w:t>
            </w:r>
          </w:p>
        </w:tc>
        <w:tc>
          <w:tcPr/>
          <w:p w:rsidR="00000000" w:rsidDel="00000000" w:rsidP="00000000" w:rsidRDefault="00000000" w:rsidRPr="00000000" w14:paraId="0000006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Управління нагляду за якістю продуктів та медикаментів</w:t>
            </w:r>
          </w:p>
        </w:tc>
      </w:tr>
      <w:tr>
        <w:trPr>
          <w:cantSplit w:val="0"/>
          <w:tblHeader w:val="0"/>
        </w:trPr>
        <w:tc>
          <w:tcPr/>
          <w:p w:rsidR="00000000" w:rsidDel="00000000" w:rsidP="00000000" w:rsidRDefault="00000000" w:rsidRPr="00000000" w14:paraId="0000006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ЧМТ</w:t>
            </w:r>
          </w:p>
        </w:tc>
        <w:tc>
          <w:tcPr/>
          <w:p w:rsidR="00000000" w:rsidDel="00000000" w:rsidP="00000000" w:rsidRDefault="00000000" w:rsidRPr="00000000" w14:paraId="0000006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Черепно-мозкові травми</w:t>
            </w:r>
          </w:p>
        </w:tc>
      </w:tr>
      <w:tr>
        <w:trPr>
          <w:cantSplit w:val="0"/>
          <w:trHeight w:val="469" w:hRule="atLeast"/>
          <w:tblHeader w:val="0"/>
        </w:trPr>
        <w:tc>
          <w:tcPr/>
          <w:p w:rsidR="00000000" w:rsidDel="00000000" w:rsidP="00000000" w:rsidRDefault="00000000" w:rsidRPr="00000000" w14:paraId="0000007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CAPS</w:t>
            </w:r>
          </w:p>
        </w:tc>
        <w:tc>
          <w:tcPr/>
          <w:p w:rsidR="00000000" w:rsidDel="00000000" w:rsidP="00000000" w:rsidRDefault="00000000" w:rsidRPr="00000000" w14:paraId="0000007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посттравматичних стресових розладів</w:t>
            </w:r>
          </w:p>
        </w:tc>
      </w:tr>
    </w:tbl>
    <w:p w:rsidR="00000000" w:rsidDel="00000000" w:rsidP="00000000" w:rsidRDefault="00000000" w:rsidRPr="00000000" w14:paraId="00000072">
      <w:pPr>
        <w:spacing w:after="0"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73">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ВСТУП</w:t>
      </w:r>
    </w:p>
    <w:p w:rsidR="00000000" w:rsidDel="00000000" w:rsidP="00000000" w:rsidRDefault="00000000" w:rsidRPr="00000000" w14:paraId="00000074">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7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відзначити, що служба у Збройних силах, особливо в контексті бойових дій, призводить до великого психологічного навантаження. Військові стикаються з небезпекою, стресом та емоційним тиском на щодня. Постійні активні бойові дії призводять до виснаження психіки військовослужбовців, довготривалість знаходження в гарячих точках призводить до зниження ефективних результатів в екстремальних умовах збройного протистояння, психічних травм і психічних розладів короткострокового чи довгострокового характеру. Постійний вплив комплексу чинників бойових дій спричиняє у багатьох військовослужбовців виникнення виражених порушень  психічних станів.</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Зростання рівня стресу та трагічних подій у воєнних конфліктах часто призводить до розвитку посттравматичного стресового розладу (ПТСР). Дослідження Б. Михайлова, Н. Марути, О. Блінова, П. Будьоного , Г. Кожиної, О. Друзя, К. Аймедова, Ю. Асєєвої , І. Черненко , Л. Гайчук,  М. Маркової , В. Наумова  та інших показують, що адиктивна поведінка, така як зловживання алкоголем, наркотиками, або навіть використання інтернету та соціальних мереж, може стати важливим чинником у формуванні та поглибленні ПТСР у військовослужбовців.</w:t>
      </w:r>
    </w:p>
    <w:p w:rsidR="00000000" w:rsidDel="00000000" w:rsidP="00000000" w:rsidRDefault="00000000" w:rsidRPr="00000000" w14:paraId="0000007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Середовище у сучасних умовах військового стану не лише піддає особистість військовослужбовців ризику фізичних поранень, але й суттєво впливає на їхню психічну стійкість. Під час військової служби виникають стресові ситуації, які важко адаптувати в повсякденному житті. В результаті, військовослужбовці можуть шукати втіхи та відволікання від  негативних емоцій у різних формах адиктивної поведінки. Стрес, отриманий військовослужбовцями під час бойових дій обумовлює схильність до адиктивної поведінки. Проте, якщо військовослужбовці вибирають адиктивну поведінку як спосіб подолання стресу, це може призвести до серйозних негативних наслідків. Вживання алкоголю та наркотиків призводить до погіршення психічного стану, агресивності та втрати контролю над власною поведінкою. Це ускладнює процес адаптації до повсякденного життя після повернення з війни та підвищує ризик розвитку не тільки ПТСР, а і  коморбідних станів.</w:t>
      </w:r>
    </w:p>
    <w:p w:rsidR="00000000" w:rsidDel="00000000" w:rsidP="00000000" w:rsidRDefault="00000000" w:rsidRPr="00000000" w14:paraId="0000007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Сучасні дослідження (О. Друзь, К. Аймедов , П. Будьоний , Г. Кожина , Ю. Асєєва, І. Черненко, Н. Марута, В. Заворотний) доводять, що адиктивна поведінка часто спричинена бажанням заспокоїти себе, зняти стрес, позбавитись від флешбеків, нормалізувати сон або покращити настрій. Проте, в довгостроковій перспективі це призводить до залежності, загострення симптомів ПТСР та загрози для психічного та фізичного здоров'я.</w:t>
      </w:r>
    </w:p>
    <w:p w:rsidR="00000000" w:rsidDel="00000000" w:rsidP="00000000" w:rsidRDefault="00000000" w:rsidRPr="00000000" w14:paraId="0000007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період сьогодення існують різноманітні наукові концепції щодо впливу адикцій на розвиток та симптоматику ПТСР у військовослужбовців, які брали участь у бойових діях, однак, до сьогоднішнього часу не існує досліджень клініко-психопатологічних особливостей ПТСР та оцінки адиктивного потенціалу, не визначено механізмів коморбідності у осіб із ПТСР, дотепер не розроблено критерії їх діагностики та принципи терапії, що обумовлює актуальність і необхідність проведення даного дослідження.</w:t>
      </w:r>
    </w:p>
    <w:p w:rsidR="00000000" w:rsidDel="00000000" w:rsidP="00000000" w:rsidRDefault="00000000" w:rsidRPr="00000000" w14:paraId="0000007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військовослужбовці є однією з найбільш вразливих груп населення у відношенні до розвитку ПТСР, розуміння впливу адиктивної поведінки на цей процес важливо для розробки ефективних стратегій попередження та лікування цього розладу. </w:t>
      </w:r>
    </w:p>
    <w:p w:rsidR="00000000" w:rsidDel="00000000" w:rsidP="00000000" w:rsidRDefault="00000000" w:rsidRPr="00000000" w14:paraId="0000007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Актуальність</w:t>
      </w:r>
      <w:r w:rsidDel="00000000" w:rsidR="00000000" w:rsidRPr="00000000">
        <w:rPr>
          <w:rFonts w:ascii="Times New Roman" w:cs="Times New Roman" w:eastAsia="Times New Roman" w:hAnsi="Times New Roman"/>
          <w:sz w:val="28"/>
          <w:szCs w:val="28"/>
          <w:rtl w:val="0"/>
        </w:rPr>
        <w:t xml:space="preserve"> обраної нами теми «Адиктивна поведінка як психологічний чинник розвитку ПТСР у військовослужбовців» обумовлена умовами довготривалого повномасштабного вторгнення ворожих військ на територію суверенної країни. Необхідно надавати військовослужбовцям ефективну психологічну та соціальну підтримку, а також надати можливості для професійного консультування та реабілітації. Такий комплексний підхід допоможе зменшити вплив адиктивної поведінки на розвиток ПТСР та сприятиме швидшому та успішнішому відновленню психологічного стану військових після повернення із зон активних бойових дій.</w:t>
      </w:r>
    </w:p>
    <w:p w:rsidR="00000000" w:rsidDel="00000000" w:rsidP="00000000" w:rsidRDefault="00000000" w:rsidRPr="00000000" w14:paraId="0000007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Об’єктом дослідження</w:t>
      </w:r>
      <w:r w:rsidDel="00000000" w:rsidR="00000000" w:rsidRPr="00000000">
        <w:rPr>
          <w:rFonts w:ascii="Times New Roman" w:cs="Times New Roman" w:eastAsia="Times New Roman" w:hAnsi="Times New Roman"/>
          <w:sz w:val="28"/>
          <w:szCs w:val="28"/>
          <w:rtl w:val="0"/>
        </w:rPr>
        <w:t xml:space="preserve"> є етіологія ПТСР у військовослужбовців України.</w:t>
      </w:r>
    </w:p>
    <w:p w:rsidR="00000000" w:rsidDel="00000000" w:rsidP="00000000" w:rsidRDefault="00000000" w:rsidRPr="00000000" w14:paraId="0000007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Предмет дослідження - </w:t>
      </w:r>
      <w:r w:rsidDel="00000000" w:rsidR="00000000" w:rsidRPr="00000000">
        <w:rPr>
          <w:rFonts w:ascii="Times New Roman" w:cs="Times New Roman" w:eastAsia="Times New Roman" w:hAnsi="Times New Roman"/>
          <w:sz w:val="28"/>
          <w:szCs w:val="28"/>
          <w:rtl w:val="0"/>
        </w:rPr>
        <w:t xml:space="preserve">адиктивна поведінка як психологічний чинник розвитку ПТСР у військовослужбовців. </w:t>
      </w:r>
    </w:p>
    <w:p w:rsidR="00000000" w:rsidDel="00000000" w:rsidP="00000000" w:rsidRDefault="00000000" w:rsidRPr="00000000" w14:paraId="0000007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Мета роботи</w:t>
      </w:r>
      <w:r w:rsidDel="00000000" w:rsidR="00000000" w:rsidRPr="00000000">
        <w:rPr>
          <w:rFonts w:ascii="Times New Roman" w:cs="Times New Roman" w:eastAsia="Times New Roman" w:hAnsi="Times New Roman"/>
          <w:sz w:val="28"/>
          <w:szCs w:val="28"/>
          <w:rtl w:val="0"/>
        </w:rPr>
        <w:t xml:space="preserve"> полягає в теоретичному обґрунтуванні та емпіричному дослідженні адиктивної поведінки як психологічного чинника розвитку ПТСР у військовослужбовців.</w:t>
      </w:r>
    </w:p>
    <w:p w:rsidR="00000000" w:rsidDel="00000000" w:rsidP="00000000" w:rsidRDefault="00000000" w:rsidRPr="00000000" w14:paraId="0000007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розкриття мети дослідження використано комплекс </w:t>
      </w:r>
      <w:r w:rsidDel="00000000" w:rsidR="00000000" w:rsidRPr="00000000">
        <w:rPr>
          <w:rFonts w:ascii="Times New Roman" w:cs="Times New Roman" w:eastAsia="Times New Roman" w:hAnsi="Times New Roman"/>
          <w:i w:val="1"/>
          <w:iCs w:val="1"/>
          <w:sz w:val="28"/>
          <w:szCs w:val="28"/>
          <w:rtl w:val="0"/>
        </w:rPr>
        <w:t xml:space="preserve">методів</w:t>
      </w:r>
      <w:r w:rsidDel="00000000" w:rsidR="00000000" w:rsidRPr="00000000">
        <w:rPr>
          <w:rFonts w:ascii="Times New Roman" w:cs="Times New Roman" w:eastAsia="Times New Roman" w:hAnsi="Times New Roman"/>
          <w:sz w:val="28"/>
          <w:szCs w:val="28"/>
          <w:rtl w:val="0"/>
        </w:rPr>
        <w:t xml:space="preserve">: теоретичний (теоретико-методологічний аналіз проблеми, систематизація даних літературних джерел, їх порівняння та узагальнення), соціально-демографічний, клініко-психопатологічний метод (спостереження, структуроване інтерв’ю), психодіагностичний (психологічне тестування), статистичний.</w:t>
      </w:r>
    </w:p>
    <w:p w:rsidR="00000000" w:rsidDel="00000000" w:rsidP="00000000" w:rsidRDefault="00000000" w:rsidRPr="00000000" w14:paraId="0000007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Гіпотеза дослідження</w:t>
      </w:r>
      <w:r w:rsidDel="00000000" w:rsidR="00000000" w:rsidRPr="00000000">
        <w:rPr>
          <w:rFonts w:ascii="Times New Roman" w:cs="Times New Roman" w:eastAsia="Times New Roman" w:hAnsi="Times New Roman"/>
          <w:sz w:val="28"/>
          <w:szCs w:val="28"/>
          <w:rtl w:val="0"/>
        </w:rPr>
        <w:t xml:space="preserve"> полягає в припущенні, що схильність до адиктивної поведінки загострює та пришвидшує розвиток ПТСР.</w:t>
      </w:r>
    </w:p>
    <w:p w:rsidR="00000000" w:rsidDel="00000000" w:rsidP="00000000" w:rsidRDefault="00000000" w:rsidRPr="00000000" w14:paraId="0000008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досягнення поставленої мети вирішувалися наступні </w:t>
      </w:r>
      <w:r w:rsidDel="00000000" w:rsidR="00000000" w:rsidRPr="00000000">
        <w:rPr>
          <w:rFonts w:ascii="Times New Roman" w:cs="Times New Roman" w:eastAsia="Times New Roman" w:hAnsi="Times New Roman"/>
          <w:i w:val="1"/>
          <w:iCs w:val="1"/>
          <w:sz w:val="28"/>
          <w:szCs w:val="28"/>
          <w:rtl w:val="0"/>
        </w:rPr>
        <w:t xml:space="preserve">завдання:</w:t>
      </w:r>
      <w:r w:rsidDel="00000000" w:rsidR="00000000" w:rsidRPr="00000000">
        <w:rPr>
          <w:rtl w:val="0"/>
        </w:rPr>
      </w:r>
    </w:p>
    <w:p w:rsidR="00000000" w:rsidDel="00000000" w:rsidP="00000000" w:rsidRDefault="00000000" w:rsidRPr="00000000" w14:paraId="00000081">
      <w:pPr>
        <w:numPr>
          <w:ilvl w:val="0"/>
          <w:numId w:val="5"/>
        </w:numPr>
        <w:tabs>
          <w:tab w:val="left" w:leader="none" w:pos="993"/>
        </w:tabs>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Проаналізувати наукові надбання щодо дослідження психологічних чинників розвитку ПТСР у військовослужбовців</w:t>
      </w:r>
    </w:p>
    <w:p w:rsidR="00000000" w:rsidDel="00000000" w:rsidP="00000000" w:rsidRDefault="00000000" w:rsidRPr="00000000" w14:paraId="0000008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993"/>
        </w:tabs>
        <w:spacing w:after="160" w:before="0" w:line="360" w:lineRule="auto"/>
        <w:ind w:left="720" w:right="0" w:hanging="36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Дослідити розповсюдження адиктивної поведінки серед  військовослужбовців.</w:t>
      </w:r>
    </w:p>
    <w:p w:rsidR="00000000" w:rsidDel="00000000" w:rsidP="00000000" w:rsidRDefault="00000000" w:rsidRPr="00000000" w14:paraId="00000083">
      <w:pPr>
        <w:numPr>
          <w:ilvl w:val="0"/>
          <w:numId w:val="5"/>
        </w:numPr>
        <w:tabs>
          <w:tab w:val="left" w:leader="none" w:pos="993"/>
        </w:tabs>
        <w:spacing w:after="0" w:line="360" w:lineRule="auto"/>
        <w:ind w:left="0" w:firstLine="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Визначити ефективний психодіагностичний інструментарій та релевантну вибірку для проведення констатуючого експерименту.</w:t>
      </w:r>
    </w:p>
    <w:p w:rsidR="00000000" w:rsidDel="00000000" w:rsidP="00000000" w:rsidRDefault="00000000" w:rsidRPr="00000000" w14:paraId="00000084">
      <w:pPr>
        <w:numPr>
          <w:ilvl w:val="0"/>
          <w:numId w:val="5"/>
        </w:numPr>
        <w:tabs>
          <w:tab w:val="left" w:leader="none" w:pos="993"/>
        </w:tabs>
        <w:spacing w:after="0" w:line="360" w:lineRule="auto"/>
        <w:ind w:left="0" w:firstLine="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Дослідити особливості адиктивної поведінки військовослужбовців із ПТСР.</w:t>
      </w:r>
    </w:p>
    <w:p w:rsidR="00000000" w:rsidDel="00000000" w:rsidP="00000000" w:rsidRDefault="00000000" w:rsidRPr="00000000" w14:paraId="00000085">
      <w:pPr>
        <w:numPr>
          <w:ilvl w:val="0"/>
          <w:numId w:val="5"/>
        </w:numPr>
        <w:tabs>
          <w:tab w:val="left" w:leader="none" w:pos="993"/>
        </w:tabs>
        <w:spacing w:after="0" w:line="360" w:lineRule="auto"/>
        <w:ind w:left="0" w:firstLine="42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Розглянути світовий досвід щодо профілактики та комплексної психокорекції для військовослужбовців з ПТСР поєднаних з адикціями.</w:t>
      </w:r>
    </w:p>
    <w:p w:rsidR="00000000" w:rsidDel="00000000" w:rsidP="00000000" w:rsidRDefault="00000000" w:rsidRPr="00000000" w14:paraId="0000008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За теоретико-методологічну основу дослідження</w:t>
      </w:r>
      <w:r w:rsidDel="00000000" w:rsidR="00000000" w:rsidRPr="00000000">
        <w:rPr>
          <w:rFonts w:ascii="Times New Roman" w:cs="Times New Roman" w:eastAsia="Times New Roman" w:hAnsi="Times New Roman"/>
          <w:sz w:val="28"/>
          <w:szCs w:val="28"/>
          <w:rtl w:val="0"/>
        </w:rPr>
        <w:t xml:space="preserve"> нами були використані концепції: </w:t>
      </w:r>
    </w:p>
    <w:p w:rsidR="00000000" w:rsidDel="00000000" w:rsidP="00000000" w:rsidRDefault="00000000" w:rsidRPr="00000000" w14:paraId="0000008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1211"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 Павлова - стосовно умовних рефлексів і зв'язку між стресом і фізіологічними реакціями;</w:t>
      </w:r>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88">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1211"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 Кеннона - теорія про відповідь на стрес, відома як «генеральний адаптаційний синдром» або «реакція боротьби або втечі»; </w:t>
      </w:r>
    </w:p>
    <w:p w:rsidR="00000000" w:rsidDel="00000000" w:rsidP="00000000" w:rsidRDefault="00000000" w:rsidRPr="00000000" w14:paraId="0000008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1211"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 Сельє - теорію стреса; </w:t>
      </w:r>
    </w:p>
    <w:p w:rsidR="00000000" w:rsidDel="00000000" w:rsidP="00000000" w:rsidRDefault="00000000" w:rsidRPr="00000000" w14:paraId="0000008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1211"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Дослідження Е. Ліндеманна, Дж. Герберта, М. Зеленова , О. Лазебна, М. Магомед-Емінова та інших про приховані та неочікувані наслідки травматичних подій у ветеранів.</w:t>
      </w:r>
    </w:p>
    <w:p w:rsidR="00000000" w:rsidDel="00000000" w:rsidP="00000000" w:rsidRDefault="00000000" w:rsidRPr="00000000" w14:paraId="0000008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Наукова новизна</w:t>
      </w:r>
      <w:r w:rsidDel="00000000" w:rsidR="00000000" w:rsidRPr="00000000">
        <w:rPr>
          <w:rFonts w:ascii="Times New Roman" w:cs="Times New Roman" w:eastAsia="Times New Roman" w:hAnsi="Times New Roman"/>
          <w:sz w:val="28"/>
          <w:szCs w:val="28"/>
          <w:rtl w:val="0"/>
        </w:rPr>
        <w:t xml:space="preserve"> дослідження полягає в доповненні теоретичних відомостей про психологічні особливості перебігу ПТСР обтяжених адиктивним потенціалом серед військовослужбовців.</w:t>
      </w:r>
    </w:p>
    <w:p w:rsidR="00000000" w:rsidDel="00000000" w:rsidP="00000000" w:rsidRDefault="00000000" w:rsidRPr="00000000" w14:paraId="0000008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Практична значущість</w:t>
      </w:r>
      <w:r w:rsidDel="00000000" w:rsidR="00000000" w:rsidRPr="00000000">
        <w:rPr>
          <w:rFonts w:ascii="Times New Roman" w:cs="Times New Roman" w:eastAsia="Times New Roman" w:hAnsi="Times New Roman"/>
          <w:sz w:val="28"/>
          <w:szCs w:val="28"/>
          <w:rtl w:val="0"/>
        </w:rPr>
        <w:t xml:space="preserve"> нашого дослідження полягає в нагальній потребі розробки та подальшому впровадженні комплексу заходів психосоціального супроводу військовослужбовців з ПТСР, які мають схильність до адикцій. Результати даного дослідження можуть бути використані у клінічні практиці служб, що надають допомогу військовослужбовцям України.</w:t>
      </w:r>
    </w:p>
    <w:p w:rsidR="00000000" w:rsidDel="00000000" w:rsidP="00000000" w:rsidRDefault="00000000" w:rsidRPr="00000000" w14:paraId="0000008D">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Структура роботи.</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Робота складається з трьох розділів, загальних висновків, списку використаної літератури, що налічує 72 джерел, 4 додатків. Основний зміст роботи викладений на 117 сторінках, ілюстровано 2 малюнками та 7 таблицями.  Загальний обсяг роботи 132 сторінки.</w:t>
      </w:r>
    </w:p>
    <w:p w:rsidR="00000000" w:rsidDel="00000000" w:rsidP="00000000" w:rsidRDefault="00000000" w:rsidRPr="00000000" w14:paraId="0000008E">
      <w:pPr>
        <w:rPr>
          <w:rFonts w:ascii="Calibri" w:cs="Calibri" w:eastAsia="Calibri" w:hAnsi="Calibri"/>
        </w:rPr>
      </w:pPr>
      <w:r w:rsidDel="00000000" w:rsidR="00000000" w:rsidRPr="00000000">
        <w:rPr>
          <w:rtl w:val="0"/>
        </w:rPr>
      </w:r>
    </w:p>
    <w:p w:rsidR="00000000" w:rsidDel="00000000" w:rsidP="00000000" w:rsidRDefault="00000000" w:rsidRPr="00000000" w14:paraId="0000008F">
      <w:pPr>
        <w:spacing w:after="0" w:line="360" w:lineRule="auto"/>
        <w:ind w:firstLine="709"/>
        <w:jc w:val="both"/>
        <w:rPr>
          <w:rFonts w:ascii="Calibri" w:cs="Calibri" w:eastAsia="Calibri" w:hAnsi="Calibri"/>
        </w:rPr>
      </w:pPr>
      <w:r w:rsidDel="00000000" w:rsidR="00000000" w:rsidRPr="00000000">
        <w:br w:type="page"/>
      </w:r>
      <w:r w:rsidDel="00000000" w:rsidR="00000000" w:rsidRPr="00000000">
        <w:rPr>
          <w:rtl w:val="0"/>
        </w:rPr>
      </w:r>
    </w:p>
    <w:p w:rsidR="00000000" w:rsidDel="00000000" w:rsidP="00000000" w:rsidRDefault="00000000" w:rsidRPr="00000000" w14:paraId="00000090">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1</w:t>
      </w:r>
    </w:p>
    <w:p w:rsidR="00000000" w:rsidDel="00000000" w:rsidP="00000000" w:rsidRDefault="00000000" w:rsidRPr="00000000" w14:paraId="00000091">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АНАЛІЗ НАУКОВИХ НАДБАНЬ ДОСЛІДЖЕННЯ ПСИХОЛОГІЧНИХ ЧИННИКІВ РОЗВИТКУ ПТСР У ВІЙСЬКОВОСЛУЖБОВЦІВ</w:t>
      </w:r>
    </w:p>
    <w:p w:rsidR="00000000" w:rsidDel="00000000" w:rsidP="00000000" w:rsidRDefault="00000000" w:rsidRPr="00000000" w14:paraId="00000092">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93">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1.1. Визначення поняття посттравматичний стресовий розлад та аналіз досліджень, які були проведені для вирішення цієї проблеми </w:t>
      </w:r>
    </w:p>
    <w:p w:rsidR="00000000" w:rsidDel="00000000" w:rsidP="00000000" w:rsidRDefault="00000000" w:rsidRPr="00000000" w14:paraId="00000094">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Посттравматичний стресовий розлад (ПТСР) – це патологічна реакція на травматичну подію, таку як бойові дії, стихійне лихо або фізичне чи сексуальне насильство [3, 16, 32]. ПТСР – це тривожний розлад, який виникає після травматичної події, під час якої особа пережила або стала свідком загрози серйозної травми чи смерті та мала реакцію, що включає сильний страх, безпорадність або жах [31, 36]. Протягом останніх трьох десятиліть почастішали дискусії щодо травми та її наслідків, з особливою увагою до ПТСР. ПТСР приділяється особлива увага, оскільки він пов’язаний із багатьма негативними явищами та наслідками для здоров’я. Він  призводить до значного соціального та економічного тягаря та піддає людей підвищеному ризику фізичних та психічних проблем зі здоров’ям, включаючи депресію та самогубство.</w:t>
      </w:r>
    </w:p>
    <w:p w:rsidR="00000000" w:rsidDel="00000000" w:rsidP="00000000" w:rsidRDefault="00000000" w:rsidRPr="00000000" w14:paraId="0000009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ПТСР є основною причиною проблем зі здоров’ям серед військовослужбовців, які брали участь у бойових діях. О. Кокун, Н. Агаєв, </w:t>
      </w:r>
    </w:p>
    <w:p w:rsidR="00000000" w:rsidDel="00000000" w:rsidP="00000000" w:rsidRDefault="00000000" w:rsidRPr="00000000" w14:paraId="0000009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Пішко, Н. Лозінська зазначають, що багато ветеранів без наявних вад мають приховані «шрами», які негативно впливають на них протягом усього життя та мають серйозні наслідки для їхніх родин, друзів, спільнот і суспільства в цілому [19]. Злочинні дії, вживання наркотичних речовин, алкоголізм, розірвання шлюбу, </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безробіття, депресія та   інші розлади психічного здоров’я є одними із негативних побічних ефектів ПТСР.  Дж. Грем, М. Легаррета, Л. Норт, Ді Музіо Дж., Е. МакГлейд та Д. Юргелун-Тодд зазначили, що ветерани з бойовою травмою, швидше за все, відчуватимуть зниження інтересу до всього, відстороненість від оточення та відчуження інших [54].</w:t>
      </w:r>
    </w:p>
    <w:p w:rsidR="00000000" w:rsidDel="00000000" w:rsidP="00000000" w:rsidRDefault="00000000" w:rsidRPr="00000000" w14:paraId="0000009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даними різних дослідників, прояв симптомів  ПТСР може досягати 30%  ветеранів. Дж. Ла Фер'є, Джессі Мала, М. Карл Мареш та Вільям Дж. Кремер виявили, що поширеність посттравматичних стресових розладів серед розгорнутого військового персоналу США може досягати у 14-16%  військових [62]. Згідно з різними дослідженнями, рівень посттравматичного стресового розладу серед ветеранів операцій Enduring Freedom та Iraqi Freedom становить 23%. П. Ферражан та Р. Олівейра. зазначили, що 30% португальських ветеранів страждали від хронічного посттравматичного стресового розладу [51]. Приблизно 271 000 ветеранів війни у В’єтнамі наразі мають повний посттравматичний стресовий розлад та депресивний розлад. Через 40 і більше років після війни одна третина з них зараз має великий депресивний розлад [41, 49, 55, 56, 59, 67, 70]. Через такі високі показники посттравматичного стресового розладу психіатричні послуги для ветеранів із симптомами ПТСР, ймовірно, будуть потрібні протягом багатьох десятиліть. Крім того, посттравматичний стресовий розлад у військовослужбовців має значний вплив на військову готовність і досягнення військових цілей.</w:t>
      </w:r>
    </w:p>
    <w:p w:rsidR="00000000" w:rsidDel="00000000" w:rsidP="00000000" w:rsidRDefault="00000000" w:rsidRPr="00000000" w14:paraId="00000099">
      <w:pPr>
        <w:spacing w:after="0" w:line="360" w:lineRule="auto"/>
        <w:ind w:firstLine="709"/>
        <w:jc w:val="both"/>
        <w:rPr>
          <w:rFonts w:ascii="Times New Roman" w:cs="Times New Roman" w:eastAsia="Times New Roman" w:hAnsi="Times New Roman"/>
          <w:sz w:val="28"/>
          <w:szCs w:val="28"/>
        </w:rPr>
      </w:pPr>
      <w:bookmarkStart w:colFirst="0" w:colLast="0" w:name="_heading=h.9u8b54pjd0q" w:id="2"/>
      <w:bookmarkEnd w:id="2"/>
      <w:r w:rsidDel="00000000" w:rsidR="00000000" w:rsidRPr="00000000">
        <w:rPr>
          <w:rFonts w:ascii="Times New Roman" w:cs="Times New Roman" w:eastAsia="Times New Roman" w:hAnsi="Times New Roman"/>
          <w:sz w:val="28"/>
          <w:szCs w:val="28"/>
          <w:rtl w:val="0"/>
        </w:rPr>
        <w:t xml:space="preserve">Важливим фактором ризику посттравматичних стресових розладів взагалі є бойові дії. Військові , які беруть участь у бойових діях, мають вищий ризик посттравматичного стресового розладу.</w:t>
      </w:r>
    </w:p>
    <w:p w:rsidR="00000000" w:rsidDel="00000000" w:rsidP="00000000" w:rsidRDefault="00000000" w:rsidRPr="00000000" w14:paraId="0000009A">
      <w:pPr>
        <w:spacing w:after="0" w:line="360" w:lineRule="auto"/>
        <w:ind w:firstLine="709"/>
        <w:jc w:val="both"/>
        <w:rPr>
          <w:rFonts w:ascii="Times New Roman" w:cs="Times New Roman" w:eastAsia="Times New Roman" w:hAnsi="Times New Roman"/>
          <w:sz w:val="28"/>
          <w:szCs w:val="28"/>
        </w:rPr>
      </w:pPr>
      <w:bookmarkStart w:colFirst="0" w:colLast="0" w:name="_heading=h.7baj4r5fgq11" w:id="3"/>
      <w:bookmarkEnd w:id="3"/>
      <w:r w:rsidDel="00000000" w:rsidR="00000000" w:rsidRPr="00000000">
        <w:rPr>
          <w:rFonts w:ascii="Times New Roman" w:cs="Times New Roman" w:eastAsia="Times New Roman" w:hAnsi="Times New Roman"/>
          <w:sz w:val="28"/>
          <w:szCs w:val="28"/>
          <w:rtl w:val="0"/>
        </w:rPr>
        <w:t xml:space="preserve">Вищесказане підтверджується багатьма дослідниками, такими як: М. Сіпос, Й. Бар-Хаїм, Р. Абенд, А. Адлер и П. Близе. Вони виявили, що військові, які  демонстрували навмисне уникнення загрози, мали вищий рівень ПТСР, ніж інші військові [70]. Р. Сесур , Дж. Сабіа и Е. Текин показали у своєму дослідженні, що часті ворожі перестрілки, поранення чи травми, а також спостереження за смертю чи пораненням військовослужбовців, які виконують свої обов’язки пліч-о-пліч,  були пов’язані зі значно підвищеним ризиком появи суїцидальних думок і посттравматичного стресового розладу [48]. Результати дослідження К. Сюе, Ю. Ге, Б. Тан, Ю. Лю, П. Кан, М. Ван, Л. Чжан показали, що саме   спроби вбити чи поранити інших було пов’язано  із більшою імовірністю появи симптомів, які є діагностичними критеріями ПТСР [46]. Т. Хоппен, Н. Моріна визначили, що  почуття провини позитивно корелює з повторним переживанням та уникненням спогадів. [57].</w:t>
      </w:r>
    </w:p>
    <w:p w:rsidR="00000000" w:rsidDel="00000000" w:rsidP="00000000" w:rsidRDefault="00000000" w:rsidRPr="00000000" w14:paraId="0000009B">
      <w:pPr>
        <w:spacing w:after="0" w:line="360" w:lineRule="auto"/>
        <w:ind w:firstLine="709"/>
        <w:jc w:val="both"/>
        <w:rPr>
          <w:rFonts w:ascii="Times New Roman" w:cs="Times New Roman" w:eastAsia="Times New Roman" w:hAnsi="Times New Roman"/>
          <w:sz w:val="28"/>
          <w:szCs w:val="28"/>
        </w:rPr>
      </w:pPr>
      <w:bookmarkStart w:colFirst="0" w:colLast="0" w:name="_heading=h.c1n6afcnqjem" w:id="4"/>
      <w:bookmarkEnd w:id="4"/>
      <w:r w:rsidDel="00000000" w:rsidR="00000000" w:rsidRPr="00000000">
        <w:rPr>
          <w:rFonts w:ascii="Times New Roman" w:cs="Times New Roman" w:eastAsia="Times New Roman" w:hAnsi="Times New Roman"/>
          <w:sz w:val="28"/>
          <w:szCs w:val="28"/>
          <w:rtl w:val="0"/>
        </w:rPr>
        <w:t xml:space="preserve">Ло Савіо С.Т., К. Діллон, П. Резик описали чотири типи потенційно травматичних переживань у зоні війни: заподіяння моральної шкоди (знущання та жорстокість), спостереження за насильством, загрози життю та смерть [63]. </w:t>
      </w:r>
    </w:p>
    <w:p w:rsidR="00000000" w:rsidDel="00000000" w:rsidP="00000000" w:rsidRDefault="00000000" w:rsidRPr="00000000" w14:paraId="0000009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 Вільягран, А. Бланко, Дж. Олеа, М. Більбао підтвердили необхідність розрізняти бойові стресори (побачити мертві людські тіла, потрапити у засідку, знати когось, хто був серйозно поранений або вбитий) від оперативних стресорів (невизначена дата передислокації та ротації, неможливість контакту з сім’єю та відсутність приватного життя) [68].</w:t>
      </w:r>
    </w:p>
    <w:p w:rsidR="00000000" w:rsidDel="00000000" w:rsidP="00000000" w:rsidRDefault="00000000" w:rsidRPr="00000000" w14:paraId="0000009D">
      <w:pPr>
        <w:spacing w:after="0" w:line="360" w:lineRule="auto"/>
        <w:ind w:firstLine="709"/>
        <w:jc w:val="both"/>
        <w:rPr>
          <w:rFonts w:ascii="Times New Roman" w:cs="Times New Roman" w:eastAsia="Times New Roman" w:hAnsi="Times New Roman"/>
          <w:sz w:val="28"/>
          <w:szCs w:val="28"/>
        </w:rPr>
      </w:pPr>
      <w:bookmarkStart w:colFirst="0" w:colLast="0" w:name="_heading=h.oycdcdj5172v" w:id="5"/>
      <w:bookmarkEnd w:id="5"/>
      <w:r w:rsidDel="00000000" w:rsidR="00000000" w:rsidRPr="00000000">
        <w:rPr>
          <w:rFonts w:ascii="Times New Roman" w:cs="Times New Roman" w:eastAsia="Times New Roman" w:hAnsi="Times New Roman"/>
          <w:sz w:val="28"/>
          <w:szCs w:val="28"/>
          <w:rtl w:val="0"/>
        </w:rPr>
        <w:t xml:space="preserve">М. Лукашенко стверджував, що у ветеранів війни в Перській Затоці існує значний зв’язок між інтенсивністю стресових факторів і посттравматичним стресовим розладом [64]. Однак, С. Медоуз, К. Енгель, Р. Коллінз зазначили, що досі немає консенсусу щодо конкретних типів травм та відповідних їм профілів симптомів ПТСР [65]. </w:t>
      </w:r>
    </w:p>
    <w:p w:rsidR="00000000" w:rsidDel="00000000" w:rsidP="00000000" w:rsidRDefault="00000000" w:rsidRPr="00000000" w14:paraId="0000009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аналіз можливих стресових факторів, що призводять до посттравматичного стресового розладу у військовослужбовців, показує, що наявні докази описують ці стресові фактори переважно в узагальненій формі. Дані про те, наскільки сильно різні бойові стресори впливають на ПТСР у військовослужбовців, практично відсутні. Однак, такі дані можуть бути дуже важливими для запобігання та лікування посттравматичних стресових розладів у військовослужбовців, які беруть участь у збройних конфліктах. Цю ідею підтримують Дж. Вільямсон, М. Джаффі,  Р. Хорхе, які стверджують, що вивчення зв’язку між конкретним бойовим досвідом і пов’язаним з бойовими діями посттравматичним стресовим розладом у ветеранів може допомогти сформувати етіологічні моделі посттравматичного стресового розладу та скерувати підходи до профілактики та лікування в цій категорії [70]. </w:t>
      </w:r>
    </w:p>
    <w:p w:rsidR="00000000" w:rsidDel="00000000" w:rsidP="00000000" w:rsidRDefault="00000000" w:rsidRPr="00000000" w14:paraId="0000009F">
      <w:pPr>
        <w:spacing w:after="0" w:line="360" w:lineRule="auto"/>
        <w:ind w:firstLine="709"/>
        <w:jc w:val="both"/>
        <w:rPr>
          <w:rFonts w:ascii="Times New Roman" w:cs="Times New Roman" w:eastAsia="Times New Roman" w:hAnsi="Times New Roman"/>
          <w:sz w:val="28"/>
          <w:szCs w:val="28"/>
        </w:rPr>
      </w:pPr>
      <w:bookmarkStart w:colFirst="0" w:colLast="0" w:name="_heading=h.fbzva4yay3cp" w:id="6"/>
      <w:bookmarkEnd w:id="6"/>
      <w:r w:rsidDel="00000000" w:rsidR="00000000" w:rsidRPr="00000000">
        <w:rPr>
          <w:rFonts w:ascii="Times New Roman" w:cs="Times New Roman" w:eastAsia="Times New Roman" w:hAnsi="Times New Roman"/>
          <w:sz w:val="28"/>
          <w:szCs w:val="28"/>
          <w:rtl w:val="0"/>
        </w:rPr>
        <w:t xml:space="preserve">Загалом, література рішуче підтримує важливість дослідження проблеми ПТСР у військовослужбовців. Дж. Шумм., К. Монсон, Т.Дж. О’Фаррелл, Н. Гастін, К. Чард також підкреслили важливість  підтримки сімей військовослужбовців, які постраждали від бойових дій [69]. Л. Вільягран, А. Бланко., Дж. Олеа, М. Більбао стверджували про необхідність перевірки гніву та агресії серед ветеранів, які демонструють симптоми ПТСР, і включення відповідних методів лікування в стратегії раннього втручання [68]. Як зазначають Е. Байєрл, І. Беллінгхаус, Д. Кларк, Е. Глюксман, А. Елерс, цілеспрямований скринінг і раннє втручання з лікуванням, заснованим на доказах, адаптованим до проблем певних підгруп ветеранів, може бути найкращим захистом від порушень психічного здоров’я та соціальних і професійних проблем [42]. Аналогічно, так  вважають і П. Беннер, Дж. Халперн, Д. Гордон, К. Попелл, П. Келлі [43]. </w:t>
      </w:r>
    </w:p>
    <w:p w:rsidR="00000000" w:rsidDel="00000000" w:rsidP="00000000" w:rsidRDefault="00000000" w:rsidRPr="00000000" w14:paraId="000000A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важливо розуміти вразливість і захисні фактори, які сприяють або захищають від розвитку ПТСР. Однак наукових даних у цій галузі явно бракує; доступні лише поодинокі та несистематичні дослідження з цього питання. У дослідженнях проведених Центром поведінкової статистики та якості здоров'я підкреслено, що копінг-стратегія подолання, яка орієнтована на уникнення, спрацьовує як стимул для формування симптомів ПТСР, тоді як витривалість виступає як фактор стійкості проти розвитку таких симптомів [47]. </w:t>
      </w:r>
    </w:p>
    <w:p w:rsidR="00000000" w:rsidDel="00000000" w:rsidP="00000000" w:rsidRDefault="00000000" w:rsidRPr="00000000" w14:paraId="000000A1">
      <w:pPr>
        <w:spacing w:after="0" w:line="360" w:lineRule="auto"/>
        <w:ind w:firstLine="709"/>
        <w:jc w:val="both"/>
        <w:rPr>
          <w:rFonts w:ascii="Times New Roman" w:cs="Times New Roman" w:eastAsia="Times New Roman" w:hAnsi="Times New Roman"/>
          <w:sz w:val="28"/>
          <w:szCs w:val="28"/>
        </w:rPr>
      </w:pPr>
      <w:bookmarkStart w:colFirst="0" w:colLast="0" w:name="_heading=h.sznn29t87zlh" w:id="7"/>
      <w:bookmarkEnd w:id="7"/>
      <w:r w:rsidDel="00000000" w:rsidR="00000000" w:rsidRPr="00000000">
        <w:rPr>
          <w:rFonts w:ascii="Times New Roman" w:cs="Times New Roman" w:eastAsia="Times New Roman" w:hAnsi="Times New Roman"/>
          <w:sz w:val="28"/>
          <w:szCs w:val="28"/>
          <w:rtl w:val="0"/>
        </w:rPr>
        <w:t xml:space="preserve">Подібні дослідження, виявили, що вищий рівень негативної самовпевненості був значною мірою пов’язаний з діагнозом посттравматичний стресовий розлад. Підвищений ризик посттравматичних стресових розладів також може бути пов’язаний з певними формами когнітивних упереджень, наприклад, негативними атрибуціями, роздумуваннями, негативними оцінками, страхом перед емоціями та загрозливим когнітивним стилем. Е. Байєрл, І. Беллінгхаус, Д. Кларк, Е. Глюксман, А. Елерс показали, що когнітивна гнучкість може служити захисним фактором у потенційному впливі стресу на психологічну адаптацію [42], тоді як А. Залта стверджував, що такі якості, як психологічна стійкість, можуть діяти як буфер проти негативних психологічних наслідків [71]. М. Завадський та інші стверджують, що важливим опосередковуючим фактором у виникненні посттравматичних стресових розладів серед військовослужбовців є значущість військової культури, як-от кредо солдата [72]. </w:t>
      </w:r>
    </w:p>
    <w:p w:rsidR="00000000" w:rsidDel="00000000" w:rsidP="00000000" w:rsidRDefault="00000000" w:rsidRPr="00000000" w14:paraId="000000A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Виходячи з наведеного вище огляду відповідних досліджень, стає зрозуміло, що існує брак наукових доказів того, які бойові стресори найсильніше впливають на виникнення ПТСР у військовослужбовців, які беруть участь у збройних конфліктах, а також уразливості та захисних факторів розвитку ПТСР, бо сьогодні військова служба – це виснажливі бойові завдання, постійна напруга понад норму, тривала розлука з близькими. Неврози виникають переважно в тих військовослужбовців, які побували на полі бою, жили в окопах, зазнали поранень, каліцтва, стали свідками загибелі бойових друзів, були у полоні.</w:t>
      </w:r>
    </w:p>
    <w:p w:rsidR="00000000" w:rsidDel="00000000" w:rsidP="00000000" w:rsidRDefault="00000000" w:rsidRPr="00000000" w14:paraId="000000A3">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4">
      <w:pPr>
        <w:spacing w:after="0" w:line="360" w:lineRule="auto"/>
        <w:ind w:firstLine="709"/>
        <w:jc w:val="both"/>
        <w:rPr>
          <w:rFonts w:ascii="Times New Roman" w:cs="Times New Roman" w:eastAsia="Times New Roman" w:hAnsi="Times New Roman"/>
          <w:b w:val="1"/>
          <w:bCs w:val="1"/>
          <w:sz w:val="28"/>
          <w:szCs w:val="28"/>
        </w:rPr>
      </w:pPr>
      <w:bookmarkStart w:colFirst="0" w:colLast="0" w:name="_heading=h.mnn60cglqv11" w:id="8"/>
      <w:bookmarkEnd w:id="8"/>
      <w:r w:rsidDel="00000000" w:rsidR="00000000" w:rsidRPr="00000000">
        <w:rPr>
          <w:rFonts w:ascii="Times New Roman" w:cs="Times New Roman" w:eastAsia="Times New Roman" w:hAnsi="Times New Roman"/>
          <w:b w:val="1"/>
          <w:bCs w:val="1"/>
          <w:sz w:val="28"/>
          <w:szCs w:val="28"/>
          <w:rtl w:val="0"/>
        </w:rPr>
        <w:t xml:space="preserve">1.2. Еволюція діагностичних критеріїв посттравматичного стресового розладу в діагностичному та статистичному посібнику психічних розладів</w:t>
      </w:r>
    </w:p>
    <w:p w:rsidR="00000000" w:rsidDel="00000000" w:rsidP="00000000" w:rsidRDefault="00000000" w:rsidRPr="00000000" w14:paraId="000000A5">
      <w:pPr>
        <w:spacing w:after="0" w:line="360" w:lineRule="auto"/>
        <w:ind w:firstLine="709"/>
        <w:jc w:val="both"/>
        <w:rPr>
          <w:rFonts w:ascii="Times New Roman" w:cs="Times New Roman" w:eastAsia="Times New Roman" w:hAnsi="Times New Roman"/>
          <w:sz w:val="28"/>
          <w:szCs w:val="28"/>
        </w:rPr>
      </w:pPr>
      <w:bookmarkStart w:colFirst="0" w:colLast="0" w:name="_heading=h.dhc4vmeiu6w" w:id="9"/>
      <w:bookmarkEnd w:id="9"/>
      <w:r w:rsidDel="00000000" w:rsidR="00000000" w:rsidRPr="00000000">
        <w:rPr>
          <w:rFonts w:ascii="Times New Roman" w:cs="Times New Roman" w:eastAsia="Times New Roman" w:hAnsi="Times New Roman"/>
          <w:sz w:val="28"/>
          <w:szCs w:val="28"/>
          <w:rtl w:val="0"/>
        </w:rPr>
        <w:t xml:space="preserve">Посттравматичний стресовий розлад (ПТСР) – це специфічний кластер психіатричних симптомів, які можуть розвинутися як пряма відповідь на екзогенну, переважну травматичну подію [8, 16]. Цей діагноз був введений у 1980 році Американською психіатричною асоціацією в 3-му</w:t>
      </w:r>
      <w:r w:rsidDel="00000000" w:rsidR="00000000" w:rsidRPr="00000000">
        <w:rPr>
          <w:rFonts w:ascii="Times New Roman" w:cs="Times New Roman" w:eastAsia="Times New Roman" w:hAnsi="Times New Roman"/>
          <w:sz w:val="28"/>
          <w:szCs w:val="28"/>
          <w:vertAlign w:val="superscript"/>
          <w:rtl w:val="0"/>
        </w:rPr>
        <w:t xml:space="preserve"> </w:t>
      </w:r>
      <w:r w:rsidDel="00000000" w:rsidR="00000000" w:rsidRPr="00000000">
        <w:rPr>
          <w:rFonts w:ascii="Times New Roman" w:cs="Times New Roman" w:eastAsia="Times New Roman" w:hAnsi="Times New Roman"/>
          <w:sz w:val="28"/>
          <w:szCs w:val="28"/>
          <w:rtl w:val="0"/>
        </w:rPr>
        <w:t xml:space="preserve">виданні Діагностичного статистичного посібника (DSM-III). У попередніх виданнях (DSM-I, 1952; DSM-II, 1968) діагноз «Груба реакція на стрес» фіксував травматичні реакції або такі симптоми просто відносили до «Ситуаційних розладів дорослого життя». Концептуалізація травматичної психологічної травми та діагностика постійно вдосконалювалися в наступних класифікаціях. У своїй поточній ітерації, DSM-IV (2000), діагностичні критерії еволюціонували, особливо щодо розуміння ролі травматичних стресорів і тих характеристик, які відрізняють його від інших стресових подій [7, 22, 25, 36, 41, 49].</w:t>
      </w:r>
    </w:p>
    <w:p w:rsidR="00000000" w:rsidDel="00000000" w:rsidP="00000000" w:rsidRDefault="00000000" w:rsidRPr="00000000" w14:paraId="000000A6">
      <w:pPr>
        <w:spacing w:after="0" w:line="360" w:lineRule="auto"/>
        <w:ind w:firstLine="709"/>
        <w:jc w:val="both"/>
        <w:rPr>
          <w:rFonts w:ascii="Times New Roman" w:cs="Times New Roman" w:eastAsia="Times New Roman" w:hAnsi="Times New Roman"/>
          <w:sz w:val="28"/>
          <w:szCs w:val="28"/>
        </w:rPr>
      </w:pPr>
      <w:bookmarkStart w:colFirst="0" w:colLast="0" w:name="_heading=h.1q2v3i9oyhjm" w:id="10"/>
      <w:bookmarkEnd w:id="10"/>
      <w:r w:rsidDel="00000000" w:rsidR="00000000" w:rsidRPr="00000000">
        <w:rPr>
          <w:rFonts w:ascii="Times New Roman" w:cs="Times New Roman" w:eastAsia="Times New Roman" w:hAnsi="Times New Roman"/>
          <w:sz w:val="28"/>
          <w:szCs w:val="28"/>
          <w:rtl w:val="0"/>
        </w:rPr>
        <w:t xml:space="preserve">У 2013 році Американська психіатрична асоціація переглянула критерії діагностики ПТСР у 5-му виданні свого Діагностичного та статистичного посібника з психічних розладів (DSM-5) [41, 72]. ПТСР було включено до нової категорії в DSM-5 «Розлади, пов’язані з травмою та стресом». Усі стани, включені в цю класифікацію, вимагають впливу травматичної або стресової події як діагностичного критерію. DSM-5-TR було опубліковано в березні 2022 року, щоб включити наукові досягнення з моменту випуску DSM-5. До  цього оновлення не було внесено жодних змін до діагностичних критеріїв ПТСР для дорослих [9, 26, 41, 49, 67].</w:t>
      </w:r>
    </w:p>
    <w:p w:rsidR="00000000" w:rsidDel="00000000" w:rsidP="00000000" w:rsidRDefault="00000000" w:rsidRPr="00000000" w14:paraId="000000A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Діагностичні критерії посттравматичного стресового розладу включають історію травматичної події, що відповідає двом критеріям і симптомам кожного з трьох кластерів симптомів: нав’язливі спогади, симптоми уникнення/оніміння та симптоми гіперзбудження [1, 9, 14, 24, 26, 30].</w:t>
      </w:r>
    </w:p>
    <w:p w:rsidR="00000000" w:rsidDel="00000000" w:rsidP="00000000" w:rsidRDefault="00000000" w:rsidRPr="00000000" w14:paraId="000000A8">
      <w:pPr>
        <w:spacing w:after="0" w:line="360" w:lineRule="auto"/>
        <w:ind w:firstLine="709"/>
        <w:jc w:val="both"/>
        <w:rPr>
          <w:rFonts w:ascii="Times New Roman" w:cs="Times New Roman" w:eastAsia="Times New Roman" w:hAnsi="Times New Roman"/>
          <w:sz w:val="28"/>
          <w:szCs w:val="28"/>
        </w:rPr>
      </w:pPr>
      <w:bookmarkStart w:colFirst="0" w:colLast="0" w:name="_heading=h.8h7aqemoqzfr" w:id="11"/>
      <w:bookmarkEnd w:id="11"/>
      <w:r w:rsidDel="00000000" w:rsidR="00000000" w:rsidRPr="00000000">
        <w:rPr>
          <w:rFonts w:ascii="Times New Roman" w:cs="Times New Roman" w:eastAsia="Times New Roman" w:hAnsi="Times New Roman"/>
          <w:sz w:val="28"/>
          <w:szCs w:val="28"/>
          <w:rtl w:val="0"/>
        </w:rPr>
        <w:t xml:space="preserve">Варто вказати на 3 наступні кластери симптомів, важливі для діагностики ПТСР. А саме:</w:t>
      </w:r>
    </w:p>
    <w:p w:rsidR="00000000" w:rsidDel="00000000" w:rsidP="00000000" w:rsidRDefault="00000000" w:rsidRPr="00000000" w14:paraId="000000A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повторне переживання – інтрузії;</w:t>
      </w:r>
    </w:p>
    <w:p w:rsidR="00000000" w:rsidDel="00000000" w:rsidP="00000000" w:rsidRDefault="00000000" w:rsidRPr="00000000" w14:paraId="000000A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уникнення та негативні зміни настрою;</w:t>
      </w:r>
    </w:p>
    <w:p w:rsidR="00000000" w:rsidDel="00000000" w:rsidP="00000000" w:rsidRDefault="00000000" w:rsidRPr="00000000" w14:paraId="000000A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кластер гіперзбудження.</w:t>
      </w:r>
    </w:p>
    <w:p w:rsidR="00000000" w:rsidDel="00000000" w:rsidP="00000000" w:rsidRDefault="00000000" w:rsidRPr="00000000" w14:paraId="000000A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Кластер інтрузій:</w:t>
      </w:r>
    </w:p>
    <w:p w:rsidR="00000000" w:rsidDel="00000000" w:rsidP="00000000" w:rsidRDefault="00000000" w:rsidRPr="00000000" w14:paraId="000000A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Особа повинна підтвердити 1 або більше симптомів, які вона пережила повторно.</w:t>
      </w:r>
    </w:p>
    <w:p w:rsidR="00000000" w:rsidDel="00000000" w:rsidP="00000000" w:rsidRDefault="00000000" w:rsidRPr="00000000" w14:paraId="000000A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думки й фізіологічні реакції у відповідь на нагадування про травму;</w:t>
      </w:r>
    </w:p>
    <w:p w:rsidR="00000000" w:rsidDel="00000000" w:rsidP="00000000" w:rsidRDefault="00000000" w:rsidRPr="00000000" w14:paraId="000000A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жахливі сновидіння;</w:t>
      </w:r>
    </w:p>
    <w:p w:rsidR="00000000" w:rsidDel="00000000" w:rsidP="00000000" w:rsidRDefault="00000000" w:rsidRPr="00000000" w14:paraId="000000B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напливи спогадів, що змушують вірити, ніби людина повернулася в момент травми. Найбільш екстремальний прояв – повна втрата усвідомлення поточного оточення. </w:t>
      </w:r>
    </w:p>
    <w:p w:rsidR="00000000" w:rsidDel="00000000" w:rsidP="00000000" w:rsidRDefault="00000000" w:rsidRPr="00000000" w14:paraId="000000B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Варто наголосити, що інтрузивні симптоми більш специфічні для ПТСР, ніж симптоми кластеру уникнення чи гіперзбудження, які можуть проявлятися й при іншій психічній патології.</w:t>
      </w:r>
    </w:p>
    <w:p w:rsidR="00000000" w:rsidDel="00000000" w:rsidP="00000000" w:rsidRDefault="00000000" w:rsidRPr="00000000" w14:paraId="000000B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Кластер уникнення та емоційних змін:</w:t>
      </w:r>
    </w:p>
    <w:p w:rsidR="00000000" w:rsidDel="00000000" w:rsidP="00000000" w:rsidRDefault="00000000" w:rsidRPr="00000000" w14:paraId="000000B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Рекомендовано підтвердити 3 або більше з потенційних характеристик.</w:t>
      </w:r>
    </w:p>
    <w:p w:rsidR="00000000" w:rsidDel="00000000" w:rsidP="00000000" w:rsidRDefault="00000000" w:rsidRPr="00000000" w14:paraId="000000B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нездатність запам'ятати важливий аспект травматичної події;</w:t>
      </w:r>
    </w:p>
    <w:p w:rsidR="00000000" w:rsidDel="00000000" w:rsidP="00000000" w:rsidRDefault="00000000" w:rsidRPr="00000000" w14:paraId="000000B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стійкі та перебільшені негативні переконання чи очікування щодо себе, інших чи світу;</w:t>
      </w:r>
    </w:p>
    <w:p w:rsidR="00000000" w:rsidDel="00000000" w:rsidP="00000000" w:rsidRDefault="00000000" w:rsidRPr="00000000" w14:paraId="000000B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постійні спотворені уявлення про причину або наслідки травматичної події, що змушують людину звинувачувати себе чи інших;</w:t>
      </w:r>
    </w:p>
    <w:p w:rsidR="00000000" w:rsidDel="00000000" w:rsidP="00000000" w:rsidRDefault="00000000" w:rsidRPr="00000000" w14:paraId="000000B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стійкий негативний емоційний стан;</w:t>
      </w:r>
    </w:p>
    <w:p w:rsidR="00000000" w:rsidDel="00000000" w:rsidP="00000000" w:rsidRDefault="00000000" w:rsidRPr="00000000" w14:paraId="000000B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помітно знижений інтерес до участі у важливих заходах;</w:t>
      </w:r>
    </w:p>
    <w:p w:rsidR="00000000" w:rsidDel="00000000" w:rsidP="00000000" w:rsidRDefault="00000000" w:rsidRPr="00000000" w14:paraId="000000B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почуття відстороненості або відчуженості від інших;</w:t>
      </w:r>
    </w:p>
    <w:p w:rsidR="00000000" w:rsidDel="00000000" w:rsidP="00000000" w:rsidRDefault="00000000" w:rsidRPr="00000000" w14:paraId="000000B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стійка нездатність відчувати позитивні емоції.</w:t>
      </w:r>
    </w:p>
    <w:p w:rsidR="00000000" w:rsidDel="00000000" w:rsidP="00000000" w:rsidRDefault="00000000" w:rsidRPr="00000000" w14:paraId="000000B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Кластер гіперзбудження:</w:t>
      </w:r>
    </w:p>
    <w:p w:rsidR="00000000" w:rsidDel="00000000" w:rsidP="00000000" w:rsidRDefault="00000000" w:rsidRPr="00000000" w14:paraId="000000B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Необхідна наявність 2 або більше симптомів.</w:t>
      </w:r>
    </w:p>
    <w:p w:rsidR="00000000" w:rsidDel="00000000" w:rsidP="00000000" w:rsidRDefault="00000000" w:rsidRPr="00000000" w14:paraId="000000B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дратівливість або агресивність;</w:t>
      </w:r>
    </w:p>
    <w:p w:rsidR="00000000" w:rsidDel="00000000" w:rsidP="00000000" w:rsidRDefault="00000000" w:rsidRPr="00000000" w14:paraId="000000B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ризикована або деструктивна поведінка;</w:t>
      </w:r>
    </w:p>
    <w:p w:rsidR="00000000" w:rsidDel="00000000" w:rsidP="00000000" w:rsidRDefault="00000000" w:rsidRPr="00000000" w14:paraId="000000B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гіперпильність;</w:t>
      </w:r>
    </w:p>
    <w:p w:rsidR="00000000" w:rsidDel="00000000" w:rsidP="00000000" w:rsidRDefault="00000000" w:rsidRPr="00000000" w14:paraId="000000C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посилена реакція переляку чи збентеження;</w:t>
      </w:r>
    </w:p>
    <w:p w:rsidR="00000000" w:rsidDel="00000000" w:rsidP="00000000" w:rsidRDefault="00000000" w:rsidRPr="00000000" w14:paraId="000000C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труднощі з концентрацією та труднощі зі сном.</w:t>
      </w:r>
    </w:p>
    <w:p w:rsidR="00000000" w:rsidDel="00000000" w:rsidP="00000000" w:rsidRDefault="00000000" w:rsidRPr="00000000" w14:paraId="000000C2">
      <w:pPr>
        <w:spacing w:after="0" w:line="360" w:lineRule="auto"/>
        <w:ind w:firstLine="709"/>
        <w:jc w:val="both"/>
        <w:rPr>
          <w:rFonts w:ascii="Times New Roman" w:cs="Times New Roman" w:eastAsia="Times New Roman" w:hAnsi="Times New Roman"/>
          <w:sz w:val="28"/>
          <w:szCs w:val="28"/>
        </w:rPr>
      </w:pPr>
      <w:bookmarkStart w:colFirst="0" w:colLast="0" w:name="_heading=h.ubdobioyfhmr" w:id="12"/>
      <w:bookmarkEnd w:id="12"/>
      <w:r w:rsidDel="00000000" w:rsidR="00000000" w:rsidRPr="00000000">
        <w:rPr>
          <w:rFonts w:ascii="Times New Roman" w:cs="Times New Roman" w:eastAsia="Times New Roman" w:hAnsi="Times New Roman"/>
          <w:sz w:val="28"/>
          <w:szCs w:val="28"/>
          <w:rtl w:val="0"/>
        </w:rPr>
        <w:t xml:space="preserve">Виділяють дві специфікації:</w:t>
      </w:r>
    </w:p>
    <w:p w:rsidR="00000000" w:rsidDel="00000000" w:rsidP="00000000" w:rsidRDefault="00000000" w:rsidRPr="00000000" w14:paraId="000000C3">
      <w:pPr>
        <w:numPr>
          <w:ilvl w:val="0"/>
          <w:numId w:val="7"/>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Дисоціативна специфікація – психічний розлад, який проявляється через розриви, відчуття відокремлення або розділення зв'язків між різними аспектами свідомості, ідентичності, пам'яті чи сприйняття, будь-якого з наступного у відповідь на стимули, пов’язані з травмою. </w:t>
      </w:r>
    </w:p>
    <w:p w:rsidR="00000000" w:rsidDel="00000000" w:rsidP="00000000" w:rsidRDefault="00000000" w:rsidRPr="00000000" w14:paraId="000000C4">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Деперсоналізація. Досвід бути стороннім спостерігачем або відстороненістю від себе (наприклад, відчуття, ніби «це відбувається не зі мною» або бачення цього явища уві сні).</w:t>
      </w:r>
    </w:p>
    <w:p w:rsidR="00000000" w:rsidDel="00000000" w:rsidP="00000000" w:rsidRDefault="00000000" w:rsidRPr="00000000" w14:paraId="000000C5">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Дереалізація – це дисоціативний симптом, що характеризується відчуттям відчуження або нереальності щодо оточуючого світу. Переживання нереальності, дистанції або спотворення (наприклад, «речі нереальні»). У людей, які мають дереалізацію, може виникати враження, що все навколо них виглядає незвично, віддалено або як у фільмі. Це може супроводжуватися відчуттям, ніби вони спостерігають за своїм життям здалеку або через вікно. </w:t>
      </w:r>
    </w:p>
    <w:p w:rsidR="00000000" w:rsidDel="00000000" w:rsidP="00000000" w:rsidRDefault="00000000" w:rsidRPr="00000000" w14:paraId="000000C6">
      <w:pPr>
        <w:numPr>
          <w:ilvl w:val="0"/>
          <w:numId w:val="7"/>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Відкладена специфікація. Повні діагностичні критерії не виконуються принаймні через 6 місяців після травми (травм), хоча симптоми можуть виникнути негайно [1, 9, 26, 41, 67].</w:t>
      </w:r>
    </w:p>
    <w:p w:rsidR="00000000" w:rsidDel="00000000" w:rsidP="00000000" w:rsidRDefault="00000000" w:rsidRPr="00000000" w14:paraId="000000C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Кілька ключових змін у DSM-5-TR включають:</w:t>
      </w:r>
    </w:p>
    <w:p w:rsidR="00000000" w:rsidDel="00000000" w:rsidP="00000000" w:rsidRDefault="00000000" w:rsidRPr="00000000" w14:paraId="000000C8">
      <w:pPr>
        <w:numPr>
          <w:ilvl w:val="0"/>
          <w:numId w:val="9"/>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Перегляд критерію A1 у DSM-5 звузив кваліфікаційні травматичні події таким чином, що раптова смерть сім’ї чи близького друга через природні причини більше не включається.</w:t>
      </w:r>
    </w:p>
    <w:p w:rsidR="00000000" w:rsidDel="00000000" w:rsidP="00000000" w:rsidRDefault="00000000" w:rsidRPr="00000000" w14:paraId="000000C9">
      <w:pPr>
        <w:numPr>
          <w:ilvl w:val="0"/>
          <w:numId w:val="9"/>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Критерій A2, який вимагає, щоб реакція на травматичну подію включала інтенсивний страх, безнадійність або жах, був видалений з DSM-5. Дослідження показують, що критерій A2 не покращив точність діагностики.</w:t>
      </w:r>
    </w:p>
    <w:p w:rsidR="00000000" w:rsidDel="00000000" w:rsidP="00000000" w:rsidRDefault="00000000" w:rsidRPr="00000000" w14:paraId="000000CA">
      <w:pPr>
        <w:numPr>
          <w:ilvl w:val="0"/>
          <w:numId w:val="9"/>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Кластер уникнення та заціпеніння (критерій C) у DSM-IV був розділений на 2 критерії в DSM-5: критерій C (уникнення) та критерій D (негативні зміни в пізнанні та настрої). Це призводить до вимоги, щоб діагноз ПТСР включав принаймні один симптом уникнення [36, 41, 49, 56].</w:t>
      </w:r>
    </w:p>
    <w:p w:rsidR="00000000" w:rsidDel="00000000" w:rsidP="00000000" w:rsidRDefault="00000000" w:rsidRPr="00000000" w14:paraId="000000C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Додано нові симптоми:</w:t>
      </w:r>
    </w:p>
    <w:p w:rsidR="00000000" w:rsidDel="00000000" w:rsidP="00000000" w:rsidRDefault="00000000" w:rsidRPr="00000000" w14:paraId="000000CC">
      <w:pPr>
        <w:numPr>
          <w:ilvl w:val="0"/>
          <w:numId w:val="10"/>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Критерій D (негативні думки або почуття, які виникли або погіршилися після травми).</w:t>
      </w:r>
    </w:p>
    <w:p w:rsidR="00000000" w:rsidDel="00000000" w:rsidP="00000000" w:rsidRDefault="00000000" w:rsidRPr="00000000" w14:paraId="000000CD">
      <w:pPr>
        <w:numPr>
          <w:ilvl w:val="0"/>
          <w:numId w:val="10"/>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Критерій E (пов’язане з травмою збудження та реактивність, які почалися чи погіршилися після травми): необачна або деструктивна поведінка [36, 41, 49, 54, 56].</w:t>
      </w:r>
    </w:p>
    <w:p w:rsidR="00000000" w:rsidDel="00000000" w:rsidP="00000000" w:rsidRDefault="00000000" w:rsidRPr="00000000" w14:paraId="000000C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Зміни в діагностичних критеріях мінімально впливають на поширеність. Дослідження також показують, що, подібно до DSM-IV, поширеність посттравматичних стресових розладів для DSM-5 була вищою серед жінок, ніж чоловіків, і зростала з множинними травматичними подіями [36, 40, 46, 49, 54, 56].</w:t>
      </w:r>
    </w:p>
    <w:p w:rsidR="00000000" w:rsidDel="00000000" w:rsidP="00000000" w:rsidRDefault="00000000" w:rsidRPr="00000000" w14:paraId="000000C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Оновлення DSM-5-TR включають узагальнення культурних факторів, таких як тип травматичного впливу або соціокультурний контекст, які можуть впливати на розвиток і клінічні прояви ПТСР.</w:t>
      </w:r>
    </w:p>
    <w:p w:rsidR="00000000" w:rsidDel="00000000" w:rsidP="00000000" w:rsidRDefault="00000000" w:rsidRPr="00000000" w14:paraId="000000D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між військовою та цивільною психіатрією залишаються розбіжності щодо ролі травматичних стресових факторів у виникненні ПТСР. Деякі дослідники мають сумнів, чи є ПТСР найпоширенішою хворобою, спровокованою травмою. В австралійців було виявлено, що депресія, генералізований тривожний розлад і агорафобія також були пов’язані з травматичним впливом і що лише 9% людей з діагнозом ПТСР не мали супутніх захворювань [46, 50].</w:t>
      </w:r>
    </w:p>
    <w:p w:rsidR="00000000" w:rsidDel="00000000" w:rsidP="00000000" w:rsidRDefault="00000000" w:rsidRPr="00000000" w14:paraId="000000D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Окрім розгляду видимих наслідків поранень, які спричиняє війна, надважливою є обізнаність про так звані «невидимі поранення». Мова про травми психіки та наслідки легкої черепно-мозкової травми (застаріла назва «контузія»).</w:t>
      </w:r>
    </w:p>
    <w:p w:rsidR="00000000" w:rsidDel="00000000" w:rsidP="00000000" w:rsidRDefault="00000000" w:rsidRPr="00000000" w14:paraId="000000D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Саме в невидимості та відсутності зовнішніх проявів і є підступність таких травмувань. Вони заслуговують окремої уваги як фахівців, так і членів родин, співробітників, друзів поранених та взагалі всього суспільства.</w:t>
      </w:r>
    </w:p>
    <w:p w:rsidR="00000000" w:rsidDel="00000000" w:rsidP="00000000" w:rsidRDefault="00000000" w:rsidRPr="00000000" w14:paraId="000000D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Наслідки перенесених легких ЧМТ (черепно-мозкових травм) від вибухової хвилі несуть велику кількість проявів, таких як соматичні, тобто тілесні:</w:t>
      </w:r>
    </w:p>
    <w:p w:rsidR="00000000" w:rsidDel="00000000" w:rsidP="00000000" w:rsidRDefault="00000000" w:rsidRPr="00000000" w14:paraId="000000D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головний біль,</w:t>
      </w:r>
    </w:p>
    <w:p w:rsidR="00000000" w:rsidDel="00000000" w:rsidP="00000000" w:rsidRDefault="00000000" w:rsidRPr="00000000" w14:paraId="000000D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запаморочення,</w:t>
      </w:r>
    </w:p>
    <w:p w:rsidR="00000000" w:rsidDel="00000000" w:rsidP="00000000" w:rsidRDefault="00000000" w:rsidRPr="00000000" w14:paraId="000000D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розлади сну,</w:t>
      </w:r>
    </w:p>
    <w:p w:rsidR="00000000" w:rsidDel="00000000" w:rsidP="00000000" w:rsidRDefault="00000000" w:rsidRPr="00000000" w14:paraId="000000D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зниження слуху,</w:t>
      </w:r>
    </w:p>
    <w:p w:rsidR="00000000" w:rsidDel="00000000" w:rsidP="00000000" w:rsidRDefault="00000000" w:rsidRPr="00000000" w14:paraId="000000D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зниження зору,</w:t>
      </w:r>
    </w:p>
    <w:p w:rsidR="00000000" w:rsidDel="00000000" w:rsidP="00000000" w:rsidRDefault="00000000" w:rsidRPr="00000000" w14:paraId="000000D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непереносимість гучних звуків,</w:t>
      </w:r>
    </w:p>
    <w:p w:rsidR="00000000" w:rsidDel="00000000" w:rsidP="00000000" w:rsidRDefault="00000000" w:rsidRPr="00000000" w14:paraId="000000D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шум у вухах,</w:t>
      </w:r>
    </w:p>
    <w:p w:rsidR="00000000" w:rsidDel="00000000" w:rsidP="00000000" w:rsidRDefault="00000000" w:rsidRPr="00000000" w14:paraId="000000D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нестабільний артеріальний тиск,</w:t>
      </w:r>
    </w:p>
    <w:p w:rsidR="00000000" w:rsidDel="00000000" w:rsidP="00000000" w:rsidRDefault="00000000" w:rsidRPr="00000000" w14:paraId="000000D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ендокринні та вегетативні розлади.</w:t>
      </w:r>
    </w:p>
    <w:p w:rsidR="00000000" w:rsidDel="00000000" w:rsidP="00000000" w:rsidRDefault="00000000" w:rsidRPr="00000000" w14:paraId="000000D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і  зміни в психічній сфері:</w:t>
      </w:r>
    </w:p>
    <w:p w:rsidR="00000000" w:rsidDel="00000000" w:rsidP="00000000" w:rsidRDefault="00000000" w:rsidRPr="00000000" w14:paraId="000000D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подразливість,</w:t>
      </w:r>
    </w:p>
    <w:p w:rsidR="00000000" w:rsidDel="00000000" w:rsidP="00000000" w:rsidRDefault="00000000" w:rsidRPr="00000000" w14:paraId="000000D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напади гніву, агресії, розпачу,</w:t>
      </w:r>
    </w:p>
    <w:p w:rsidR="00000000" w:rsidDel="00000000" w:rsidP="00000000" w:rsidRDefault="00000000" w:rsidRPr="00000000" w14:paraId="000000E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нестійкі емоційні реакції,</w:t>
      </w:r>
    </w:p>
    <w:p w:rsidR="00000000" w:rsidDel="00000000" w:rsidP="00000000" w:rsidRDefault="00000000" w:rsidRPr="00000000" w14:paraId="000000E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схильність до самоізоляції, залежностей, депресії та суїциду.</w:t>
      </w:r>
    </w:p>
    <w:p w:rsidR="00000000" w:rsidDel="00000000" w:rsidP="00000000" w:rsidRDefault="00000000" w:rsidRPr="00000000" w14:paraId="000000E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Окремо важливо зазначити третю групу симптомів, які порушують когнітивну сферу:</w:t>
      </w:r>
    </w:p>
    <w:p w:rsidR="00000000" w:rsidDel="00000000" w:rsidP="00000000" w:rsidRDefault="00000000" w:rsidRPr="00000000" w14:paraId="000000E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зниження пам’яті, уваги, концентрації,</w:t>
      </w:r>
    </w:p>
    <w:p w:rsidR="00000000" w:rsidDel="00000000" w:rsidP="00000000" w:rsidRDefault="00000000" w:rsidRPr="00000000" w14:paraId="000000E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неможливість виконувати звичайну розумову роботу,</w:t>
      </w:r>
    </w:p>
    <w:p w:rsidR="00000000" w:rsidDel="00000000" w:rsidP="00000000" w:rsidRDefault="00000000" w:rsidRPr="00000000" w14:paraId="000000E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ускладнення процесів мислення та формування думки.</w:t>
      </w:r>
    </w:p>
    <w:p w:rsidR="00000000" w:rsidDel="00000000" w:rsidP="00000000" w:rsidRDefault="00000000" w:rsidRPr="00000000" w14:paraId="000000E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Тож, знання про таку травму та її прояви необхідні для подолання її наслідків в майбутньому, що можливо при правильних підходах до лікування та реабілітації. </w:t>
      </w:r>
    </w:p>
    <w:p w:rsidR="00000000" w:rsidDel="00000000" w:rsidP="00000000" w:rsidRDefault="00000000" w:rsidRPr="00000000" w14:paraId="000000E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Окремої уваги потребує друга група «невидимих поранень» – наслідки дії психотравмуючих подій. Про них варто говорити, визнавати та не уникати, бо це таке саме поранення, і воно потребує адекватного та професійного підходу до подолання.</w:t>
      </w:r>
    </w:p>
    <w:p w:rsidR="00000000" w:rsidDel="00000000" w:rsidP="00000000" w:rsidRDefault="00000000" w:rsidRPr="00000000" w14:paraId="000000E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Війна та все, що з нею пов’язане, є найбільшим травматичним досвідом в історії людства. Часом психіка може не витримати навантаження від страшних подій війни. Це буде проявлятись як гострими короткотривалими реакціями на стрес, так і більш тривалими станами.</w:t>
      </w:r>
    </w:p>
    <w:p w:rsidR="00000000" w:rsidDel="00000000" w:rsidP="00000000" w:rsidRDefault="00000000" w:rsidRPr="00000000" w14:paraId="000000E9">
      <w:pPr>
        <w:spacing w:after="0" w:line="360" w:lineRule="auto"/>
        <w:ind w:firstLine="709"/>
        <w:jc w:val="both"/>
        <w:rPr>
          <w:rFonts w:ascii="Times New Roman" w:cs="Times New Roman" w:eastAsia="Times New Roman" w:hAnsi="Times New Roman"/>
          <w:sz w:val="28"/>
          <w:szCs w:val="28"/>
        </w:rPr>
      </w:pPr>
      <w:bookmarkStart w:colFirst="0" w:colLast="0" w:name="_heading=h.245hjfdmhpzj" w:id="13"/>
      <w:bookmarkEnd w:id="13"/>
      <w:r w:rsidDel="00000000" w:rsidR="00000000" w:rsidRPr="00000000">
        <w:rPr>
          <w:rFonts w:ascii="Times New Roman" w:cs="Times New Roman" w:eastAsia="Times New Roman" w:hAnsi="Times New Roman"/>
          <w:sz w:val="28"/>
          <w:szCs w:val="28"/>
          <w:rtl w:val="0"/>
        </w:rPr>
        <w:t xml:space="preserve">Люди можуть по-різному реагувати на травматичну подію. Проте більшість людей із часом почуватиметься краще, а симптоми стресової реакції зникатимуть. У тих, хто продовжує відчувати інтенсивні емоції, має тривожні думки та інші симптоми внаслідок травматичного досвіду, може бути діагностовано посттравматичний стресовий розлад (ПТСР). Людей із ПТСР можуть турбувати інтенсивні, тривожні думки та почуття, повʼязані з травматичною подією, що тривають довгий час після того, як ця подія закінчилася. Вони можуть переживати цю подію через спогади та/або нічні жахи, відчувати сум, страх чи гнів, відчуженість від інших людей. Люди можуть уникати ситуацій чи людей, які нагадують про травматичну подію; у них може бути сильна негативна реакція на такі звичайні речі, як-от гучний звук чи випадковий дотик. Світ людини з проявами ПТСР схожий на мінне поле – ніколи не знаєш, коли і де вибухнуть симптоми. В більшості випадків симптоми запускаються внутрішніми і зовнішніми факторами, які називаються тригерами, як би пусковими механізмами, що можуть повернути людину назад до пережитих подій. Все, що нагадує про те, що сталося безпосередньо перед травматичною подією або під час неї, є потенційним фактором появи тригера. Він здатний викликати сильні повторні переживання минулого досвіду (або його окремих елементів). Це може бути дотик, запах, звук, ситуація, смаки, колір тощо, що швидко запустить симптоми. ПТСР часто поєднується з іншими супутніми розладами, як-от депресією, вживанням психоактивних речовин та іншими проблемами з фізичним і психічним здоров'ям.</w:t>
      </w:r>
    </w:p>
    <w:p w:rsidR="00000000" w:rsidDel="00000000" w:rsidP="00000000" w:rsidRDefault="00000000" w:rsidRPr="00000000" w14:paraId="000000EA">
      <w:pPr>
        <w:spacing w:after="0" w:line="360" w:lineRule="auto"/>
        <w:ind w:firstLine="709"/>
        <w:jc w:val="both"/>
        <w:rPr>
          <w:rFonts w:ascii="Times New Roman" w:cs="Times New Roman" w:eastAsia="Times New Roman" w:hAnsi="Times New Roman"/>
          <w:sz w:val="28"/>
          <w:szCs w:val="28"/>
        </w:rPr>
      </w:pPr>
      <w:bookmarkStart w:colFirst="0" w:colLast="0" w:name="_heading=h.63isawyvt0i5" w:id="14"/>
      <w:bookmarkEnd w:id="14"/>
      <w:r w:rsidDel="00000000" w:rsidR="00000000" w:rsidRPr="00000000">
        <w:rPr>
          <w:rFonts w:ascii="Times New Roman" w:cs="Times New Roman" w:eastAsia="Times New Roman" w:hAnsi="Times New Roman"/>
          <w:sz w:val="28"/>
          <w:szCs w:val="28"/>
          <w:rtl w:val="0"/>
        </w:rPr>
        <w:t xml:space="preserve">В деяких дослідження, підкреслюється, що ПТСР найкраще розділити на підтипи на основі різних наслідків травматичного впливу, визначених нейробіологічними доказами. Наприклад, у деяких осіб, які зазнали тривалого, повторюваного травматичного досвіду (наприклад, хронічної дитячої травми або бойових дій), може розвинутися «дисоціативний» підтип ПТСР, що характеризується емоційним притупленням почуттів, відстороненістю та дисоціативною амнезією. Х. Шумм, А. Крюгер-Готтшальк, А. Даєр та співавтори, описують, як надмірна модуляція емоцій і «суб’єктивне відсторонення від емоційного змісту травматичної пам’яті», де використовуються захисні механізми дереалізації та/або деперсоналізації [49, 68, 70].</w:t>
      </w:r>
    </w:p>
    <w:p w:rsidR="00000000" w:rsidDel="00000000" w:rsidP="00000000" w:rsidRDefault="00000000" w:rsidRPr="00000000" w14:paraId="000000EB">
      <w:pPr>
        <w:spacing w:after="0" w:line="360" w:lineRule="auto"/>
        <w:ind w:firstLine="709"/>
        <w:jc w:val="both"/>
        <w:rPr>
          <w:rFonts w:ascii="Times New Roman" w:cs="Times New Roman" w:eastAsia="Times New Roman" w:hAnsi="Times New Roman"/>
          <w:sz w:val="28"/>
          <w:szCs w:val="28"/>
        </w:rPr>
      </w:pPr>
      <w:bookmarkStart w:colFirst="0" w:colLast="0" w:name="_heading=h.drk3h6vrnn" w:id="15"/>
      <w:bookmarkEnd w:id="15"/>
      <w:r w:rsidDel="00000000" w:rsidR="00000000" w:rsidRPr="00000000">
        <w:rPr>
          <w:rFonts w:ascii="Times New Roman" w:cs="Times New Roman" w:eastAsia="Times New Roman" w:hAnsi="Times New Roman"/>
          <w:sz w:val="28"/>
          <w:szCs w:val="28"/>
          <w:rtl w:val="0"/>
        </w:rPr>
        <w:t xml:space="preserve">Оскільки гіпергальмування лімбічної системи префронтальними ділянками</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головного мозку відбувається при високій емоційній стимуляції, таке відшарування може бути спричинене пригніченням лімбічної системи та зниженням активності гіпокампу. Навпаки, коли піддається головному впливу гострої травми, часто розвивається підтип гіперзбудження. Завдяки прогресу в області функціонального МРТ дослідження виникають можлиаості ідентифікувати нейробіологічні відмінності в цих підтипах, що може дати подальше розуміння цих відмінностей у розвитку та вираженні симптомів.</w:t>
      </w:r>
    </w:p>
    <w:p w:rsidR="00000000" w:rsidDel="00000000" w:rsidP="00000000" w:rsidRDefault="00000000" w:rsidRPr="00000000" w14:paraId="000000EC">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D">
      <w:pPr>
        <w:spacing w:after="0" w:line="360" w:lineRule="auto"/>
        <w:ind w:firstLine="709"/>
        <w:jc w:val="both"/>
        <w:rPr>
          <w:rFonts w:ascii="Times New Roman" w:cs="Times New Roman" w:eastAsia="Times New Roman" w:hAnsi="Times New Roman"/>
          <w:b w:val="1"/>
          <w:bCs w:val="1"/>
          <w:sz w:val="28"/>
          <w:szCs w:val="28"/>
        </w:rPr>
      </w:pPr>
      <w:bookmarkStart w:colFirst="0" w:colLast="0" w:name="_heading=h.2w694smiopjd" w:id="16"/>
      <w:bookmarkEnd w:id="16"/>
      <w:r w:rsidDel="00000000" w:rsidR="00000000" w:rsidRPr="00000000">
        <w:rPr>
          <w:rFonts w:ascii="Times New Roman" w:cs="Times New Roman" w:eastAsia="Times New Roman" w:hAnsi="Times New Roman"/>
          <w:b w:val="1"/>
          <w:bCs w:val="1"/>
          <w:sz w:val="28"/>
          <w:szCs w:val="28"/>
          <w:rtl w:val="0"/>
        </w:rPr>
        <w:t xml:space="preserve">1.3. Війни та історія посттравматичного стресового розладу</w:t>
      </w:r>
    </w:p>
    <w:p w:rsidR="00000000" w:rsidDel="00000000" w:rsidP="00000000" w:rsidRDefault="00000000" w:rsidRPr="00000000" w14:paraId="000000EE">
      <w:pPr>
        <w:spacing w:after="0" w:line="360" w:lineRule="auto"/>
        <w:ind w:firstLine="709"/>
        <w:jc w:val="both"/>
        <w:rPr>
          <w:rFonts w:ascii="Times New Roman" w:cs="Times New Roman" w:eastAsia="Times New Roman" w:hAnsi="Times New Roman"/>
          <w:sz w:val="28"/>
          <w:szCs w:val="28"/>
        </w:rPr>
      </w:pPr>
      <w:bookmarkStart w:colFirst="0" w:colLast="0" w:name="_heading=h.lo0sv75mgzmh" w:id="17"/>
      <w:bookmarkEnd w:id="17"/>
      <w:r w:rsidDel="00000000" w:rsidR="00000000" w:rsidRPr="00000000">
        <w:rPr>
          <w:rFonts w:ascii="Times New Roman" w:cs="Times New Roman" w:eastAsia="Times New Roman" w:hAnsi="Times New Roman"/>
          <w:sz w:val="28"/>
          <w:szCs w:val="28"/>
          <w:rtl w:val="0"/>
        </w:rPr>
        <w:t xml:space="preserve">ПТСР довгий час існував під різними назвами. Під час Громадянської війни лікарі називали ці стани на основі передбачуваної етіології або вираженості симптомів. Наприклад, діагнози епохи були «солдатське серце», «дратівливе серце», «сонячний удар» або «ностальгія» [5, 8, 22, 31, 33, 36].</w:t>
      </w:r>
    </w:p>
    <w:p w:rsidR="00000000" w:rsidDel="00000000" w:rsidP="00000000" w:rsidRDefault="00000000" w:rsidRPr="00000000" w14:paraId="000000E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«Лікарях у сірому» повідомлялося, що «психоневроз був спричинений поєднанням минулого досвіду та співчуттям, яке солдати отримували за лінією….  справжній бойовий досвід, здається, не такий важливий, як вторинні психічні процеси в причинному зв’язку» [8, 36].</w:t>
      </w:r>
    </w:p>
    <w:p w:rsidR="00000000" w:rsidDel="00000000" w:rsidP="00000000" w:rsidRDefault="00000000" w:rsidRPr="00000000" w14:paraId="000000F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вважалося, що патологія є результатом внутрішнього чи зовнішнього (тобто травматичного) досвіду.</w:t>
      </w:r>
    </w:p>
    <w:p w:rsidR="00000000" w:rsidDel="00000000" w:rsidP="00000000" w:rsidRDefault="00000000" w:rsidRPr="00000000" w14:paraId="000000F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лікарі на полі бою того часу вважали, що травма може мати певну роль у виникненні психічних захворювань; про це йдеться в їхній гіпотезі про те, що «...деякі захворювання мозку та нервової системи мають травматичне походження» [8, 36].</w:t>
      </w:r>
    </w:p>
    <w:p w:rsidR="00000000" w:rsidDel="00000000" w:rsidP="00000000" w:rsidRDefault="00000000" w:rsidRPr="00000000" w14:paraId="000000F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міру того, як тривала громадянська війна, хірургам стало відомо про симптоми емоційного стресу та роль психіатричних симптомів у медичних наслідках на полі бою: «Чоловіки були... схильні до приступів туги за домом, або «ностальгії» та тривоги, коли вони страждали від них. У хворобливій мірі це спричиняло смерть більше, ніж будь-що інше» [8, 36]. Коли солдати продовжували помирати в госпіталі від «ностальгії», хірурги виявили, що відпустка була найкращим лікуванням. [5, 8, 22, 31, 33, 36].</w:t>
      </w:r>
    </w:p>
    <w:p w:rsidR="00000000" w:rsidDel="00000000" w:rsidP="00000000" w:rsidRDefault="00000000" w:rsidRPr="00000000" w14:paraId="000000F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Хоча є обмежені епідеміологічні дані того періоду, цілком ймовірно, що багато з цих випадків страждали від «солдатського серця» або інших діагностичних провісників CR-PTSD. Незважаючи на масову бійню під час громадянської війни та ймовірну високу кількість психіатричних втрат, травматичні психічні ушкодження залишалися недооціненим фактором, що спричиняв страждання тих, хто вижив.</w:t>
      </w:r>
    </w:p>
    <w:p w:rsidR="00000000" w:rsidDel="00000000" w:rsidP="00000000" w:rsidRDefault="00000000" w:rsidRPr="00000000" w14:paraId="000000F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Позиція військових щодо психіатричних травм не показала значного прогресу у війнах початку ХХ століття. Дійсно, військові продовжували розглядати спричинені травмою психіатричні проблеми як недолік характеру. Чоловіків, чиї симптоми ми зараз можемо розпізнати як такі, що є наслідком справжнього психіатричного розладу, розстрілювали за дезертирство або невиконання обов’язків у перші роки Першої світової війни. Коли єдиним порятунком від жахів війни була можлива страта, страх цього покарання породжував симптоми істеричного навернення. В окопах набули епідемічного характеру випадки істеричної сліпоти, паралічу та інших захворювань нервової системи. Зіткнувшись з величезною кількістю цих втрат і обмеженими можливостями лікування, військові переконцептуалізували ці умови як наслідки пошкодження нервової системи, вторинні після безпрецедентного використання масованої артилерії, характерної для окопної війни. Великий наступ Першої світової війни часто починався з понад мільйона снарядів важкої артилерії. Новий термін «озброєний шок» започаткував зміну медичної/військової реакції, і військові лікарі знову відкрили відновну силу усунення солдатів з передової. Отже, ці стани тоді вважалися медичними захворюваннями, які вимагали лікування. Такі випадки називали «NYDN» (Not Yet Diagnosed, Nervous) і лікували в лікарнях [8, 22, 31, 33, 36, 70].</w:t>
      </w:r>
    </w:p>
    <w:p w:rsidR="00000000" w:rsidDel="00000000" w:rsidP="00000000" w:rsidRDefault="00000000" w:rsidRPr="00000000" w14:paraId="000000F5">
      <w:pPr>
        <w:spacing w:after="0" w:line="360" w:lineRule="auto"/>
        <w:ind w:firstLine="709"/>
        <w:jc w:val="both"/>
        <w:rPr>
          <w:rFonts w:ascii="Times New Roman" w:cs="Times New Roman" w:eastAsia="Times New Roman" w:hAnsi="Times New Roman"/>
          <w:sz w:val="28"/>
          <w:szCs w:val="28"/>
        </w:rPr>
      </w:pPr>
      <w:bookmarkStart w:colFirst="0" w:colLast="0" w:name="_heading=h.igs97x86xrmo" w:id="18"/>
      <w:bookmarkEnd w:id="18"/>
      <w:r w:rsidDel="00000000" w:rsidR="00000000" w:rsidRPr="00000000">
        <w:rPr>
          <w:rFonts w:ascii="Times New Roman" w:cs="Times New Roman" w:eastAsia="Times New Roman" w:hAnsi="Times New Roman"/>
          <w:sz w:val="28"/>
          <w:szCs w:val="28"/>
          <w:rtl w:val="0"/>
        </w:rPr>
        <w:t xml:space="preserve">У міру того як поширювалася обіцянка втекти з лінії без загрози розстрілу, кількість таких випадків різко зросла серед військ. Це викликало перегляд у 1916 році, і з використанням тогочасної психіатричної науки (тобто психоаналізу) цей стан було класифіковано як «істерія» і, як таке, вважалося дефектом, спричиненим уже існуючим розладом особистості. Таким чином, уряди були звільнені від виплати непрацездатності в таких випадках, оскільки хвороба пояснювалася «характерологічними» проблемами, а не психологічними травмами, вторинними після травматичного бойового впливу.</w:t>
      </w:r>
    </w:p>
    <w:p w:rsidR="00000000" w:rsidDel="00000000" w:rsidP="00000000" w:rsidRDefault="00000000" w:rsidRPr="00000000" w14:paraId="000000F6">
      <w:pPr>
        <w:spacing w:after="0" w:line="360" w:lineRule="auto"/>
        <w:ind w:firstLine="709"/>
        <w:jc w:val="both"/>
        <w:rPr>
          <w:rFonts w:ascii="Times New Roman" w:cs="Times New Roman" w:eastAsia="Times New Roman" w:hAnsi="Times New Roman"/>
          <w:sz w:val="28"/>
          <w:szCs w:val="28"/>
        </w:rPr>
      </w:pPr>
      <w:bookmarkStart w:colFirst="0" w:colLast="0" w:name="_heading=h.xzjln9m3h31s" w:id="19"/>
      <w:bookmarkEnd w:id="19"/>
      <w:r w:rsidDel="00000000" w:rsidR="00000000" w:rsidRPr="00000000">
        <w:rPr>
          <w:rFonts w:ascii="Times New Roman" w:cs="Times New Roman" w:eastAsia="Times New Roman" w:hAnsi="Times New Roman"/>
          <w:sz w:val="28"/>
          <w:szCs w:val="28"/>
          <w:rtl w:val="0"/>
        </w:rPr>
        <w:t xml:space="preserve">З розвитком психіатрії розвивалися і концептуалізації ролі психічних факторів у бойових діях на полі бою. Британські та американські психіатри наполягали на визнанні психіатричних випадків бойових дій. Революційні досягнення в психологічній оцінці, скринінгові тести використовувалися для відбору лише психологічно придатних для виконання військового обов’язку. Як показав високий рівень психіатричних втрат під час Другої світової війни, це тестування не могло передбачити, у кого буде розвинений психічний розлад, пов’язаний з бойовими діями. У міру того, як війна прогресувала, більше солдатів залишало поле бою через психіатричні причини, ніж могли бути замінені новими солдатами, які прийшли з базової підготовки.</w:t>
      </w:r>
    </w:p>
    <w:p w:rsidR="00000000" w:rsidDel="00000000" w:rsidP="00000000" w:rsidRDefault="00000000" w:rsidRPr="00000000" w14:paraId="000000F7">
      <w:pPr>
        <w:spacing w:after="0" w:line="360" w:lineRule="auto"/>
        <w:ind w:firstLine="709"/>
        <w:jc w:val="both"/>
        <w:rPr>
          <w:rFonts w:ascii="Times New Roman" w:cs="Times New Roman" w:eastAsia="Times New Roman" w:hAnsi="Times New Roman"/>
          <w:sz w:val="28"/>
          <w:szCs w:val="28"/>
        </w:rPr>
      </w:pPr>
      <w:bookmarkStart w:colFirst="0" w:colLast="0" w:name="_heading=h.2fxbrhmh4uc6" w:id="20"/>
      <w:bookmarkEnd w:id="20"/>
      <w:r w:rsidDel="00000000" w:rsidR="00000000" w:rsidRPr="00000000">
        <w:rPr>
          <w:rFonts w:ascii="Times New Roman" w:cs="Times New Roman" w:eastAsia="Times New Roman" w:hAnsi="Times New Roman"/>
          <w:sz w:val="28"/>
          <w:szCs w:val="28"/>
          <w:rtl w:val="0"/>
        </w:rPr>
        <w:t xml:space="preserve">Знову реальність психологічних обмежень людини на війні змусила переглянути травматичний феномен. Психіатричні втрати згодом були визнані та діагностовані як «бойове виснаження» або «бойова втома» і, таким чином, перекласифіковані як нервово-психічні (на відміну від істеричних) розладів. Більше того, із збільшенням уваги дослідників, дослідження дали більш надійну статистику щодо показників психіатричних втрат. Епідеміологічні дані були різними, але «від 2 до 30% поранень на полі бою класифікувалися як психіатричні втрати» [8, 16, 22, 25, 31, 33, 36, 70].</w:t>
      </w:r>
    </w:p>
    <w:p w:rsidR="00000000" w:rsidDel="00000000" w:rsidP="00000000" w:rsidRDefault="00000000" w:rsidRPr="00000000" w14:paraId="000000F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Дійсно, коли проводилися більш систематичні дослідження, в американському офіційному звіті про «бойове виснаження» говорилося, що «майже всі солдати, які зазнали безперервного чи напівбезперервного бою, вийшли з ладу», і що солдат досяг свого піку бойової ефективності протягом перших 90 днів активних боїв. Після цього більшість учасників бойових дій страждали від психічного виснаження та ризикували отримати психологічний зрив. Один висновок такий: «не існує такого поняття, як звикання до бою» [22, 31, 33, 36, 55, 65, 67, 70].</w:t>
      </w:r>
    </w:p>
    <w:p w:rsidR="00000000" w:rsidDel="00000000" w:rsidP="00000000" w:rsidRDefault="00000000" w:rsidRPr="00000000" w14:paraId="000000F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війни М. Сіпос, Ю. Бар-Хаїм, Р. Абенд, та А. Адлер вивчали бойову ефективність як функцію впливу на поле бою. Вони виявили, що після 60 днів безперервних боїв 98% усіх солдатів, що вижили, стали тим чи іншим типом психіатричних хворих. Ці дані відіграли важливу роль у зміні військової доктрини (наприклад, ротація військ, тривалість необізнаності тощо) під час корейської та в’єтнамської воєн. [65].</w:t>
      </w:r>
    </w:p>
    <w:p w:rsidR="00000000" w:rsidDel="00000000" w:rsidP="00000000" w:rsidRDefault="00000000" w:rsidRPr="00000000" w14:paraId="000000FA">
      <w:pPr>
        <w:spacing w:after="0" w:line="360" w:lineRule="auto"/>
        <w:ind w:firstLine="709"/>
        <w:jc w:val="both"/>
        <w:rPr>
          <w:rFonts w:ascii="Times New Roman" w:cs="Times New Roman" w:eastAsia="Times New Roman" w:hAnsi="Times New Roman"/>
          <w:sz w:val="28"/>
          <w:szCs w:val="28"/>
        </w:rPr>
      </w:pPr>
      <w:bookmarkStart w:colFirst="0" w:colLast="0" w:name="_heading=h.t35segpvxhyk" w:id="21"/>
      <w:bookmarkEnd w:id="21"/>
      <w:r w:rsidDel="00000000" w:rsidR="00000000" w:rsidRPr="00000000">
        <w:rPr>
          <w:rFonts w:ascii="Times New Roman" w:cs="Times New Roman" w:eastAsia="Times New Roman" w:hAnsi="Times New Roman"/>
          <w:sz w:val="28"/>
          <w:szCs w:val="28"/>
          <w:rtl w:val="0"/>
        </w:rPr>
        <w:t xml:space="preserve">Війна у В’єтнамі ознаменувала поворотний момент у нашому національному розумінні та діалозі про роль травматичних ушкоджень у війні. Результатом цього стало Національне дослідження адаптації ветеранів В’єтнаму (NVVRS), згідно з яким 15,2% усіх чоловіків та 8,5% жінок ветеранів війни у В’єтнамі страждають від ПТСР (загальна кількість оцінюється у 450 000). За оцінками показників випадків упродовж життя, 30,6% чоловіків і 26,9% жінок мали повномасштабний синдром посттравматичного стресового розладу через деякий час після війни. Багато з цих ветеранів справлялися зі своїми симптомами посттравматичного стресового розладу за допомогою конструктивних чи деструктивних засобів, а часто й обох [40, 43, 46].</w:t>
      </w:r>
    </w:p>
    <w:p w:rsidR="00000000" w:rsidDel="00000000" w:rsidP="00000000" w:rsidRDefault="00000000" w:rsidRPr="00000000" w14:paraId="000000F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Інститут медицини війни в Перській Затоці та охорони здоров’я, «Оновлення наслідків служби у війні в Перській Затоці» для здоров’я, повідомляє, що травматичні події цієї війни призвели до посттравматичних стресових розладів та інших психічних розладів, зокрема генералізованого тривожного розладу, зловживання психоактивними речовинами та депресії. Поширеність психічних розладів зберігалася принаймні протягом десяти років, причому показники поширеності вдвічі перевищували показники нерозгорнутих військ часів війни в Перській Затоці. Окрім психіатричних діагнозів, розлади шлунково-кишкового тракту (синдром подразненого кишечника), диспепсія та інші мультисимптомні захворювання, які важко пояснити (відомі як синдром війни в Перській Затоці), стали характерними наслідками цієї війни. Додаткові досягнення за цей час призвели до дослідження функціональних неврологічних маркерів посттравматичного стресового розладу, що стало перспективним у діагностиці та класифікації розладів» [40, 43, 48, 50]. </w:t>
      </w:r>
    </w:p>
    <w:p w:rsidR="00000000" w:rsidDel="00000000" w:rsidP="00000000" w:rsidRDefault="00000000" w:rsidRPr="00000000" w14:paraId="000000F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Характерними нейропсихіатричними травмами війни в Іраку та Афганістані є посттравматичний стресовий розлад і черепно-мозкова травма (ЧМТ), остання зазвичай є вторинною причиною вибухових ушкоджень від складних і надзвичайно потужних саморобних вибухових пристроїв (СВП), які повсюдно поширені в цих зонах бойових дій. Відповідно, ті, хто вижив, зараз стикаються з безліччю психічних і фізичних травм, рівень яких ще належить визначити [22, 30, 32]. </w:t>
      </w:r>
    </w:p>
    <w:p w:rsidR="00000000" w:rsidDel="00000000" w:rsidP="00000000" w:rsidRDefault="00000000" w:rsidRPr="00000000" w14:paraId="000000FD">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E">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F">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0">
      <w:pPr>
        <w:spacing w:after="0" w:line="360" w:lineRule="auto"/>
        <w:ind w:firstLine="709"/>
        <w:jc w:val="both"/>
        <w:rPr>
          <w:rFonts w:ascii="Times New Roman" w:cs="Times New Roman" w:eastAsia="Times New Roman" w:hAnsi="Times New Roman"/>
          <w:b w:val="1"/>
          <w:bCs w:val="1"/>
          <w:sz w:val="28"/>
          <w:szCs w:val="28"/>
        </w:rPr>
      </w:pPr>
      <w:bookmarkStart w:colFirst="0" w:colLast="0" w:name="_heading=h.5rn71cftqgh9" w:id="22"/>
      <w:bookmarkEnd w:id="22"/>
      <w:r w:rsidDel="00000000" w:rsidR="00000000" w:rsidRPr="00000000">
        <w:rPr>
          <w:rFonts w:ascii="Times New Roman" w:cs="Times New Roman" w:eastAsia="Times New Roman" w:hAnsi="Times New Roman"/>
          <w:b w:val="1"/>
          <w:bCs w:val="1"/>
          <w:sz w:val="28"/>
          <w:szCs w:val="28"/>
          <w:rtl w:val="0"/>
        </w:rPr>
        <w:t xml:space="preserve">1.4. ПТСР у діючих військовослужбовців/ветеранів бойових дій та зловживання психоактивних речовин. Досвід Сполучених Штатів Америки.</w:t>
      </w:r>
    </w:p>
    <w:p w:rsidR="00000000" w:rsidDel="00000000" w:rsidP="00000000" w:rsidRDefault="00000000" w:rsidRPr="00000000" w14:paraId="00000101">
      <w:pPr>
        <w:spacing w:after="0" w:line="360" w:lineRule="auto"/>
        <w:ind w:firstLine="709"/>
        <w:jc w:val="both"/>
        <w:rPr>
          <w:rFonts w:ascii="Times New Roman" w:cs="Times New Roman" w:eastAsia="Times New Roman" w:hAnsi="Times New Roman"/>
          <w:color w:val="ff0000"/>
          <w:sz w:val="28"/>
          <w:szCs w:val="28"/>
        </w:rPr>
      </w:pPr>
      <w:bookmarkStart w:colFirst="0" w:colLast="0" w:name="_heading=h.68axjpsru7sh" w:id="23"/>
      <w:bookmarkEnd w:id="23"/>
      <w:r w:rsidDel="00000000" w:rsidR="00000000" w:rsidRPr="00000000">
        <w:rPr>
          <w:rFonts w:ascii="Times New Roman" w:cs="Times New Roman" w:eastAsia="Times New Roman" w:hAnsi="Times New Roman"/>
          <w:sz w:val="28"/>
          <w:szCs w:val="28"/>
          <w:rtl w:val="0"/>
        </w:rPr>
        <w:t xml:space="preserve">Стреси, пов’язані з війною, і унікальна військова культура створюють як ризики, так і захисні фактори, пов’язані з вживанням психоактивних речовин серед військовослужбовців. Відчуття невизначенності пов’язане з початком паління, нездоровим вживанням алкоголю, наркотиків і ризикованою поведінкою. Політика нульової толерантності, відсутність конфіденційності та обов’язкове вибіркове тестування на наркотики, також може посилити стигматизацію та може перешкодити багатьом людям, які потребують лікування, звертатися за ним. </w:t>
      </w:r>
      <w:r w:rsidDel="00000000" w:rsidR="00000000" w:rsidRPr="00000000">
        <w:rPr>
          <w:rtl w:val="0"/>
        </w:rPr>
      </w:r>
    </w:p>
    <w:p w:rsidR="00000000" w:rsidDel="00000000" w:rsidP="00000000" w:rsidRDefault="00000000" w:rsidRPr="00000000" w14:paraId="0000010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Ветерани які повертаються з бойових дій, часто відчувають хвилі емоцій у відповідь на пережиті травматичні події. Для багатьох з них ці думки, почуття та поведінка є реакцією на важкий досвід, який зникає, коли  вони звикають до цивільного життя. Але для деяких вони можуть бути ознаками серйозних проблем з психічним здоров’ям , які називаються «невидимими ранами війни».</w:t>
      </w:r>
    </w:p>
    <w:p w:rsidR="00000000" w:rsidDel="00000000" w:rsidP="00000000" w:rsidRDefault="00000000" w:rsidRPr="00000000" w14:paraId="0000010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Наукове дослідження встановило, що близько 90% комбатантів потребують комплексного відновного лікування, реабілітації. Наслідки поранень, фізичних і психоемоційних бойових травм можуть уперше проявитися з часом, після завершення служби. Згодом – неодноразово проявлятися на різних етапах життя.</w:t>
      </w:r>
    </w:p>
    <w:p w:rsidR="00000000" w:rsidDel="00000000" w:rsidP="00000000" w:rsidRDefault="00000000" w:rsidRPr="00000000" w14:paraId="0000010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Військові і ветерани звертаються до лікарів із пораненням, переломом, втратою якоїсь функції організму. Водночас нехтують «меншими» скаргами і не звертають уваги на своє психічне здоров’я. Це призводить до розвитку негараздів, погіршення стану, впливає на соціальні стосунки. Щоб уникнути цього, необхідно реагувати на сигнали організму, прислухатися до потреб тіла і мозку, звертатися за допомогою до фахівців. Знаходьте для цього час і можливість. І першим кроком до отримання психологічної допомоги є усвідомлення того, що вам може знадобитися така допомога. Важливо розуміти, що чим довше людина обходиться без лікування, то серйознішими можуть бути наслідки для всього здоров’я в цілому.</w:t>
      </w:r>
    </w:p>
    <w:p w:rsidR="00000000" w:rsidDel="00000000" w:rsidP="00000000" w:rsidRDefault="00000000" w:rsidRPr="00000000" w14:paraId="0000010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вчасно помічати ознаки, які можуть свідчити про проблеми з психологічним здоров'ям. Виявлення червоних прапорців у ментальному здоров'ї ветеранів є критично важливим для надання їм своєчасної допомоги та підтримки. На що треба звернути увагу:</w:t>
      </w:r>
    </w:p>
    <w:p w:rsidR="00000000" w:rsidDel="00000000" w:rsidP="00000000" w:rsidRDefault="00000000" w:rsidRPr="00000000" w14:paraId="0000010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різкі зміни в настрої та поведінці;</w:t>
      </w:r>
    </w:p>
    <w:p w:rsidR="00000000" w:rsidDel="00000000" w:rsidP="00000000" w:rsidRDefault="00000000" w:rsidRPr="00000000" w14:paraId="0000010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соціальна ізоляція;</w:t>
      </w:r>
    </w:p>
    <w:p w:rsidR="00000000" w:rsidDel="00000000" w:rsidP="00000000" w:rsidRDefault="00000000" w:rsidRPr="00000000" w14:paraId="0000010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проблеми зі сном;</w:t>
      </w:r>
    </w:p>
    <w:p w:rsidR="00000000" w:rsidDel="00000000" w:rsidP="00000000" w:rsidRDefault="00000000" w:rsidRPr="00000000" w14:paraId="0000010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tab/>
        <w:t xml:space="preserve">фізичні зміни;</w:t>
      </w:r>
    </w:p>
    <w:p w:rsidR="00000000" w:rsidDel="00000000" w:rsidP="00000000" w:rsidRDefault="00000000" w:rsidRPr="00000000" w14:paraId="0000010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tab/>
        <w:t xml:space="preserve">зловживання алкоголем або наркотиками;</w:t>
      </w:r>
    </w:p>
    <w:p w:rsidR="00000000" w:rsidDel="00000000" w:rsidP="00000000" w:rsidRDefault="00000000" w:rsidRPr="00000000" w14:paraId="0000010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tab/>
        <w:t xml:space="preserve">негативні думки і суїцидальні тенденції.</w:t>
      </w:r>
    </w:p>
    <w:p w:rsidR="00000000" w:rsidDel="00000000" w:rsidP="00000000" w:rsidRDefault="00000000" w:rsidRPr="00000000" w14:paraId="0000010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всі ці тривожні ознаки по черзі.</w:t>
      </w:r>
    </w:p>
    <w:p w:rsidR="00000000" w:rsidDel="00000000" w:rsidP="00000000" w:rsidRDefault="00000000" w:rsidRPr="00000000" w14:paraId="0000010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1.</w:t>
        <w:tab/>
        <w:t xml:space="preserve">Різкі зміни в настрої та поведінці.</w:t>
      </w:r>
    </w:p>
    <w:p w:rsidR="00000000" w:rsidDel="00000000" w:rsidP="00000000" w:rsidRDefault="00000000" w:rsidRPr="00000000" w14:paraId="0000010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Одним із перших червоних прапорців є різкі зміни в настрої та поведінці. Людина може стати надмірно агресивною, дратівливою або, навпаки, надто замкнутою і відстороненою.</w:t>
      </w:r>
    </w:p>
    <w:p w:rsidR="00000000" w:rsidDel="00000000" w:rsidP="00000000" w:rsidRDefault="00000000" w:rsidRPr="00000000" w14:paraId="0000010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що звертати увагу?</w:t>
      </w:r>
    </w:p>
    <w:p w:rsidR="00000000" w:rsidDel="00000000" w:rsidP="00000000" w:rsidRDefault="00000000" w:rsidRPr="00000000" w14:paraId="0000011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Постійна злість або агресія без видимих причин.</w:t>
      </w:r>
    </w:p>
    <w:p w:rsidR="00000000" w:rsidDel="00000000" w:rsidP="00000000" w:rsidRDefault="00000000" w:rsidRPr="00000000" w14:paraId="0000011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Відчуття постійної тривоги або паніки.</w:t>
      </w:r>
    </w:p>
    <w:p w:rsidR="00000000" w:rsidDel="00000000" w:rsidP="00000000" w:rsidRDefault="00000000" w:rsidRPr="00000000" w14:paraId="0000011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Різкі перепади настрою, від екстремальної радості до глибокого суму.</w:t>
      </w:r>
    </w:p>
    <w:p w:rsidR="00000000" w:rsidDel="00000000" w:rsidP="00000000" w:rsidRDefault="00000000" w:rsidRPr="00000000" w14:paraId="0000011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Проблеми з емпатією щодо думок і почуттів інших людей.</w:t>
      </w:r>
    </w:p>
    <w:p w:rsidR="00000000" w:rsidDel="00000000" w:rsidP="00000000" w:rsidRDefault="00000000" w:rsidRPr="00000000" w14:paraId="0000011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2.</w:t>
        <w:tab/>
        <w:t xml:space="preserve">Соціальна ізоляція</w:t>
      </w:r>
    </w:p>
    <w:p w:rsidR="00000000" w:rsidDel="00000000" w:rsidP="00000000" w:rsidRDefault="00000000" w:rsidRPr="00000000" w14:paraId="0000011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Соціальна ізоляція – ще один важливий сигнал. Людина уникає контактів з друзями та родиною, відмовляється від соціальних заходів і проводить більшу частину часу на самоті.</w:t>
      </w:r>
    </w:p>
    <w:p w:rsidR="00000000" w:rsidDel="00000000" w:rsidP="00000000" w:rsidRDefault="00000000" w:rsidRPr="00000000" w14:paraId="0000011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що звертати увагу?</w:t>
      </w:r>
    </w:p>
    <w:p w:rsidR="00000000" w:rsidDel="00000000" w:rsidP="00000000" w:rsidRDefault="00000000" w:rsidRPr="00000000" w14:paraId="0000011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Відсутність бажання спілкуватися з близькими людьми.</w:t>
      </w:r>
    </w:p>
    <w:p w:rsidR="00000000" w:rsidDel="00000000" w:rsidP="00000000" w:rsidRDefault="00000000" w:rsidRPr="00000000" w14:paraId="0000011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Уникання соціальних заходів і громадських місць.</w:t>
      </w:r>
    </w:p>
    <w:p w:rsidR="00000000" w:rsidDel="00000000" w:rsidP="00000000" w:rsidRDefault="00000000" w:rsidRPr="00000000" w14:paraId="0000011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Відчуття відчуженості та ізоляції від суспільства.</w:t>
      </w:r>
    </w:p>
    <w:p w:rsidR="00000000" w:rsidDel="00000000" w:rsidP="00000000" w:rsidRDefault="00000000" w:rsidRPr="00000000" w14:paraId="0000011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Нездатність відчувати любов до близьких вам людей.</w:t>
      </w:r>
    </w:p>
    <w:p w:rsidR="00000000" w:rsidDel="00000000" w:rsidP="00000000" w:rsidRDefault="00000000" w:rsidRPr="00000000" w14:paraId="0000011B">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Проблеми зі сном</w:t>
      </w:r>
    </w:p>
    <w:p w:rsidR="00000000" w:rsidDel="00000000" w:rsidP="00000000" w:rsidRDefault="00000000" w:rsidRPr="00000000" w14:paraId="0000011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Проблеми зі сном часто є показником ментальних труднощів. Постійні нічні кошмари, безсоння або надмірна сонливість можуть свідчити про глибокі психологічні проблеми.</w:t>
      </w:r>
    </w:p>
    <w:p w:rsidR="00000000" w:rsidDel="00000000" w:rsidP="00000000" w:rsidRDefault="00000000" w:rsidRPr="00000000" w14:paraId="0000011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що звертати увагу?</w:t>
      </w:r>
    </w:p>
    <w:p w:rsidR="00000000" w:rsidDel="00000000" w:rsidP="00000000" w:rsidRDefault="00000000" w:rsidRPr="00000000" w14:paraId="0000011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Постійні або часті нічні кошмари.</w:t>
      </w:r>
    </w:p>
    <w:p w:rsidR="00000000" w:rsidDel="00000000" w:rsidP="00000000" w:rsidRDefault="00000000" w:rsidRPr="00000000" w14:paraId="0000011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Труднощі з засинанням або часті пробудження вночі.</w:t>
      </w:r>
    </w:p>
    <w:p w:rsidR="00000000" w:rsidDel="00000000" w:rsidP="00000000" w:rsidRDefault="00000000" w:rsidRPr="00000000" w14:paraId="0000012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Надмірна сонливість або, навпаки, хронічне безсоння.</w:t>
      </w:r>
    </w:p>
    <w:p w:rsidR="00000000" w:rsidDel="00000000" w:rsidP="00000000" w:rsidRDefault="00000000" w:rsidRPr="00000000" w14:paraId="0000012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Відчуття втоми незалежно від того, скільки ви спите.</w:t>
      </w:r>
    </w:p>
    <w:p w:rsidR="00000000" w:rsidDel="00000000" w:rsidP="00000000" w:rsidRDefault="00000000" w:rsidRPr="00000000" w14:paraId="0000012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4.</w:t>
        <w:tab/>
        <w:t xml:space="preserve">Фізичні зміни</w:t>
      </w:r>
    </w:p>
    <w:p w:rsidR="00000000" w:rsidDel="00000000" w:rsidP="00000000" w:rsidRDefault="00000000" w:rsidRPr="00000000" w14:paraId="0000012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Проблеми з ментальним здоров’ям мають вплив не тільки на нашу психіку, а і на весь організм в цілому і часто певні тілесні прояви можуть сигналізувати про проблему.</w:t>
      </w:r>
    </w:p>
    <w:p w:rsidR="00000000" w:rsidDel="00000000" w:rsidP="00000000" w:rsidRDefault="00000000" w:rsidRPr="00000000" w14:paraId="0000012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що звернути увагу?</w:t>
      </w:r>
    </w:p>
    <w:p w:rsidR="00000000" w:rsidDel="00000000" w:rsidP="00000000" w:rsidRDefault="00000000" w:rsidRPr="00000000" w14:paraId="0000012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Панічні атаки або неконтрольована тривога – ви можете відчувати раптове потовиділення, напади нудоти, прискорене серцебиття або утруднене дихання разом із сильним занепокоєнням або страхом.</w:t>
      </w:r>
    </w:p>
    <w:p w:rsidR="00000000" w:rsidDel="00000000" w:rsidP="00000000" w:rsidRDefault="00000000" w:rsidRPr="00000000" w14:paraId="0000012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Зміни статевого потягу або сексуальної активності.</w:t>
      </w:r>
    </w:p>
    <w:p w:rsidR="00000000" w:rsidDel="00000000" w:rsidP="00000000" w:rsidRDefault="00000000" w:rsidRPr="00000000" w14:paraId="0000012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Зміни харчової поведінки: обмеження в їжі або переїдання.</w:t>
      </w:r>
    </w:p>
    <w:p w:rsidR="00000000" w:rsidDel="00000000" w:rsidP="00000000" w:rsidRDefault="00000000" w:rsidRPr="00000000" w14:paraId="0000012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Постійні головні болі, болі в животі або інші фізичні симптоми, які не мають медичного пояснення.</w:t>
      </w:r>
    </w:p>
    <w:p w:rsidR="00000000" w:rsidDel="00000000" w:rsidP="00000000" w:rsidRDefault="00000000" w:rsidRPr="00000000" w14:paraId="0000012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Значні проблеми з концентрацією уваги та пам'яттю: важкість зосередитися на завданнях або часті забування важливих речей.</w:t>
      </w:r>
    </w:p>
    <w:p w:rsidR="00000000" w:rsidDel="00000000" w:rsidP="00000000" w:rsidRDefault="00000000" w:rsidRPr="00000000" w14:paraId="0000012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5.</w:t>
        <w:tab/>
        <w:t xml:space="preserve">Зловживання алкоголем або наркотиками</w:t>
      </w:r>
    </w:p>
    <w:p w:rsidR="00000000" w:rsidDel="00000000" w:rsidP="00000000" w:rsidRDefault="00000000" w:rsidRPr="00000000" w14:paraId="0000012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Зловживання алкоголем або наркотиками може бути способом ветеранів впоратися з емоційним болем або уникнути важких спогадів. Це один із найсерйозніших червоних прапорців, що потребує негайної уваги.</w:t>
      </w:r>
    </w:p>
    <w:p w:rsidR="00000000" w:rsidDel="00000000" w:rsidP="00000000" w:rsidRDefault="00000000" w:rsidRPr="00000000" w14:paraId="0000012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що звертати увагу?</w:t>
      </w:r>
    </w:p>
    <w:p w:rsidR="00000000" w:rsidDel="00000000" w:rsidP="00000000" w:rsidRDefault="00000000" w:rsidRPr="00000000" w14:paraId="0000012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Часте або надмірне вживання алкоголю.</w:t>
      </w:r>
    </w:p>
    <w:p w:rsidR="00000000" w:rsidDel="00000000" w:rsidP="00000000" w:rsidRDefault="00000000" w:rsidRPr="00000000" w14:paraId="0000012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Вживання наркотиків або інших психоактивних речовин.</w:t>
      </w:r>
    </w:p>
    <w:p w:rsidR="00000000" w:rsidDel="00000000" w:rsidP="00000000" w:rsidRDefault="00000000" w:rsidRPr="00000000" w14:paraId="0000012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Часті зміни настрою та поведінки після вживання цих речовин.</w:t>
      </w:r>
    </w:p>
    <w:p w:rsidR="00000000" w:rsidDel="00000000" w:rsidP="00000000" w:rsidRDefault="00000000" w:rsidRPr="00000000" w14:paraId="0000013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6.</w:t>
        <w:tab/>
        <w:t xml:space="preserve">Негативні думки і суїцидальні тенденції</w:t>
      </w:r>
    </w:p>
    <w:p w:rsidR="00000000" w:rsidDel="00000000" w:rsidP="00000000" w:rsidRDefault="00000000" w:rsidRPr="00000000" w14:paraId="0000013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Негативні думки і суїцидальні тенденції є найбільш  тривожними  ознаками. Ветеран може відчувати безнадійність, відсутність сенсу життя або мати прямі наміри завдати собі шкоди.</w:t>
      </w:r>
    </w:p>
    <w:p w:rsidR="00000000" w:rsidDel="00000000" w:rsidP="00000000" w:rsidRDefault="00000000" w:rsidRPr="00000000" w14:paraId="0000013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що звертати увагу?</w:t>
      </w:r>
    </w:p>
    <w:p w:rsidR="00000000" w:rsidDel="00000000" w:rsidP="00000000" w:rsidRDefault="00000000" w:rsidRPr="00000000" w14:paraId="0000013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Думки та розмови про відсутність сенсу життя або безнадійність.</w:t>
      </w:r>
    </w:p>
    <w:p w:rsidR="00000000" w:rsidDel="00000000" w:rsidP="00000000" w:rsidRDefault="00000000" w:rsidRPr="00000000" w14:paraId="0000013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Прямі або непрямі висловлювання про бажання завдати собі шкоди.</w:t>
      </w:r>
    </w:p>
    <w:p w:rsidR="00000000" w:rsidDel="00000000" w:rsidP="00000000" w:rsidRDefault="00000000" w:rsidRPr="00000000" w14:paraId="0000013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Пошук інформації про способи здійснення суїциду.</w:t>
      </w:r>
    </w:p>
    <w:p w:rsidR="00000000" w:rsidDel="00000000" w:rsidP="00000000" w:rsidRDefault="00000000" w:rsidRPr="00000000" w14:paraId="0000013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Самоушкоджувальна поведінка.</w:t>
      </w:r>
    </w:p>
    <w:p w:rsidR="00000000" w:rsidDel="00000000" w:rsidP="00000000" w:rsidRDefault="00000000" w:rsidRPr="00000000" w14:paraId="0000013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Своєчасне виявлення червоних прапорців у ментальному здоров'ї є критично важливим для отримання  своєчасної допомоги та підтримки. Якщо ви або хтось із ваших близьких має хоча б кілька з цих симптомів протягом двох тижнів або більше, важливо звернутися за допомогою до спеціаліста: психолога, психіатра або лікаря загальної практики. Не ігноруйте ці симптоми, адже раннє втручання може значно покращити якість життя та запобігти серйозним наслідкам.</w:t>
      </w:r>
    </w:p>
    <w:p w:rsidR="00000000" w:rsidDel="00000000" w:rsidP="00000000" w:rsidRDefault="00000000" w:rsidRPr="00000000" w14:paraId="0000013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Першим кроком до допомоги може стати розмова з тими, кому ви довіряєте. Розкажіть їм про свої переживання і попросіть про підтримку. Це не замінить звернення до спеціаліста з психічного здоров’я. Проте друзі і близькі можуть підтримати вас в інший спосіб:</w:t>
      </w:r>
    </w:p>
    <w:p w:rsidR="00000000" w:rsidDel="00000000" w:rsidP="00000000" w:rsidRDefault="00000000" w:rsidRPr="00000000" w14:paraId="0000013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створити безпечний простір , щоби ви могли поділитися почуттями,</w:t>
      </w:r>
    </w:p>
    <w:p w:rsidR="00000000" w:rsidDel="00000000" w:rsidP="00000000" w:rsidRDefault="00000000" w:rsidRPr="00000000" w14:paraId="0000013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підтримати в процесі лікування,</w:t>
      </w:r>
    </w:p>
    <w:p w:rsidR="00000000" w:rsidDel="00000000" w:rsidP="00000000" w:rsidRDefault="00000000" w:rsidRPr="00000000" w14:paraId="0000013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заспокоїти, коли ви перенапружені.</w:t>
      </w:r>
    </w:p>
    <w:p w:rsidR="00000000" w:rsidDel="00000000" w:rsidP="00000000" w:rsidRDefault="00000000" w:rsidRPr="00000000" w14:paraId="0000013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Військовослужбовці можуть зіткнутися з нечесним звільненням і навіть кримінальним переслідуванням за позитивний тест на наркотики. Після того, як військовий персонал залишає військову службу, деякі захисні впливи зникають, і вживання психоактивних речовин та інші проблеми з психічним здоров’ям викликають більше занепокоєння.</w:t>
      </w:r>
    </w:p>
    <w:p w:rsidR="00000000" w:rsidDel="00000000" w:rsidP="00000000" w:rsidRDefault="00000000" w:rsidRPr="00000000" w14:paraId="0000013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більш ніж кожного десятого ветерана діагностували розлад, пов’язаний із вживанням психоактивних речовин. Одне дослідження показало, що загальна поширеність розладів, пов’язаних зі зловживанням психоактивними речовинами (SUDs) серед чоловіків-ветеранів була нижчою, ніж показники серед їхніх цивільних колег, якщо обстежувати всі вікові групи разом. Однак, дивлячись на структуру лише чоловіків-ветеранів віком 18-25 років, показники були вищими серед ветеранів порівняно з цивільними. На ветеранів також сильно впливають кілька важливих проблем, пов’язаних із вживанням психоактивних речовин, таких як біль, ризик самогубства, травми та бездомність [39, 41, 45].</w:t>
      </w:r>
    </w:p>
    <w:p w:rsidR="00000000" w:rsidDel="00000000" w:rsidP="00000000" w:rsidRDefault="00000000" w:rsidRPr="00000000" w14:paraId="0000013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вживання заборонених наркотиків серед військовослужбовців на дійсній службі знизився за останні роки та був на нижчому рівні в дослідженні поведінки, пов’язаної зі здоров’ям (HRBS) 2015 року, порівняно з опитуванням 2011 року. HRBS є головним опитуванням для розуміння стану здоров’я, поведінки, пов’язаної зі здоров’ям, і самопочуття військовослужбовців, яке фінансується Міністерством оборони. [41, 44, 50, 59]. </w:t>
      </w:r>
    </w:p>
    <w:p w:rsidR="00000000" w:rsidDel="00000000" w:rsidP="00000000" w:rsidRDefault="00000000" w:rsidRPr="00000000" w14:paraId="0000013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Опитування 2015 року показало, що вживання заборонених наркотиків було виявлено менш ніж в 1 % у всіх підрозділах військової служби, а також серед рядових та офіцерів. Для порівняння, велике державне опитування цивільних осіб за власними даними показує, що приблизно 1 з 5 молодих людей віком від 18 до 25 років (22,3%) був споживачем заборонених наркотиків у 2015 році [41, 44, 50, 47, 64].</w:t>
      </w:r>
    </w:p>
    <w:p w:rsidR="00000000" w:rsidDel="00000000" w:rsidP="00000000" w:rsidRDefault="00000000" w:rsidRPr="00000000" w14:paraId="0000014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Повідомляється, що рівень вживання заборонених наркотиків зростає, коли військовий персонал залишає військову службу. На марихуану припадає переважна більшість, 3,5% повідомили про її вживання. Інші заборонені наркотики викликають занепокоєння деяких ветеранів. В одному урядовому звіті зазначається, що більше 10%  ветеранів, які потрапили до центрів лікування наркоманії, були через героїн (10,7%), за яким іде кокаїн (трохи більше 6%). [49, 56, 67].</w:t>
      </w:r>
    </w:p>
    <w:p w:rsidR="00000000" w:rsidDel="00000000" w:rsidP="00000000" w:rsidRDefault="00000000" w:rsidRPr="00000000" w14:paraId="00000141">
      <w:pPr>
        <w:spacing w:after="0" w:line="360" w:lineRule="auto"/>
        <w:ind w:firstLine="709"/>
        <w:jc w:val="both"/>
        <w:rPr>
          <w:rFonts w:ascii="Times New Roman" w:cs="Times New Roman" w:eastAsia="Times New Roman" w:hAnsi="Times New Roman"/>
          <w:sz w:val="28"/>
          <w:szCs w:val="28"/>
        </w:rPr>
      </w:pPr>
      <w:bookmarkStart w:colFirst="0" w:colLast="0" w:name="_heading=h.wpfx6gmn0vmm" w:id="24"/>
      <w:bookmarkEnd w:id="24"/>
      <w:r w:rsidDel="00000000" w:rsidR="00000000" w:rsidRPr="00000000">
        <w:rPr>
          <w:rFonts w:ascii="Times New Roman" w:cs="Times New Roman" w:eastAsia="Times New Roman" w:hAnsi="Times New Roman"/>
          <w:sz w:val="28"/>
          <w:szCs w:val="28"/>
          <w:rtl w:val="0"/>
        </w:rPr>
        <w:t xml:space="preserve">Багато ветеранів мають проблеми, пов’язані з болем. З 2001 по 2009 рік відсоток ветеранів у системі VHA, які отримували рецепти на опіоїди, зріс з 17% до 24%. Передозування було здебільшого від героїну та синтетичних опіоїдів, а не від опіоїдів, що приймаються для знеболювання [39, 52, 58, 67].</w:t>
      </w:r>
    </w:p>
    <w:p w:rsidR="00000000" w:rsidDel="00000000" w:rsidP="00000000" w:rsidRDefault="00000000" w:rsidRPr="00000000" w14:paraId="0000014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Розлади, пов’язані з вживанням алкоголю, є найпоширенішою формою затримки психічного розвитку (ЗПР) серед військовослужбовців. Важко порівнювати загальні показники з невійськовим населенням, оскільки військовослужбовці, як правило, молодші , тому це піддає їх загалом більшому ризику. Однак посилення бойових дій, пов’язаних із насильством і травмами, яких зазнають ті, хто служить, призводить до підвищеного ризику проблемного вживання алкоголю. Повідомляється що відбувалися запої серед військовослужбовців. Кожен третій військовослужбовець вживав алкогольні напої, що можна порівняти з оцінкою 2014 року, коли їх вживав кожен четвертий. Один ветеран ПТСР у В’єтнамі зазначив: «Я пережив це, тому що я багато працював і багато пив». [39, 52, 56, 58, 54, 64, 66].</w:t>
      </w:r>
    </w:p>
    <w:p w:rsidR="00000000" w:rsidDel="00000000" w:rsidP="00000000" w:rsidRDefault="00000000" w:rsidRPr="00000000" w14:paraId="0000014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2017 року, яке вивчало дані Національного опитування щодо вживання наркотиків і охорони здоров’я, виявило, що порівняно з їхніми колегами, які не були ветеранами, ветерани частіше вживали алкоголь (56,6% проти 50,8% за 1-місячний період) і повідомляли про інтенсивне вживання алкоголю (7,5% проти 6,5% за 1 місяць). 65% ветеранів, які беруть участь у програмі лікування, повідомляють про алкоголь як про речовину, якою вони найчастіше зловживають. [52, 56, 58, 59, 61, 64, 66].</w:t>
      </w:r>
    </w:p>
    <w:p w:rsidR="00000000" w:rsidDel="00000000" w:rsidP="00000000" w:rsidRDefault="00000000" w:rsidRPr="00000000" w14:paraId="0000014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Дані свідчать про те, що ветерани частіше вживають тютюнові вироби, ніж їхні колеги, які не є ветеранами, майже в усіх вікових групах. [52, 61, 66].</w:t>
      </w:r>
    </w:p>
    <w:p w:rsidR="00000000" w:rsidDel="00000000" w:rsidP="00000000" w:rsidRDefault="00000000" w:rsidRPr="00000000" w14:paraId="0000014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більша частка ветеранів з ішемічною хворобою серця та серцево-судинних захворювань є курцями. В останні роки VHA доклав зусиль, щоб розширити доступ до варіантів лікування відмови від тютюну, що дало певні результати.</w:t>
      </w:r>
    </w:p>
    <w:p w:rsidR="00000000" w:rsidDel="00000000" w:rsidP="00000000" w:rsidRDefault="00000000" w:rsidRPr="00000000" w14:paraId="00000146">
      <w:pPr>
        <w:spacing w:after="0" w:line="360" w:lineRule="auto"/>
        <w:ind w:firstLine="709"/>
        <w:jc w:val="both"/>
        <w:rPr>
          <w:rFonts w:ascii="Times New Roman" w:cs="Times New Roman" w:eastAsia="Times New Roman" w:hAnsi="Times New Roman"/>
          <w:sz w:val="28"/>
          <w:szCs w:val="28"/>
        </w:rPr>
      </w:pPr>
      <w:bookmarkStart w:colFirst="0" w:colLast="0" w:name="_heading=h.epy0yqkhb3tm" w:id="25"/>
      <w:bookmarkEnd w:id="25"/>
      <w:r w:rsidDel="00000000" w:rsidR="00000000" w:rsidRPr="00000000">
        <w:rPr>
          <w:rFonts w:ascii="Times New Roman" w:cs="Times New Roman" w:eastAsia="Times New Roman" w:hAnsi="Times New Roman"/>
          <w:sz w:val="28"/>
          <w:szCs w:val="28"/>
          <w:rtl w:val="0"/>
        </w:rPr>
        <w:t xml:space="preserve">Усі ветерани переживають період реабілітації, залишаючи армію та повертаючись до життя з родиною, друзями та спільнотою, маючи із собою унікальні проблеми з психічним здоров’ям. Ряд екологічних факторів стресу, характерних для військовослужбовців, пов’язують із підвищеним ризиком SUD серед військовослужбовців і ветеранів. Серед ветеранів, які вперше звернулися за медичною допомогою в рамках системи VHA, близько 11% відповідають критеріям діагнозу SUD. Ветерани з SUDs зазвичай відповідають критеріям супутніх розладів психічного здоров’я, таких як посттравматичний стресовий розлад, депресія та тривога [41, 52, 58, 67].</w:t>
      </w:r>
    </w:p>
    <w:p w:rsidR="00000000" w:rsidDel="00000000" w:rsidP="00000000" w:rsidRDefault="00000000" w:rsidRPr="00000000" w14:paraId="0000014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Бойові дії та травми, пов’язані з бойовими діями, можуть призвести до розвитку проблем із вживанням психоактивних речовин.</w:t>
      </w:r>
    </w:p>
    <w:p w:rsidR="00000000" w:rsidDel="00000000" w:rsidP="00000000" w:rsidRDefault="00000000" w:rsidRPr="00000000" w14:paraId="0000014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Ті, хто пережив травму, був госпіталізований чи отримав поранення під час бою, ризикують збільшити кількість вживання алкоголю чи наркотиків. У ветеранів із SUD у 3-4 рази більше шансів отримати діагноз ПТСР або депресію [41, 44, 47, 50, 64, 66].</w:t>
      </w:r>
    </w:p>
    <w:p w:rsidR="00000000" w:rsidDel="00000000" w:rsidP="00000000" w:rsidRDefault="00000000" w:rsidRPr="00000000" w14:paraId="0000014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оцінками, від 37 до 50 відсотків ветеранів війни в Афганістані та Іраку мають психічний розлад. Ці стани тісно пов’язані з розладами, пов’язаними зі зловживанням психоактивними речовинами (SUDs), як і з іншими проблемами, з якими стикаються військовослужбовці, що повертаються, включаючи стреси реінтеграції, порушення сну, черепно-мозкові травми (ЧМТ) і насильство у стосунках. Початок ЗПР також може бути вторинним по відношенню до інших проблем психічного здоров’я, пов’язаних із цими стресовими факторами, такими як ПТСР і депресія [41, 52, 57, 66, 74, 67].</w:t>
      </w:r>
    </w:p>
    <w:p w:rsidR="00000000" w:rsidDel="00000000" w:rsidP="00000000" w:rsidRDefault="00000000" w:rsidRPr="00000000" w14:paraId="0000014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свідчать про те, що відносно небагато військовослужбовців отримують консультації, пов’язані з SUD, однак існує небагато досліджень щодо послуг SUD, які надаються в армії. Поведінкові втручання для лікування ЗПР зазвичай включають короткочасні когнітивно-поведінкові терапевтичні втручання. Ці втручання зосереджені на ідентифікації та модифікації неадаптивних думок і поведінки, пов’язаних із підвищеним бажанням, вживанням або рецидивом вживання речовин. Щодо деяких наркотиків – опіоїдів, алкоголю та тютюну – консультування з питань поведінки є ефективним доповненням до затвердженої медикаментозної терапії. Що стосується інших наркотиків, таких як кокаїн і марихуана, немає затверджених ліків для лікування, що робить поведінкове консультування центром лікування. Військовим пропонують безкоштовні консультаційні послуги щодо розладів, пов’язаних із вживанням алкоголю та психоактивних речовин, зокрема підтримку у відмові від куріння. Існує також кілька послуг і втручань, які допомагають зменшити ЗПР серед ветеранів, включаючи як поведінкове, так і фармакологічне лікування.</w:t>
      </w:r>
    </w:p>
    <w:p w:rsidR="00000000" w:rsidDel="00000000" w:rsidP="00000000" w:rsidRDefault="00000000" w:rsidRPr="00000000" w14:paraId="0000014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Ветерани війни з діагнозом ПТСР частіше мають психіатричні та медичні захворювання, такі як судоми, захворювання печінки, ВІЛ, шизофренія, тривожні розлади та біполярний розлад [59, 63]. </w:t>
      </w:r>
    </w:p>
    <w:p w:rsidR="00000000" w:rsidDel="00000000" w:rsidP="00000000" w:rsidRDefault="00000000" w:rsidRPr="00000000" w14:paraId="0000014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Показник смертності від самогубств серед військових і ветеранів США перевищує показник серед населення в цілому. У 2014 році в середньому 20 ветеранів щодня помирали через самогубство. У 2016 році рівень самогубств був у 1,5 рази вищим серед ветеранів, в порівнянні з мирним населенням  [50].</w:t>
      </w:r>
    </w:p>
    <w:p w:rsidR="00000000" w:rsidDel="00000000" w:rsidP="00000000" w:rsidRDefault="00000000" w:rsidRPr="00000000" w14:paraId="0000014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Вживання психоактивних речовин часто передує суїцидальній поведінці в армії. Близько 30% самогубств в армії та понад 45% спроб суїциду з 2003 року були пов’язані з вживанням алкоголю або наркотиків. Крім того, приблизно 20% смертей від поведінки високого ризику були пов’язані з передозуванням алкоголю чи наркотиків [39, 50, 52, 61, 64, 68].</w:t>
      </w:r>
    </w:p>
    <w:p w:rsidR="00000000" w:rsidDel="00000000" w:rsidP="00000000" w:rsidRDefault="00000000" w:rsidRPr="00000000" w14:paraId="0000014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Дослідники з’ясували можливий зв’язок між самогубством, болем і рецептурними знеболювальними ліками. У дослідженні 2017 року за участю майже 124 000 ветеранів було виявлено, що ті, хто отримував найвищі дози опіоїдних болезаспокійливих, мали вдвічі більше шансів померти від самогубства, порівняно з тими, хто отримував найнижчі дози. Але більшість із цих самогубств відбуваються за допомогою вогнепальної зброї, а не опіоїдів, і не зрозуміло, чи існує прямий причинно-наслідковий зв’язок між болезаспокійливими препаратами та ризиком суїциду, чи високі дози можуть бути маркером інших факторів, що спонукають до самогубства. </w:t>
      </w:r>
    </w:p>
    <w:p w:rsidR="00000000" w:rsidDel="00000000" w:rsidP="00000000" w:rsidRDefault="00000000" w:rsidRPr="00000000" w14:paraId="0000014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доповіді Інституту медицини (МОМ) за 2012 рік визначено низку перешкод для лікування розладів, пов’язаних зі зловживанням психоактивними речовинами серед військовослужбовців і ветеранів, які проходять військову службу, включаючи обмежений доступ до лікування, прогалини в страховому покритті, стигму, страх перед негативними наслідками та відсутність конфіденційних послуг. У доповіді пропонуються засоби правового захисту, зокрема збільшення використання науково обґрунтованих заходів профілактики та лікування та розширення доступу до медичної допомоги. У звіті також рекомендовано розширити страхове покриття, щоб включити ефективне амбулаторне лікування та краще оснащення постачальників медичних послуг для виявлення та перевірки проблем із вживанням психоактивних речовин, щоб вони могли направляти пацієнтів на відповідне, засноване на доказах лікування, коли це необхідно. У звіті МОМ також зазначається, що вирішення проблеми вживання психоактивних речовин в армії вимагатиме підвищення конфіденційності та зміни культурного клімату, у якому проблеми з наркотиками можуть бути стигматизовані та викликати страх у людей, які страждають від них.</w:t>
      </w:r>
    </w:p>
    <w:p w:rsidR="00000000" w:rsidDel="00000000" w:rsidP="00000000" w:rsidRDefault="00000000" w:rsidRPr="00000000" w14:paraId="0000015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2013 році VHA започаткувала Ініціативу з безпеки опіоїдів, багатогранне втручання, яке було пов’язане зі скороченням призначення опіоїдів на 16% за перші два роки. VHA також нещодавно переглянув свої клінічні практичні рекомендації щодо призначення опіоїдів для лікування хронічного болю та збільшив свої ресурси для споживачів, включаючи інформаційний бюлетень щодо безпечного та відповідального використання опіоїдів для лікування хронічного болю [61].</w:t>
      </w:r>
    </w:p>
    <w:p w:rsidR="00000000" w:rsidDel="00000000" w:rsidP="00000000" w:rsidRDefault="00000000" w:rsidRPr="00000000" w14:paraId="00000151">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2">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153">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154">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1.5. Психоактивні речовини у війні та їх вплив на психологічний стан військовослужбовців і ветеранів бойових дій</w:t>
      </w:r>
    </w:p>
    <w:p w:rsidR="00000000" w:rsidDel="00000000" w:rsidP="00000000" w:rsidRDefault="00000000" w:rsidRPr="00000000" w14:paraId="00000155">
      <w:pPr>
        <w:spacing w:after="0" w:line="360" w:lineRule="auto"/>
        <w:ind w:firstLine="709"/>
        <w:jc w:val="both"/>
        <w:rPr>
          <w:rFonts w:ascii="Times New Roman" w:cs="Times New Roman" w:eastAsia="Times New Roman" w:hAnsi="Times New Roman"/>
          <w:sz w:val="28"/>
          <w:szCs w:val="28"/>
        </w:rPr>
      </w:pPr>
      <w:bookmarkStart w:colFirst="0" w:colLast="0" w:name="_heading=h.mkbpdt9z0bor" w:id="26"/>
      <w:bookmarkEnd w:id="26"/>
      <w:r w:rsidDel="00000000" w:rsidR="00000000" w:rsidRPr="00000000">
        <w:rPr>
          <w:rFonts w:ascii="Times New Roman" w:cs="Times New Roman" w:eastAsia="Times New Roman" w:hAnsi="Times New Roman"/>
          <w:sz w:val="28"/>
          <w:szCs w:val="28"/>
          <w:rtl w:val="0"/>
        </w:rPr>
        <w:t xml:space="preserve">Використання психоактивних речовин під час війни та їх вплив на психологічний стан військовослужбовців і ветеранів бойових дій є складною та багатоаспектною проблемою. Психоактивні речовини включають алкоголь, наркотики та інші речовини, всі вони змінюють свідомість. Їхнє використання може мати як негайні, так і довгострокові наслідки для психічного та фізичного здоров'я військовослужбовців і ветеранів.</w:t>
      </w:r>
    </w:p>
    <w:p w:rsidR="00000000" w:rsidDel="00000000" w:rsidP="00000000" w:rsidRDefault="00000000" w:rsidRPr="00000000" w14:paraId="0000015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тепер детально зупинимось на кожному з них.</w:t>
      </w:r>
    </w:p>
    <w:p w:rsidR="00000000" w:rsidDel="00000000" w:rsidP="00000000" w:rsidRDefault="00000000" w:rsidRPr="00000000" w14:paraId="0000015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Шість наркотиків виявилися особливо важливими: алкоголь, тютюн, кофеїн, опіум (та його похідні морфін і героїн), амфетаміни та кокаїн. Вони варіюються від старих до відносно нових, від легких до сильнодіючих, від законних до заборонених, від природних до синтетичних. [20, 23].</w:t>
      </w:r>
    </w:p>
    <w:p w:rsidR="00000000" w:rsidDel="00000000" w:rsidP="00000000" w:rsidRDefault="00000000" w:rsidRPr="00000000" w14:paraId="0000015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Речовини, що змінюють свідомість, давно були необхідними як для розслаблення, так і для стимулювання учасників бойових дій. Війна, звичайно, є надзвичайно стресовою та травматичною роботою, і тому не дивно, що ті, хто виконує роботу, пов’язану з війною, часто звертаються до наркотиків, щоб допомогти їм впоратися. Це пропагувалося державами як спосіб мотивації, винагороди, десенсибілізації або відволікання. Візьмемо випадок </w:t>
      </w:r>
      <w:r w:rsidDel="00000000" w:rsidR="00000000" w:rsidRPr="00000000">
        <w:rPr>
          <w:rFonts w:ascii="Times New Roman" w:cs="Times New Roman" w:eastAsia="Times New Roman" w:hAnsi="Times New Roman"/>
          <w:b w:val="1"/>
          <w:bCs w:val="1"/>
          <w:sz w:val="28"/>
          <w:szCs w:val="28"/>
          <w:rtl w:val="0"/>
        </w:rPr>
        <w:t xml:space="preserve">алкоголю</w:t>
      </w:r>
      <w:r w:rsidDel="00000000" w:rsidR="00000000" w:rsidRPr="00000000">
        <w:rPr>
          <w:rFonts w:ascii="Times New Roman" w:cs="Times New Roman" w:eastAsia="Times New Roman" w:hAnsi="Times New Roman"/>
          <w:sz w:val="28"/>
          <w:szCs w:val="28"/>
          <w:rtl w:val="0"/>
        </w:rPr>
        <w:t xml:space="preserve">, одного з найстаріших і найпопулярніших наркотиків у світі, який був особливо потужним «військовим мастилом» для солдатів. </w:t>
      </w:r>
    </w:p>
    <w:p w:rsidR="00000000" w:rsidDel="00000000" w:rsidP="00000000" w:rsidRDefault="00000000" w:rsidRPr="00000000" w14:paraId="0000015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Вплив алкоголю на психологічний стан військовослужбовців і ветеранів бойових дій є складною і багатогранною темою, що потребує уваги з боку медичних, психологічних і соціальних фахівців. Алкоголь може використовуватися як спосіб самотерапії, щоб зменшити симптоми тривоги, депресії або спогадів про травматичні події. Також може стати способом уникнення проблем, але це також може посилити відчуття самотності та відчуженості. </w:t>
      </w:r>
    </w:p>
    <w:p w:rsidR="00000000" w:rsidDel="00000000" w:rsidP="00000000" w:rsidRDefault="00000000" w:rsidRPr="00000000" w14:paraId="0000015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помірних кількостях напій допомагав солдатам готуватися до бою, святкувати перемоги, знеболювати поранених і придушувати емоції поразки, але в надлишку він робив солдатів ненадійними та марними. Проте, незважаючи на ризики бойового вживання алкоголю, уряди часто застосовували його, про що свідчить довга історія включення алкоголю до пайків – найвідоміший пайок рому в британському Королівському флоті, який тривав до 1970 року [9, 17, 20, 23, 29, 37, 56, 58, 59].</w:t>
      </w:r>
    </w:p>
    <w:p w:rsidR="00000000" w:rsidDel="00000000" w:rsidP="00000000" w:rsidRDefault="00000000" w:rsidRPr="00000000" w14:paraId="0000015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Двосічний характер вживання алкоголю під час війни був очевидним та спостерігався і на внутрішньому фронті. Алкоголь довгий час допомагав цивільному населенню витримувати труднощі воєнного часу, але він також підривав продуктивність праці та мобілізацію на війну. Тож не дивно, що прихильники поміркованості та урядові лідери ведуть кампанії за обмеження та навіть заборону споживання алкоголю в ім’я війни, іноді з довгостроковими наслідками навіть після війни.</w:t>
      </w:r>
    </w:p>
    <w:p w:rsidR="00000000" w:rsidDel="00000000" w:rsidP="00000000" w:rsidRDefault="00000000" w:rsidRPr="00000000" w14:paraId="0000015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алкоголю, багато інших речовин, що змінюють свідомість, вже давно використовуються для подолання стресу та травм війни, чи то до, під час чи після битви. Деякі наркотики, такі як </w:t>
      </w:r>
      <w:r w:rsidDel="00000000" w:rsidR="00000000" w:rsidRPr="00000000">
        <w:rPr>
          <w:rFonts w:ascii="Times New Roman" w:cs="Times New Roman" w:eastAsia="Times New Roman" w:hAnsi="Times New Roman"/>
          <w:b w:val="1"/>
          <w:bCs w:val="1"/>
          <w:sz w:val="28"/>
          <w:szCs w:val="28"/>
          <w:rtl w:val="0"/>
        </w:rPr>
        <w:t xml:space="preserve">тютюн</w:t>
      </w:r>
      <w:r w:rsidDel="00000000" w:rsidR="00000000" w:rsidRPr="00000000">
        <w:rPr>
          <w:rFonts w:ascii="Times New Roman" w:cs="Times New Roman" w:eastAsia="Times New Roman" w:hAnsi="Times New Roman"/>
          <w:sz w:val="28"/>
          <w:szCs w:val="28"/>
          <w:rtl w:val="0"/>
        </w:rPr>
        <w:t xml:space="preserve">, навіть розглядаються державами як життєво важливі для морального духу військ. Як пояснював генерал армії США Першинг під час Першої світової війни: «Ви запитуєте мене, що нам потрібно, щоб виграти цю війну. Відповідаю, тютюну стільки ж, скільки і куль. Тютюн такий же незамінний, як щоденний раціон; ми повинні мати тисячі тонн без затримок» [66]. Генерал Джордж Готалс так само міркував, що тютюн так само важливий, як і їжа. Деякі військові лікарі навіть схвалювали звичку солдатів палити. Головний медичний офіцер армії Вільям Горгас стверджував, що користь тютюну для сприяння «задоволенню та моральному духу» перевершує будь-які проблеми зі здоров’ям. Паління під час служби в солдатах підштовхнуло уряд США стати найбільшим у світі покупцем сигарет, вони були додані до пайків солдатів, а продаж сигарет солдатам субсидувався [61].</w:t>
      </w:r>
    </w:p>
    <w:p w:rsidR="00000000" w:rsidDel="00000000" w:rsidP="00000000" w:rsidRDefault="00000000" w:rsidRPr="00000000" w14:paraId="0000015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Тютюн був ідеальним наркотиком для заспокоєння нервів і боротьби з нудьгою. А пізніше, особливо з винаходом сигарет як високоефективного та портативного механізму доставки (та агресивного просування тютюновими компаніями), тютюн додали до стандартних солдатських пайків. Від Тридцятилітньої війни на початку XVІІ століття до світових воєн ХХ кожне велике військове зіткнення приносило з собою сплеск вживання тютюну [9, 20, 23, 66].</w:t>
      </w:r>
    </w:p>
    <w:p w:rsidR="00000000" w:rsidDel="00000000" w:rsidP="00000000" w:rsidRDefault="00000000" w:rsidRPr="00000000" w14:paraId="0000015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Кофеїн</w:t>
      </w:r>
      <w:r w:rsidDel="00000000" w:rsidR="00000000" w:rsidRPr="00000000">
        <w:rPr>
          <w:rFonts w:ascii="Times New Roman" w:cs="Times New Roman" w:eastAsia="Times New Roman" w:hAnsi="Times New Roman"/>
          <w:sz w:val="28"/>
          <w:szCs w:val="28"/>
          <w:rtl w:val="0"/>
        </w:rPr>
        <w:t xml:space="preserve">, легкий стимулятор і найпопулярніший у світі наркотик (здебільшого у формі кави та чаю), став конкурувати з тютюном за військовим значенням. </w:t>
      </w:r>
    </w:p>
    <w:p w:rsidR="00000000" w:rsidDel="00000000" w:rsidP="00000000" w:rsidRDefault="00000000" w:rsidRPr="00000000" w14:paraId="0000015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Кофеїн — це стимулятор центральної нервової системи, який може мати різноманітний вплив на психологічний стан військовослужбовців і ветеранів бойових дій. Ось деякі аспекти цього впливу:</w:t>
      </w:r>
    </w:p>
    <w:p w:rsidR="00000000" w:rsidDel="00000000" w:rsidP="00000000" w:rsidRDefault="00000000" w:rsidRPr="00000000" w14:paraId="0000016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Покращення уваги та концентрації: Кофеїн може підвищити рівень енергії, що може бути корисним для військовослужбовців, які потребують підвищеної уваги та концентрації під час виконання завдань.</w:t>
      </w:r>
    </w:p>
    <w:p w:rsidR="00000000" w:rsidDel="00000000" w:rsidP="00000000" w:rsidRDefault="00000000" w:rsidRPr="00000000" w14:paraId="0000016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Зменшення втоми: Кофеїн може допомогти зменшити відчуття втоми, що може бути важливим в умовах бойових дій або під час тривалих місій.</w:t>
      </w:r>
    </w:p>
    <w:p w:rsidR="00000000" w:rsidDel="00000000" w:rsidP="00000000" w:rsidRDefault="00000000" w:rsidRPr="00000000" w14:paraId="0000016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Потенційні негативні ефекти: Надмірне споживання кофеїну може призвести до тривожності, нервозності, порушень сну та інших проблем, які можуть погіршити психологічний стан. Це особливо важливо для ветеранів, які можуть страждати від посттравматичного стресового розладу (ПТСР).</w:t>
      </w:r>
    </w:p>
    <w:p w:rsidR="00000000" w:rsidDel="00000000" w:rsidP="00000000" w:rsidRDefault="00000000" w:rsidRPr="00000000" w14:paraId="00000163">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4">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5">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6">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7">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до розділу 1</w:t>
      </w:r>
    </w:p>
    <w:p w:rsidR="00000000" w:rsidDel="00000000" w:rsidP="00000000" w:rsidRDefault="00000000" w:rsidRPr="00000000" w14:paraId="00000168">
      <w:pPr>
        <w:tabs>
          <w:tab w:val="left" w:leader="none" w:pos="2406"/>
          <w:tab w:val="left" w:leader="none" w:pos="897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Проаналізувавши наукові надбання щодо дослідження психологічних чинників розвитку ПТСР у військовослужбовців, ми прийшли до висновку, що у більшості сучасних джерел посттравматичний стресовий розлад розглядається, як тривожний розлад, який виникає після травматичної події, під час якої особа пережила або стала свідком загрози серйозної травми чи смерті та мала реакцію, що включає сильний страх, безпорадність або жах.</w:t>
      </w:r>
    </w:p>
    <w:p w:rsidR="00000000" w:rsidDel="00000000" w:rsidP="00000000" w:rsidRDefault="00000000" w:rsidRPr="00000000" w14:paraId="0000016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Симптоматика ПТСР довгий час існувала під різними назвами, так наприклад, під час Громадянської війни лікарі називали ці стани на основі передбачуваної етіології або вираженості симптомів. Зустрічались наступні діагнози: «солдатське серце», «дратівливе серце», «сонячний удар» або «ностальгія», «бойове виснаження» або «бойова втома».</w:t>
      </w:r>
    </w:p>
    <w:p w:rsidR="00000000" w:rsidDel="00000000" w:rsidP="00000000" w:rsidRDefault="00000000" w:rsidRPr="00000000" w14:paraId="0000016A">
      <w:pPr>
        <w:tabs>
          <w:tab w:val="left" w:leader="none" w:pos="2406"/>
          <w:tab w:val="left" w:leader="none" w:pos="897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Посттравматичний стресовий розлад (ПТСР) – це специфічний кластер психіатричних симптомів, які можуть розвинутися як пряма відповідь на екзогенну, переважну травматичну подію. Офіційно діагноз  ПТСР був введений у 1980 році Американською психіатричною асоціацією в 3-му</w:t>
      </w:r>
      <w:r w:rsidDel="00000000" w:rsidR="00000000" w:rsidRPr="00000000">
        <w:rPr>
          <w:rFonts w:ascii="Times New Roman" w:cs="Times New Roman" w:eastAsia="Times New Roman" w:hAnsi="Times New Roman"/>
          <w:sz w:val="28"/>
          <w:szCs w:val="28"/>
          <w:vertAlign w:val="superscript"/>
          <w:rtl w:val="0"/>
        </w:rPr>
        <w:t xml:space="preserve"> </w:t>
      </w:r>
      <w:r w:rsidDel="00000000" w:rsidR="00000000" w:rsidRPr="00000000">
        <w:rPr>
          <w:rFonts w:ascii="Times New Roman" w:cs="Times New Roman" w:eastAsia="Times New Roman" w:hAnsi="Times New Roman"/>
          <w:sz w:val="28"/>
          <w:szCs w:val="28"/>
          <w:rtl w:val="0"/>
        </w:rPr>
        <w:t xml:space="preserve">виданні Діагностичного статистичного посібника (DSM-III). У попередніх виданнях (DSM-I, 1952; DSM-II, 1968) діагноз «Груба реакція на стрес» фіксував травматичні реакції або такі симптоми просто відносили до «Ситуаційних розладів дорослого життя». Концептуалізація травматичної психологічної травми та діагностика постійно вдосконалювалися в наступних класифікаціях. У своїй поточній ітерації, DSM-IV (2000), діагностичні критерії еволюціонували, особливо щодо розуміння ролі травматичних стресорів і тих характеристик, які відрізняють його від інших стресових подій.</w:t>
      </w:r>
    </w:p>
    <w:p w:rsidR="00000000" w:rsidDel="00000000" w:rsidP="00000000" w:rsidRDefault="00000000" w:rsidRPr="00000000" w14:paraId="0000016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2013 році Американська психіатрична асоціація переглянула критерії діагностики ПТСР у 5-му виданні (DSM-5). До нього  була включена нова категорія «Розлади, пов’язані з травмою та стресом». Усі стани, включені в цю класифікацію, вимагають впливу травматичної або стресової події як діагностичного критерію. DSM-V-TR було опубліковано в березні 2022 року, залишивши діагностичні критерії ПТСР для дорослих без змін, але врахував нові наукові досягнення з моменту випуску DSM-V.</w:t>
      </w:r>
    </w:p>
    <w:p w:rsidR="00000000" w:rsidDel="00000000" w:rsidP="00000000" w:rsidRDefault="00000000" w:rsidRPr="00000000" w14:paraId="0000016C">
      <w:pPr>
        <w:tabs>
          <w:tab w:val="left" w:leader="none" w:pos="2406"/>
          <w:tab w:val="left" w:leader="none" w:pos="897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дослідивши роботи сучасних зарубіжних та вітчизняних науковців: Р. Адамс, К. Аймедов, У. Александровський, Ю. Асєєва, А. Аснаані, П. Беннер, А. Бланко, М. Більбао, П. Будьоний, Л. Браун, Г. Беллі, Л. Ван, Л. Вільягран, Дж. Вільямсон, Д. Гордон, Ю. Ге, М. Джаффі, К. Енгель, М. Завадський, М. Кан, П. Келлі, Р. Коллінз, Дж. Ларсон, М. Лукашенко, Ю. Лю, Е. Мервійк, Н. Моріна, С. Медоуз, Ж. Олеа, К. Попелл, Р. Сесур, Дж. Сабіа, К. Сюе, Б. Тан, Е. Текин, Дж. Халперн, Р. Хорхе, Т. Хоппен, Е. Фоа та інших, можна вказати, що багато ветеранів без видимих вад мають невидимі «шрами», які негативно впливають на них протягом усього життя та мають серйозні наслідки для їхніх родин, друзів, спільнот і суспільства в цілому. Їм також притаманні й інші розлади психічного здоров’я. Розлучення, алкоголізм, вживання наркотичних речовин, безпритульність, депресія, тривожність, безробіття і злочинні дії є одними з негативних побічних ефектів травматичного стресу.</w:t>
      </w:r>
    </w:p>
    <w:p w:rsidR="00000000" w:rsidDel="00000000" w:rsidP="00000000" w:rsidRDefault="00000000" w:rsidRPr="00000000" w14:paraId="0000016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дослідження К. Сюе, Ю. Ге, Б. Тан, Ю. Лю, П. Кан, М. Ван, Л. Чжан показали, що саме спроби вбити чи поранити інших було пов’язано  із більшою імовірністю появи симптомів, які є діагностичними критеріями ПТСР [46]. </w:t>
      </w:r>
    </w:p>
    <w:p w:rsidR="00000000" w:rsidDel="00000000" w:rsidP="00000000" w:rsidRDefault="00000000" w:rsidRPr="00000000" w14:paraId="0000016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Ло Савіо С.Т., К. Діллон, П. Резик описали чотири типи потенційно травматичних переживань у зоні війни: заподіяння моральної шкоди (знущання та жорстокість), спостереження за насильством, загрози життю та смерть [63]. </w:t>
      </w:r>
    </w:p>
    <w:p w:rsidR="00000000" w:rsidDel="00000000" w:rsidP="00000000" w:rsidRDefault="00000000" w:rsidRPr="00000000" w14:paraId="0000016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Виходячи з відповідних досліджень, стає зрозуміло, що існує брак наукових доказів того, які бойові стресори найсильніше впливають на виникнення ПТСР у військовослужбовців, які беруть участь у збройних конфліктах, а також уразливості та захисних факторів розвитку ПТСР, бо сьогодні військова служба – це виснажливі бойові завдання, постійна напруга понад норму, тривала розлука з близькими.</w:t>
      </w:r>
    </w:p>
    <w:p w:rsidR="00000000" w:rsidDel="00000000" w:rsidP="00000000" w:rsidRDefault="00000000" w:rsidRPr="00000000" w14:paraId="0000017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можливих стресових факторів, що призводять до посттравматичного стресового розладу у військовослужбовців, показує, що наявні докази описують ці стресові фактори переважно в узагальненій формі. Дані про те, наскільки сильно різні бойові стресори впливають на ПТСР у військовослужбовців, практично відсутні.</w:t>
      </w:r>
    </w:p>
    <w:p w:rsidR="00000000" w:rsidDel="00000000" w:rsidP="00000000" w:rsidRDefault="00000000" w:rsidRPr="00000000" w14:paraId="0000017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психоактивних речовин та їх вплив на психологічний стан військовослужбовців і ветеранів бойових дій є складною та багатоаспектною проблемою. Психоактивні речовини включають алкоголь, наркотики та інші речовини, всі вони змінюють свідомість. Їхнє використання може мати як негайні, так і довгострокові наслідки для психічного та фізичного здоров'я військовослужбовців і ветеранів.</w:t>
      </w:r>
    </w:p>
    <w:p w:rsidR="00000000" w:rsidDel="00000000" w:rsidP="00000000" w:rsidRDefault="00000000" w:rsidRPr="00000000" w14:paraId="0000017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можемо відзначити, що потрібні додаткові дослідження та програми підтримки для ветеранів, спрямовані на виявлення, лікування та попередження ПТСР та його коморбідності, як серед діючих військово службовців так і серед ветеранів, щоб забезпечити їм необхідну допомогу та підтримку.</w:t>
      </w:r>
    </w:p>
    <w:p w:rsidR="00000000" w:rsidDel="00000000" w:rsidP="00000000" w:rsidRDefault="00000000" w:rsidRPr="00000000" w14:paraId="00000173">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74">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2</w:t>
      </w:r>
    </w:p>
    <w:p w:rsidR="00000000" w:rsidDel="00000000" w:rsidP="00000000" w:rsidRDefault="00000000" w:rsidRPr="00000000" w14:paraId="00000175">
      <w:pPr>
        <w:spacing w:after="0" w:line="360" w:lineRule="auto"/>
        <w:ind w:firstLine="709"/>
        <w:jc w:val="center"/>
        <w:rPr>
          <w:rFonts w:ascii="Times New Roman" w:cs="Times New Roman" w:eastAsia="Times New Roman" w:hAnsi="Times New Roman"/>
          <w:b w:val="1"/>
          <w:bCs w:val="1"/>
          <w:sz w:val="28"/>
          <w:szCs w:val="28"/>
        </w:rPr>
      </w:pPr>
      <w:bookmarkStart w:colFirst="0" w:colLast="0" w:name="_heading=h.lm5kb6xy3i5e" w:id="27"/>
      <w:bookmarkEnd w:id="27"/>
      <w:r w:rsidDel="00000000" w:rsidR="00000000" w:rsidRPr="00000000">
        <w:rPr>
          <w:rFonts w:ascii="Times New Roman" w:cs="Times New Roman" w:eastAsia="Times New Roman" w:hAnsi="Times New Roman"/>
          <w:b w:val="1"/>
          <w:bCs w:val="1"/>
          <w:sz w:val="28"/>
          <w:szCs w:val="28"/>
          <w:rtl w:val="0"/>
        </w:rPr>
        <w:t xml:space="preserve">ЕМПІРИЧНЕ ДОСЛІДЖЕННЯ ПСИХОЛОГІЧНИХ ОСОБЛИВОСТЕЙ</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bCs w:val="1"/>
          <w:sz w:val="28"/>
          <w:szCs w:val="28"/>
          <w:rtl w:val="0"/>
        </w:rPr>
        <w:t xml:space="preserve">ВІЙСЬКОВОСЛУЖБОВЦІВ ІЗ ПРОЯВАМИ ПТСР </w:t>
      </w:r>
    </w:p>
    <w:p w:rsidR="00000000" w:rsidDel="00000000" w:rsidP="00000000" w:rsidRDefault="00000000" w:rsidRPr="00000000" w14:paraId="00000176">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ТА СХИЛЬНІСТЮ ДО АДИКТИВНОЇ ПОВЕДІНКИ</w:t>
      </w:r>
    </w:p>
    <w:p w:rsidR="00000000" w:rsidDel="00000000" w:rsidP="00000000" w:rsidRDefault="00000000" w:rsidRPr="00000000" w14:paraId="00000177">
      <w:pPr>
        <w:spacing w:after="0" w:line="360" w:lineRule="auto"/>
        <w:ind w:firstLine="709"/>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8">
      <w:pPr>
        <w:spacing w:after="0" w:line="360" w:lineRule="auto"/>
        <w:ind w:firstLine="709"/>
        <w:jc w:val="both"/>
        <w:rPr>
          <w:rFonts w:ascii="Times New Roman" w:cs="Times New Roman" w:eastAsia="Times New Roman" w:hAnsi="Times New Roman"/>
          <w:b w:val="1"/>
          <w:bCs w:val="1"/>
          <w:sz w:val="28"/>
          <w:szCs w:val="28"/>
        </w:rPr>
      </w:pPr>
      <w:bookmarkStart w:colFirst="0" w:colLast="0" w:name="_heading=h.wi3hvixk3lqs" w:id="28"/>
      <w:bookmarkEnd w:id="28"/>
      <w:r w:rsidDel="00000000" w:rsidR="00000000" w:rsidRPr="00000000">
        <w:rPr>
          <w:rFonts w:ascii="Times New Roman" w:cs="Times New Roman" w:eastAsia="Times New Roman" w:hAnsi="Times New Roman"/>
          <w:b w:val="1"/>
          <w:bCs w:val="1"/>
          <w:sz w:val="28"/>
          <w:szCs w:val="28"/>
          <w:rtl w:val="0"/>
        </w:rPr>
        <w:t xml:space="preserve">2.1. Методика дослідження психологічних особливостей військовослужбовців </w:t>
      </w:r>
    </w:p>
    <w:p w:rsidR="00000000" w:rsidDel="00000000" w:rsidP="00000000" w:rsidRDefault="00000000" w:rsidRPr="00000000" w14:paraId="0000017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процесі дослідження використано комплекс методів, а саме: теоретичний (теоретико-методологічний аналіз проблеми, систематизація даних літературних джерел, їх порівняння та узагальнення), соціально-демографічний, клініко-психопатологічний метод (спостереження, структуроване інтерв’ю), психодіагностичний (психологічне тестування), статистичний.</w:t>
      </w:r>
    </w:p>
    <w:p w:rsidR="00000000" w:rsidDel="00000000" w:rsidP="00000000" w:rsidRDefault="00000000" w:rsidRPr="00000000" w14:paraId="0000017A">
      <w:pPr>
        <w:spacing w:after="0" w:line="360" w:lineRule="auto"/>
        <w:ind w:firstLine="709"/>
        <w:jc w:val="both"/>
        <w:rPr>
          <w:rFonts w:ascii="Times New Roman" w:cs="Times New Roman" w:eastAsia="Times New Roman" w:hAnsi="Times New Roman"/>
          <w:sz w:val="28"/>
          <w:szCs w:val="28"/>
        </w:rPr>
      </w:pPr>
      <w:bookmarkStart w:colFirst="0" w:colLast="0" w:name="_heading=h.qao14il1im7j" w:id="29"/>
      <w:bookmarkEnd w:id="29"/>
      <w:r w:rsidDel="00000000" w:rsidR="00000000" w:rsidRPr="00000000">
        <w:rPr>
          <w:rFonts w:ascii="Times New Roman" w:cs="Times New Roman" w:eastAsia="Times New Roman" w:hAnsi="Times New Roman"/>
          <w:sz w:val="28"/>
          <w:szCs w:val="28"/>
          <w:rtl w:val="0"/>
        </w:rPr>
        <w:t xml:space="preserve">У комплекс психодіагностичного опитування увійшли наступні методики: «Міссісіпська шкала посттравматичного стресового розладу» ( T. Keane, J. Caddell, K. Taylor), «Діагностика схильності до різних видів залежності» (Г.Лозова); «Госпітальна шкала тривоги і депресії» (А. Zigmond, R. Snaith) та тест «Визначення ступеню схильності до стресу» (Н. Агаєв) [1, 4, 18].</w:t>
      </w:r>
    </w:p>
    <w:p w:rsidR="00000000" w:rsidDel="00000000" w:rsidP="00000000" w:rsidRDefault="00000000" w:rsidRPr="00000000" w14:paraId="0000017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Вибірку дослідження склали військовослужбовці збройних сил України у кількості 98 осіб чоловічої статі, у віці від 25 до 42 років.</w:t>
      </w:r>
    </w:p>
    <w:p w:rsidR="00000000" w:rsidDel="00000000" w:rsidP="00000000" w:rsidRDefault="00000000" w:rsidRPr="00000000" w14:paraId="0000017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Використана</w:t>
      </w:r>
      <w:r w:rsidDel="00000000" w:rsidR="00000000" w:rsidRPr="00000000">
        <w:rPr>
          <w:rFonts w:ascii="Times New Roman" w:cs="Times New Roman" w:eastAsia="Times New Roman" w:hAnsi="Times New Roman"/>
          <w:b w:val="1"/>
          <w:bCs w:val="1"/>
          <w:i w:val="1"/>
          <w:iCs w:val="1"/>
          <w:sz w:val="28"/>
          <w:szCs w:val="28"/>
          <w:rtl w:val="0"/>
        </w:rPr>
        <w:t xml:space="preserve"> Міссісіпська шкала посттравматичного стресового розладу</w:t>
      </w:r>
      <w:r w:rsidDel="00000000" w:rsidR="00000000" w:rsidRPr="00000000">
        <w:rPr>
          <w:rFonts w:ascii="Times New Roman" w:cs="Times New Roman" w:eastAsia="Times New Roman" w:hAnsi="Times New Roman"/>
          <w:sz w:val="28"/>
          <w:szCs w:val="28"/>
          <w:rtl w:val="0"/>
        </w:rPr>
        <w:t xml:space="preserve"> (англ. Mississippi Scale) – клінічна тестова методика, спочатку розроблена в 1987 Т. Кеаnе  з співавторами для діагностики ПТСР у військовослужбовців, які побували в зоні бойових дій. У 1995 році було розроблено та опубліковано цивільний варіант шкали, валідизований на вибірці цивільних осіб із встановленим діагнозом ПТСР.</w:t>
      </w:r>
    </w:p>
    <w:p w:rsidR="00000000" w:rsidDel="00000000" w:rsidP="00000000" w:rsidRDefault="00000000" w:rsidRPr="00000000" w14:paraId="0000017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Міссісіпська шкала була створена на основі MMPI для діагностики посттравматичного стресового розладу (ПТСР). 30 питань утворюють три основні шкали, які співвідносяться з трьома групами симптомів ПТСР згідно з DSM-III: 11 питань першої шкали описують симптоми групи вторгнення, 11 симптомів другої шкали описують симптоми групи уникнення, 8 питань третьої шкали описують симптоми збудливості. П’ять питань, що залишилися, описують симптоми, що стосуються почуття провини і суїцидальних схильностей. Популяційні дослідження показали високу внутрішню узгодженість військового (0,94) та цивільного (0,86) варіантів шкали. Шкала має 87% чутливість і 63% специфічність у діагностиці ПТСР у контингенту психічно хворих [4].</w:t>
      </w:r>
    </w:p>
    <w:p w:rsidR="00000000" w:rsidDel="00000000" w:rsidP="00000000" w:rsidRDefault="00000000" w:rsidRPr="00000000" w14:paraId="0000017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Опитувальник складається з 35 питань у «військовому» та 39 питань у «громадянському» варіантах. Відповіді питання даються за шкалою Ліккерта. Незважаючи на групування питань у чотири субшкали, обчислюється лише один підсумковий коефіцієнт. Частина питань має перевернуті значення, що дозволяє знизити настановність випробуваного або заповнення бланка у довільному порядку.</w:t>
      </w:r>
    </w:p>
    <w:p w:rsidR="00000000" w:rsidDel="00000000" w:rsidP="00000000" w:rsidRDefault="00000000" w:rsidRPr="00000000" w14:paraId="0000017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Внаслідок не найвищої специфічності, Міссісипська шкала не рекомендована для первинного скринінгового виявлення контингенту, що страждає на ПТСР. Її призначення – підтвердження діагнозу ПТСР у тих, у кого його можна очікувати, та оцінка ступеня тяжкості розладу. Тому методика використовується в діяльності психологів спецслужб, силових відомств, у роботі з особами, схильними до екстремальних психологічних навантажень. Слід диференціювати ПТСР від патологічних реакцій особистісних, декомпенсацій неврозів, дебюту афективних і ендогенних процесів.</w:t>
      </w:r>
    </w:p>
    <w:p w:rsidR="00000000" w:rsidDel="00000000" w:rsidP="00000000" w:rsidRDefault="00000000" w:rsidRPr="00000000" w14:paraId="00000180">
      <w:pPr>
        <w:spacing w:after="0" w:line="360" w:lineRule="auto"/>
        <w:ind w:firstLine="709"/>
        <w:jc w:val="both"/>
        <w:rPr>
          <w:rFonts w:ascii="Times New Roman" w:cs="Times New Roman" w:eastAsia="Times New Roman" w:hAnsi="Times New Roman"/>
          <w:sz w:val="28"/>
          <w:szCs w:val="28"/>
        </w:rPr>
      </w:pPr>
      <w:bookmarkStart w:colFirst="0" w:colLast="0" w:name="_heading=h.mwjsm7f0o4tw" w:id="30"/>
      <w:bookmarkEnd w:id="30"/>
      <w:r w:rsidDel="00000000" w:rsidR="00000000" w:rsidRPr="00000000">
        <w:rPr>
          <w:rFonts w:ascii="Times New Roman" w:cs="Times New Roman" w:eastAsia="Times New Roman" w:hAnsi="Times New Roman"/>
          <w:b w:val="1"/>
          <w:bCs w:val="1"/>
          <w:i w:val="1"/>
          <w:iCs w:val="1"/>
          <w:sz w:val="28"/>
          <w:szCs w:val="28"/>
          <w:rtl w:val="0"/>
        </w:rPr>
        <w:t xml:space="preserve">Методика: «Діагностика схильності до різних видів залежності»</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bCs w:val="1"/>
          <w:i w:val="1"/>
          <w:iCs w:val="1"/>
          <w:sz w:val="28"/>
          <w:szCs w:val="28"/>
          <w:rtl w:val="0"/>
        </w:rPr>
        <w:t xml:space="preserve">(Г.Лозова).</w:t>
      </w:r>
      <w:r w:rsidDel="00000000" w:rsidR="00000000" w:rsidRPr="00000000">
        <w:rPr>
          <w:rFonts w:ascii="Times New Roman" w:cs="Times New Roman" w:eastAsia="Times New Roman" w:hAnsi="Times New Roman"/>
          <w:sz w:val="28"/>
          <w:szCs w:val="28"/>
          <w:rtl w:val="0"/>
        </w:rPr>
        <w:t xml:space="preserve"> Термін «Addictus» означає «присуджувати вільну людину до рабства за борги», тобто адикт (залежна особистість) – це той, хто пов’язаний боргами. Метафорично залежною (адиктивною) поведінкою називається глибока, «рабська» залежність від якоїсь влади, від непереборної примусової сили, яка зазвичай сприймається і переживається як така, що йде ззовні, чи то наркотики, сексуальний партнер, їжа, гроші, влада, азартні ігри – тобто будь-яка система або об’єкт, що вимагають від людини тотальної покори  [2, 23]. Така поведінка має вигляд добровільного підпорядкування.</w:t>
      </w:r>
    </w:p>
    <w:p w:rsidR="00000000" w:rsidDel="00000000" w:rsidP="00000000" w:rsidRDefault="00000000" w:rsidRPr="00000000" w14:paraId="0000018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Адиктивна поведінка є спробою втечі від реальності за допомогою зміни свого психічного стану, що забезпечує уявну безпеку та емоційний комфорт.</w:t>
      </w:r>
    </w:p>
    <w:p w:rsidR="00000000" w:rsidDel="00000000" w:rsidP="00000000" w:rsidRDefault="00000000" w:rsidRPr="00000000" w14:paraId="0000018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уявні відмінності в зовнішньому прояві, залежні форми поведінки демонструють подібні психологічні механізми. У зв’язку з цим визначають загальні ознаки адиктивної поведінки. Спершу, характер залежної поведінки проявляється у постійному бажанні змінити свій психофізичний стан. Це прагнення сприймається як імпульсивне, категоричне, непереборне і ненасичене. Зовнішньо це може виглядати як боротьба з самим собою або, частіше, як втрата самоконтролю.</w:t>
      </w:r>
    </w:p>
    <w:p w:rsidR="00000000" w:rsidDel="00000000" w:rsidP="00000000" w:rsidRDefault="00000000" w:rsidRPr="00000000" w14:paraId="00000183">
      <w:pPr>
        <w:spacing w:after="0" w:line="360" w:lineRule="auto"/>
        <w:ind w:firstLine="709"/>
        <w:jc w:val="both"/>
        <w:rPr>
          <w:rFonts w:ascii="Times New Roman" w:cs="Times New Roman" w:eastAsia="Times New Roman" w:hAnsi="Times New Roman"/>
          <w:sz w:val="28"/>
          <w:szCs w:val="28"/>
        </w:rPr>
      </w:pPr>
      <w:bookmarkStart w:colFirst="0" w:colLast="0" w:name="_heading=h.gke21p93bi2s" w:id="31"/>
      <w:bookmarkEnd w:id="31"/>
      <w:r w:rsidDel="00000000" w:rsidR="00000000" w:rsidRPr="00000000">
        <w:rPr>
          <w:rFonts w:ascii="Times New Roman" w:cs="Times New Roman" w:eastAsia="Times New Roman" w:hAnsi="Times New Roman"/>
          <w:sz w:val="28"/>
          <w:szCs w:val="28"/>
          <w:rtl w:val="0"/>
        </w:rPr>
        <w:t xml:space="preserve">Адиктивна поведінка не виникає раптово; вона представляє собою неперервний процес формування та розвитку залежності. Залежність має свій початок, часто невинний, індивідуальний перебіг зусиль у виникненні залежності та результат. Мотивація поведінки може змінюватися на різних стадіях залежності [2, 23, 37].</w:t>
      </w:r>
    </w:p>
    <w:p w:rsidR="00000000" w:rsidDel="00000000" w:rsidP="00000000" w:rsidRDefault="00000000" w:rsidRPr="00000000" w14:paraId="0000018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Тривалість та характер розвитку стадій залежать від особливостей об’єкта (наприклад, типу наркотичної речовини) та індивідуальних рис адикта (наприклад, віку, соціальних зв’язків, інтелекту, здатності до сублімації).</w:t>
      </w:r>
    </w:p>
    <w:p w:rsidR="00000000" w:rsidDel="00000000" w:rsidP="00000000" w:rsidRDefault="00000000" w:rsidRPr="00000000" w14:paraId="0000018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однією характеристикою залежної поведінки є її циклічність. Розглянемо фази одного циклу: внутрішня готовність до адиктивної поведінки; зростання бажання напруги; очікування та активний пошук об’єкта залежності; отримання об’єкта та досягнення специфічних переживань; розслаблення; фаза ремісії (відносного спокою) [2, 23, 37].</w:t>
      </w:r>
    </w:p>
    <w:p w:rsidR="00000000" w:rsidDel="00000000" w:rsidP="00000000" w:rsidRDefault="00000000" w:rsidRPr="00000000" w14:paraId="0000018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цикл повторюється з індивідуальною частотою та вираженістю. Залежна поведінка не обов’язково веде до захворювання чи смерті, але закономірно викликає особистісні зміни та соціальну дезадаптацію.</w:t>
      </w:r>
    </w:p>
    <w:p w:rsidR="00000000" w:rsidDel="00000000" w:rsidP="00000000" w:rsidRDefault="00000000" w:rsidRPr="00000000" w14:paraId="00000187">
      <w:pPr>
        <w:spacing w:after="0" w:line="360" w:lineRule="auto"/>
        <w:ind w:firstLine="709"/>
        <w:jc w:val="both"/>
        <w:rPr>
          <w:rFonts w:ascii="Times New Roman" w:cs="Times New Roman" w:eastAsia="Times New Roman" w:hAnsi="Times New Roman"/>
          <w:sz w:val="28"/>
          <w:szCs w:val="28"/>
        </w:rPr>
      </w:pPr>
      <w:bookmarkStart w:colFirst="0" w:colLast="0" w:name="_heading=h.6s5ugshgcx6c" w:id="32"/>
      <w:bookmarkEnd w:id="32"/>
      <w:r w:rsidDel="00000000" w:rsidR="00000000" w:rsidRPr="00000000">
        <w:rPr>
          <w:rFonts w:ascii="Times New Roman" w:cs="Times New Roman" w:eastAsia="Times New Roman" w:hAnsi="Times New Roman"/>
          <w:sz w:val="28"/>
          <w:szCs w:val="28"/>
          <w:rtl w:val="0"/>
        </w:rPr>
        <w:t xml:space="preserve">Отже, залежна (адиктивна) поведінка – це аутодеструктивна поведінка, пов’язана з залежністю від вживання речовини або від певної діяльності з метою зміни психічного стану. Суб’єктивно це відчувається як неможливість існування без об’єкта залежності, непереборний тягар до нього. Ця поведінка має виражений аутодеструктивний характер, оскільки неодмінно руйнує організм і особистість.</w:t>
      </w:r>
    </w:p>
    <w:p w:rsidR="00000000" w:rsidDel="00000000" w:rsidP="00000000" w:rsidRDefault="00000000" w:rsidRPr="00000000" w14:paraId="0000018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Методика: «Госпітальна шкала тривоги і депресії». </w:t>
      </w:r>
      <w:r w:rsidDel="00000000" w:rsidR="00000000" w:rsidRPr="00000000">
        <w:rPr>
          <w:rFonts w:ascii="Times New Roman" w:cs="Times New Roman" w:eastAsia="Times New Roman" w:hAnsi="Times New Roman"/>
          <w:sz w:val="28"/>
          <w:szCs w:val="28"/>
          <w:rtl w:val="0"/>
        </w:rPr>
        <w:t xml:space="preserve">Шкала, розроблена A. Zigmond та R. Snaith у 1983 році, призначена для виявлення та оцінки тяжкості депресії та тривоги в умовах загальномедичної практики. Основні переваги цієї шкали включають простоту застосування та обробки (заповнення шкали не забирає багато часу і не становить труднощів для пацієнта). Це робить її придатною для використання в загальносоматичній практиці для перевірки тривоги та депресії у пацієнтів (скринінгу) [1, 18].</w:t>
      </w:r>
    </w:p>
    <w:p w:rsidR="00000000" w:rsidDel="00000000" w:rsidP="00000000" w:rsidRDefault="00000000" w:rsidRPr="00000000" w14:paraId="0000018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Опитувальник демонструє високу дискримінантну валідність стосовно двох розладів: тривоги та депресії. Для більш детального визначення стану та відстеження його подальшої динаміки рекомендується використовувати більш чутливі клінічні шкали, такі як Шкала депресії Гамільтона, Шкала тривоги Гамільтона, Шкала Монтгомері-Асберга для оцінки депресії, Опитувальник депресії Бека.</w:t>
      </w:r>
    </w:p>
    <w:p w:rsidR="00000000" w:rsidDel="00000000" w:rsidP="00000000" w:rsidRDefault="00000000" w:rsidRPr="00000000" w14:paraId="0000018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формуванні шкали автори виключили симптоми тривоги та депресії, які можуть бути інтерпретовані як прояв соматичного захворювання, такі як запаморочення, головний біль та інші. Пункти субшкали депресії вибрані зі списку скарг і симптомів, що найчастіше зустрічаються, і відображають передусім ангедонічний компонент депресивного розладу. Пункти субшкали тривоги складені на основі відповідної секції стандартизованого клінічного інтерв’ю Present State Examination та особистого клінічного досвіду авторів і відображають передусім психологічні прояви тривоги.</w:t>
      </w:r>
    </w:p>
    <w:p w:rsidR="00000000" w:rsidDel="00000000" w:rsidP="00000000" w:rsidRDefault="00000000" w:rsidRPr="00000000" w14:paraId="0000018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Госпітальна шкала тривоги та депресії включає 14 пунктів, для кожного з яких є 4 варіанти відповідей, відображаючи ступінь наростання симптоматики. При інтерпретації результатів враховується сумарний показник з кожної підшкали, існують три зони значень:</w:t>
      </w:r>
    </w:p>
    <w:p w:rsidR="00000000" w:rsidDel="00000000" w:rsidP="00000000" w:rsidRDefault="00000000" w:rsidRPr="00000000" w14:paraId="0000018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- 0-7 – норма (відсутність достовірно виражених симптомів тривоги та депресії);</w:t>
      </w:r>
    </w:p>
    <w:p w:rsidR="00000000" w:rsidDel="00000000" w:rsidP="00000000" w:rsidRDefault="00000000" w:rsidRPr="00000000" w14:paraId="0000018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- 8-10 – субклінічно виражена тривога/депресія;</w:t>
      </w:r>
    </w:p>
    <w:p w:rsidR="00000000" w:rsidDel="00000000" w:rsidP="00000000" w:rsidRDefault="00000000" w:rsidRPr="00000000" w14:paraId="0000018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- 11 і вище – клінічно виражена тривога/депресія.</w:t>
      </w:r>
    </w:p>
    <w:p w:rsidR="00000000" w:rsidDel="00000000" w:rsidP="00000000" w:rsidRDefault="00000000" w:rsidRPr="00000000" w14:paraId="0000018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Тест: «Визначення ступеню схильності до стресу».</w:t>
      </w:r>
      <w:r w:rsidDel="00000000" w:rsidR="00000000" w:rsidRPr="00000000">
        <w:rPr>
          <w:rFonts w:ascii="Times New Roman" w:cs="Times New Roman" w:eastAsia="Times New Roman" w:hAnsi="Times New Roman"/>
          <w:sz w:val="28"/>
          <w:szCs w:val="28"/>
          <w:rtl w:val="0"/>
        </w:rPr>
        <w:t xml:space="preserve"> Цей психологічний тест призначений для оцінки і визначення ступеню схильності особистості до стресу. Стрес може впливати на фізичне та психічне благополуччя, тому важливо розуміти, як кожна людина сприймає та реагує на стресові ситуації [1, 18].</w:t>
      </w:r>
    </w:p>
    <w:p w:rsidR="00000000" w:rsidDel="00000000" w:rsidP="00000000" w:rsidRDefault="00000000" w:rsidRPr="00000000" w14:paraId="0000019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Метою даного тесту є визначення особистісних характеристик, які можуть вказувати на схильність до стресу. Надання індивіду інформації про його особистісні реакції на стрес та можливості копінг-стратегій в таких ситуаціях.</w:t>
      </w:r>
    </w:p>
    <w:p w:rsidR="00000000" w:rsidDel="00000000" w:rsidP="00000000" w:rsidRDefault="00000000" w:rsidRPr="00000000" w14:paraId="0000019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Тест складається з набору питань, що охоплюють різні аспекти життя та робочого середовища. Питання спрямовані на визначення рівня стресу, який може виникати в конкретних ситуаціях, а також індивідуальних реакцій на них.</w:t>
      </w:r>
    </w:p>
    <w:p w:rsidR="00000000" w:rsidDel="00000000" w:rsidP="00000000" w:rsidRDefault="00000000" w:rsidRPr="00000000" w14:paraId="0000019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тесту надають індивіду можливість отримати більш глибоке розуміння свого ставлення до стресу. Психологи та консультанти можуть використовувати ці дані для розробки індивідуальних планів зменшення стресу, розвитку наобхідних копінг-механізмів та підтримки психічного здоров’я.</w:t>
      </w:r>
    </w:p>
    <w:p w:rsidR="00000000" w:rsidDel="00000000" w:rsidP="00000000" w:rsidRDefault="00000000" w:rsidRPr="00000000" w14:paraId="0000019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Тест може бути використаний в різних сферах, таких як психологічна консультація, корпоративний управлінський розвиток, освітні програми та інші області, де важливо розуміти і ефективно управляти стресом.</w:t>
      </w:r>
    </w:p>
    <w:p w:rsidR="00000000" w:rsidDel="00000000" w:rsidP="00000000" w:rsidRDefault="00000000" w:rsidRPr="00000000" w14:paraId="0000019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тесту слід розглядати як один із компонентів загального психологічного аналізу, і вони не повинні служити єдиним основоположником для визначення психічного стану особи. </w:t>
      </w:r>
    </w:p>
    <w:p w:rsidR="00000000" w:rsidDel="00000000" w:rsidP="00000000" w:rsidRDefault="00000000" w:rsidRPr="00000000" w14:paraId="0000019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Тест: «Визначення ступеню схильності до стресу» складається із 15 запитань, на які досліджуваний має три варіанти відповідей: «так», «іноді» або «ні». Після пройденого тестування бали додаються. За результатами методики стрес поділяють на три рівні: низький рівень (0-6 балів), середній рівень (6-21 балів) і високий рівень (22-34 балів). </w:t>
      </w:r>
    </w:p>
    <w:p w:rsidR="00000000" w:rsidDel="00000000" w:rsidP="00000000" w:rsidRDefault="00000000" w:rsidRPr="00000000" w14:paraId="00000196">
      <w:pPr>
        <w:spacing w:after="0" w:line="360" w:lineRule="auto"/>
        <w:ind w:firstLine="709"/>
        <w:jc w:val="both"/>
        <w:rPr>
          <w:rFonts w:ascii="Times New Roman" w:cs="Times New Roman" w:eastAsia="Times New Roman" w:hAnsi="Times New Roman"/>
          <w:sz w:val="28"/>
          <w:szCs w:val="28"/>
        </w:rPr>
      </w:pPr>
      <w:bookmarkStart w:colFirst="0" w:colLast="0" w:name="_heading=h.qqy1g9vb4v0t" w:id="33"/>
      <w:bookmarkEnd w:id="33"/>
      <w:sdt>
        <w:sdtPr>
          <w:id w:val="-1343720587"/>
          <w:tag w:val="goog_rdk_0"/>
        </w:sdtPr>
        <w:sdtContent>
          <w:r w:rsidDel="00000000" w:rsidR="00000000" w:rsidRPr="00000000">
            <w:rPr>
              <w:rFonts w:ascii="Gungsuh" w:cs="Gungsuh" w:eastAsia="Gungsuh" w:hAnsi="Gungsuh"/>
              <w:sz w:val="28"/>
              <w:szCs w:val="28"/>
              <w:rtl w:val="0"/>
            </w:rPr>
            <w:t xml:space="preserve">Статистична обробка отриманих даних та побудова діаграм виконувалась за допомогою програм Excel та статистичного пакету «Statistica 20.0. for Windows», а також проводилась за допомогою t-критерію Ст’юдента, Коефіцієнта Коена, Корекції Хеджеса та кореляційного аналізу за К. Пірсоним. В усіх випадках порівнянь визначено ймовірність розходжень «р». Розходження враховувались як статистично значимі при p≤0,05, p≤0,01.</w:t>
          </w:r>
        </w:sdtContent>
      </w:sdt>
    </w:p>
    <w:p w:rsidR="00000000" w:rsidDel="00000000" w:rsidP="00000000" w:rsidRDefault="00000000" w:rsidRPr="00000000" w14:paraId="00000197">
      <w:pPr>
        <w:ind w:firstLine="709"/>
        <w:rPr/>
      </w:pPr>
      <w:r w:rsidDel="00000000" w:rsidR="00000000" w:rsidRPr="00000000">
        <w:rPr>
          <w:rtl w:val="0"/>
        </w:rPr>
      </w:r>
    </w:p>
    <w:p w:rsidR="00000000" w:rsidDel="00000000" w:rsidP="00000000" w:rsidRDefault="00000000" w:rsidRPr="00000000" w14:paraId="00000198">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2.2. Аналіз та інтерпретація результатів емпіричного дослідження  психологічних чинників розвитку ПТСР та схильності до адиктивної поведінки військовослужбовців</w:t>
      </w:r>
    </w:p>
    <w:p w:rsidR="00000000" w:rsidDel="00000000" w:rsidP="00000000" w:rsidRDefault="00000000" w:rsidRPr="00000000" w14:paraId="0000019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метою розкриття всіх поставлених завдань, дослідження, ми провели констатуючий експеримент, при якому враховували схильність до адикцій та з’ясовували наявність симптомів ПТСР серед дослідженого контингенту. На першому етапі опрацювання отриманих результатів ми звернули увагу на схильність до залежної поведінки військовослужбовців із досвідом у бойових діях провівши із ними опитування за методикою Г. Лозової. При аналізі результатів використали програму «Statistica 20.0. for Windows» за допомогою якої розрахували Середнє статистичне значення по виборці та t-критерій Ст’юдента з метою визначення можливості подальшої роботи із отриманим психодіагностичним матеріалом. Результати статистичної обробки даних надано у таблиці 2.1.</w:t>
      </w:r>
    </w:p>
    <w:p w:rsidR="00000000" w:rsidDel="00000000" w:rsidP="00000000" w:rsidRDefault="00000000" w:rsidRPr="00000000" w14:paraId="0000019A">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B">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C">
      <w:pPr>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2.1</w:t>
      </w:r>
    </w:p>
    <w:p w:rsidR="00000000" w:rsidDel="00000000" w:rsidP="00000000" w:rsidRDefault="00000000" w:rsidRPr="00000000" w14:paraId="0000019D">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Матриця одновибіркового статистичного критерію</w:t>
      </w:r>
    </w:p>
    <w:tbl>
      <w:tblPr>
        <w:tblStyle w:val="Table3"/>
        <w:tblW w:w="10039.999999999998" w:type="dxa"/>
        <w:jc w:val="left"/>
        <w:tblInd w:w="-115.0" w:type="dxa"/>
        <w:tblLayout w:type="fixed"/>
        <w:tblLook w:val="0400"/>
      </w:tblPr>
      <w:tblGrid>
        <w:gridCol w:w="2122"/>
        <w:gridCol w:w="1026"/>
        <w:gridCol w:w="1338"/>
        <w:gridCol w:w="1305"/>
        <w:gridCol w:w="984"/>
        <w:gridCol w:w="1126"/>
        <w:gridCol w:w="1059"/>
        <w:gridCol w:w="1080"/>
        <w:tblGridChange w:id="0">
          <w:tblGrid>
            <w:gridCol w:w="2122"/>
            <w:gridCol w:w="1026"/>
            <w:gridCol w:w="1338"/>
            <w:gridCol w:w="1305"/>
            <w:gridCol w:w="984"/>
            <w:gridCol w:w="1126"/>
            <w:gridCol w:w="1059"/>
            <w:gridCol w:w="1080"/>
          </w:tblGrid>
        </w:tblGridChange>
      </w:tblGrid>
      <w:tr>
        <w:trPr>
          <w:cantSplit w:val="0"/>
          <w:trHeight w:val="312" w:hRule="atLeast"/>
          <w:tblHeader w:val="0"/>
        </w:trPr>
        <w:tc>
          <w:tcPr>
            <w:vMerge w:val="restart"/>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9E">
            <w:pPr>
              <w:spacing w:after="0" w:line="24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Субщкали</w:t>
            </w:r>
          </w:p>
        </w:tc>
        <w:tc>
          <w:tcPr>
            <w:vMerge w:val="restart"/>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9F">
            <w:pPr>
              <w:spacing w:after="0" w:line="240"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Середнє (М</w:t>
            </w:r>
            <w:r w:rsidDel="00000000" w:rsidR="00000000" w:rsidRPr="00000000">
              <w:rPr>
                <w:rFonts w:ascii="Times New Roman" w:cs="Times New Roman" w:eastAsia="Times New Roman" w:hAnsi="Times New Roman"/>
                <w:b w:val="1"/>
                <w:bCs w:val="1"/>
                <w:vertAlign w:val="subscript"/>
                <w:rtl w:val="0"/>
              </w:rPr>
              <w:t xml:space="preserve">ср)</w:t>
            </w:r>
            <w:r w:rsidDel="00000000" w:rsidR="00000000" w:rsidRPr="00000000">
              <w:rPr>
                <w:rtl w:val="0"/>
              </w:rPr>
            </w:r>
          </w:p>
        </w:tc>
        <w:tc>
          <w:tcPr>
            <w:vMerge w:val="restart"/>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A0">
            <w:pPr>
              <w:spacing w:after="0" w:line="240"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Среднє квадра-тичне відхилення (σ)</w:t>
            </w:r>
          </w:p>
        </w:tc>
        <w:tc>
          <w:tcPr>
            <w:vMerge w:val="restart"/>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A1">
            <w:pPr>
              <w:spacing w:after="0" w:line="240"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Середня квадра-тична помилка (µ)</w:t>
            </w:r>
          </w:p>
        </w:tc>
        <w:tc>
          <w:tcPr>
            <w:vMerge w:val="restart"/>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A2">
            <w:pPr>
              <w:spacing w:after="0" w:line="240"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T -критер</w:t>
            </w:r>
          </w:p>
        </w:tc>
        <w:tc>
          <w:tcPr>
            <w:vMerge w:val="restart"/>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A3">
            <w:pPr>
              <w:spacing w:after="0" w:line="240"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Середня різність</w:t>
            </w:r>
          </w:p>
        </w:tc>
        <w:tc>
          <w:tcPr>
            <w:gridSpan w:val="2"/>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4">
            <w:pPr>
              <w:spacing w:after="0" w:line="240"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95% перевіряючий інтервал </w:t>
            </w:r>
          </w:p>
          <w:p w:rsidR="00000000" w:rsidDel="00000000" w:rsidP="00000000" w:rsidRDefault="00000000" w:rsidRPr="00000000" w14:paraId="000001A5">
            <w:pPr>
              <w:spacing w:after="0" w:line="240"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для різності</w:t>
            </w:r>
          </w:p>
        </w:tc>
      </w:tr>
      <w:tr>
        <w:trPr>
          <w:cantSplit w:val="0"/>
          <w:trHeight w:val="721" w:hRule="atLeast"/>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D">
            <w:pPr>
              <w:spacing w:after="0" w:line="240"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Нижній</w:t>
            </w:r>
          </w:p>
          <w:p w:rsidR="00000000" w:rsidDel="00000000" w:rsidP="00000000" w:rsidRDefault="00000000" w:rsidRPr="00000000" w14:paraId="000001AE">
            <w:pPr>
              <w:spacing w:after="0" w:line="240"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(Min)</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F">
            <w:pPr>
              <w:spacing w:after="0" w:line="240"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Верхній</w:t>
            </w:r>
          </w:p>
          <w:p w:rsidR="00000000" w:rsidDel="00000000" w:rsidP="00000000" w:rsidRDefault="00000000" w:rsidRPr="00000000" w14:paraId="000001B0">
            <w:pPr>
              <w:spacing w:after="0" w:line="240"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(Max)</w:t>
            </w:r>
          </w:p>
        </w:tc>
      </w:tr>
      <w:tr>
        <w:trPr>
          <w:cantSplit w:val="0"/>
          <w:trHeight w:val="504"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1">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Алкогольна залежність</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B2">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10,96</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B3">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5,238</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B4">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0,529</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B5">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20,710</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B6">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10,959</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B7">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9,91</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B8">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12,01</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9">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Інтернет та комп'ютерна залежність</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BA">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14,32</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BB">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5,549</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BC">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0,561</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BD">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25,539</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BE">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14,316</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BF">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13,20</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C0">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15,43</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1">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Любовна залежність</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C2">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11,97</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C3">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4,614</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C4">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0,466</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C5">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25,682</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C6">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11,969</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C7">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11,04</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C8">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12,89</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9">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Наркотична залежність</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CA">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9,12</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CB">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4,039</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CC">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0,408</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CD">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22,358</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CE">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9,122</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CF">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8,31</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D0">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9,93</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1">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Ігрова залежність</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D2">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13,67</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D3">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5,397</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D4">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0,545</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D5">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25,080</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D6">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13,673</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D7">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12,59</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D8">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14,76</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9">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Нікотинова залежність</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DA">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12,43</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DB">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5,650</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DC">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0,571</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DD">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21,778</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DE">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12,429</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DF">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11,30</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E0">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13,56</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E1">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Харчова залежність</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E2">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10,56</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E3">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3,850</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E4">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0,389</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E5">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27,153</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E6">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10,561</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E7">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9,79</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E8">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11,33</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E9">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Залежність міжстатевих відносин</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EA">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15,31</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EB">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5,863</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EC">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0,592</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ED">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25,842</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EE">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15,306</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EF">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14,13</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F0">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16,48</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F1">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Трудоголізм</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F2">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13,06</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F3">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6,139</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F4">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0,620</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F5">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21,062</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F6">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13,061</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F7">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11,83</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F8">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14,29</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F9">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Телевізійна залежність</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FA">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10,44</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FB">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3,630</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FC">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0,367</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FD">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28,468</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FE">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10,439</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1FF">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9,71</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00">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11,17</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01">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Релігійна залежність</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02">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10,91</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03">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5,928</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04">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0,599</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05">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18,218</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06">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10,908</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07">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9,72</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08">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12,10</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09">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Залежність від здорового життя</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0A">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11,27</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0B">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6,308</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0C">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0,637</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0D">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17,681</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0E">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11,265</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0F">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10,00</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10">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12,53</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1">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Лікарська залежність</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12">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11,02</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13">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5,024</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14">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0,507</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15">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21,717</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16">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11,020</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17">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10,01</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18">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12,03</w:t>
            </w:r>
          </w:p>
        </w:tc>
      </w:tr>
      <w:tr>
        <w:trPr>
          <w:cantSplit w:val="0"/>
          <w:trHeight w:val="456"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9">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Загальна схильність до залежностей</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1A">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16,67</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1B">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5,590</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1C">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0,565</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1D">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29,525</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1E">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16,673</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1F">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15,55</w:t>
            </w:r>
          </w:p>
        </w:tc>
        <w:tc>
          <w:tcPr>
            <w:tcBorders>
              <w:top w:color="000000" w:space="0" w:sz="0" w:val="nil"/>
              <w:left w:color="000000" w:space="0" w:sz="0" w:val="nil"/>
              <w:bottom w:color="000000" w:space="0" w:sz="4" w:val="single"/>
              <w:right w:color="000000" w:space="0" w:sz="4" w:val="single"/>
            </w:tcBorders>
            <w:shd w:fill="ffffff" w:val="clear"/>
          </w:tcPr>
          <w:p w:rsidR="00000000" w:rsidDel="00000000" w:rsidP="00000000" w:rsidRDefault="00000000" w:rsidRPr="00000000" w14:paraId="00000220">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17,79</w:t>
            </w:r>
          </w:p>
        </w:tc>
      </w:tr>
    </w:tbl>
    <w:p w:rsidR="00000000" w:rsidDel="00000000" w:rsidP="00000000" w:rsidRDefault="00000000" w:rsidRPr="00000000" w14:paraId="00000221">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Розглядаючи отримані результати можна відзначити, що середньої квадратичної помилки (µ) знаходиться в межах допустимого, у порівнянні зі значеннями середнього рівня оцінки (М</w:t>
      </w:r>
      <w:r w:rsidDel="00000000" w:rsidR="00000000" w:rsidRPr="00000000">
        <w:rPr>
          <w:rFonts w:ascii="Times New Roman" w:cs="Times New Roman" w:eastAsia="Times New Roman" w:hAnsi="Times New Roman"/>
          <w:sz w:val="28"/>
          <w:szCs w:val="28"/>
          <w:vertAlign w:val="subscript"/>
          <w:rtl w:val="0"/>
        </w:rPr>
        <w:t xml:space="preserve">ср</w:t>
      </w:r>
      <w:r w:rsidDel="00000000" w:rsidR="00000000" w:rsidRPr="00000000">
        <w:rPr>
          <w:rFonts w:ascii="Times New Roman" w:cs="Times New Roman" w:eastAsia="Times New Roman" w:hAnsi="Times New Roman"/>
          <w:sz w:val="28"/>
          <w:szCs w:val="28"/>
          <w:rtl w:val="0"/>
        </w:rPr>
        <w:t xml:space="preserve">) знаходиться в прийнятних межах, що вказує нам на те, що оцінки середнього рівня (М</w:t>
      </w:r>
      <w:r w:rsidDel="00000000" w:rsidR="00000000" w:rsidRPr="00000000">
        <w:rPr>
          <w:rFonts w:ascii="Times New Roman" w:cs="Times New Roman" w:eastAsia="Times New Roman" w:hAnsi="Times New Roman"/>
          <w:sz w:val="28"/>
          <w:szCs w:val="28"/>
          <w:vertAlign w:val="subscript"/>
          <w:rtl w:val="0"/>
        </w:rPr>
        <w:t xml:space="preserve">ср</w:t>
      </w:r>
      <w:r w:rsidDel="00000000" w:rsidR="00000000" w:rsidRPr="00000000">
        <w:rPr>
          <w:rFonts w:ascii="Times New Roman" w:cs="Times New Roman" w:eastAsia="Times New Roman" w:hAnsi="Times New Roman"/>
          <w:sz w:val="28"/>
          <w:szCs w:val="28"/>
          <w:rtl w:val="0"/>
        </w:rPr>
        <w:t xml:space="preserve">) мають достатню точність для подальшої математично-статистичної роботи. Таким чином, можна припустити, що дані є достатньо точними для аналізу та узагальнення.</w:t>
      </w:r>
    </w:p>
    <w:p w:rsidR="00000000" w:rsidDel="00000000" w:rsidP="00000000" w:rsidRDefault="00000000" w:rsidRPr="00000000" w14:paraId="00000223">
      <w:pPr>
        <w:spacing w:after="0" w:line="360" w:lineRule="auto"/>
        <w:ind w:firstLine="709"/>
        <w:jc w:val="both"/>
        <w:rPr>
          <w:rFonts w:ascii="Times New Roman" w:cs="Times New Roman" w:eastAsia="Times New Roman" w:hAnsi="Times New Roman"/>
          <w:sz w:val="28"/>
          <w:szCs w:val="28"/>
        </w:rPr>
      </w:pPr>
      <w:bookmarkStart w:colFirst="0" w:colLast="0" w:name="_heading=h.qmxzll1gn5wf" w:id="34"/>
      <w:bookmarkEnd w:id="34"/>
      <w:r w:rsidDel="00000000" w:rsidR="00000000" w:rsidRPr="00000000">
        <w:rPr>
          <w:rFonts w:ascii="Times New Roman" w:cs="Times New Roman" w:eastAsia="Times New Roman" w:hAnsi="Times New Roman"/>
          <w:sz w:val="28"/>
          <w:szCs w:val="28"/>
          <w:rtl w:val="0"/>
        </w:rPr>
        <w:t xml:space="preserve">Аналізуючи результати за середнім квадратичне відхилення (σ), які вказує на розподіл даних навколо середнього значення в зазначеній категорії. Можливо констатувати, що відокремлюються наступні категорії з найбільшими значеннями σ, такі як «Загальна схильність до залежностей» σ = 5,590, «Залежність від міжстатевих відносин» σ = 5,863 та «Трудоголізм» σ =6,139, мають більший розмах варіацій у рівнях залежності, тобто ці види залежності виявляють більшу різноманітність  у ступені залежності серед вибірки. Також виявлено категорії з меншими значеннями σ, такі як «Харчова залежність» σ = 3,850 та «Телевізійна залежність» σ = 3,630, що вказує серед цих видів залежної поведінки ступінь прояву має менший розмах варіацій, що свідчить про більш однорідний рівень ступеню залежності в цих категоріях.</w:t>
      </w:r>
    </w:p>
    <w:p w:rsidR="00000000" w:rsidDel="00000000" w:rsidP="00000000" w:rsidRDefault="00000000" w:rsidRPr="00000000" w14:paraId="00000224">
      <w:pPr>
        <w:spacing w:after="0" w:line="360" w:lineRule="auto"/>
        <w:ind w:firstLine="709"/>
        <w:jc w:val="both"/>
        <w:rPr>
          <w:rFonts w:ascii="Times New Roman" w:cs="Times New Roman" w:eastAsia="Times New Roman" w:hAnsi="Times New Roman"/>
          <w:sz w:val="28"/>
          <w:szCs w:val="28"/>
        </w:rPr>
      </w:pPr>
      <w:bookmarkStart w:colFirst="0" w:colLast="0" w:name="_heading=h.4c4qohk98g4f" w:id="35"/>
      <w:bookmarkEnd w:id="35"/>
      <w:r w:rsidDel="00000000" w:rsidR="00000000" w:rsidRPr="00000000">
        <w:rPr>
          <w:rFonts w:ascii="Times New Roman" w:cs="Times New Roman" w:eastAsia="Times New Roman" w:hAnsi="Times New Roman"/>
          <w:sz w:val="28"/>
          <w:szCs w:val="28"/>
          <w:rtl w:val="0"/>
        </w:rPr>
        <w:t xml:space="preserve">Отримані показники Т-критерію Ст’юдента вказують на статистичну значущість різниці між середніми значеннями рівня залежності в різних видах залежності, що надає нам можливість продовжити статистично-математичний аналіз із розподілом на групи в залежності від видів хімічних та нехімічних залежностей.</w:t>
      </w:r>
    </w:p>
    <w:p w:rsidR="00000000" w:rsidDel="00000000" w:rsidP="00000000" w:rsidRDefault="00000000" w:rsidRPr="00000000" w14:paraId="0000022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аналізу даних за всіма шкалами та врахування 95% перевірки інтервалу можна зробити наступні висновки. Надамо розгляд за кожною шкалою методики.</w:t>
      </w:r>
    </w:p>
    <w:p w:rsidR="00000000" w:rsidDel="00000000" w:rsidP="00000000" w:rsidRDefault="00000000" w:rsidRPr="00000000" w14:paraId="0000022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Середнє значення алкогольної залежності становить М</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subscript"/>
          <w:rtl w:val="0"/>
        </w:rPr>
        <w:t xml:space="preserve">ср</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 10,96 з среднім квадратичне відхилення σ = 5,238, що свідчить про значну варіативність у відповідях групи запитань про алкогольну залежність. При цьому 95% перевіряючий інтервал на різність дорівнює (Min=9,91, Max=12,01), що свідчить про значущість різниці виключно загального середнього.</w:t>
      </w:r>
    </w:p>
    <w:p w:rsidR="00000000" w:rsidDel="00000000" w:rsidP="00000000" w:rsidRDefault="00000000" w:rsidRPr="00000000" w14:paraId="0000022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Середній рівень значення відносно залежності від Інтернету та комп'ютера має найвищі показники на відміну від інших видів залежності М</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subscript"/>
          <w:rtl w:val="0"/>
        </w:rPr>
        <w:t xml:space="preserve">ср</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 14,32 з відхиленням σ = 5,549 це дає можливість припустити, що середній рівень незалежності від Інтернету та комп’ютера є високим. 95% перевіряючий інтервал різності Min=13,20, Max=15,43 також показує статистично значущу відмінність від загального середнього.</w:t>
      </w:r>
    </w:p>
    <w:p w:rsidR="00000000" w:rsidDel="00000000" w:rsidP="00000000" w:rsidRDefault="00000000" w:rsidRPr="00000000" w14:paraId="0000022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Любовна залежність має  М</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subscript"/>
          <w:rtl w:val="0"/>
        </w:rPr>
        <w:t xml:space="preserve">ср</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 11,96 з середнім квадратичне відхилення σ =4,614, що свідчить про помірну варіативність у відповідях. При цьому 95% перевіряючий інтервал на різність дорівнює (Min=11,04, Max=12,89), що свідчить про незначні різниці виключно загального середнього.</w:t>
      </w:r>
    </w:p>
    <w:p w:rsidR="00000000" w:rsidDel="00000000" w:rsidP="00000000" w:rsidRDefault="00000000" w:rsidRPr="00000000" w14:paraId="0000022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Середнє значення рівня наркотичної залежності становить М</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subscript"/>
          <w:rtl w:val="0"/>
        </w:rPr>
        <w:t xml:space="preserve">ср</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  9,12 зі стандартним відхиленням σ = 4,039, такий дуже низький показник середнє квадратичне відхилення може вказувати на вищий розділ відповідей групи щодо наркотичної залежності. При цьому 95% перевіряючий інтервал різності Min=8,31 та Max=9,93 що підтверджує статистичну відмінність від загального середнього і вказує на серйозний вплив наркотичної поведінки на психологічний стан та поведінку респондентів.</w:t>
      </w:r>
    </w:p>
    <w:p w:rsidR="00000000" w:rsidDel="00000000" w:rsidP="00000000" w:rsidRDefault="00000000" w:rsidRPr="00000000" w14:paraId="0000022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Ігрова залежність показує рівень залежності від комп'ютерних, онлайн та відеоігор. Середнє значення на цій шкалі становить М</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subscript"/>
          <w:rtl w:val="0"/>
        </w:rPr>
        <w:t xml:space="preserve">ср</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 13,67 зі стандартним відхиленням σ = 5,397. При цьому 95% перевіряючий інтервал різності Min=12,59 та Max=14,76, що також підтверджує статистичну відмінність від загального середнього.</w:t>
      </w:r>
    </w:p>
    <w:p w:rsidR="00000000" w:rsidDel="00000000" w:rsidP="00000000" w:rsidRDefault="00000000" w:rsidRPr="00000000" w14:paraId="0000022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 шкалою нікотинової залежність виявлено наступне середнє значення на цій шкалі М</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subscript"/>
          <w:rtl w:val="0"/>
        </w:rPr>
        <w:t xml:space="preserve">ср</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 12,43 зі стандартним відхиленням σ = 5,650. При цьому 95% перевіряючий інтервал різності Min=11,30, та Max=13,56 показує статистичну відмінність від загального середнього, що свідчить про значущий вплив нікотинової залежності на учасників дослідження.</w:t>
      </w:r>
    </w:p>
    <w:p w:rsidR="00000000" w:rsidDel="00000000" w:rsidP="00000000" w:rsidRDefault="00000000" w:rsidRPr="00000000" w14:paraId="0000022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Середнє значення рівня харчової залежності становить М</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subscript"/>
          <w:rtl w:val="0"/>
        </w:rPr>
        <w:t xml:space="preserve">ср</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 10,56, що може вказувати на більший рівень емоційності до компульсивно-імпульсивного або сильного споживання їжі серед учасників дослідження під час стресових ситуації, чи після них. Середнє квадратичне відхилення σ = 3,850, що свідчить про помірну варіативність у відповідях груп на питання про харчову залежність. Це означає, що серед учасників може бути різний рівень свідомості до взаємовідносин з їжею, проте загальна тенденція є переважно до помірного рівня цього співвідношення. При 95% перевіряючому інтервалі різності Min=9,79, та Max=11,33 можна вказати, що рівень харчової залежності відрізняється від загального середнього рівня з високою ймовірністю на що вказує статистична значущість різниць між середнім рівнем харчової залежності та загальної середньої.</w:t>
      </w:r>
    </w:p>
    <w:p w:rsidR="00000000" w:rsidDel="00000000" w:rsidP="00000000" w:rsidRDefault="00000000" w:rsidRPr="00000000" w14:paraId="0000022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Залежність від міжстатевих відносин має  М</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subscript"/>
          <w:rtl w:val="0"/>
        </w:rPr>
        <w:t xml:space="preserve">ср</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 15,31, що може вказувати на високий рівень довіри та залежності від близьких людей. Середнє квадратичне відхилення σ = 5,863, що свідчить про значну варіативність у відповідях груп на питання про залежність від статевих відносин, це означає, що серед учасників може бути різний рівень чутливості до цієї форми впливу. При 95% перевіряючому інтервалі різності Min=14,13 та Max=16,48 можна вважати, що рівень незалежності від статевих відносин відрізняється від загального середнього рівня з високою ймовірністю. Це вказує на статистичну значущість різниць між середнім рівнем залежності від статевих відносин та загальним середнім.</w:t>
      </w:r>
    </w:p>
    <w:p w:rsidR="00000000" w:rsidDel="00000000" w:rsidP="00000000" w:rsidRDefault="00000000" w:rsidRPr="00000000" w14:paraId="0000022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Трудоголізм  вказує на рівень соціальності й чутливості до підвищеної працездатності та відчуття обов'язку працювати на межі своїх можливостей М</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subscript"/>
          <w:rtl w:val="0"/>
        </w:rPr>
        <w:t xml:space="preserve">ср</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 13,06, що вказує на більш високий рівень притаманності, емоційності та схильності до трудоголізму серед учасників дослідження. Середнє квадратичне відхилення σ дорівнює 6,139, що свідчить про значну варіативність у відповідях групи на питання про трудоголізм, це означає, що серед учасників можуть бути різний рівні схильності до цієї форми залежності, і деякі індивіди можуть виявити вищу схильність до підвищеної працьовитості. При 95% перевіряючому інтервалі різності  Min=11,83 та Max=14,29 можна вважати, що рівень трудоголізму відрізняється від загального середнього рівня з високою ймовірністю. </w:t>
      </w:r>
    </w:p>
    <w:p w:rsidR="00000000" w:rsidDel="00000000" w:rsidP="00000000" w:rsidRDefault="00000000" w:rsidRPr="00000000" w14:paraId="0000022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Залежність від перегляду телебачення з нинішнім розвитком цифрових технологій поступово втрачає своє значення, виявлено, що середнє значення на цій шкалі становить М</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subscript"/>
          <w:rtl w:val="0"/>
        </w:rPr>
        <w:t xml:space="preserve">ср</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 10,44 зі стандартним відхиленням σ =3,630. При цьому 95% перевіряючий інтервал різності Min=9,71 та Max=11,17 показує статистичну відмінність від загального середнього.</w:t>
      </w:r>
    </w:p>
    <w:p w:rsidR="00000000" w:rsidDel="00000000" w:rsidP="00000000" w:rsidRDefault="00000000" w:rsidRPr="00000000" w14:paraId="0000023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Залежність від релігії вказує на рівень залежності від релігійної діяльності та перевагу релігійних практик над іншими аспектами життя. Середнє значення становить М</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subscript"/>
          <w:rtl w:val="0"/>
        </w:rPr>
        <w:t xml:space="preserve">ср</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 10,91 при відхиленні σ =5,928. 95% перевіряючий інтервал різності Min=9,72, Max=12,10 також підтверджує статистичну відмінність від загального середнього.</w:t>
      </w:r>
    </w:p>
    <w:p w:rsidR="00000000" w:rsidDel="00000000" w:rsidP="00000000" w:rsidRDefault="00000000" w:rsidRPr="00000000" w14:paraId="0000023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Залежність від здорового способу  життя показує рівень залежності від здорового харчування, включаючи фітнес, спорт та взагалі здоровий спосіб життя. Середнє значення на цій шкалі становить М</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subscript"/>
          <w:rtl w:val="0"/>
        </w:rPr>
        <w:t xml:space="preserve">ср</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 11,27 при відхиленні σ=6,308, а 95% перевіряючий інтервал різності розташований у межах Min=10,00 та Max=12,53 що підтверджує статистичну відмінність від загального середнього та надає можливість на подальше поглиблене вивчення.</w:t>
      </w:r>
    </w:p>
    <w:p w:rsidR="00000000" w:rsidDel="00000000" w:rsidP="00000000" w:rsidRDefault="00000000" w:rsidRPr="00000000" w14:paraId="0000023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Залежність від лікарських засобів показує рівень залежності від медичних препаратів або рецептів, які можуть містити препарати що викликають залежність, наприклад, </w:t>
      </w: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знеболювальні препарати</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на основі морфіну та опіоїдів. Середнє значення на цій шкалі становить М</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subscript"/>
          <w:rtl w:val="0"/>
        </w:rPr>
        <w:t xml:space="preserve">ср</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 11,02 зі стандартним відхиленням σ=5,024. Значення стандартного відхилення показує, що відповіді учасників дослідження значно розбіжні, мають значні відмінності між своїми рівнями залежності від показників. При цьому 95% перевіряючий інтервал різності Min=10,01 та Max=12,03 що показує статистичну відмінність від загального середнього.</w:t>
      </w:r>
    </w:p>
    <w:p w:rsidR="00000000" w:rsidDel="00000000" w:rsidP="00000000" w:rsidRDefault="00000000" w:rsidRPr="00000000" w14:paraId="0000023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Середнє значення на шкалі загальної схильності до залежної поведінки становить М</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subscript"/>
          <w:rtl w:val="0"/>
        </w:rPr>
        <w:t xml:space="preserve">ср</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 16,67 зі стандартним відхиленням σ=5,590</w:t>
      </w:r>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що підтверджує значущу варіативність у відповідях груп на питання про схильність до різних видів залежностей. Високі показники середнього значення вказують на високий рівень схильності до адиктивної поведінки чи взагалі до залежності (хімічної, нехімічної чи соціально прийнятної) серед учасників дослідження. Високе середнє значення говорить про те, що багато людей у цій групі мають підвищений рівень чутливості до різних видів залежності. При цьому 95% перевіряючий інтервал різності Min=15,55, та Max=17,79 також підтверджує статистичну відмінність від загального середнього. Це впливає на тенденцію учасників до розвитку різних форм залежності та підкреслює загальну схильність до цього явища серед обраної групи.</w:t>
      </w:r>
    </w:p>
    <w:p w:rsidR="00000000" w:rsidDel="00000000" w:rsidP="00000000" w:rsidRDefault="00000000" w:rsidRPr="00000000" w14:paraId="0000023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Кожна з цих шкал методики надає нам можливість глибше дослідити кожен конкретний аспект залежності та дозволяє нам краще розуміти його вплив на психологічний стан та поведінку учасників дослідження.</w:t>
      </w:r>
    </w:p>
    <w:p w:rsidR="00000000" w:rsidDel="00000000" w:rsidP="00000000" w:rsidRDefault="00000000" w:rsidRPr="00000000" w14:paraId="00000235">
      <w:pPr>
        <w:spacing w:after="0" w:line="360" w:lineRule="auto"/>
        <w:ind w:firstLine="709"/>
        <w:jc w:val="both"/>
        <w:rPr>
          <w:rFonts w:ascii="Times New Roman" w:cs="Times New Roman" w:eastAsia="Times New Roman" w:hAnsi="Times New Roman"/>
          <w:sz w:val="28"/>
          <w:szCs w:val="28"/>
        </w:rPr>
      </w:pPr>
      <w:bookmarkStart w:colFirst="0" w:colLast="0" w:name="_heading=h.byburajm3jqn" w:id="36"/>
      <w:bookmarkEnd w:id="36"/>
      <w:r w:rsidDel="00000000" w:rsidR="00000000" w:rsidRPr="00000000">
        <w:rPr>
          <w:rFonts w:ascii="Times New Roman" w:cs="Times New Roman" w:eastAsia="Times New Roman" w:hAnsi="Times New Roman"/>
          <w:sz w:val="28"/>
          <w:szCs w:val="28"/>
          <w:rtl w:val="0"/>
        </w:rPr>
        <w:t xml:space="preserve">З метою виключення впливу </w:t>
      </w:r>
      <w:r w:rsidDel="00000000" w:rsidR="00000000" w:rsidRPr="00000000">
        <w:rPr>
          <w:rFonts w:ascii="Times New Roman" w:cs="Times New Roman" w:eastAsia="Times New Roman" w:hAnsi="Times New Roman"/>
          <w:sz w:val="28"/>
          <w:szCs w:val="28"/>
          <w:highlight w:val="white"/>
          <w:rtl w:val="0"/>
        </w:rPr>
        <w:t xml:space="preserve">гетерогенності дисперсій, визначення розмірів ефектів, </w:t>
      </w:r>
      <w:r w:rsidDel="00000000" w:rsidR="00000000" w:rsidRPr="00000000">
        <w:rPr>
          <w:rFonts w:ascii="Times New Roman" w:cs="Times New Roman" w:eastAsia="Times New Roman" w:hAnsi="Times New Roman"/>
          <w:sz w:val="28"/>
          <w:szCs w:val="28"/>
          <w:rtl w:val="0"/>
        </w:rPr>
        <w:t xml:space="preserve">середньоквадратичне відхилення вибору (Коефіцієнт Коена) та розрахунку середньоквадратичного відхилення вибору плюс фактор корекції (Корекція Хеджеса) за допомогою математично-статистичної обробки даних в програмі «Statistica 20.0. for Windows» ми розрахували розміри одновибіркових ефектів (табл. 2.2)</w:t>
      </w:r>
    </w:p>
    <w:p w:rsidR="00000000" w:rsidDel="00000000" w:rsidP="00000000" w:rsidRDefault="00000000" w:rsidRPr="00000000" w14:paraId="00000236">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7">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8">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9">
      <w:pPr>
        <w:spacing w:after="0"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2.2.</w:t>
      </w:r>
    </w:p>
    <w:p w:rsidR="00000000" w:rsidDel="00000000" w:rsidP="00000000" w:rsidRDefault="00000000" w:rsidRPr="00000000" w14:paraId="0000023A">
      <w:pPr>
        <w:spacing w:after="0" w:line="360" w:lineRule="auto"/>
        <w:ind w:firstLine="709"/>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b w:val="1"/>
          <w:bCs w:val="1"/>
          <w:sz w:val="28"/>
          <w:szCs w:val="28"/>
          <w:rtl w:val="0"/>
        </w:rPr>
        <w:t xml:space="preserve">Розміри одновибіркових ефектів</w:t>
      </w:r>
      <w:r w:rsidDel="00000000" w:rsidR="00000000" w:rsidRPr="00000000">
        <w:rPr>
          <w:rtl w:val="0"/>
        </w:rPr>
      </w:r>
    </w:p>
    <w:tbl>
      <w:tblPr>
        <w:tblStyle w:val="Table4"/>
        <w:tblW w:w="9629.0" w:type="dxa"/>
        <w:jc w:val="left"/>
        <w:tblInd w:w="-1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114"/>
        <w:gridCol w:w="2101"/>
        <w:gridCol w:w="6"/>
        <w:gridCol w:w="1168"/>
        <w:gridCol w:w="6"/>
        <w:gridCol w:w="1170"/>
        <w:gridCol w:w="6"/>
        <w:gridCol w:w="1002"/>
        <w:gridCol w:w="6"/>
        <w:gridCol w:w="1044"/>
        <w:gridCol w:w="6"/>
        <w:tblGridChange w:id="0">
          <w:tblGrid>
            <w:gridCol w:w="3114"/>
            <w:gridCol w:w="2101"/>
            <w:gridCol w:w="6"/>
            <w:gridCol w:w="1168"/>
            <w:gridCol w:w="6"/>
            <w:gridCol w:w="1170"/>
            <w:gridCol w:w="6"/>
            <w:gridCol w:w="1002"/>
            <w:gridCol w:w="6"/>
            <w:gridCol w:w="1044"/>
            <w:gridCol w:w="6"/>
          </w:tblGrid>
        </w:tblGridChange>
      </w:tblGrid>
      <w:tr>
        <w:trPr>
          <w:cantSplit w:val="0"/>
          <w:trHeight w:val="552" w:hRule="atLeast"/>
          <w:tblHeader w:val="0"/>
        </w:trPr>
        <w:tc>
          <w:tcPr>
            <w:gridSpan w:val="3"/>
            <w:vMerge w:val="restart"/>
            <w:shd w:fill="ffffff" w:val="clear"/>
            <w:vAlign w:val="bottom"/>
          </w:tcPr>
          <w:p w:rsidR="00000000" w:rsidDel="00000000" w:rsidP="00000000" w:rsidRDefault="00000000" w:rsidRPr="00000000" w14:paraId="0000023B">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gridSpan w:val="2"/>
            <w:vMerge w:val="restart"/>
            <w:shd w:fill="ffffff" w:val="clear"/>
            <w:vAlign w:val="bottom"/>
          </w:tcPr>
          <w:p w:rsidR="00000000" w:rsidDel="00000000" w:rsidP="00000000" w:rsidRDefault="00000000" w:rsidRPr="00000000" w14:paraId="0000023E">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Стандар-тизатора</w:t>
            </w:r>
            <w:r w:rsidDel="00000000" w:rsidR="00000000" w:rsidRPr="00000000">
              <w:rPr>
                <w:rFonts w:ascii="Times New Roman" w:cs="Times New Roman" w:eastAsia="Times New Roman" w:hAnsi="Times New Roman"/>
                <w:sz w:val="24"/>
                <w:szCs w:val="24"/>
                <w:vertAlign w:val="superscript"/>
                <w:rtl w:val="0"/>
              </w:rPr>
              <w:t xml:space="preserve">а</w:t>
            </w:r>
            <w:r w:rsidDel="00000000" w:rsidR="00000000" w:rsidRPr="00000000">
              <w:rPr>
                <w:rtl w:val="0"/>
              </w:rPr>
            </w:r>
          </w:p>
        </w:tc>
        <w:tc>
          <w:tcPr>
            <w:gridSpan w:val="2"/>
            <w:vMerge w:val="restart"/>
            <w:shd w:fill="ffffff" w:val="clear"/>
            <w:vAlign w:val="bottom"/>
          </w:tcPr>
          <w:p w:rsidR="00000000" w:rsidDel="00000000" w:rsidP="00000000" w:rsidRDefault="00000000" w:rsidRPr="00000000" w14:paraId="00000240">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Точечна оцінка</w:t>
            </w:r>
          </w:p>
        </w:tc>
        <w:tc>
          <w:tcPr>
            <w:gridSpan w:val="4"/>
            <w:shd w:fill="ffffff" w:val="clear"/>
            <w:vAlign w:val="bottom"/>
          </w:tcPr>
          <w:p w:rsidR="00000000" w:rsidDel="00000000" w:rsidP="00000000" w:rsidRDefault="00000000" w:rsidRPr="00000000" w14:paraId="00000242">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95% довірчий інтервал</w:t>
            </w:r>
          </w:p>
        </w:tc>
      </w:tr>
      <w:tr>
        <w:trPr>
          <w:cantSplit w:val="0"/>
          <w:trHeight w:val="312" w:hRule="atLeast"/>
          <w:tblHeader w:val="0"/>
        </w:trPr>
        <w:tc>
          <w:tcPr>
            <w:gridSpan w:val="3"/>
            <w:vMerge w:val="continue"/>
            <w:shd w:fill="ffffff" w:val="clear"/>
            <w:vAlign w:val="bottom"/>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gridSpan w:val="2"/>
            <w:vMerge w:val="continue"/>
            <w:shd w:fill="ffffff" w:val="clear"/>
            <w:vAlign w:val="bottom"/>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gridSpan w:val="2"/>
            <w:vMerge w:val="continue"/>
            <w:shd w:fill="ffffff" w:val="clear"/>
            <w:vAlign w:val="bottom"/>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gridSpan w:val="2"/>
            <w:shd w:fill="ffffff" w:val="clear"/>
            <w:vAlign w:val="bottom"/>
          </w:tcPr>
          <w:p w:rsidR="00000000" w:rsidDel="00000000" w:rsidP="00000000" w:rsidRDefault="00000000" w:rsidRPr="00000000" w14:paraId="0000024D">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Нижній</w:t>
            </w:r>
          </w:p>
        </w:tc>
        <w:tc>
          <w:tcPr>
            <w:gridSpan w:val="2"/>
            <w:shd w:fill="ffffff" w:val="clear"/>
            <w:vAlign w:val="bottom"/>
          </w:tcPr>
          <w:p w:rsidR="00000000" w:rsidDel="00000000" w:rsidP="00000000" w:rsidRDefault="00000000" w:rsidRPr="00000000" w14:paraId="0000024F">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Верхній</w:t>
            </w:r>
          </w:p>
        </w:tc>
      </w:tr>
      <w:tr>
        <w:trPr>
          <w:cantSplit w:val="0"/>
          <w:trHeight w:val="312" w:hRule="atLeast"/>
          <w:tblHeader w:val="0"/>
        </w:trPr>
        <w:tc>
          <w:tcPr>
            <w:vMerge w:val="restart"/>
            <w:shd w:fill="ffffff" w:val="clear"/>
          </w:tcPr>
          <w:p w:rsidR="00000000" w:rsidDel="00000000" w:rsidP="00000000" w:rsidRDefault="00000000" w:rsidRPr="00000000" w14:paraId="00000251">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Алкогольна залежність</w:t>
            </w:r>
          </w:p>
        </w:tc>
        <w:tc>
          <w:tcPr>
            <w:shd w:fill="ffffff" w:val="clear"/>
          </w:tcPr>
          <w:p w:rsidR="00000000" w:rsidDel="00000000" w:rsidP="00000000" w:rsidRDefault="00000000" w:rsidRPr="00000000" w14:paraId="00000252">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 Коена</w:t>
            </w:r>
          </w:p>
        </w:tc>
        <w:tc>
          <w:tcPr>
            <w:gridSpan w:val="2"/>
            <w:shd w:fill="ffffff" w:val="clear"/>
          </w:tcPr>
          <w:p w:rsidR="00000000" w:rsidDel="00000000" w:rsidP="00000000" w:rsidRDefault="00000000" w:rsidRPr="00000000" w14:paraId="00000253">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5,238</w:t>
            </w:r>
          </w:p>
        </w:tc>
        <w:tc>
          <w:tcPr>
            <w:gridSpan w:val="2"/>
            <w:shd w:fill="ffffff" w:val="clear"/>
          </w:tcPr>
          <w:p w:rsidR="00000000" w:rsidDel="00000000" w:rsidP="00000000" w:rsidRDefault="00000000" w:rsidRPr="00000000" w14:paraId="00000255">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2,092</w:t>
            </w:r>
          </w:p>
        </w:tc>
        <w:tc>
          <w:tcPr>
            <w:gridSpan w:val="2"/>
            <w:shd w:fill="ffffff" w:val="clear"/>
          </w:tcPr>
          <w:p w:rsidR="00000000" w:rsidDel="00000000" w:rsidP="00000000" w:rsidRDefault="00000000" w:rsidRPr="00000000" w14:paraId="00000257">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1,736</w:t>
            </w:r>
          </w:p>
        </w:tc>
        <w:tc>
          <w:tcPr>
            <w:gridSpan w:val="2"/>
            <w:shd w:fill="ffffff" w:val="clear"/>
          </w:tcPr>
          <w:p w:rsidR="00000000" w:rsidDel="00000000" w:rsidP="00000000" w:rsidRDefault="00000000" w:rsidRPr="00000000" w14:paraId="00000259">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2,445</w:t>
            </w:r>
          </w:p>
        </w:tc>
      </w:tr>
      <w:tr>
        <w:trPr>
          <w:cantSplit w:val="0"/>
          <w:trHeight w:val="312" w:hRule="atLeast"/>
          <w:tblHeader w:val="0"/>
        </w:trPr>
        <w:tc>
          <w:tcPr>
            <w:vMerge w:val="continue"/>
            <w:shd w:fill="ffffff" w:val="clear"/>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ffffff" w:val="clear"/>
          </w:tcPr>
          <w:p w:rsidR="00000000" w:rsidDel="00000000" w:rsidP="00000000" w:rsidRDefault="00000000" w:rsidRPr="00000000" w14:paraId="0000025C">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Корекція Хеджеса</w:t>
            </w:r>
          </w:p>
        </w:tc>
        <w:tc>
          <w:tcPr>
            <w:gridSpan w:val="2"/>
            <w:shd w:fill="ffffff" w:val="clear"/>
          </w:tcPr>
          <w:p w:rsidR="00000000" w:rsidDel="00000000" w:rsidP="00000000" w:rsidRDefault="00000000" w:rsidRPr="00000000" w14:paraId="0000025D">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5,279</w:t>
            </w:r>
          </w:p>
        </w:tc>
        <w:tc>
          <w:tcPr>
            <w:gridSpan w:val="2"/>
            <w:shd w:fill="ffffff" w:val="clear"/>
          </w:tcPr>
          <w:p w:rsidR="00000000" w:rsidDel="00000000" w:rsidP="00000000" w:rsidRDefault="00000000" w:rsidRPr="00000000" w14:paraId="0000025F">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2,076</w:t>
            </w:r>
          </w:p>
        </w:tc>
        <w:tc>
          <w:tcPr>
            <w:gridSpan w:val="2"/>
            <w:shd w:fill="ffffff" w:val="clear"/>
          </w:tcPr>
          <w:p w:rsidR="00000000" w:rsidDel="00000000" w:rsidP="00000000" w:rsidRDefault="00000000" w:rsidRPr="00000000" w14:paraId="00000261">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1,722</w:t>
            </w:r>
          </w:p>
        </w:tc>
        <w:tc>
          <w:tcPr>
            <w:gridSpan w:val="2"/>
            <w:shd w:fill="ffffff" w:val="clear"/>
          </w:tcPr>
          <w:p w:rsidR="00000000" w:rsidDel="00000000" w:rsidP="00000000" w:rsidRDefault="00000000" w:rsidRPr="00000000" w14:paraId="00000263">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2,426</w:t>
            </w:r>
          </w:p>
        </w:tc>
      </w:tr>
      <w:tr>
        <w:trPr>
          <w:cantSplit w:val="0"/>
          <w:trHeight w:val="312" w:hRule="atLeast"/>
          <w:tblHeader w:val="0"/>
        </w:trPr>
        <w:tc>
          <w:tcPr>
            <w:vMerge w:val="restart"/>
            <w:shd w:fill="ffffff" w:val="clear"/>
          </w:tcPr>
          <w:p w:rsidR="00000000" w:rsidDel="00000000" w:rsidP="00000000" w:rsidRDefault="00000000" w:rsidRPr="00000000" w14:paraId="00000265">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Інтернет та комп'ютерна залежність</w:t>
            </w:r>
          </w:p>
        </w:tc>
        <w:tc>
          <w:tcPr>
            <w:shd w:fill="ffffff" w:val="clear"/>
          </w:tcPr>
          <w:p w:rsidR="00000000" w:rsidDel="00000000" w:rsidP="00000000" w:rsidRDefault="00000000" w:rsidRPr="00000000" w14:paraId="00000266">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 Коена</w:t>
            </w:r>
          </w:p>
        </w:tc>
        <w:tc>
          <w:tcPr>
            <w:gridSpan w:val="2"/>
            <w:shd w:fill="ffffff" w:val="clear"/>
          </w:tcPr>
          <w:p w:rsidR="00000000" w:rsidDel="00000000" w:rsidP="00000000" w:rsidRDefault="00000000" w:rsidRPr="00000000" w14:paraId="00000267">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5,549</w:t>
            </w:r>
          </w:p>
        </w:tc>
        <w:tc>
          <w:tcPr>
            <w:gridSpan w:val="2"/>
            <w:shd w:fill="ffffff" w:val="clear"/>
          </w:tcPr>
          <w:p w:rsidR="00000000" w:rsidDel="00000000" w:rsidP="00000000" w:rsidRDefault="00000000" w:rsidRPr="00000000" w14:paraId="00000269">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2,580</w:t>
            </w:r>
          </w:p>
        </w:tc>
        <w:tc>
          <w:tcPr>
            <w:gridSpan w:val="2"/>
            <w:shd w:fill="ffffff" w:val="clear"/>
          </w:tcPr>
          <w:p w:rsidR="00000000" w:rsidDel="00000000" w:rsidP="00000000" w:rsidRDefault="00000000" w:rsidRPr="00000000" w14:paraId="0000026B">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2,165</w:t>
            </w:r>
          </w:p>
        </w:tc>
        <w:tc>
          <w:tcPr>
            <w:gridSpan w:val="2"/>
            <w:shd w:fill="ffffff" w:val="clear"/>
          </w:tcPr>
          <w:p w:rsidR="00000000" w:rsidDel="00000000" w:rsidP="00000000" w:rsidRDefault="00000000" w:rsidRPr="00000000" w14:paraId="0000026D">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2,991</w:t>
            </w:r>
          </w:p>
        </w:tc>
      </w:tr>
      <w:tr>
        <w:trPr>
          <w:cantSplit w:val="0"/>
          <w:trHeight w:val="312" w:hRule="atLeast"/>
          <w:tblHeader w:val="0"/>
        </w:trPr>
        <w:tc>
          <w:tcPr>
            <w:vMerge w:val="continue"/>
            <w:shd w:fill="ffffff" w:val="clear"/>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ffffff" w:val="clear"/>
          </w:tcPr>
          <w:p w:rsidR="00000000" w:rsidDel="00000000" w:rsidP="00000000" w:rsidRDefault="00000000" w:rsidRPr="00000000" w14:paraId="00000270">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Корекція Хеджеса</w:t>
            </w:r>
          </w:p>
        </w:tc>
        <w:tc>
          <w:tcPr>
            <w:gridSpan w:val="2"/>
            <w:shd w:fill="ffffff" w:val="clear"/>
          </w:tcPr>
          <w:p w:rsidR="00000000" w:rsidDel="00000000" w:rsidP="00000000" w:rsidRDefault="00000000" w:rsidRPr="00000000" w14:paraId="00000271">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5,593</w:t>
            </w:r>
          </w:p>
        </w:tc>
        <w:tc>
          <w:tcPr>
            <w:gridSpan w:val="2"/>
            <w:shd w:fill="ffffff" w:val="clear"/>
          </w:tcPr>
          <w:p w:rsidR="00000000" w:rsidDel="00000000" w:rsidP="00000000" w:rsidRDefault="00000000" w:rsidRPr="00000000" w14:paraId="00000273">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2,560</w:t>
            </w:r>
          </w:p>
        </w:tc>
        <w:tc>
          <w:tcPr>
            <w:gridSpan w:val="2"/>
            <w:shd w:fill="ffffff" w:val="clear"/>
          </w:tcPr>
          <w:p w:rsidR="00000000" w:rsidDel="00000000" w:rsidP="00000000" w:rsidRDefault="00000000" w:rsidRPr="00000000" w14:paraId="00000275">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2,148</w:t>
            </w:r>
          </w:p>
        </w:tc>
        <w:tc>
          <w:tcPr>
            <w:gridSpan w:val="2"/>
            <w:shd w:fill="ffffff" w:val="clear"/>
          </w:tcPr>
          <w:p w:rsidR="00000000" w:rsidDel="00000000" w:rsidP="00000000" w:rsidRDefault="00000000" w:rsidRPr="00000000" w14:paraId="00000277">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2,968</w:t>
            </w:r>
          </w:p>
        </w:tc>
      </w:tr>
      <w:tr>
        <w:trPr>
          <w:cantSplit w:val="0"/>
          <w:trHeight w:val="312" w:hRule="atLeast"/>
          <w:tblHeader w:val="0"/>
        </w:trPr>
        <w:tc>
          <w:tcPr>
            <w:vMerge w:val="restart"/>
            <w:shd w:fill="ffffff" w:val="clear"/>
          </w:tcPr>
          <w:p w:rsidR="00000000" w:rsidDel="00000000" w:rsidP="00000000" w:rsidRDefault="00000000" w:rsidRPr="00000000" w14:paraId="00000279">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Любовна залежність</w:t>
            </w:r>
          </w:p>
        </w:tc>
        <w:tc>
          <w:tcPr>
            <w:shd w:fill="ffffff" w:val="clear"/>
          </w:tcPr>
          <w:p w:rsidR="00000000" w:rsidDel="00000000" w:rsidP="00000000" w:rsidRDefault="00000000" w:rsidRPr="00000000" w14:paraId="0000027A">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 Коєна</w:t>
            </w:r>
          </w:p>
        </w:tc>
        <w:tc>
          <w:tcPr>
            <w:gridSpan w:val="2"/>
            <w:shd w:fill="ffffff" w:val="clear"/>
          </w:tcPr>
          <w:p w:rsidR="00000000" w:rsidDel="00000000" w:rsidP="00000000" w:rsidRDefault="00000000" w:rsidRPr="00000000" w14:paraId="0000027B">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4,614</w:t>
            </w:r>
          </w:p>
        </w:tc>
        <w:tc>
          <w:tcPr>
            <w:gridSpan w:val="2"/>
            <w:shd w:fill="ffffff" w:val="clear"/>
          </w:tcPr>
          <w:p w:rsidR="00000000" w:rsidDel="00000000" w:rsidP="00000000" w:rsidRDefault="00000000" w:rsidRPr="00000000" w14:paraId="0000027D">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2,594</w:t>
            </w:r>
          </w:p>
        </w:tc>
        <w:tc>
          <w:tcPr>
            <w:gridSpan w:val="2"/>
            <w:shd w:fill="ffffff" w:val="clear"/>
          </w:tcPr>
          <w:p w:rsidR="00000000" w:rsidDel="00000000" w:rsidP="00000000" w:rsidRDefault="00000000" w:rsidRPr="00000000" w14:paraId="0000027F">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2,178</w:t>
            </w:r>
          </w:p>
        </w:tc>
        <w:tc>
          <w:tcPr>
            <w:gridSpan w:val="2"/>
            <w:shd w:fill="ffffff" w:val="clear"/>
          </w:tcPr>
          <w:p w:rsidR="00000000" w:rsidDel="00000000" w:rsidP="00000000" w:rsidRDefault="00000000" w:rsidRPr="00000000" w14:paraId="00000281">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3,007</w:t>
            </w:r>
          </w:p>
        </w:tc>
      </w:tr>
      <w:tr>
        <w:trPr>
          <w:cantSplit w:val="0"/>
          <w:trHeight w:val="312" w:hRule="atLeast"/>
          <w:tblHeader w:val="0"/>
        </w:trPr>
        <w:tc>
          <w:tcPr>
            <w:vMerge w:val="continue"/>
            <w:shd w:fill="ffffff" w:val="clear"/>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ffffff" w:val="clear"/>
          </w:tcPr>
          <w:p w:rsidR="00000000" w:rsidDel="00000000" w:rsidP="00000000" w:rsidRDefault="00000000" w:rsidRPr="00000000" w14:paraId="00000284">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Корекція Хеджеса</w:t>
            </w:r>
          </w:p>
        </w:tc>
        <w:tc>
          <w:tcPr>
            <w:gridSpan w:val="2"/>
            <w:shd w:fill="ffffff" w:val="clear"/>
          </w:tcPr>
          <w:p w:rsidR="00000000" w:rsidDel="00000000" w:rsidP="00000000" w:rsidRDefault="00000000" w:rsidRPr="00000000" w14:paraId="00000285">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4,650</w:t>
            </w:r>
          </w:p>
        </w:tc>
        <w:tc>
          <w:tcPr>
            <w:gridSpan w:val="2"/>
            <w:shd w:fill="ffffff" w:val="clear"/>
          </w:tcPr>
          <w:p w:rsidR="00000000" w:rsidDel="00000000" w:rsidP="00000000" w:rsidRDefault="00000000" w:rsidRPr="00000000" w14:paraId="00000287">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2,574</w:t>
            </w:r>
          </w:p>
        </w:tc>
        <w:tc>
          <w:tcPr>
            <w:gridSpan w:val="2"/>
            <w:shd w:fill="ffffff" w:val="clear"/>
          </w:tcPr>
          <w:p w:rsidR="00000000" w:rsidDel="00000000" w:rsidP="00000000" w:rsidRDefault="00000000" w:rsidRPr="00000000" w14:paraId="00000289">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2,161</w:t>
            </w:r>
          </w:p>
        </w:tc>
        <w:tc>
          <w:tcPr>
            <w:gridSpan w:val="2"/>
            <w:shd w:fill="ffffff" w:val="clear"/>
          </w:tcPr>
          <w:p w:rsidR="00000000" w:rsidDel="00000000" w:rsidP="00000000" w:rsidRDefault="00000000" w:rsidRPr="00000000" w14:paraId="0000028B">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2,984</w:t>
            </w:r>
          </w:p>
        </w:tc>
      </w:tr>
      <w:tr>
        <w:trPr>
          <w:cantSplit w:val="0"/>
          <w:trHeight w:val="312" w:hRule="atLeast"/>
          <w:tblHeader w:val="0"/>
        </w:trPr>
        <w:tc>
          <w:tcPr>
            <w:vMerge w:val="restart"/>
            <w:shd w:fill="ffffff" w:val="clear"/>
          </w:tcPr>
          <w:p w:rsidR="00000000" w:rsidDel="00000000" w:rsidP="00000000" w:rsidRDefault="00000000" w:rsidRPr="00000000" w14:paraId="0000028D">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Наркотична залежність</w:t>
            </w:r>
          </w:p>
        </w:tc>
        <w:tc>
          <w:tcPr>
            <w:shd w:fill="ffffff" w:val="clear"/>
          </w:tcPr>
          <w:p w:rsidR="00000000" w:rsidDel="00000000" w:rsidP="00000000" w:rsidRDefault="00000000" w:rsidRPr="00000000" w14:paraId="0000028E">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 Коена</w:t>
            </w:r>
          </w:p>
        </w:tc>
        <w:tc>
          <w:tcPr>
            <w:gridSpan w:val="2"/>
            <w:shd w:fill="ffffff" w:val="clear"/>
          </w:tcPr>
          <w:p w:rsidR="00000000" w:rsidDel="00000000" w:rsidP="00000000" w:rsidRDefault="00000000" w:rsidRPr="00000000" w14:paraId="0000028F">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4,039</w:t>
            </w:r>
          </w:p>
        </w:tc>
        <w:tc>
          <w:tcPr>
            <w:gridSpan w:val="2"/>
            <w:shd w:fill="ffffff" w:val="clear"/>
          </w:tcPr>
          <w:p w:rsidR="00000000" w:rsidDel="00000000" w:rsidP="00000000" w:rsidRDefault="00000000" w:rsidRPr="00000000" w14:paraId="00000291">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2,259</w:t>
            </w:r>
          </w:p>
        </w:tc>
        <w:tc>
          <w:tcPr>
            <w:gridSpan w:val="2"/>
            <w:shd w:fill="ffffff" w:val="clear"/>
          </w:tcPr>
          <w:p w:rsidR="00000000" w:rsidDel="00000000" w:rsidP="00000000" w:rsidRDefault="00000000" w:rsidRPr="00000000" w14:paraId="00000293">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1,883</w:t>
            </w:r>
          </w:p>
        </w:tc>
        <w:tc>
          <w:tcPr>
            <w:gridSpan w:val="2"/>
            <w:shd w:fill="ffffff" w:val="clear"/>
          </w:tcPr>
          <w:p w:rsidR="00000000" w:rsidDel="00000000" w:rsidP="00000000" w:rsidRDefault="00000000" w:rsidRPr="00000000" w14:paraId="00000295">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2,631</w:t>
            </w:r>
          </w:p>
        </w:tc>
      </w:tr>
      <w:tr>
        <w:trPr>
          <w:cantSplit w:val="0"/>
          <w:trHeight w:val="312" w:hRule="atLeast"/>
          <w:tblHeader w:val="0"/>
        </w:trPr>
        <w:tc>
          <w:tcPr>
            <w:vMerge w:val="continue"/>
            <w:shd w:fill="ffffff" w:val="clear"/>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ffffff" w:val="clear"/>
          </w:tcPr>
          <w:p w:rsidR="00000000" w:rsidDel="00000000" w:rsidP="00000000" w:rsidRDefault="00000000" w:rsidRPr="00000000" w14:paraId="00000298">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Корекція Хеджеса</w:t>
            </w:r>
          </w:p>
        </w:tc>
        <w:tc>
          <w:tcPr>
            <w:gridSpan w:val="2"/>
            <w:shd w:fill="ffffff" w:val="clear"/>
          </w:tcPr>
          <w:p w:rsidR="00000000" w:rsidDel="00000000" w:rsidP="00000000" w:rsidRDefault="00000000" w:rsidRPr="00000000" w14:paraId="00000299">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4,071</w:t>
            </w:r>
          </w:p>
        </w:tc>
        <w:tc>
          <w:tcPr>
            <w:gridSpan w:val="2"/>
            <w:shd w:fill="ffffff" w:val="clear"/>
          </w:tcPr>
          <w:p w:rsidR="00000000" w:rsidDel="00000000" w:rsidP="00000000" w:rsidRDefault="00000000" w:rsidRPr="00000000" w14:paraId="0000029B">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2,241</w:t>
            </w:r>
          </w:p>
        </w:tc>
        <w:tc>
          <w:tcPr>
            <w:gridSpan w:val="2"/>
            <w:shd w:fill="ffffff" w:val="clear"/>
          </w:tcPr>
          <w:p w:rsidR="00000000" w:rsidDel="00000000" w:rsidP="00000000" w:rsidRDefault="00000000" w:rsidRPr="00000000" w14:paraId="0000029D">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1,868</w:t>
            </w:r>
          </w:p>
        </w:tc>
        <w:tc>
          <w:tcPr>
            <w:gridSpan w:val="2"/>
            <w:shd w:fill="ffffff" w:val="clear"/>
          </w:tcPr>
          <w:p w:rsidR="00000000" w:rsidDel="00000000" w:rsidP="00000000" w:rsidRDefault="00000000" w:rsidRPr="00000000" w14:paraId="0000029F">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2,610</w:t>
            </w:r>
          </w:p>
        </w:tc>
      </w:tr>
      <w:tr>
        <w:trPr>
          <w:cantSplit w:val="0"/>
          <w:trHeight w:val="312" w:hRule="atLeast"/>
          <w:tblHeader w:val="0"/>
        </w:trPr>
        <w:tc>
          <w:tcPr>
            <w:vMerge w:val="restart"/>
            <w:shd w:fill="ffffff" w:val="clear"/>
          </w:tcPr>
          <w:p w:rsidR="00000000" w:rsidDel="00000000" w:rsidP="00000000" w:rsidRDefault="00000000" w:rsidRPr="00000000" w14:paraId="000002A1">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Ігрова залежність</w:t>
            </w:r>
          </w:p>
        </w:tc>
        <w:tc>
          <w:tcPr>
            <w:shd w:fill="ffffff" w:val="clear"/>
          </w:tcPr>
          <w:p w:rsidR="00000000" w:rsidDel="00000000" w:rsidP="00000000" w:rsidRDefault="00000000" w:rsidRPr="00000000" w14:paraId="000002A2">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 Коена</w:t>
            </w:r>
          </w:p>
        </w:tc>
        <w:tc>
          <w:tcPr>
            <w:gridSpan w:val="2"/>
            <w:shd w:fill="ffffff" w:val="clear"/>
          </w:tcPr>
          <w:p w:rsidR="00000000" w:rsidDel="00000000" w:rsidP="00000000" w:rsidRDefault="00000000" w:rsidRPr="00000000" w14:paraId="000002A3">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5,397</w:t>
            </w:r>
          </w:p>
        </w:tc>
        <w:tc>
          <w:tcPr>
            <w:gridSpan w:val="2"/>
            <w:shd w:fill="ffffff" w:val="clear"/>
          </w:tcPr>
          <w:p w:rsidR="00000000" w:rsidDel="00000000" w:rsidP="00000000" w:rsidRDefault="00000000" w:rsidRPr="00000000" w14:paraId="000002A5">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2,533</w:t>
            </w:r>
          </w:p>
        </w:tc>
        <w:tc>
          <w:tcPr>
            <w:gridSpan w:val="2"/>
            <w:shd w:fill="ffffff" w:val="clear"/>
          </w:tcPr>
          <w:p w:rsidR="00000000" w:rsidDel="00000000" w:rsidP="00000000" w:rsidRDefault="00000000" w:rsidRPr="00000000" w14:paraId="000002A7">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2,124</w:t>
            </w:r>
          </w:p>
        </w:tc>
        <w:tc>
          <w:tcPr>
            <w:gridSpan w:val="2"/>
            <w:shd w:fill="ffffff" w:val="clear"/>
          </w:tcPr>
          <w:p w:rsidR="00000000" w:rsidDel="00000000" w:rsidP="00000000" w:rsidRDefault="00000000" w:rsidRPr="00000000" w14:paraId="000002A9">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2,939</w:t>
            </w:r>
          </w:p>
        </w:tc>
      </w:tr>
      <w:tr>
        <w:trPr>
          <w:cantSplit w:val="0"/>
          <w:trHeight w:val="312" w:hRule="atLeast"/>
          <w:tblHeader w:val="0"/>
        </w:trPr>
        <w:tc>
          <w:tcPr>
            <w:vMerge w:val="continue"/>
            <w:shd w:fill="ffffff" w:val="clear"/>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ffffff" w:val="clear"/>
          </w:tcPr>
          <w:p w:rsidR="00000000" w:rsidDel="00000000" w:rsidP="00000000" w:rsidRDefault="00000000" w:rsidRPr="00000000" w14:paraId="000002AC">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Корекція Хеджеса</w:t>
            </w:r>
          </w:p>
        </w:tc>
        <w:tc>
          <w:tcPr>
            <w:gridSpan w:val="2"/>
            <w:shd w:fill="ffffff" w:val="clear"/>
          </w:tcPr>
          <w:p w:rsidR="00000000" w:rsidDel="00000000" w:rsidP="00000000" w:rsidRDefault="00000000" w:rsidRPr="00000000" w14:paraId="000002AD">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5,439</w:t>
            </w:r>
          </w:p>
        </w:tc>
        <w:tc>
          <w:tcPr>
            <w:gridSpan w:val="2"/>
            <w:shd w:fill="ffffff" w:val="clear"/>
          </w:tcPr>
          <w:p w:rsidR="00000000" w:rsidDel="00000000" w:rsidP="00000000" w:rsidRDefault="00000000" w:rsidRPr="00000000" w14:paraId="000002AF">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2,514</w:t>
            </w:r>
          </w:p>
        </w:tc>
        <w:tc>
          <w:tcPr>
            <w:gridSpan w:val="2"/>
            <w:shd w:fill="ffffff" w:val="clear"/>
          </w:tcPr>
          <w:p w:rsidR="00000000" w:rsidDel="00000000" w:rsidP="00000000" w:rsidRDefault="00000000" w:rsidRPr="00000000" w14:paraId="000002B1">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2,108</w:t>
            </w:r>
          </w:p>
        </w:tc>
        <w:tc>
          <w:tcPr>
            <w:gridSpan w:val="2"/>
            <w:shd w:fill="ffffff" w:val="clear"/>
          </w:tcPr>
          <w:p w:rsidR="00000000" w:rsidDel="00000000" w:rsidP="00000000" w:rsidRDefault="00000000" w:rsidRPr="00000000" w14:paraId="000002B3">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2,916</w:t>
            </w:r>
          </w:p>
        </w:tc>
      </w:tr>
      <w:tr>
        <w:trPr>
          <w:cantSplit w:val="0"/>
          <w:trHeight w:val="312" w:hRule="atLeast"/>
          <w:tblHeader w:val="0"/>
        </w:trPr>
        <w:tc>
          <w:tcPr>
            <w:vMerge w:val="restart"/>
            <w:shd w:fill="ffffff" w:val="clear"/>
          </w:tcPr>
          <w:p w:rsidR="00000000" w:rsidDel="00000000" w:rsidP="00000000" w:rsidRDefault="00000000" w:rsidRPr="00000000" w14:paraId="000002B5">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Нікотинова залежність</w:t>
            </w:r>
          </w:p>
        </w:tc>
        <w:tc>
          <w:tcPr>
            <w:shd w:fill="ffffff" w:val="clear"/>
          </w:tcPr>
          <w:p w:rsidR="00000000" w:rsidDel="00000000" w:rsidP="00000000" w:rsidRDefault="00000000" w:rsidRPr="00000000" w14:paraId="000002B6">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 Коена</w:t>
            </w:r>
          </w:p>
        </w:tc>
        <w:tc>
          <w:tcPr>
            <w:gridSpan w:val="2"/>
            <w:shd w:fill="ffffff" w:val="clear"/>
          </w:tcPr>
          <w:p w:rsidR="00000000" w:rsidDel="00000000" w:rsidP="00000000" w:rsidRDefault="00000000" w:rsidRPr="00000000" w14:paraId="000002B7">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5,650</w:t>
            </w:r>
          </w:p>
        </w:tc>
        <w:tc>
          <w:tcPr>
            <w:gridSpan w:val="2"/>
            <w:shd w:fill="ffffff" w:val="clear"/>
          </w:tcPr>
          <w:p w:rsidR="00000000" w:rsidDel="00000000" w:rsidP="00000000" w:rsidRDefault="00000000" w:rsidRPr="00000000" w14:paraId="000002B9">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2,200</w:t>
            </w:r>
          </w:p>
        </w:tc>
        <w:tc>
          <w:tcPr>
            <w:gridSpan w:val="2"/>
            <w:shd w:fill="ffffff" w:val="clear"/>
          </w:tcPr>
          <w:p w:rsidR="00000000" w:rsidDel="00000000" w:rsidP="00000000" w:rsidRDefault="00000000" w:rsidRPr="00000000" w14:paraId="000002BB">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1,831</w:t>
            </w:r>
          </w:p>
        </w:tc>
        <w:tc>
          <w:tcPr>
            <w:gridSpan w:val="2"/>
            <w:shd w:fill="ffffff" w:val="clear"/>
          </w:tcPr>
          <w:p w:rsidR="00000000" w:rsidDel="00000000" w:rsidP="00000000" w:rsidRDefault="00000000" w:rsidRPr="00000000" w14:paraId="000002BD">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2,565</w:t>
            </w:r>
          </w:p>
        </w:tc>
      </w:tr>
      <w:tr>
        <w:trPr>
          <w:cantSplit w:val="0"/>
          <w:trHeight w:val="312" w:hRule="atLeast"/>
          <w:tblHeader w:val="0"/>
        </w:trPr>
        <w:tc>
          <w:tcPr>
            <w:vMerge w:val="continue"/>
            <w:shd w:fill="ffffff" w:val="clear"/>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ffffff" w:val="clear"/>
          </w:tcPr>
          <w:p w:rsidR="00000000" w:rsidDel="00000000" w:rsidP="00000000" w:rsidRDefault="00000000" w:rsidRPr="00000000" w14:paraId="000002C0">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Корекція Хеджеса</w:t>
            </w:r>
          </w:p>
        </w:tc>
        <w:tc>
          <w:tcPr>
            <w:gridSpan w:val="2"/>
            <w:shd w:fill="ffffff" w:val="clear"/>
          </w:tcPr>
          <w:p w:rsidR="00000000" w:rsidDel="00000000" w:rsidP="00000000" w:rsidRDefault="00000000" w:rsidRPr="00000000" w14:paraId="000002C1">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5,694</w:t>
            </w:r>
          </w:p>
        </w:tc>
        <w:tc>
          <w:tcPr>
            <w:gridSpan w:val="2"/>
            <w:shd w:fill="ffffff" w:val="clear"/>
          </w:tcPr>
          <w:p w:rsidR="00000000" w:rsidDel="00000000" w:rsidP="00000000" w:rsidRDefault="00000000" w:rsidRPr="00000000" w14:paraId="000002C3">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2,183</w:t>
            </w:r>
          </w:p>
        </w:tc>
        <w:tc>
          <w:tcPr>
            <w:gridSpan w:val="2"/>
            <w:shd w:fill="ffffff" w:val="clear"/>
          </w:tcPr>
          <w:p w:rsidR="00000000" w:rsidDel="00000000" w:rsidP="00000000" w:rsidRDefault="00000000" w:rsidRPr="00000000" w14:paraId="000002C5">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1,817</w:t>
            </w:r>
          </w:p>
        </w:tc>
        <w:tc>
          <w:tcPr>
            <w:gridSpan w:val="2"/>
            <w:shd w:fill="ffffff" w:val="clear"/>
          </w:tcPr>
          <w:p w:rsidR="00000000" w:rsidDel="00000000" w:rsidP="00000000" w:rsidRDefault="00000000" w:rsidRPr="00000000" w14:paraId="000002C7">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2,545</w:t>
            </w:r>
          </w:p>
        </w:tc>
      </w:tr>
      <w:tr>
        <w:trPr>
          <w:cantSplit w:val="0"/>
          <w:trHeight w:val="312" w:hRule="atLeast"/>
          <w:tblHeader w:val="0"/>
        </w:trPr>
        <w:tc>
          <w:tcPr>
            <w:vMerge w:val="restart"/>
            <w:shd w:fill="ffffff" w:val="clear"/>
          </w:tcPr>
          <w:p w:rsidR="00000000" w:rsidDel="00000000" w:rsidP="00000000" w:rsidRDefault="00000000" w:rsidRPr="00000000" w14:paraId="000002C9">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Харчова залежність</w:t>
            </w:r>
          </w:p>
        </w:tc>
        <w:tc>
          <w:tcPr>
            <w:shd w:fill="ffffff" w:val="clear"/>
          </w:tcPr>
          <w:p w:rsidR="00000000" w:rsidDel="00000000" w:rsidP="00000000" w:rsidRDefault="00000000" w:rsidRPr="00000000" w14:paraId="000002CA">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 Коена</w:t>
            </w:r>
          </w:p>
        </w:tc>
        <w:tc>
          <w:tcPr>
            <w:gridSpan w:val="2"/>
            <w:shd w:fill="ffffff" w:val="clear"/>
          </w:tcPr>
          <w:p w:rsidR="00000000" w:rsidDel="00000000" w:rsidP="00000000" w:rsidRDefault="00000000" w:rsidRPr="00000000" w14:paraId="000002CB">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3,850</w:t>
            </w:r>
          </w:p>
        </w:tc>
        <w:tc>
          <w:tcPr>
            <w:gridSpan w:val="2"/>
            <w:shd w:fill="ffffff" w:val="clear"/>
          </w:tcPr>
          <w:p w:rsidR="00000000" w:rsidDel="00000000" w:rsidP="00000000" w:rsidRDefault="00000000" w:rsidRPr="00000000" w14:paraId="000002CD">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2,743</w:t>
            </w:r>
          </w:p>
        </w:tc>
        <w:tc>
          <w:tcPr>
            <w:gridSpan w:val="2"/>
            <w:shd w:fill="ffffff" w:val="clear"/>
          </w:tcPr>
          <w:p w:rsidR="00000000" w:rsidDel="00000000" w:rsidP="00000000" w:rsidRDefault="00000000" w:rsidRPr="00000000" w14:paraId="000002CF">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2,308</w:t>
            </w:r>
          </w:p>
        </w:tc>
        <w:tc>
          <w:tcPr>
            <w:gridSpan w:val="2"/>
            <w:shd w:fill="ffffff" w:val="clear"/>
          </w:tcPr>
          <w:p w:rsidR="00000000" w:rsidDel="00000000" w:rsidP="00000000" w:rsidRDefault="00000000" w:rsidRPr="00000000" w14:paraId="000002D1">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3,174</w:t>
            </w:r>
          </w:p>
        </w:tc>
      </w:tr>
      <w:tr>
        <w:trPr>
          <w:cantSplit w:val="0"/>
          <w:trHeight w:val="312" w:hRule="atLeast"/>
          <w:tblHeader w:val="0"/>
        </w:trPr>
        <w:tc>
          <w:tcPr>
            <w:vMerge w:val="continue"/>
            <w:shd w:fill="ffffff" w:val="clear"/>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ffffff" w:val="clear"/>
          </w:tcPr>
          <w:p w:rsidR="00000000" w:rsidDel="00000000" w:rsidP="00000000" w:rsidRDefault="00000000" w:rsidRPr="00000000" w14:paraId="000002D4">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Корекція Хеджеса</w:t>
            </w:r>
          </w:p>
        </w:tc>
        <w:tc>
          <w:tcPr>
            <w:gridSpan w:val="2"/>
            <w:shd w:fill="ffffff" w:val="clear"/>
          </w:tcPr>
          <w:p w:rsidR="00000000" w:rsidDel="00000000" w:rsidP="00000000" w:rsidRDefault="00000000" w:rsidRPr="00000000" w14:paraId="000002D5">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3,881</w:t>
            </w:r>
          </w:p>
        </w:tc>
        <w:tc>
          <w:tcPr>
            <w:gridSpan w:val="2"/>
            <w:shd w:fill="ffffff" w:val="clear"/>
          </w:tcPr>
          <w:p w:rsidR="00000000" w:rsidDel="00000000" w:rsidP="00000000" w:rsidRDefault="00000000" w:rsidRPr="00000000" w14:paraId="000002D7">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2,722</w:t>
            </w:r>
          </w:p>
        </w:tc>
        <w:tc>
          <w:tcPr>
            <w:gridSpan w:val="2"/>
            <w:shd w:fill="ffffff" w:val="clear"/>
          </w:tcPr>
          <w:p w:rsidR="00000000" w:rsidDel="00000000" w:rsidP="00000000" w:rsidRDefault="00000000" w:rsidRPr="00000000" w14:paraId="000002D9">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2,290</w:t>
            </w:r>
          </w:p>
        </w:tc>
        <w:tc>
          <w:tcPr>
            <w:gridSpan w:val="2"/>
            <w:shd w:fill="ffffff" w:val="clear"/>
          </w:tcPr>
          <w:p w:rsidR="00000000" w:rsidDel="00000000" w:rsidP="00000000" w:rsidRDefault="00000000" w:rsidRPr="00000000" w14:paraId="000002DB">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3,150</w:t>
            </w:r>
          </w:p>
        </w:tc>
      </w:tr>
      <w:tr>
        <w:trPr>
          <w:cantSplit w:val="0"/>
          <w:trHeight w:val="312" w:hRule="atLeast"/>
          <w:tblHeader w:val="0"/>
        </w:trPr>
        <w:tc>
          <w:tcPr>
            <w:vMerge w:val="restart"/>
            <w:shd w:fill="ffffff" w:val="clear"/>
          </w:tcPr>
          <w:p w:rsidR="00000000" w:rsidDel="00000000" w:rsidP="00000000" w:rsidRDefault="00000000" w:rsidRPr="00000000" w14:paraId="000002DD">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Залежність від міжстатевих відносин</w:t>
            </w:r>
          </w:p>
        </w:tc>
        <w:tc>
          <w:tcPr>
            <w:shd w:fill="ffffff" w:val="clear"/>
          </w:tcPr>
          <w:p w:rsidR="00000000" w:rsidDel="00000000" w:rsidP="00000000" w:rsidRDefault="00000000" w:rsidRPr="00000000" w14:paraId="000002DE">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 Коена</w:t>
            </w:r>
          </w:p>
        </w:tc>
        <w:tc>
          <w:tcPr>
            <w:gridSpan w:val="2"/>
            <w:shd w:fill="ffffff" w:val="clear"/>
          </w:tcPr>
          <w:p w:rsidR="00000000" w:rsidDel="00000000" w:rsidP="00000000" w:rsidRDefault="00000000" w:rsidRPr="00000000" w14:paraId="000002DF">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5,863</w:t>
            </w:r>
          </w:p>
        </w:tc>
        <w:tc>
          <w:tcPr>
            <w:gridSpan w:val="2"/>
            <w:shd w:fill="ffffff" w:val="clear"/>
          </w:tcPr>
          <w:p w:rsidR="00000000" w:rsidDel="00000000" w:rsidP="00000000" w:rsidRDefault="00000000" w:rsidRPr="00000000" w14:paraId="000002E1">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2,610</w:t>
            </w:r>
          </w:p>
        </w:tc>
        <w:tc>
          <w:tcPr>
            <w:gridSpan w:val="2"/>
            <w:shd w:fill="ffffff" w:val="clear"/>
          </w:tcPr>
          <w:p w:rsidR="00000000" w:rsidDel="00000000" w:rsidP="00000000" w:rsidRDefault="00000000" w:rsidRPr="00000000" w14:paraId="000002E3">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2,192</w:t>
            </w:r>
          </w:p>
        </w:tc>
        <w:tc>
          <w:tcPr>
            <w:gridSpan w:val="2"/>
            <w:shd w:fill="ffffff" w:val="clear"/>
          </w:tcPr>
          <w:p w:rsidR="00000000" w:rsidDel="00000000" w:rsidP="00000000" w:rsidRDefault="00000000" w:rsidRPr="00000000" w14:paraId="000002E5">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3,025</w:t>
            </w:r>
          </w:p>
        </w:tc>
      </w:tr>
      <w:tr>
        <w:trPr>
          <w:cantSplit w:val="0"/>
          <w:trHeight w:val="312" w:hRule="atLeast"/>
          <w:tblHeader w:val="0"/>
        </w:trPr>
        <w:tc>
          <w:tcPr>
            <w:vMerge w:val="continue"/>
            <w:shd w:fill="ffffff" w:val="clear"/>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ffffff" w:val="clear"/>
          </w:tcPr>
          <w:p w:rsidR="00000000" w:rsidDel="00000000" w:rsidP="00000000" w:rsidRDefault="00000000" w:rsidRPr="00000000" w14:paraId="000002E8">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Корекція Хеджеса</w:t>
            </w:r>
          </w:p>
        </w:tc>
        <w:tc>
          <w:tcPr>
            <w:gridSpan w:val="2"/>
            <w:shd w:fill="ffffff" w:val="clear"/>
          </w:tcPr>
          <w:p w:rsidR="00000000" w:rsidDel="00000000" w:rsidP="00000000" w:rsidRDefault="00000000" w:rsidRPr="00000000" w14:paraId="000002E9">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5,909</w:t>
            </w:r>
          </w:p>
        </w:tc>
        <w:tc>
          <w:tcPr>
            <w:gridSpan w:val="2"/>
            <w:shd w:fill="ffffff" w:val="clear"/>
          </w:tcPr>
          <w:p w:rsidR="00000000" w:rsidDel="00000000" w:rsidP="00000000" w:rsidRDefault="00000000" w:rsidRPr="00000000" w14:paraId="000002EB">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2,590</w:t>
            </w:r>
          </w:p>
        </w:tc>
        <w:tc>
          <w:tcPr>
            <w:gridSpan w:val="2"/>
            <w:shd w:fill="ffffff" w:val="clear"/>
          </w:tcPr>
          <w:p w:rsidR="00000000" w:rsidDel="00000000" w:rsidP="00000000" w:rsidRDefault="00000000" w:rsidRPr="00000000" w14:paraId="000002ED">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2,175</w:t>
            </w:r>
          </w:p>
        </w:tc>
        <w:tc>
          <w:tcPr>
            <w:gridSpan w:val="2"/>
            <w:shd w:fill="ffffff" w:val="clear"/>
          </w:tcPr>
          <w:p w:rsidR="00000000" w:rsidDel="00000000" w:rsidP="00000000" w:rsidRDefault="00000000" w:rsidRPr="00000000" w14:paraId="000002EF">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3,002</w:t>
            </w:r>
          </w:p>
        </w:tc>
      </w:tr>
      <w:tr>
        <w:trPr>
          <w:cantSplit w:val="0"/>
          <w:trHeight w:val="312" w:hRule="atLeast"/>
          <w:tblHeader w:val="0"/>
        </w:trPr>
        <w:tc>
          <w:tcPr>
            <w:vMerge w:val="restart"/>
            <w:shd w:fill="ffffff" w:val="clear"/>
          </w:tcPr>
          <w:p w:rsidR="00000000" w:rsidDel="00000000" w:rsidP="00000000" w:rsidRDefault="00000000" w:rsidRPr="00000000" w14:paraId="000002F1">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Трудоголізм</w:t>
            </w:r>
          </w:p>
        </w:tc>
        <w:tc>
          <w:tcPr>
            <w:shd w:fill="ffffff" w:val="clear"/>
          </w:tcPr>
          <w:p w:rsidR="00000000" w:rsidDel="00000000" w:rsidP="00000000" w:rsidRDefault="00000000" w:rsidRPr="00000000" w14:paraId="000002F2">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 Коена</w:t>
            </w:r>
          </w:p>
        </w:tc>
        <w:tc>
          <w:tcPr>
            <w:gridSpan w:val="2"/>
            <w:shd w:fill="ffffff" w:val="clear"/>
          </w:tcPr>
          <w:p w:rsidR="00000000" w:rsidDel="00000000" w:rsidP="00000000" w:rsidRDefault="00000000" w:rsidRPr="00000000" w14:paraId="000002F3">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6,139</w:t>
            </w:r>
          </w:p>
        </w:tc>
        <w:tc>
          <w:tcPr>
            <w:gridSpan w:val="2"/>
            <w:shd w:fill="ffffff" w:val="clear"/>
          </w:tcPr>
          <w:p w:rsidR="00000000" w:rsidDel="00000000" w:rsidP="00000000" w:rsidRDefault="00000000" w:rsidRPr="00000000" w14:paraId="000002F5">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2,128</w:t>
            </w:r>
          </w:p>
        </w:tc>
        <w:tc>
          <w:tcPr>
            <w:gridSpan w:val="2"/>
            <w:shd w:fill="ffffff" w:val="clear"/>
          </w:tcPr>
          <w:p w:rsidR="00000000" w:rsidDel="00000000" w:rsidP="00000000" w:rsidRDefault="00000000" w:rsidRPr="00000000" w14:paraId="000002F7">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1,767</w:t>
            </w:r>
          </w:p>
        </w:tc>
        <w:tc>
          <w:tcPr>
            <w:gridSpan w:val="2"/>
            <w:shd w:fill="ffffff" w:val="clear"/>
          </w:tcPr>
          <w:p w:rsidR="00000000" w:rsidDel="00000000" w:rsidP="00000000" w:rsidRDefault="00000000" w:rsidRPr="00000000" w14:paraId="000002F9">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2,484</w:t>
            </w:r>
          </w:p>
        </w:tc>
      </w:tr>
      <w:tr>
        <w:trPr>
          <w:cantSplit w:val="0"/>
          <w:trHeight w:val="312" w:hRule="atLeast"/>
          <w:tblHeader w:val="0"/>
        </w:trPr>
        <w:tc>
          <w:tcPr>
            <w:vMerge w:val="continue"/>
            <w:shd w:fill="ffffff" w:val="clear"/>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ffffff" w:val="clear"/>
          </w:tcPr>
          <w:p w:rsidR="00000000" w:rsidDel="00000000" w:rsidP="00000000" w:rsidRDefault="00000000" w:rsidRPr="00000000" w14:paraId="000002FC">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Корекція Хеджеса</w:t>
            </w:r>
          </w:p>
        </w:tc>
        <w:tc>
          <w:tcPr>
            <w:gridSpan w:val="2"/>
            <w:shd w:fill="ffffff" w:val="clear"/>
          </w:tcPr>
          <w:p w:rsidR="00000000" w:rsidDel="00000000" w:rsidP="00000000" w:rsidRDefault="00000000" w:rsidRPr="00000000" w14:paraId="000002FD">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6,187</w:t>
            </w:r>
          </w:p>
        </w:tc>
        <w:tc>
          <w:tcPr>
            <w:gridSpan w:val="2"/>
            <w:shd w:fill="ffffff" w:val="clear"/>
          </w:tcPr>
          <w:p w:rsidR="00000000" w:rsidDel="00000000" w:rsidP="00000000" w:rsidRDefault="00000000" w:rsidRPr="00000000" w14:paraId="000002FF">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2,111</w:t>
            </w:r>
          </w:p>
        </w:tc>
        <w:tc>
          <w:tcPr>
            <w:gridSpan w:val="2"/>
            <w:shd w:fill="ffffff" w:val="clear"/>
          </w:tcPr>
          <w:p w:rsidR="00000000" w:rsidDel="00000000" w:rsidP="00000000" w:rsidRDefault="00000000" w:rsidRPr="00000000" w14:paraId="00000301">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1,753</w:t>
            </w:r>
          </w:p>
        </w:tc>
        <w:tc>
          <w:tcPr>
            <w:gridSpan w:val="2"/>
            <w:shd w:fill="ffffff" w:val="clear"/>
          </w:tcPr>
          <w:p w:rsidR="00000000" w:rsidDel="00000000" w:rsidP="00000000" w:rsidRDefault="00000000" w:rsidRPr="00000000" w14:paraId="00000303">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2,465</w:t>
            </w:r>
          </w:p>
        </w:tc>
      </w:tr>
      <w:tr>
        <w:trPr>
          <w:cantSplit w:val="0"/>
          <w:trHeight w:val="312" w:hRule="atLeast"/>
          <w:tblHeader w:val="0"/>
        </w:trPr>
        <w:tc>
          <w:tcPr>
            <w:vMerge w:val="restart"/>
            <w:shd w:fill="ffffff" w:val="clear"/>
          </w:tcPr>
          <w:p w:rsidR="00000000" w:rsidDel="00000000" w:rsidP="00000000" w:rsidRDefault="00000000" w:rsidRPr="00000000" w14:paraId="00000305">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Телевізійна залежність</w:t>
            </w:r>
          </w:p>
        </w:tc>
        <w:tc>
          <w:tcPr>
            <w:shd w:fill="ffffff" w:val="clear"/>
          </w:tcPr>
          <w:p w:rsidR="00000000" w:rsidDel="00000000" w:rsidP="00000000" w:rsidRDefault="00000000" w:rsidRPr="00000000" w14:paraId="00000306">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 Коена</w:t>
            </w:r>
          </w:p>
        </w:tc>
        <w:tc>
          <w:tcPr>
            <w:gridSpan w:val="2"/>
            <w:shd w:fill="ffffff" w:val="clear"/>
          </w:tcPr>
          <w:p w:rsidR="00000000" w:rsidDel="00000000" w:rsidP="00000000" w:rsidRDefault="00000000" w:rsidRPr="00000000" w14:paraId="00000307">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3,630</w:t>
            </w:r>
          </w:p>
        </w:tc>
        <w:tc>
          <w:tcPr>
            <w:gridSpan w:val="2"/>
            <w:shd w:fill="ffffff" w:val="clear"/>
          </w:tcPr>
          <w:p w:rsidR="00000000" w:rsidDel="00000000" w:rsidP="00000000" w:rsidRDefault="00000000" w:rsidRPr="00000000" w14:paraId="00000309">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2,876</w:t>
            </w:r>
          </w:p>
        </w:tc>
        <w:tc>
          <w:tcPr>
            <w:gridSpan w:val="2"/>
            <w:shd w:fill="ffffff" w:val="clear"/>
          </w:tcPr>
          <w:p w:rsidR="00000000" w:rsidDel="00000000" w:rsidP="00000000" w:rsidRDefault="00000000" w:rsidRPr="00000000" w14:paraId="0000030B">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2,424</w:t>
            </w:r>
          </w:p>
        </w:tc>
        <w:tc>
          <w:tcPr>
            <w:gridSpan w:val="2"/>
            <w:shd w:fill="ffffff" w:val="clear"/>
          </w:tcPr>
          <w:p w:rsidR="00000000" w:rsidDel="00000000" w:rsidP="00000000" w:rsidRDefault="00000000" w:rsidRPr="00000000" w14:paraId="0000030D">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3,324</w:t>
            </w:r>
          </w:p>
        </w:tc>
      </w:tr>
      <w:tr>
        <w:trPr>
          <w:cantSplit w:val="0"/>
          <w:trHeight w:val="312" w:hRule="atLeast"/>
          <w:tblHeader w:val="0"/>
        </w:trPr>
        <w:tc>
          <w:tcPr>
            <w:vMerge w:val="continue"/>
            <w:shd w:fill="ffffff" w:val="clear"/>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ffffff" w:val="clear"/>
          </w:tcPr>
          <w:p w:rsidR="00000000" w:rsidDel="00000000" w:rsidP="00000000" w:rsidRDefault="00000000" w:rsidRPr="00000000" w14:paraId="00000310">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Корекція Хеджеса</w:t>
            </w:r>
          </w:p>
        </w:tc>
        <w:tc>
          <w:tcPr>
            <w:gridSpan w:val="2"/>
            <w:shd w:fill="ffffff" w:val="clear"/>
          </w:tcPr>
          <w:p w:rsidR="00000000" w:rsidDel="00000000" w:rsidP="00000000" w:rsidRDefault="00000000" w:rsidRPr="00000000" w14:paraId="00000311">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3,658</w:t>
            </w:r>
          </w:p>
        </w:tc>
        <w:tc>
          <w:tcPr>
            <w:gridSpan w:val="2"/>
            <w:shd w:fill="ffffff" w:val="clear"/>
          </w:tcPr>
          <w:p w:rsidR="00000000" w:rsidDel="00000000" w:rsidP="00000000" w:rsidRDefault="00000000" w:rsidRPr="00000000" w14:paraId="00000313">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2,853</w:t>
            </w:r>
          </w:p>
        </w:tc>
        <w:tc>
          <w:tcPr>
            <w:gridSpan w:val="2"/>
            <w:shd w:fill="ffffff" w:val="clear"/>
          </w:tcPr>
          <w:p w:rsidR="00000000" w:rsidDel="00000000" w:rsidP="00000000" w:rsidRDefault="00000000" w:rsidRPr="00000000" w14:paraId="00000315">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2,405</w:t>
            </w:r>
          </w:p>
        </w:tc>
        <w:tc>
          <w:tcPr>
            <w:gridSpan w:val="2"/>
            <w:shd w:fill="ffffff" w:val="clear"/>
          </w:tcPr>
          <w:p w:rsidR="00000000" w:rsidDel="00000000" w:rsidP="00000000" w:rsidRDefault="00000000" w:rsidRPr="00000000" w14:paraId="00000317">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3,298</w:t>
            </w:r>
          </w:p>
        </w:tc>
      </w:tr>
      <w:tr>
        <w:trPr>
          <w:cantSplit w:val="0"/>
          <w:trHeight w:val="312" w:hRule="atLeast"/>
          <w:tblHeader w:val="0"/>
        </w:trPr>
        <w:tc>
          <w:tcPr>
            <w:vMerge w:val="restart"/>
            <w:shd w:fill="ffffff" w:val="clear"/>
          </w:tcPr>
          <w:p w:rsidR="00000000" w:rsidDel="00000000" w:rsidP="00000000" w:rsidRDefault="00000000" w:rsidRPr="00000000" w14:paraId="00000319">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Релігійна залежність</w:t>
            </w:r>
          </w:p>
        </w:tc>
        <w:tc>
          <w:tcPr>
            <w:shd w:fill="ffffff" w:val="clear"/>
          </w:tcPr>
          <w:p w:rsidR="00000000" w:rsidDel="00000000" w:rsidP="00000000" w:rsidRDefault="00000000" w:rsidRPr="00000000" w14:paraId="0000031A">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 Коена</w:t>
            </w:r>
          </w:p>
        </w:tc>
        <w:tc>
          <w:tcPr>
            <w:gridSpan w:val="2"/>
            <w:shd w:fill="ffffff" w:val="clear"/>
          </w:tcPr>
          <w:p w:rsidR="00000000" w:rsidDel="00000000" w:rsidP="00000000" w:rsidRDefault="00000000" w:rsidRPr="00000000" w14:paraId="0000031B">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5,928</w:t>
            </w:r>
          </w:p>
        </w:tc>
        <w:tc>
          <w:tcPr>
            <w:gridSpan w:val="2"/>
            <w:shd w:fill="ffffff" w:val="clear"/>
          </w:tcPr>
          <w:p w:rsidR="00000000" w:rsidDel="00000000" w:rsidP="00000000" w:rsidRDefault="00000000" w:rsidRPr="00000000" w14:paraId="0000031D">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1,840</w:t>
            </w:r>
          </w:p>
        </w:tc>
        <w:tc>
          <w:tcPr>
            <w:gridSpan w:val="2"/>
            <w:shd w:fill="ffffff" w:val="clear"/>
          </w:tcPr>
          <w:p w:rsidR="00000000" w:rsidDel="00000000" w:rsidP="00000000" w:rsidRDefault="00000000" w:rsidRPr="00000000" w14:paraId="0000031F">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1,513</w:t>
            </w:r>
          </w:p>
        </w:tc>
        <w:tc>
          <w:tcPr>
            <w:gridSpan w:val="2"/>
            <w:shd w:fill="ffffff" w:val="clear"/>
          </w:tcPr>
          <w:p w:rsidR="00000000" w:rsidDel="00000000" w:rsidP="00000000" w:rsidRDefault="00000000" w:rsidRPr="00000000" w14:paraId="00000321">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2,164</w:t>
            </w:r>
          </w:p>
        </w:tc>
      </w:tr>
      <w:tr>
        <w:trPr>
          <w:cantSplit w:val="0"/>
          <w:trHeight w:val="312" w:hRule="atLeast"/>
          <w:tblHeader w:val="0"/>
        </w:trPr>
        <w:tc>
          <w:tcPr>
            <w:vMerge w:val="continue"/>
            <w:shd w:fill="ffffff" w:val="clear"/>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ffffff" w:val="clear"/>
          </w:tcPr>
          <w:p w:rsidR="00000000" w:rsidDel="00000000" w:rsidP="00000000" w:rsidRDefault="00000000" w:rsidRPr="00000000" w14:paraId="00000324">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Корекція Хеджеса</w:t>
            </w:r>
          </w:p>
        </w:tc>
        <w:tc>
          <w:tcPr>
            <w:gridSpan w:val="2"/>
            <w:shd w:fill="ffffff" w:val="clear"/>
          </w:tcPr>
          <w:p w:rsidR="00000000" w:rsidDel="00000000" w:rsidP="00000000" w:rsidRDefault="00000000" w:rsidRPr="00000000" w14:paraId="00000325">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5,974</w:t>
            </w:r>
          </w:p>
        </w:tc>
        <w:tc>
          <w:tcPr>
            <w:gridSpan w:val="2"/>
            <w:shd w:fill="ffffff" w:val="clear"/>
          </w:tcPr>
          <w:p w:rsidR="00000000" w:rsidDel="00000000" w:rsidP="00000000" w:rsidRDefault="00000000" w:rsidRPr="00000000" w14:paraId="00000327">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1,826</w:t>
            </w:r>
          </w:p>
        </w:tc>
        <w:tc>
          <w:tcPr>
            <w:gridSpan w:val="2"/>
            <w:shd w:fill="ffffff" w:val="clear"/>
          </w:tcPr>
          <w:p w:rsidR="00000000" w:rsidDel="00000000" w:rsidP="00000000" w:rsidRDefault="00000000" w:rsidRPr="00000000" w14:paraId="00000329">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1,501</w:t>
            </w:r>
          </w:p>
        </w:tc>
        <w:tc>
          <w:tcPr>
            <w:gridSpan w:val="2"/>
            <w:shd w:fill="ffffff" w:val="clear"/>
          </w:tcPr>
          <w:p w:rsidR="00000000" w:rsidDel="00000000" w:rsidP="00000000" w:rsidRDefault="00000000" w:rsidRPr="00000000" w14:paraId="0000032B">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2,147</w:t>
            </w:r>
          </w:p>
        </w:tc>
      </w:tr>
      <w:tr>
        <w:trPr>
          <w:cantSplit w:val="0"/>
          <w:trHeight w:val="312" w:hRule="atLeast"/>
          <w:tblHeader w:val="0"/>
        </w:trPr>
        <w:tc>
          <w:tcPr>
            <w:vMerge w:val="restart"/>
            <w:shd w:fill="ffffff" w:val="clear"/>
          </w:tcPr>
          <w:p w:rsidR="00000000" w:rsidDel="00000000" w:rsidP="00000000" w:rsidRDefault="00000000" w:rsidRPr="00000000" w14:paraId="0000032D">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Залежність від здорового життя</w:t>
            </w:r>
          </w:p>
        </w:tc>
        <w:tc>
          <w:tcPr>
            <w:shd w:fill="ffffff" w:val="clear"/>
          </w:tcPr>
          <w:p w:rsidR="00000000" w:rsidDel="00000000" w:rsidP="00000000" w:rsidRDefault="00000000" w:rsidRPr="00000000" w14:paraId="0000032E">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 Коена</w:t>
            </w:r>
          </w:p>
        </w:tc>
        <w:tc>
          <w:tcPr>
            <w:gridSpan w:val="2"/>
            <w:shd w:fill="ffffff" w:val="clear"/>
          </w:tcPr>
          <w:p w:rsidR="00000000" w:rsidDel="00000000" w:rsidP="00000000" w:rsidRDefault="00000000" w:rsidRPr="00000000" w14:paraId="0000032F">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6,308</w:t>
            </w:r>
          </w:p>
        </w:tc>
        <w:tc>
          <w:tcPr>
            <w:gridSpan w:val="2"/>
            <w:shd w:fill="ffffff" w:val="clear"/>
          </w:tcPr>
          <w:p w:rsidR="00000000" w:rsidDel="00000000" w:rsidP="00000000" w:rsidRDefault="00000000" w:rsidRPr="00000000" w14:paraId="00000331">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1,786</w:t>
            </w:r>
          </w:p>
        </w:tc>
        <w:tc>
          <w:tcPr>
            <w:gridSpan w:val="2"/>
            <w:shd w:fill="ffffff" w:val="clear"/>
          </w:tcPr>
          <w:p w:rsidR="00000000" w:rsidDel="00000000" w:rsidP="00000000" w:rsidRDefault="00000000" w:rsidRPr="00000000" w14:paraId="00000333">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1,464</w:t>
            </w:r>
          </w:p>
        </w:tc>
        <w:tc>
          <w:tcPr>
            <w:gridSpan w:val="2"/>
            <w:shd w:fill="ffffff" w:val="clear"/>
          </w:tcPr>
          <w:p w:rsidR="00000000" w:rsidDel="00000000" w:rsidP="00000000" w:rsidRDefault="00000000" w:rsidRPr="00000000" w14:paraId="00000335">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2,104</w:t>
            </w:r>
          </w:p>
        </w:tc>
      </w:tr>
      <w:tr>
        <w:trPr>
          <w:cantSplit w:val="0"/>
          <w:trHeight w:val="312" w:hRule="atLeast"/>
          <w:tblHeader w:val="0"/>
        </w:trPr>
        <w:tc>
          <w:tcPr>
            <w:vMerge w:val="continue"/>
            <w:shd w:fill="ffffff" w:val="clear"/>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ffffff" w:val="clear"/>
          </w:tcPr>
          <w:p w:rsidR="00000000" w:rsidDel="00000000" w:rsidP="00000000" w:rsidRDefault="00000000" w:rsidRPr="00000000" w14:paraId="00000338">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Корекція Хеджеса</w:t>
            </w:r>
          </w:p>
        </w:tc>
        <w:tc>
          <w:tcPr>
            <w:gridSpan w:val="2"/>
            <w:shd w:fill="ffffff" w:val="clear"/>
          </w:tcPr>
          <w:p w:rsidR="00000000" w:rsidDel="00000000" w:rsidP="00000000" w:rsidRDefault="00000000" w:rsidRPr="00000000" w14:paraId="00000339">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6,357</w:t>
            </w:r>
          </w:p>
        </w:tc>
        <w:tc>
          <w:tcPr>
            <w:gridSpan w:val="2"/>
            <w:shd w:fill="ffffff" w:val="clear"/>
          </w:tcPr>
          <w:p w:rsidR="00000000" w:rsidDel="00000000" w:rsidP="00000000" w:rsidRDefault="00000000" w:rsidRPr="00000000" w14:paraId="0000033B">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1,772</w:t>
            </w:r>
          </w:p>
        </w:tc>
        <w:tc>
          <w:tcPr>
            <w:gridSpan w:val="2"/>
            <w:shd w:fill="ffffff" w:val="clear"/>
          </w:tcPr>
          <w:p w:rsidR="00000000" w:rsidDel="00000000" w:rsidP="00000000" w:rsidRDefault="00000000" w:rsidRPr="00000000" w14:paraId="0000033D">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1,453</w:t>
            </w:r>
          </w:p>
        </w:tc>
        <w:tc>
          <w:tcPr>
            <w:gridSpan w:val="2"/>
            <w:shd w:fill="ffffff" w:val="clear"/>
          </w:tcPr>
          <w:p w:rsidR="00000000" w:rsidDel="00000000" w:rsidP="00000000" w:rsidRDefault="00000000" w:rsidRPr="00000000" w14:paraId="0000033F">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2,087</w:t>
            </w:r>
          </w:p>
        </w:tc>
      </w:tr>
      <w:tr>
        <w:trPr>
          <w:cantSplit w:val="0"/>
          <w:trHeight w:val="312" w:hRule="atLeast"/>
          <w:tblHeader w:val="0"/>
        </w:trPr>
        <w:tc>
          <w:tcPr>
            <w:vMerge w:val="restart"/>
            <w:shd w:fill="ffffff" w:val="clear"/>
          </w:tcPr>
          <w:p w:rsidR="00000000" w:rsidDel="00000000" w:rsidP="00000000" w:rsidRDefault="00000000" w:rsidRPr="00000000" w14:paraId="00000341">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Лікарська залежність</w:t>
            </w:r>
          </w:p>
        </w:tc>
        <w:tc>
          <w:tcPr>
            <w:shd w:fill="ffffff" w:val="clear"/>
          </w:tcPr>
          <w:p w:rsidR="00000000" w:rsidDel="00000000" w:rsidP="00000000" w:rsidRDefault="00000000" w:rsidRPr="00000000" w14:paraId="00000342">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 Коена</w:t>
            </w:r>
          </w:p>
        </w:tc>
        <w:tc>
          <w:tcPr>
            <w:gridSpan w:val="2"/>
            <w:shd w:fill="ffffff" w:val="clear"/>
          </w:tcPr>
          <w:p w:rsidR="00000000" w:rsidDel="00000000" w:rsidP="00000000" w:rsidRDefault="00000000" w:rsidRPr="00000000" w14:paraId="00000343">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5,024</w:t>
            </w:r>
          </w:p>
        </w:tc>
        <w:tc>
          <w:tcPr>
            <w:gridSpan w:val="2"/>
            <w:shd w:fill="ffffff" w:val="clear"/>
          </w:tcPr>
          <w:p w:rsidR="00000000" w:rsidDel="00000000" w:rsidP="00000000" w:rsidRDefault="00000000" w:rsidRPr="00000000" w14:paraId="00000345">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2,194</w:t>
            </w:r>
          </w:p>
        </w:tc>
        <w:tc>
          <w:tcPr>
            <w:gridSpan w:val="2"/>
            <w:shd w:fill="ffffff" w:val="clear"/>
          </w:tcPr>
          <w:p w:rsidR="00000000" w:rsidDel="00000000" w:rsidP="00000000" w:rsidRDefault="00000000" w:rsidRPr="00000000" w14:paraId="00000347">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1,826</w:t>
            </w:r>
          </w:p>
        </w:tc>
        <w:tc>
          <w:tcPr>
            <w:gridSpan w:val="2"/>
            <w:shd w:fill="ffffff" w:val="clear"/>
          </w:tcPr>
          <w:p w:rsidR="00000000" w:rsidDel="00000000" w:rsidP="00000000" w:rsidRDefault="00000000" w:rsidRPr="00000000" w14:paraId="00000349">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2,558</w:t>
            </w:r>
          </w:p>
        </w:tc>
      </w:tr>
      <w:tr>
        <w:trPr>
          <w:cantSplit w:val="0"/>
          <w:trHeight w:val="312" w:hRule="atLeast"/>
          <w:tblHeader w:val="0"/>
        </w:trPr>
        <w:tc>
          <w:tcPr>
            <w:vMerge w:val="continue"/>
            <w:shd w:fill="ffffff" w:val="clear"/>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ffffff" w:val="clear"/>
          </w:tcPr>
          <w:p w:rsidR="00000000" w:rsidDel="00000000" w:rsidP="00000000" w:rsidRDefault="00000000" w:rsidRPr="00000000" w14:paraId="0000034C">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Корекція Хеджеса</w:t>
            </w:r>
          </w:p>
        </w:tc>
        <w:tc>
          <w:tcPr>
            <w:gridSpan w:val="2"/>
            <w:shd w:fill="ffffff" w:val="clear"/>
          </w:tcPr>
          <w:p w:rsidR="00000000" w:rsidDel="00000000" w:rsidP="00000000" w:rsidRDefault="00000000" w:rsidRPr="00000000" w14:paraId="0000034D">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5,063</w:t>
            </w:r>
          </w:p>
        </w:tc>
        <w:tc>
          <w:tcPr>
            <w:gridSpan w:val="2"/>
            <w:shd w:fill="ffffff" w:val="clear"/>
          </w:tcPr>
          <w:p w:rsidR="00000000" w:rsidDel="00000000" w:rsidP="00000000" w:rsidRDefault="00000000" w:rsidRPr="00000000" w14:paraId="0000034F">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2,177</w:t>
            </w:r>
          </w:p>
        </w:tc>
        <w:tc>
          <w:tcPr>
            <w:gridSpan w:val="2"/>
            <w:shd w:fill="ffffff" w:val="clear"/>
          </w:tcPr>
          <w:p w:rsidR="00000000" w:rsidDel="00000000" w:rsidP="00000000" w:rsidRDefault="00000000" w:rsidRPr="00000000" w14:paraId="00000351">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1,811</w:t>
            </w:r>
          </w:p>
        </w:tc>
        <w:tc>
          <w:tcPr>
            <w:gridSpan w:val="2"/>
            <w:shd w:fill="ffffff" w:val="clear"/>
          </w:tcPr>
          <w:p w:rsidR="00000000" w:rsidDel="00000000" w:rsidP="00000000" w:rsidRDefault="00000000" w:rsidRPr="00000000" w14:paraId="00000353">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2,538</w:t>
            </w:r>
          </w:p>
        </w:tc>
      </w:tr>
      <w:tr>
        <w:trPr>
          <w:cantSplit w:val="0"/>
          <w:trHeight w:val="312" w:hRule="atLeast"/>
          <w:tblHeader w:val="0"/>
        </w:trPr>
        <w:tc>
          <w:tcPr>
            <w:vMerge w:val="restart"/>
            <w:shd w:fill="ffffff" w:val="clear"/>
          </w:tcPr>
          <w:p w:rsidR="00000000" w:rsidDel="00000000" w:rsidP="00000000" w:rsidRDefault="00000000" w:rsidRPr="00000000" w14:paraId="00000355">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Загальна схильність до залежностей</w:t>
            </w:r>
          </w:p>
        </w:tc>
        <w:tc>
          <w:tcPr>
            <w:shd w:fill="ffffff" w:val="clear"/>
          </w:tcPr>
          <w:p w:rsidR="00000000" w:rsidDel="00000000" w:rsidP="00000000" w:rsidRDefault="00000000" w:rsidRPr="00000000" w14:paraId="00000356">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 Коена</w:t>
            </w:r>
          </w:p>
        </w:tc>
        <w:tc>
          <w:tcPr>
            <w:gridSpan w:val="2"/>
            <w:shd w:fill="ffffff" w:val="clear"/>
          </w:tcPr>
          <w:p w:rsidR="00000000" w:rsidDel="00000000" w:rsidP="00000000" w:rsidRDefault="00000000" w:rsidRPr="00000000" w14:paraId="00000357">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5,590</w:t>
            </w:r>
          </w:p>
        </w:tc>
        <w:tc>
          <w:tcPr>
            <w:gridSpan w:val="2"/>
            <w:shd w:fill="ffffff" w:val="clear"/>
          </w:tcPr>
          <w:p w:rsidR="00000000" w:rsidDel="00000000" w:rsidP="00000000" w:rsidRDefault="00000000" w:rsidRPr="00000000" w14:paraId="00000359">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2,982</w:t>
            </w:r>
          </w:p>
        </w:tc>
        <w:tc>
          <w:tcPr>
            <w:gridSpan w:val="2"/>
            <w:shd w:fill="ffffff" w:val="clear"/>
          </w:tcPr>
          <w:p w:rsidR="00000000" w:rsidDel="00000000" w:rsidP="00000000" w:rsidRDefault="00000000" w:rsidRPr="00000000" w14:paraId="0000035B">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2,517</w:t>
            </w:r>
          </w:p>
        </w:tc>
        <w:tc>
          <w:tcPr>
            <w:gridSpan w:val="2"/>
            <w:shd w:fill="ffffff" w:val="clear"/>
          </w:tcPr>
          <w:p w:rsidR="00000000" w:rsidDel="00000000" w:rsidP="00000000" w:rsidRDefault="00000000" w:rsidRPr="00000000" w14:paraId="0000035D">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3,444</w:t>
            </w:r>
          </w:p>
        </w:tc>
      </w:tr>
      <w:tr>
        <w:trPr>
          <w:cantSplit w:val="0"/>
          <w:trHeight w:val="312" w:hRule="atLeast"/>
          <w:tblHeader w:val="0"/>
        </w:trPr>
        <w:tc>
          <w:tcPr>
            <w:vMerge w:val="continue"/>
            <w:shd w:fill="ffffff" w:val="clear"/>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ffffff" w:val="clear"/>
          </w:tcPr>
          <w:p w:rsidR="00000000" w:rsidDel="00000000" w:rsidP="00000000" w:rsidRDefault="00000000" w:rsidRPr="00000000" w14:paraId="00000360">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Корекція Хеджеса</w:t>
            </w:r>
          </w:p>
        </w:tc>
        <w:tc>
          <w:tcPr>
            <w:gridSpan w:val="2"/>
            <w:shd w:fill="ffffff" w:val="clear"/>
          </w:tcPr>
          <w:p w:rsidR="00000000" w:rsidDel="00000000" w:rsidP="00000000" w:rsidRDefault="00000000" w:rsidRPr="00000000" w14:paraId="00000361">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5,634</w:t>
            </w:r>
          </w:p>
        </w:tc>
        <w:tc>
          <w:tcPr>
            <w:gridSpan w:val="2"/>
            <w:shd w:fill="ffffff" w:val="clear"/>
          </w:tcPr>
          <w:p w:rsidR="00000000" w:rsidDel="00000000" w:rsidP="00000000" w:rsidRDefault="00000000" w:rsidRPr="00000000" w14:paraId="00000363">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2,959</w:t>
            </w:r>
          </w:p>
        </w:tc>
        <w:tc>
          <w:tcPr>
            <w:gridSpan w:val="2"/>
            <w:shd w:fill="ffffff" w:val="clear"/>
          </w:tcPr>
          <w:p w:rsidR="00000000" w:rsidDel="00000000" w:rsidP="00000000" w:rsidRDefault="00000000" w:rsidRPr="00000000" w14:paraId="00000365">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2,498</w:t>
            </w:r>
          </w:p>
        </w:tc>
        <w:tc>
          <w:tcPr>
            <w:gridSpan w:val="2"/>
            <w:shd w:fill="ffffff" w:val="clear"/>
          </w:tcPr>
          <w:p w:rsidR="00000000" w:rsidDel="00000000" w:rsidP="00000000" w:rsidRDefault="00000000" w:rsidRPr="00000000" w14:paraId="00000367">
            <w:pPr>
              <w:spacing w:after="0"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3,418</w:t>
            </w:r>
          </w:p>
        </w:tc>
      </w:tr>
    </w:tbl>
    <w:p w:rsidR="00000000" w:rsidDel="00000000" w:rsidP="00000000" w:rsidRDefault="00000000" w:rsidRPr="00000000" w14:paraId="00000369">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A">
      <w:pPr>
        <w:spacing w:after="0" w:line="360" w:lineRule="auto"/>
        <w:ind w:firstLine="709"/>
        <w:jc w:val="both"/>
        <w:rPr>
          <w:rFonts w:ascii="Times New Roman" w:cs="Times New Roman" w:eastAsia="Times New Roman" w:hAnsi="Times New Roman"/>
          <w:sz w:val="28"/>
          <w:szCs w:val="28"/>
        </w:rPr>
      </w:pPr>
      <w:bookmarkStart w:colFirst="0" w:colLast="0" w:name="_heading=h.aq4spssk3kdw" w:id="37"/>
      <w:bookmarkEnd w:id="37"/>
      <w:r w:rsidDel="00000000" w:rsidR="00000000" w:rsidRPr="00000000">
        <w:rPr>
          <w:rFonts w:ascii="Times New Roman" w:cs="Times New Roman" w:eastAsia="Times New Roman" w:hAnsi="Times New Roman"/>
          <w:sz w:val="28"/>
          <w:szCs w:val="28"/>
          <w:rtl w:val="0"/>
        </w:rPr>
        <w:t xml:space="preserve">Для виміру розміру ефекту в нашому дослідженні ми використали розрахунок Коефіцієнта Коена (d Коена), який надав нам можливість визначити як різниця між середніми наших двох груп визначається у стандартних відхиленнях. Цей показник дозволив нам оцінити, наскільки великим є ефект взаємозв'язку між групами, враховуючи їх розкид. Найбільше значення коефіцієнту Коена виявлено за субшкалами: 1) трудоголізм d Коена = 6,139, Корекція Хеджеса g = 6,187, що свідчить про значний розмір ефекту у сфері трудоголізму серед досліджуваних; 2) залежність від здорового життя d Коена = 6,308, що вказує на значимий вплив здорового способу життя на досліджувану групу при цьому Корекція Хеджеса g =6,357; 3) Інтернет та комп'ютерна залежність за отриманими даними, стандартизований розмір ефекту також виявився великим d Коена = 5,549 при цьому Корекція Хеджеса g =5,593. Слід також вказати, що за загальною схильністю до залежності також спостерігається високий розмір ефекту d Коена = 5,590, що вказує на значиму загальну схильність до залежностей серед досліджуваної групи, при цьому Корекція Хеджеса g=5,634. Ці результати підкреслюють значимість даних аспектів і можуть вказувати на те, як ці фактори впливають на залежність серед різних груп.</w:t>
      </w:r>
    </w:p>
    <w:p w:rsidR="00000000" w:rsidDel="00000000" w:rsidP="00000000" w:rsidRDefault="00000000" w:rsidRPr="00000000" w14:paraId="0000036B">
      <w:pPr>
        <w:spacing w:after="0" w:line="360" w:lineRule="auto"/>
        <w:ind w:firstLine="709"/>
        <w:jc w:val="both"/>
        <w:rPr>
          <w:rFonts w:ascii="Times New Roman" w:cs="Times New Roman" w:eastAsia="Times New Roman" w:hAnsi="Times New Roman"/>
          <w:sz w:val="28"/>
          <w:szCs w:val="28"/>
        </w:rPr>
      </w:pPr>
      <w:bookmarkStart w:colFirst="0" w:colLast="0" w:name="_heading=h.nsusovrt09u5" w:id="38"/>
      <w:bookmarkEnd w:id="38"/>
      <w:r w:rsidDel="00000000" w:rsidR="00000000" w:rsidRPr="00000000">
        <w:rPr>
          <w:rFonts w:ascii="Times New Roman" w:cs="Times New Roman" w:eastAsia="Times New Roman" w:hAnsi="Times New Roman"/>
          <w:sz w:val="28"/>
          <w:szCs w:val="28"/>
          <w:rtl w:val="0"/>
        </w:rPr>
        <w:t xml:space="preserve">Для подальшого аналізу отриманих даних ми сформували групи в залежності від наявності схильності до хімічних видів залежності. У першу групу увійшли військовослужбовці які мали прояви алкогольної, наркотичної, тютюнової і залежності від лікарських засобів, вони склали ГП1 за результатами аналізу даних за методикою Г. Лозової таких осіб було виявлено 31 особу. Всіх інших, які демонстрували соціально прийнятні та нехімічні види залежності ми об’єднали в ГП2 – 67 осіб. Такий підхід дозволяє зрозуміти розподіл учасників дослідження за рівнем схильності до різних видів залежності та встановити відмінності між групами ГП1 та ГП2. </w:t>
      </w:r>
    </w:p>
    <w:p w:rsidR="00000000" w:rsidDel="00000000" w:rsidP="00000000" w:rsidRDefault="00000000" w:rsidRPr="00000000" w14:paraId="0000036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щодо визначення типів залежної поведінки надає нам можливість розподілити учасників дослідження за різними типами залежностей та визначити загальну схильність до залежностей респондентів. Результати проведеного психологічного опитування за методикою Г. Лозової надано на рис. 2.1 та рис. 2.2.</w:t>
      </w:r>
    </w:p>
    <w:p w:rsidR="00000000" w:rsidDel="00000000" w:rsidP="00000000" w:rsidRDefault="00000000" w:rsidRPr="00000000" w14:paraId="0000036D">
      <w:pPr>
        <w:spacing w:after="0" w:line="360" w:lineRule="auto"/>
        <w:jc w:val="both"/>
        <w:rPr>
          <w:rFonts w:ascii="Times New Roman" w:cs="Times New Roman" w:eastAsia="Times New Roman" w:hAnsi="Times New Roman"/>
          <w:sz w:val="28"/>
          <w:szCs w:val="28"/>
        </w:rPr>
      </w:pPr>
      <w:r w:rsidDel="00000000" w:rsidR="00000000" w:rsidRPr="00000000">
        <w:rPr/>
        <w:drawing>
          <wp:inline distB="0" distT="0" distL="0" distR="0">
            <wp:extent cx="6362700" cy="3886200"/>
            <wp:docPr id="4" name=""/>
            <a:graphic>
              <a:graphicData uri="http://schemas.openxmlformats.org/drawingml/2006/chart">
                <c:chart r:id="rId7"/>
              </a:graphicData>
            </a:graphic>
          </wp:inline>
        </w:drawing>
      </w:r>
      <w:r w:rsidDel="00000000" w:rsidR="00000000" w:rsidRPr="00000000">
        <w:rPr>
          <w:rtl w:val="0"/>
        </w:rPr>
      </w:r>
    </w:p>
    <w:p w:rsidR="00000000" w:rsidDel="00000000" w:rsidP="00000000" w:rsidRDefault="00000000" w:rsidRPr="00000000" w14:paraId="0000036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2.1. Розподіл рівнів залежності в ГП1</w:t>
      </w:r>
    </w:p>
    <w:p w:rsidR="00000000" w:rsidDel="00000000" w:rsidP="00000000" w:rsidRDefault="00000000" w:rsidRPr="00000000" w14:paraId="0000036F">
      <w:pPr>
        <w:spacing w:after="0" w:line="360" w:lineRule="auto"/>
        <w:ind w:firstLine="709"/>
        <w:jc w:val="both"/>
        <w:rPr>
          <w:rFonts w:ascii="Times New Roman" w:cs="Times New Roman" w:eastAsia="Times New Roman" w:hAnsi="Times New Roman"/>
          <w:sz w:val="28"/>
          <w:szCs w:val="28"/>
        </w:rPr>
      </w:pPr>
      <w:bookmarkStart w:colFirst="0" w:colLast="0" w:name="_heading=h.sehzt1944ssk" w:id="39"/>
      <w:bookmarkEnd w:id="39"/>
      <w:r w:rsidDel="00000000" w:rsidR="00000000" w:rsidRPr="00000000">
        <w:rPr>
          <w:rFonts w:ascii="Times New Roman" w:cs="Times New Roman" w:eastAsia="Times New Roman" w:hAnsi="Times New Roman"/>
          <w:sz w:val="28"/>
          <w:szCs w:val="28"/>
          <w:rtl w:val="0"/>
        </w:rPr>
        <w:t xml:space="preserve">За результатами опитування першої групи, можливо відзначити, що найбільш поширеною залежністю серед досліджених осіб є нікотинова залежність (48,39%), а найменш поширеною є залежність від перегляду телебачення (9,68 %). Було виявлено 41,94 % респондентів, які мали високий рівень алкогольної залежності, 32,26 % респондентів із високим рівнем залежностей від ліків та 12,90 % респондентів із високим рівнем наркотичної залежності. Також серед цієї групи виявлено 38,71 % респондентів із ігровою залежністю, 35,48 % респондентів із залежністю від міжстатевих відносин та 29,03 % респондентів залежних від інтернету та комп’ютера. Загальна схильність до залежної поведінки в цій групі склала 74,19 % респондентів на високому рівні і лише 9,68 % респондентів які не мають проявів залежної поведінки.</w:t>
      </w:r>
    </w:p>
    <w:p w:rsidR="00000000" w:rsidDel="00000000" w:rsidP="00000000" w:rsidRDefault="00000000" w:rsidRPr="00000000" w14:paraId="0000037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результати отримані від респондентів які мають схильність до хімічних залежностей слід відзначити, що всі вони мають і супровідні залежності про що свідчать отримані дані.</w:t>
      </w:r>
    </w:p>
    <w:p w:rsidR="00000000" w:rsidDel="00000000" w:rsidP="00000000" w:rsidRDefault="00000000" w:rsidRPr="00000000" w14:paraId="00000371">
      <w:pPr>
        <w:spacing w:after="0" w:line="360" w:lineRule="auto"/>
        <w:jc w:val="both"/>
        <w:rPr>
          <w:rFonts w:ascii="Times New Roman" w:cs="Times New Roman" w:eastAsia="Times New Roman" w:hAnsi="Times New Roman"/>
          <w:sz w:val="28"/>
          <w:szCs w:val="28"/>
        </w:rPr>
      </w:pPr>
      <w:r w:rsidDel="00000000" w:rsidR="00000000" w:rsidRPr="00000000">
        <w:rPr/>
        <w:drawing>
          <wp:inline distB="0" distT="0" distL="0" distR="0">
            <wp:extent cx="6400800" cy="4076700"/>
            <wp:docPr id="5" name=""/>
            <a:graphic>
              <a:graphicData uri="http://schemas.openxmlformats.org/drawingml/2006/chart">
                <c:chart r:id="rId8"/>
              </a:graphicData>
            </a:graphic>
          </wp:inline>
        </w:drawing>
      </w:r>
      <w:r w:rsidDel="00000000" w:rsidR="00000000" w:rsidRPr="00000000">
        <w:rPr>
          <w:rtl w:val="0"/>
        </w:rPr>
      </w:r>
    </w:p>
    <w:p w:rsidR="00000000" w:rsidDel="00000000" w:rsidP="00000000" w:rsidRDefault="00000000" w:rsidRPr="00000000" w14:paraId="0000037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2.2. Розподіл рівнів залежності в ГП2</w:t>
      </w:r>
    </w:p>
    <w:p w:rsidR="00000000" w:rsidDel="00000000" w:rsidP="00000000" w:rsidRDefault="00000000" w:rsidRPr="00000000" w14:paraId="00000373">
      <w:pPr>
        <w:spacing w:after="0" w:line="360" w:lineRule="auto"/>
        <w:ind w:firstLine="709"/>
        <w:jc w:val="both"/>
        <w:rPr>
          <w:rFonts w:ascii="Times New Roman" w:cs="Times New Roman" w:eastAsia="Times New Roman" w:hAnsi="Times New Roman"/>
          <w:sz w:val="28"/>
          <w:szCs w:val="28"/>
        </w:rPr>
      </w:pPr>
      <w:bookmarkStart w:colFirst="0" w:colLast="0" w:name="_heading=h.5112o4nkbf1q" w:id="40"/>
      <w:bookmarkEnd w:id="40"/>
      <w:r w:rsidDel="00000000" w:rsidR="00000000" w:rsidRPr="00000000">
        <w:rPr>
          <w:rFonts w:ascii="Times New Roman" w:cs="Times New Roman" w:eastAsia="Times New Roman" w:hAnsi="Times New Roman"/>
          <w:sz w:val="28"/>
          <w:szCs w:val="28"/>
          <w:rtl w:val="0"/>
        </w:rPr>
        <w:t xml:space="preserve">За результатами отриманими від групи в якій відсутні особи із проявами хімічної залежності  (рис. 2.2), можна відзначити, що серед них спостерігається найвища кількість осіб, які мають залежність від міжособистісних стосунків ГП2 – 47,76 % респондентів, також виявлено високий відсоток осіб які мають залежність від Інтернету та комп’ютера – 40,30 % респондентів, а також значну кількість осіб які мають прояви трудоголізму – 23,88 % респондентів. Загальна схильність до залежної поведінки в цій групі демонструє 38,81 % респондентів, середній рівень схильності до залежної поведінки демонструє 29,85 % респондентів, не мають такої схильності – 31,34 % респондентів. Аналізуючи отримані результати можливо також відзначити, що серед осіб ГП2 спостерігаються коморбідність залежної поведінки.</w:t>
      </w:r>
    </w:p>
    <w:p w:rsidR="00000000" w:rsidDel="00000000" w:rsidP="00000000" w:rsidRDefault="00000000" w:rsidRPr="00000000" w14:paraId="0000037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порівняні отриманих результатів можливо відзначити, що в обох групах спостерігається поєднання різноманітних видів залежної поведінки. Слід відзначити, що серед осіб ГП1 (74,19 %) більший відсоток осіб які мають високий рівень загальної схильності до залежності ніж серед осіб з ГП2 (38,81 %), а в ГП2  (29,85 %) більша кількість осіб які демонструють середній рівень загальної залежності ніж в ГП1 (16,13 %). Відсутня загальна схильність притаманна більш ГП2 – 31,34 %  ніж ГП1 – 9,68 %. Такі високі показники загальної схильності до залежності свідчать про важливість раннього виявлення та профілактики залежностей на клінічному рівні. Отримані дані можуть бути корисними для клінічних психологів та лікарів для особистого планування та надання підтримки тим, хто має схильність до певних видів хімічної та нехімічної залежності. В цілому, отримані дані надають важливу інформацію для розуміння розподілу та характеристик залежностей у досліджуваних групах, що може бути основою для подальших досліджень та розвитку ефективних стратегій превенції, лікування та соціальної реабілітації.</w:t>
      </w:r>
    </w:p>
    <w:p w:rsidR="00000000" w:rsidDel="00000000" w:rsidP="00000000" w:rsidRDefault="00000000" w:rsidRPr="00000000" w14:paraId="0000037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досягнення мети та за логікою побудови дослідження надалі ми використали тест на виявлення наявності симптомів ПТСР, а саме «Міссісіпську шкалу посттравматичного стресового розладу» за якою підсумкова оцінка, отримана при підрахунку суми балів за усіма твердженнями тесту, відображає ступінь впливу травмуючого досвіду на людину. У ключі методики зазначено, якщо у разі сумування отриманих даних буде виявлено більше ніж 97 балів слід констатувати наявність вираженого впливу перенесеної травми на людину і потребу подальшого медичного та психологічного обстеження. </w:t>
      </w:r>
    </w:p>
    <w:p w:rsidR="00000000" w:rsidDel="00000000" w:rsidP="00000000" w:rsidRDefault="00000000" w:rsidRPr="00000000" w14:paraId="0000037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Проведений тест надає нам можливість виявити рівні адаптації респондентів та скерувати їх за необхідністю до відповідного фахівця для отримання індивідуальної психосоціальної або медичної допомоги.  Отримані за результатами психологічного опитування данні представлені нами у таблиці 2.3.</w:t>
      </w:r>
    </w:p>
    <w:p w:rsidR="00000000" w:rsidDel="00000000" w:rsidP="00000000" w:rsidRDefault="00000000" w:rsidRPr="00000000" w14:paraId="00000377">
      <w:pPr>
        <w:spacing w:after="0" w:line="360" w:lineRule="auto"/>
        <w:ind w:firstLine="709"/>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78">
      <w:pPr>
        <w:spacing w:after="0" w:line="360" w:lineRule="auto"/>
        <w:ind w:firstLine="709"/>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79">
      <w:pPr>
        <w:spacing w:after="0" w:line="360" w:lineRule="auto"/>
        <w:ind w:firstLine="709"/>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7A">
      <w:pPr>
        <w:spacing w:after="0"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2.3</w:t>
      </w:r>
    </w:p>
    <w:p w:rsidR="00000000" w:rsidDel="00000000" w:rsidP="00000000" w:rsidRDefault="00000000" w:rsidRPr="00000000" w14:paraId="0000037B">
      <w:pPr>
        <w:spacing w:after="0" w:line="360" w:lineRule="auto"/>
        <w:ind w:firstLine="709"/>
        <w:jc w:val="center"/>
        <w:rPr>
          <w:rFonts w:ascii="Times New Roman" w:cs="Times New Roman" w:eastAsia="Times New Roman" w:hAnsi="Times New Roman"/>
          <w:b w:val="1"/>
          <w:bCs w:val="1"/>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Дослідження розладів адаптації </w:t>
      </w:r>
    </w:p>
    <w:p w:rsidR="00000000" w:rsidDel="00000000" w:rsidP="00000000" w:rsidRDefault="00000000" w:rsidRPr="00000000" w14:paraId="0000037C">
      <w:pPr>
        <w:spacing w:after="0" w:line="360" w:lineRule="auto"/>
        <w:ind w:firstLine="709"/>
        <w:jc w:val="center"/>
        <w:rPr>
          <w:rFonts w:ascii="Times New Roman" w:cs="Times New Roman" w:eastAsia="Times New Roman" w:hAnsi="Times New Roman"/>
          <w:b w:val="1"/>
          <w:bCs w:val="1"/>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за Міссісіпською шкалою посттравматичного стресового розладу</w:t>
      </w:r>
    </w:p>
    <w:tbl>
      <w:tblPr>
        <w:tblStyle w:val="Table5"/>
        <w:tblW w:w="10145.0" w:type="dxa"/>
        <w:jc w:val="left"/>
        <w:tblInd w:w="-1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801"/>
        <w:gridCol w:w="958"/>
        <w:gridCol w:w="1171"/>
        <w:gridCol w:w="955"/>
        <w:gridCol w:w="986"/>
        <w:gridCol w:w="986"/>
        <w:gridCol w:w="1193"/>
        <w:gridCol w:w="1095"/>
        <w:tblGridChange w:id="0">
          <w:tblGrid>
            <w:gridCol w:w="2801"/>
            <w:gridCol w:w="958"/>
            <w:gridCol w:w="1171"/>
            <w:gridCol w:w="955"/>
            <w:gridCol w:w="986"/>
            <w:gridCol w:w="986"/>
            <w:gridCol w:w="1193"/>
            <w:gridCol w:w="1095"/>
          </w:tblGrid>
        </w:tblGridChange>
      </w:tblGrid>
      <w:tr>
        <w:trPr>
          <w:cantSplit w:val="0"/>
          <w:trHeight w:val="372" w:hRule="atLeast"/>
          <w:tblHeader w:val="0"/>
        </w:trPr>
        <w:tc>
          <w:tcPr>
            <w:vMerge w:val="restart"/>
            <w:shd w:fill="auto" w:val="clear"/>
            <w:vAlign w:val="center"/>
          </w:tcPr>
          <w:p w:rsidR="00000000" w:rsidDel="00000000" w:rsidP="00000000" w:rsidRDefault="00000000" w:rsidRPr="00000000" w14:paraId="0000037D">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Рівні розладу адаптації</w:t>
            </w:r>
          </w:p>
        </w:tc>
        <w:tc>
          <w:tcPr>
            <w:vMerge w:val="restart"/>
            <w:shd w:fill="auto" w:val="clear"/>
            <w:vAlign w:val="center"/>
          </w:tcPr>
          <w:p w:rsidR="00000000" w:rsidDel="00000000" w:rsidP="00000000" w:rsidRDefault="00000000" w:rsidRPr="00000000" w14:paraId="0000037E">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Суми балів</w:t>
            </w:r>
          </w:p>
        </w:tc>
        <w:tc>
          <w:tcPr>
            <w:gridSpan w:val="2"/>
            <w:shd w:fill="auto" w:val="clear"/>
            <w:vAlign w:val="center"/>
          </w:tcPr>
          <w:p w:rsidR="00000000" w:rsidDel="00000000" w:rsidP="00000000" w:rsidRDefault="00000000" w:rsidRPr="00000000" w14:paraId="0000037F">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w:t>
            </w:r>
          </w:p>
        </w:tc>
        <w:tc>
          <w:tcPr>
            <w:gridSpan w:val="2"/>
            <w:shd w:fill="auto" w:val="clear"/>
            <w:vAlign w:val="center"/>
          </w:tcPr>
          <w:p w:rsidR="00000000" w:rsidDel="00000000" w:rsidP="00000000" w:rsidRDefault="00000000" w:rsidRPr="00000000" w14:paraId="00000381">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 знач</w:t>
            </w:r>
          </w:p>
        </w:tc>
        <w:tc>
          <w:tcPr>
            <w:gridSpan w:val="2"/>
            <w:shd w:fill="auto" w:val="clear"/>
            <w:vAlign w:val="center"/>
          </w:tcPr>
          <w:p w:rsidR="00000000" w:rsidDel="00000000" w:rsidP="00000000" w:rsidRDefault="00000000" w:rsidRPr="00000000" w14:paraId="00000383">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r>
      <w:tr>
        <w:trPr>
          <w:cantSplit w:val="0"/>
          <w:trHeight w:val="372" w:hRule="atLeast"/>
          <w:tblHeader w:val="0"/>
        </w:trPr>
        <w:tc>
          <w:tcPr>
            <w:vMerge w:val="continue"/>
            <w:shd w:fill="auto" w:val="clear"/>
            <w:vAlign w:val="center"/>
          </w:tcPr>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shd w:fill="auto" w:val="clear"/>
            <w:vAlign w:val="center"/>
          </w:tcPr>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vAlign w:val="center"/>
          </w:tcPr>
          <w:p w:rsidR="00000000" w:rsidDel="00000000" w:rsidP="00000000" w:rsidRDefault="00000000" w:rsidRPr="00000000" w14:paraId="00000387">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ГП1</w:t>
            </w:r>
          </w:p>
        </w:tc>
        <w:tc>
          <w:tcPr>
            <w:shd w:fill="auto" w:val="clear"/>
            <w:vAlign w:val="center"/>
          </w:tcPr>
          <w:p w:rsidR="00000000" w:rsidDel="00000000" w:rsidP="00000000" w:rsidRDefault="00000000" w:rsidRPr="00000000" w14:paraId="00000388">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ГП2</w:t>
            </w:r>
          </w:p>
        </w:tc>
        <w:tc>
          <w:tcPr>
            <w:shd w:fill="auto" w:val="clear"/>
            <w:vAlign w:val="center"/>
          </w:tcPr>
          <w:p w:rsidR="00000000" w:rsidDel="00000000" w:rsidP="00000000" w:rsidRDefault="00000000" w:rsidRPr="00000000" w14:paraId="00000389">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ГП1</w:t>
            </w:r>
          </w:p>
        </w:tc>
        <w:tc>
          <w:tcPr>
            <w:shd w:fill="auto" w:val="clear"/>
            <w:vAlign w:val="center"/>
          </w:tcPr>
          <w:p w:rsidR="00000000" w:rsidDel="00000000" w:rsidP="00000000" w:rsidRDefault="00000000" w:rsidRPr="00000000" w14:paraId="0000038A">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ГП2</w:t>
            </w:r>
          </w:p>
        </w:tc>
        <w:tc>
          <w:tcPr>
            <w:shd w:fill="auto" w:val="clear"/>
            <w:vAlign w:val="center"/>
          </w:tcPr>
          <w:p w:rsidR="00000000" w:rsidDel="00000000" w:rsidP="00000000" w:rsidRDefault="00000000" w:rsidRPr="00000000" w14:paraId="0000038B">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ГП1</w:t>
            </w:r>
          </w:p>
        </w:tc>
        <w:tc>
          <w:tcPr>
            <w:shd w:fill="auto" w:val="clear"/>
            <w:vAlign w:val="center"/>
          </w:tcPr>
          <w:p w:rsidR="00000000" w:rsidDel="00000000" w:rsidP="00000000" w:rsidRDefault="00000000" w:rsidRPr="00000000" w14:paraId="0000038C">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ГП2</w:t>
            </w:r>
          </w:p>
        </w:tc>
      </w:tr>
      <w:tr>
        <w:trPr>
          <w:cantSplit w:val="0"/>
          <w:trHeight w:val="372" w:hRule="atLeast"/>
          <w:tblHeader w:val="0"/>
        </w:trPr>
        <w:tc>
          <w:tcPr>
            <w:shd w:fill="auto" w:val="clear"/>
            <w:vAlign w:val="center"/>
          </w:tcPr>
          <w:p w:rsidR="00000000" w:rsidDel="00000000" w:rsidP="00000000" w:rsidRDefault="00000000" w:rsidRPr="00000000" w14:paraId="0000038D">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Добре адаптовані</w:t>
            </w:r>
          </w:p>
        </w:tc>
        <w:tc>
          <w:tcPr>
            <w:shd w:fill="auto" w:val="clear"/>
            <w:vAlign w:val="center"/>
          </w:tcPr>
          <w:p w:rsidR="00000000" w:rsidDel="00000000" w:rsidP="00000000" w:rsidRDefault="00000000" w:rsidRPr="00000000" w14:paraId="0000038E">
            <w:pPr>
              <w:spacing w:after="0" w:line="240" w:lineRule="auto"/>
              <w:jc w:val="center"/>
              <w:rPr>
                <w:rFonts w:ascii="Times New Roman" w:cs="Times New Roman" w:eastAsia="Times New Roman" w:hAnsi="Times New Roman"/>
                <w:sz w:val="28"/>
                <w:szCs w:val="28"/>
              </w:rPr>
            </w:pPr>
            <w:sdt>
              <w:sdtPr>
                <w:id w:val="1917793633"/>
                <w:tag w:val="goog_rdk_1"/>
              </w:sdtPr>
              <w:sdtContent>
                <w:r w:rsidDel="00000000" w:rsidR="00000000" w:rsidRPr="00000000">
                  <w:rPr>
                    <w:rFonts w:ascii="Gungsuh" w:cs="Gungsuh" w:eastAsia="Gungsuh" w:hAnsi="Gungsuh"/>
                    <w:sz w:val="28"/>
                    <w:szCs w:val="28"/>
                    <w:rtl w:val="0"/>
                  </w:rPr>
                  <w:t xml:space="preserve">≤ 76</w:t>
                </w:r>
              </w:sdtContent>
            </w:sdt>
          </w:p>
        </w:tc>
        <w:tc>
          <w:tcPr>
            <w:shd w:fill="auto" w:val="clear"/>
            <w:vAlign w:val="center"/>
          </w:tcPr>
          <w:p w:rsidR="00000000" w:rsidDel="00000000" w:rsidP="00000000" w:rsidRDefault="00000000" w:rsidRPr="00000000" w14:paraId="0000038F">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shd w:fill="auto" w:val="clear"/>
            <w:vAlign w:val="center"/>
          </w:tcPr>
          <w:p w:rsidR="00000000" w:rsidDel="00000000" w:rsidP="00000000" w:rsidRDefault="00000000" w:rsidRPr="00000000" w14:paraId="00000390">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w:t>
            </w:r>
          </w:p>
        </w:tc>
        <w:tc>
          <w:tcPr>
            <w:shd w:fill="auto" w:val="clear"/>
            <w:vAlign w:val="center"/>
          </w:tcPr>
          <w:p w:rsidR="00000000" w:rsidDel="00000000" w:rsidP="00000000" w:rsidRDefault="00000000" w:rsidRPr="00000000" w14:paraId="00000391">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72,85</w:t>
            </w:r>
          </w:p>
        </w:tc>
        <w:tc>
          <w:tcPr>
            <w:shd w:fill="auto" w:val="clear"/>
            <w:vAlign w:val="center"/>
          </w:tcPr>
          <w:p w:rsidR="00000000" w:rsidDel="00000000" w:rsidP="00000000" w:rsidRDefault="00000000" w:rsidRPr="00000000" w14:paraId="00000392">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74,57</w:t>
            </w:r>
          </w:p>
        </w:tc>
        <w:tc>
          <w:tcPr>
            <w:shd w:fill="auto" w:val="clear"/>
            <w:vAlign w:val="center"/>
          </w:tcPr>
          <w:p w:rsidR="00000000" w:rsidDel="00000000" w:rsidP="00000000" w:rsidRDefault="00000000" w:rsidRPr="00000000" w14:paraId="00000393">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22,58</w:t>
            </w:r>
          </w:p>
        </w:tc>
        <w:tc>
          <w:tcPr>
            <w:shd w:fill="auto" w:val="clear"/>
            <w:vAlign w:val="center"/>
          </w:tcPr>
          <w:p w:rsidR="00000000" w:rsidDel="00000000" w:rsidP="00000000" w:rsidRDefault="00000000" w:rsidRPr="00000000" w14:paraId="00000394">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40,30</w:t>
            </w:r>
          </w:p>
        </w:tc>
      </w:tr>
      <w:tr>
        <w:trPr>
          <w:cantSplit w:val="0"/>
          <w:trHeight w:val="372" w:hRule="atLeast"/>
          <w:tblHeader w:val="0"/>
        </w:trPr>
        <w:tc>
          <w:tcPr>
            <w:shd w:fill="auto" w:val="clear"/>
            <w:vAlign w:val="center"/>
          </w:tcPr>
          <w:p w:rsidR="00000000" w:rsidDel="00000000" w:rsidP="00000000" w:rsidRDefault="00000000" w:rsidRPr="00000000" w14:paraId="00000395">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Розлади адаптації</w:t>
            </w:r>
          </w:p>
        </w:tc>
        <w:tc>
          <w:tcPr>
            <w:shd w:fill="auto" w:val="clear"/>
            <w:vAlign w:val="center"/>
          </w:tcPr>
          <w:p w:rsidR="00000000" w:rsidDel="00000000" w:rsidP="00000000" w:rsidRDefault="00000000" w:rsidRPr="00000000" w14:paraId="00000396">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77-97</w:t>
            </w:r>
          </w:p>
        </w:tc>
        <w:tc>
          <w:tcPr>
            <w:shd w:fill="auto" w:val="clear"/>
            <w:vAlign w:val="center"/>
          </w:tcPr>
          <w:p w:rsidR="00000000" w:rsidDel="00000000" w:rsidP="00000000" w:rsidRDefault="00000000" w:rsidRPr="00000000" w14:paraId="00000397">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shd w:fill="auto" w:val="clear"/>
            <w:vAlign w:val="center"/>
          </w:tcPr>
          <w:p w:rsidR="00000000" w:rsidDel="00000000" w:rsidP="00000000" w:rsidRDefault="00000000" w:rsidRPr="00000000" w14:paraId="00000398">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w:t>
            </w:r>
          </w:p>
        </w:tc>
        <w:tc>
          <w:tcPr>
            <w:shd w:fill="auto" w:val="clear"/>
            <w:vAlign w:val="center"/>
          </w:tcPr>
          <w:p w:rsidR="00000000" w:rsidDel="00000000" w:rsidP="00000000" w:rsidRDefault="00000000" w:rsidRPr="00000000" w14:paraId="00000399">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88,44</w:t>
            </w:r>
          </w:p>
        </w:tc>
        <w:tc>
          <w:tcPr>
            <w:shd w:fill="auto" w:val="clear"/>
            <w:vAlign w:val="center"/>
          </w:tcPr>
          <w:p w:rsidR="00000000" w:rsidDel="00000000" w:rsidP="00000000" w:rsidRDefault="00000000" w:rsidRPr="00000000" w14:paraId="0000039A">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84,88</w:t>
            </w:r>
          </w:p>
        </w:tc>
        <w:tc>
          <w:tcPr>
            <w:shd w:fill="auto" w:val="clear"/>
            <w:vAlign w:val="center"/>
          </w:tcPr>
          <w:p w:rsidR="00000000" w:rsidDel="00000000" w:rsidP="00000000" w:rsidRDefault="00000000" w:rsidRPr="00000000" w14:paraId="0000039B">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29,03</w:t>
            </w:r>
          </w:p>
        </w:tc>
        <w:tc>
          <w:tcPr>
            <w:shd w:fill="auto" w:val="clear"/>
            <w:vAlign w:val="center"/>
          </w:tcPr>
          <w:p w:rsidR="00000000" w:rsidDel="00000000" w:rsidP="00000000" w:rsidRDefault="00000000" w:rsidRPr="00000000" w14:paraId="0000039C">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31,34</w:t>
            </w:r>
          </w:p>
        </w:tc>
      </w:tr>
      <w:tr>
        <w:trPr>
          <w:cantSplit w:val="0"/>
          <w:trHeight w:val="372" w:hRule="atLeast"/>
          <w:tblHeader w:val="0"/>
        </w:trPr>
        <w:tc>
          <w:tcPr>
            <w:shd w:fill="auto" w:val="clear"/>
            <w:vAlign w:val="center"/>
          </w:tcPr>
          <w:p w:rsidR="00000000" w:rsidDel="00000000" w:rsidP="00000000" w:rsidRDefault="00000000" w:rsidRPr="00000000" w14:paraId="0000039D">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Підозра на ПТСР</w:t>
            </w:r>
          </w:p>
        </w:tc>
        <w:tc>
          <w:tcPr>
            <w:shd w:fill="auto" w:val="clear"/>
            <w:vAlign w:val="center"/>
          </w:tcPr>
          <w:p w:rsidR="00000000" w:rsidDel="00000000" w:rsidP="00000000" w:rsidRDefault="00000000" w:rsidRPr="00000000" w14:paraId="0000039E">
            <w:pPr>
              <w:spacing w:after="0" w:line="240" w:lineRule="auto"/>
              <w:jc w:val="center"/>
              <w:rPr>
                <w:rFonts w:ascii="Times New Roman" w:cs="Times New Roman" w:eastAsia="Times New Roman" w:hAnsi="Times New Roman"/>
                <w:sz w:val="28"/>
                <w:szCs w:val="28"/>
              </w:rPr>
            </w:pPr>
            <w:sdt>
              <w:sdtPr>
                <w:id w:val="1923636149"/>
                <w:tag w:val="goog_rdk_2"/>
              </w:sdtPr>
              <w:sdtContent>
                <w:r w:rsidDel="00000000" w:rsidR="00000000" w:rsidRPr="00000000">
                  <w:rPr>
                    <w:rFonts w:ascii="Gungsuh" w:cs="Gungsuh" w:eastAsia="Gungsuh" w:hAnsi="Gungsuh"/>
                    <w:sz w:val="28"/>
                    <w:szCs w:val="28"/>
                    <w:rtl w:val="0"/>
                  </w:rPr>
                  <w:t xml:space="preserve">≥ 98</w:t>
                </w:r>
              </w:sdtContent>
            </w:sdt>
          </w:p>
        </w:tc>
        <w:tc>
          <w:tcPr>
            <w:shd w:fill="auto" w:val="clear"/>
            <w:vAlign w:val="center"/>
          </w:tcPr>
          <w:p w:rsidR="00000000" w:rsidDel="00000000" w:rsidP="00000000" w:rsidRDefault="00000000" w:rsidRPr="00000000" w14:paraId="0000039F">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c>
          <w:tcPr>
            <w:shd w:fill="auto" w:val="clear"/>
            <w:vAlign w:val="center"/>
          </w:tcPr>
          <w:p w:rsidR="00000000" w:rsidDel="00000000" w:rsidP="00000000" w:rsidRDefault="00000000" w:rsidRPr="00000000" w14:paraId="000003A0">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w:t>
            </w:r>
          </w:p>
        </w:tc>
        <w:tc>
          <w:tcPr>
            <w:shd w:fill="auto" w:val="clear"/>
            <w:vAlign w:val="center"/>
          </w:tcPr>
          <w:p w:rsidR="00000000" w:rsidDel="00000000" w:rsidP="00000000" w:rsidRDefault="00000000" w:rsidRPr="00000000" w14:paraId="000003A1">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144,06</w:t>
            </w:r>
          </w:p>
        </w:tc>
        <w:tc>
          <w:tcPr>
            <w:shd w:fill="auto" w:val="clear"/>
            <w:vAlign w:val="center"/>
          </w:tcPr>
          <w:p w:rsidR="00000000" w:rsidDel="00000000" w:rsidP="00000000" w:rsidRDefault="00000000" w:rsidRPr="00000000" w14:paraId="000003A2">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111,80</w:t>
            </w:r>
          </w:p>
        </w:tc>
        <w:tc>
          <w:tcPr>
            <w:shd w:fill="auto" w:val="clear"/>
            <w:vAlign w:val="center"/>
          </w:tcPr>
          <w:p w:rsidR="00000000" w:rsidDel="00000000" w:rsidP="00000000" w:rsidRDefault="00000000" w:rsidRPr="00000000" w14:paraId="000003A3">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48,39</w:t>
            </w:r>
          </w:p>
        </w:tc>
        <w:tc>
          <w:tcPr>
            <w:shd w:fill="auto" w:val="clear"/>
            <w:vAlign w:val="center"/>
          </w:tcPr>
          <w:p w:rsidR="00000000" w:rsidDel="00000000" w:rsidP="00000000" w:rsidRDefault="00000000" w:rsidRPr="00000000" w14:paraId="000003A4">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28,36</w:t>
            </w:r>
          </w:p>
        </w:tc>
      </w:tr>
    </w:tbl>
    <w:p w:rsidR="00000000" w:rsidDel="00000000" w:rsidP="00000000" w:rsidRDefault="00000000" w:rsidRPr="00000000" w14:paraId="000003A5">
      <w:pPr>
        <w:spacing w:after="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A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таблиці 2.3. надано розрахунок балів як від загального числа досліджених, так і від кількості учасників кожної з відповідних груп. Такий підхід дозволяє зрозуміти розподіл балів як в абсолютному значенні, так і щодо кількості учасників кожної групи. Це важливо для отримання більш точного порівняльного аналізу між групами та розуміння впливу певних факторів на результати тесту.</w:t>
      </w:r>
    </w:p>
    <w:p w:rsidR="00000000" w:rsidDel="00000000" w:rsidP="00000000" w:rsidRDefault="00000000" w:rsidRPr="00000000" w14:paraId="000003A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отримані данні з урахуванням більш вираженого посттравматичного стресового розладу (ПТСР) та розладу дезадаптації за групами й співвідношенням між ними.</w:t>
      </w:r>
    </w:p>
    <w:p w:rsidR="00000000" w:rsidDel="00000000" w:rsidP="00000000" w:rsidRDefault="00000000" w:rsidRPr="00000000" w14:paraId="000003A8">
      <w:pPr>
        <w:spacing w:after="0" w:line="360" w:lineRule="auto"/>
        <w:ind w:firstLine="709"/>
        <w:jc w:val="both"/>
        <w:rPr>
          <w:rFonts w:ascii="Times New Roman" w:cs="Times New Roman" w:eastAsia="Times New Roman" w:hAnsi="Times New Roman"/>
          <w:sz w:val="28"/>
          <w:szCs w:val="28"/>
        </w:rPr>
      </w:pPr>
      <w:bookmarkStart w:colFirst="0" w:colLast="0" w:name="_heading=h.9srs1p6gje0r" w:id="41"/>
      <w:bookmarkEnd w:id="41"/>
      <w:r w:rsidDel="00000000" w:rsidR="00000000" w:rsidRPr="00000000">
        <w:rPr>
          <w:rFonts w:ascii="Times New Roman" w:cs="Times New Roman" w:eastAsia="Times New Roman" w:hAnsi="Times New Roman"/>
          <w:sz w:val="28"/>
          <w:szCs w:val="28"/>
          <w:rtl w:val="0"/>
        </w:rPr>
        <w:t xml:space="preserve">Аналізуючи отримані результати можливо відзначити, що особи які не мають хімічних залежностей демонструють вищий рівень адаптації, а ніж військовослужбовці які мають певні хімічні залежності (ГП1 – 22,58%, ГП2 –40,30 % респондентів). Деякі розлади адаптації вищі у осіб без схильності до залежності (ГП2 – 31,34 % респондентів), аніж у групі яка має схильність до залежної поведінки (ГП1 – 29,03 % респондентів). Осіб із симптомами вираженого ПТСР виявлено більше в ГП1 – 48,39 % респондентів, ніж в ГП2 –28,36 % респондентів.</w:t>
      </w:r>
    </w:p>
    <w:p w:rsidR="00000000" w:rsidDel="00000000" w:rsidP="00000000" w:rsidRDefault="00000000" w:rsidRPr="00000000" w14:paraId="000003A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Отримані дані можуть бути корисними для подальшого аналізу впливу травматичного досвіду на рівень адаптації та для розробки індивідуальних програм підтримки для осіб з різними рівнями розладів адаптації. З огляду на ці дані, можна зробити висновок, що ГП1 має більш виражений рівень ПТСР та розлад дезадаптації порівняно з ГП2, що вказує на необхідність контролю та раннього виявлення формування хімічних видів залежності з метою їх купування. Достатньо високий відсоток військовослужбовців, які мають хімічні залежності при цьому демонструє наявність симптоматики проявленого ПТСР, що вказує на необхідність розробки психокорекційних програм та психосоціальної підтримки цієї категорії осіб.</w:t>
      </w:r>
    </w:p>
    <w:p w:rsidR="00000000" w:rsidDel="00000000" w:rsidP="00000000" w:rsidRDefault="00000000" w:rsidRPr="00000000" w14:paraId="000003A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досліджений контингент нами був вивчений за допомогою «Госпітальної шкали тривоги і депресії», де 0-7 балів є нормою, а саме це відсутність достовірно виражених симптомів тривоги та депресії, 8-10 балів субклінічно виражена тривога або депресія та 11 балів і вище це клінічно виражена тривога чи депресія, що надалі відображено у таблиці 2.4. та 2.5</w:t>
      </w:r>
    </w:p>
    <w:p w:rsidR="00000000" w:rsidDel="00000000" w:rsidP="00000000" w:rsidRDefault="00000000" w:rsidRPr="00000000" w14:paraId="000003AB">
      <w:pPr>
        <w:spacing w:after="0"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2.4</w:t>
      </w:r>
    </w:p>
    <w:p w:rsidR="00000000" w:rsidDel="00000000" w:rsidP="00000000" w:rsidRDefault="00000000" w:rsidRPr="00000000" w14:paraId="000003AC">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Рівень тривоги серед респондентів за методикою «Госпітальної шкали тривоги і депресії»</w:t>
      </w:r>
    </w:p>
    <w:tbl>
      <w:tblPr>
        <w:tblStyle w:val="Table6"/>
        <w:tblW w:w="9918.0" w:type="dxa"/>
        <w:jc w:val="left"/>
        <w:tblInd w:w="-115.0" w:type="dxa"/>
        <w:tblLayout w:type="fixed"/>
        <w:tblLook w:val="0400"/>
      </w:tblPr>
      <w:tblGrid>
        <w:gridCol w:w="3114"/>
        <w:gridCol w:w="1100"/>
        <w:gridCol w:w="884"/>
        <w:gridCol w:w="851"/>
        <w:gridCol w:w="1134"/>
        <w:gridCol w:w="992"/>
        <w:gridCol w:w="992"/>
        <w:gridCol w:w="851"/>
        <w:tblGridChange w:id="0">
          <w:tblGrid>
            <w:gridCol w:w="3114"/>
            <w:gridCol w:w="1100"/>
            <w:gridCol w:w="884"/>
            <w:gridCol w:w="851"/>
            <w:gridCol w:w="1134"/>
            <w:gridCol w:w="992"/>
            <w:gridCol w:w="992"/>
            <w:gridCol w:w="851"/>
          </w:tblGrid>
        </w:tblGridChange>
      </w:tblGrid>
      <w:tr>
        <w:trPr>
          <w:cantSplit w:val="0"/>
          <w:trHeight w:val="360" w:hRule="atLeast"/>
          <w:tblHeader w:val="0"/>
        </w:trPr>
        <w:tc>
          <w:tcPr>
            <w:vMerge w:val="restart"/>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AD">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Виразність проявів тривоги</w:t>
            </w:r>
          </w:p>
        </w:tc>
        <w:tc>
          <w:tcPr>
            <w:vMerge w:val="restart"/>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AE">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Суми балів</w:t>
            </w:r>
          </w:p>
        </w:tc>
        <w:tc>
          <w:tcPr>
            <w:gridSpan w:val="2"/>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AF">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w:t>
            </w:r>
          </w:p>
        </w:tc>
        <w:tc>
          <w:tcPr>
            <w:gridSpan w:val="2"/>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B1">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 знач</w:t>
            </w:r>
          </w:p>
        </w:tc>
        <w:tc>
          <w:tcPr>
            <w:gridSpan w:val="2"/>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B3">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r>
      <w:tr>
        <w:trPr>
          <w:cantSplit w:val="0"/>
          <w:trHeight w:val="360" w:hRule="atLeast"/>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B7">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ГП1</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B8">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ГП2</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B9">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ГП1</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BA">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ГП2</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BB">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ГП1</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BC">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ГП2</w:t>
            </w:r>
          </w:p>
        </w:tc>
      </w:tr>
      <w:tr>
        <w:trPr>
          <w:cantSplit w:val="0"/>
          <w:trHeight w:val="360"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BD">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Норма</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BE">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0-7</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BF">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C0">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C1">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6,33</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C2">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5,71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C3">
            <w:pPr>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9,68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C4">
            <w:pPr>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25,37</w:t>
            </w:r>
          </w:p>
        </w:tc>
      </w:tr>
      <w:tr>
        <w:trPr>
          <w:cantSplit w:val="0"/>
          <w:trHeight w:val="360"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C5">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Субклінічно виражена тривога</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C6">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8-10.</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C7">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C8">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C9">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9,55</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CA">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8,45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CB">
            <w:pPr>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35,48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CC">
            <w:pPr>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43,28</w:t>
            </w:r>
          </w:p>
        </w:tc>
      </w:tr>
      <w:tr>
        <w:trPr>
          <w:cantSplit w:val="0"/>
          <w:trHeight w:val="360"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CD">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Клінічно виражена тривога</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CE">
            <w:pPr>
              <w:spacing w:after="0" w:line="240" w:lineRule="auto"/>
              <w:jc w:val="center"/>
              <w:rPr>
                <w:rFonts w:ascii="Times New Roman" w:cs="Times New Roman" w:eastAsia="Times New Roman" w:hAnsi="Times New Roman"/>
                <w:sz w:val="28"/>
                <w:szCs w:val="28"/>
              </w:rPr>
            </w:pPr>
            <w:sdt>
              <w:sdtPr>
                <w:id w:val="486909918"/>
                <w:tag w:val="goog_rdk_3"/>
              </w:sdtPr>
              <w:sdtContent>
                <w:r w:rsidDel="00000000" w:rsidR="00000000" w:rsidRPr="00000000">
                  <w:rPr>
                    <w:rFonts w:ascii="Gungsuh" w:cs="Gungsuh" w:eastAsia="Gungsuh" w:hAnsi="Gungsuh"/>
                    <w:sz w:val="28"/>
                    <w:szCs w:val="28"/>
                    <w:rtl w:val="0"/>
                  </w:rPr>
                  <w:t xml:space="preserve">11≤</w:t>
                </w:r>
              </w:sdtContent>
            </w:sdt>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CF">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D0">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D1">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16,12</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D2">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12,86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D3">
            <w:pPr>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54,84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D4">
            <w:pPr>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31,34</w:t>
            </w:r>
          </w:p>
        </w:tc>
      </w:tr>
    </w:tbl>
    <w:p w:rsidR="00000000" w:rsidDel="00000000" w:rsidP="00000000" w:rsidRDefault="00000000" w:rsidRPr="00000000" w14:paraId="000003D5">
      <w:pPr>
        <w:spacing w:after="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6">
      <w:pPr>
        <w:spacing w:after="0" w:line="360" w:lineRule="auto"/>
        <w:ind w:firstLine="709"/>
        <w:jc w:val="both"/>
        <w:rPr>
          <w:rFonts w:ascii="Times New Roman" w:cs="Times New Roman" w:eastAsia="Times New Roman" w:hAnsi="Times New Roman"/>
          <w:sz w:val="28"/>
          <w:szCs w:val="28"/>
        </w:rPr>
      </w:pPr>
      <w:bookmarkStart w:colFirst="0" w:colLast="0" w:name="_heading=h.3zuu1hm3rc73" w:id="42"/>
      <w:bookmarkEnd w:id="42"/>
      <w:r w:rsidDel="00000000" w:rsidR="00000000" w:rsidRPr="00000000">
        <w:rPr>
          <w:rFonts w:ascii="Times New Roman" w:cs="Times New Roman" w:eastAsia="Times New Roman" w:hAnsi="Times New Roman"/>
          <w:sz w:val="28"/>
          <w:szCs w:val="28"/>
          <w:rtl w:val="0"/>
        </w:rPr>
        <w:t xml:space="preserve">За результатами опитування, було виявлено, що в рамках нормального стану перебувають 25,37 % респондентів із групи ГП2, які не демонструють схильності до вживання хімічних речовин, а в ГП1 кількість респондентів, які не мають прояву тривоги сягає лише 9,68 %. Субклінічно виражена тривога здебільшого спостерігається у респондентів ГП2 – 43,28% респондентів, ніж у ГП1 – 35,48 % респондентів. Показники клінічно вираженої тривоги більш виражені серед осіб які мають схильність до хімічної залежностей ГП1 –54,84 % респондентів, ніж осіб у яких такі залежності відсутні ГП2 – 31,34 % респондентів. Середні значення за клінічно вираженою тривогою також вище у ГП1 ніж у ГП2, що може свідчити про вплив залежності на стан тривоги.</w:t>
      </w:r>
    </w:p>
    <w:p w:rsidR="00000000" w:rsidDel="00000000" w:rsidP="00000000" w:rsidRDefault="00000000" w:rsidRPr="00000000" w14:paraId="000003D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Підвищений рівень тривоги, як у субклінічній, так і у клінічній формі, учасників ГП1 може вказувати на їхню більшу вразливість до стресу та травматичних подій. Переважання нормального рівня тривоги у ГП2 може свідчити про їхню найкращу адаптацію та меншу схильність до тривожних реакцій у порівнянні з ГП1. Високий рівень тривоги учасників ГП1 може бути наслідком як соціальних факторів так і внутрішніх особистих переживань, які загострюються при вживані хімічних речовин, також не слід  виключати особистий досвід травмуючих подій, які обидві групи респондентів переживали під час виконання бойових завдань. Такий розподіл рівня тривоги також може відображати різні стратегії подолання стресу, що важливо враховувати при розробці інтервенційних програм. Переважання клінічно виражених проявів тривоги учасників ГП1 може вимагати індивідуальної психотерапії та можливо медикаментозного лікування під наглядом фахівця. Нормалізація рівня тривоги може бути важливою метою клінічної роботи з учасниками ГП1 для покращення їх психологічного стану та якості життя.</w:t>
      </w:r>
    </w:p>
    <w:p w:rsidR="00000000" w:rsidDel="00000000" w:rsidP="00000000" w:rsidRDefault="00000000" w:rsidRPr="00000000" w14:paraId="000003D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Узагальнюючи отримані результати за рівнем тривоги можливо відзначити, що учасники ГП1 мають більш виражені прояви клінічної тривоги (54,84 %) порівняно з учасниками ГП2 (31,34 %), а вищий рівень норми та субклінічної тривоги спостерігається серед респондентів ГП2 (25,37 % та  43,28 % відповідно), порівняно із ГП1 ( 9,68 % та 35,48 % відповідно), що вказує на більш стабільний психологічний стан серед респондентів які не мають схильності до хімічних залежностей. </w:t>
      </w:r>
    </w:p>
    <w:p w:rsidR="00000000" w:rsidDel="00000000" w:rsidP="00000000" w:rsidRDefault="00000000" w:rsidRPr="00000000" w14:paraId="000003D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Надалі нами було дослідження прояви депресивної симптоматики серед військовослужбовців. Результати опитування представлено у таблиці 2.5</w:t>
      </w:r>
    </w:p>
    <w:p w:rsidR="00000000" w:rsidDel="00000000" w:rsidP="00000000" w:rsidRDefault="00000000" w:rsidRPr="00000000" w14:paraId="000003DA">
      <w:pPr>
        <w:spacing w:after="0" w:line="360" w:lineRule="auto"/>
        <w:ind w:firstLine="709"/>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B">
      <w:pPr>
        <w:spacing w:after="0"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2.5</w:t>
      </w:r>
    </w:p>
    <w:p w:rsidR="00000000" w:rsidDel="00000000" w:rsidP="00000000" w:rsidRDefault="00000000" w:rsidRPr="00000000" w14:paraId="000003DC">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Рівень  депресії серед респондентів за методикою «Госпітальної шкали тривоги і депресії»</w:t>
      </w:r>
    </w:p>
    <w:tbl>
      <w:tblPr>
        <w:tblStyle w:val="Table7"/>
        <w:tblW w:w="10092.000000000002" w:type="dxa"/>
        <w:jc w:val="left"/>
        <w:tblInd w:w="-115.0" w:type="dxa"/>
        <w:tblLayout w:type="fixed"/>
        <w:tblLook w:val="0400"/>
      </w:tblPr>
      <w:tblGrid>
        <w:gridCol w:w="2681"/>
        <w:gridCol w:w="1098"/>
        <w:gridCol w:w="1024"/>
        <w:gridCol w:w="721"/>
        <w:gridCol w:w="1417"/>
        <w:gridCol w:w="851"/>
        <w:gridCol w:w="1200"/>
        <w:gridCol w:w="1100"/>
        <w:tblGridChange w:id="0">
          <w:tblGrid>
            <w:gridCol w:w="2681"/>
            <w:gridCol w:w="1098"/>
            <w:gridCol w:w="1024"/>
            <w:gridCol w:w="721"/>
            <w:gridCol w:w="1417"/>
            <w:gridCol w:w="851"/>
            <w:gridCol w:w="1200"/>
            <w:gridCol w:w="1100"/>
          </w:tblGrid>
        </w:tblGridChange>
      </w:tblGrid>
      <w:tr>
        <w:trPr>
          <w:cantSplit w:val="0"/>
          <w:trHeight w:val="360" w:hRule="atLeast"/>
          <w:tblHeader w:val="0"/>
        </w:trPr>
        <w:tc>
          <w:tcPr>
            <w:vMerge w:val="restart"/>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DD">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Виразність проявів депресії</w:t>
            </w:r>
          </w:p>
        </w:tc>
        <w:tc>
          <w:tcPr>
            <w:vMerge w:val="restart"/>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DE">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Суми балів</w:t>
            </w:r>
          </w:p>
        </w:tc>
        <w:tc>
          <w:tcPr>
            <w:gridSpan w:val="2"/>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DF">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w:t>
            </w:r>
          </w:p>
        </w:tc>
        <w:tc>
          <w:tcPr>
            <w:gridSpan w:val="2"/>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E1">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 знач</w:t>
            </w:r>
          </w:p>
        </w:tc>
        <w:tc>
          <w:tcPr>
            <w:gridSpan w:val="2"/>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E3">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r>
      <w:tr>
        <w:trPr>
          <w:cantSplit w:val="0"/>
          <w:trHeight w:val="360" w:hRule="atLeast"/>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E7">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ГП1</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E8">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ГП2</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E9">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ГП1</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EA">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ГП2</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EB">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ГП1</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EC">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ГП2</w:t>
            </w:r>
          </w:p>
        </w:tc>
      </w:tr>
      <w:tr>
        <w:trPr>
          <w:cantSplit w:val="0"/>
          <w:trHeight w:val="360"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ED">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Норма</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EE">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0-7</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EF">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F0">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F1">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5,17</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F2">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4,36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F3">
            <w:pPr>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19,35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F4">
            <w:pPr>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53,73</w:t>
            </w:r>
          </w:p>
        </w:tc>
      </w:tr>
      <w:tr>
        <w:trPr>
          <w:cantSplit w:val="0"/>
          <w:trHeight w:val="360"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F5">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Субклінічно виражена депресія</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F6">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8-10.</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F7">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F8">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F9">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8,93</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FA">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8,42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FB">
            <w:pPr>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48,39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FC">
            <w:pPr>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28,36</w:t>
            </w:r>
          </w:p>
        </w:tc>
      </w:tr>
      <w:tr>
        <w:trPr>
          <w:cantSplit w:val="0"/>
          <w:trHeight w:val="360"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FD">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Клінічно виражена депресія</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FE">
            <w:pPr>
              <w:spacing w:after="0" w:line="240" w:lineRule="auto"/>
              <w:jc w:val="center"/>
              <w:rPr>
                <w:rFonts w:ascii="Times New Roman" w:cs="Times New Roman" w:eastAsia="Times New Roman" w:hAnsi="Times New Roman"/>
                <w:sz w:val="28"/>
                <w:szCs w:val="28"/>
              </w:rPr>
            </w:pPr>
            <w:sdt>
              <w:sdtPr>
                <w:id w:val="1947989696"/>
                <w:tag w:val="goog_rdk_4"/>
              </w:sdtPr>
              <w:sdtContent>
                <w:r w:rsidDel="00000000" w:rsidR="00000000" w:rsidRPr="00000000">
                  <w:rPr>
                    <w:rFonts w:ascii="Gungsuh" w:cs="Gungsuh" w:eastAsia="Gungsuh" w:hAnsi="Gungsuh"/>
                    <w:sz w:val="28"/>
                    <w:szCs w:val="28"/>
                    <w:rtl w:val="0"/>
                  </w:rPr>
                  <w:t xml:space="preserve">11≤</w:t>
                </w:r>
              </w:sdtContent>
            </w:sdt>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FF">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400">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401">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18,44</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402">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13,50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03">
            <w:pPr>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32,26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04">
            <w:pPr>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17,91</w:t>
            </w:r>
          </w:p>
        </w:tc>
      </w:tr>
    </w:tbl>
    <w:p w:rsidR="00000000" w:rsidDel="00000000" w:rsidP="00000000" w:rsidRDefault="00000000" w:rsidRPr="00000000" w14:paraId="00000405">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06">
      <w:pPr>
        <w:spacing w:after="0" w:line="360" w:lineRule="auto"/>
        <w:ind w:firstLine="709"/>
        <w:jc w:val="both"/>
        <w:rPr>
          <w:rFonts w:ascii="Times New Roman" w:cs="Times New Roman" w:eastAsia="Times New Roman" w:hAnsi="Times New Roman"/>
          <w:sz w:val="28"/>
          <w:szCs w:val="28"/>
        </w:rPr>
      </w:pPr>
      <w:bookmarkStart w:colFirst="0" w:colLast="0" w:name="_heading=h.mnlg6te36xhh" w:id="43"/>
      <w:bookmarkEnd w:id="43"/>
      <w:r w:rsidDel="00000000" w:rsidR="00000000" w:rsidRPr="00000000">
        <w:rPr>
          <w:rFonts w:ascii="Times New Roman" w:cs="Times New Roman" w:eastAsia="Times New Roman" w:hAnsi="Times New Roman"/>
          <w:sz w:val="28"/>
          <w:szCs w:val="28"/>
          <w:rtl w:val="0"/>
        </w:rPr>
        <w:t xml:space="preserve">Учасники ГП1 мають вищий відсоток субклінічно вираженої (48,39% респондентів) та клінічно вираженої депресії (32,26% респондентів) порівняно з учасниками ГП2 (субклінічна –28,36% респондентів, клінічна – 17,91% респондентів). Це може свідчити про більш виражені прояви депресії серед осіб із хімічними залежностями, а ніж військовослужбовців які не мають хімічних залежностей, що відображається в проявах норми серед цієї групи респондентів – 53,73 % респондентів, на відміну від ГП1 – 19,35 % респондентів. Вищий рівень депресії серед учасників ГП1 може вказувати на їхню вищу емоційну вразливість та погіршення психічного стану порівняно з учасниками ГП2. Менший відсоток нормального рівня депресії серед учасників ГП1 може свідчити про складнішу психологічну адаптацію до стресу та життєвих подій у цій групі.</w:t>
      </w:r>
    </w:p>
    <w:p w:rsidR="00000000" w:rsidDel="00000000" w:rsidP="00000000" w:rsidRDefault="00000000" w:rsidRPr="00000000" w14:paraId="0000040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Вищий рівень субклінічної та клінічної депресії учасників ГП1 може вимагати більш інтенсивної та індивідуалізованої психотерапевтичної підтримки. Менший рівень депресії учасників ГП2 може означати, що їм достатньо малоінвазивних психосоціальних втручань для покращення їхнього психічного стану.  Надаючи поради з управління тривогою та депресією, важливо враховувати також наявність ПТСР та станів залежності в обох групах. </w:t>
      </w:r>
    </w:p>
    <w:p w:rsidR="00000000" w:rsidDel="00000000" w:rsidP="00000000" w:rsidRDefault="00000000" w:rsidRPr="00000000" w14:paraId="0000040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Останнім етапом експериментального констатуючого дослідження був аналіз результатів за тестом «Визначення ступеню схильності до стресу».</w:t>
      </w:r>
      <w:r w:rsidDel="00000000" w:rsidR="00000000" w:rsidRPr="00000000">
        <w:rPr>
          <w:rFonts w:ascii="Times New Roman" w:cs="Times New Roman" w:eastAsia="Times New Roman" w:hAnsi="Times New Roman"/>
          <w:b w:val="1"/>
          <w:bCs w:val="1"/>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За результатами даної методики стрес поділяють на три рівні: низький рівень це відповідно 0-6 балів, середній рівень складає 6-21 бал і високий рівень дорівнює 22-34 балам. </w:t>
      </w:r>
    </w:p>
    <w:p w:rsidR="00000000" w:rsidDel="00000000" w:rsidP="00000000" w:rsidRDefault="00000000" w:rsidRPr="00000000" w14:paraId="00000409">
      <w:pPr>
        <w:spacing w:after="0"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2.6</w:t>
      </w:r>
    </w:p>
    <w:p w:rsidR="00000000" w:rsidDel="00000000" w:rsidP="00000000" w:rsidRDefault="00000000" w:rsidRPr="00000000" w14:paraId="0000040A">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«Визначення ступеню схильності до стресу»</w:t>
      </w:r>
    </w:p>
    <w:tbl>
      <w:tblPr>
        <w:tblStyle w:val="Table8"/>
        <w:tblW w:w="9523.0" w:type="dxa"/>
        <w:jc w:val="left"/>
        <w:tblInd w:w="-115.0" w:type="dxa"/>
        <w:tblLayout w:type="fixed"/>
        <w:tblLook w:val="0400"/>
      </w:tblPr>
      <w:tblGrid>
        <w:gridCol w:w="2263"/>
        <w:gridCol w:w="1100"/>
        <w:gridCol w:w="885"/>
        <w:gridCol w:w="960"/>
        <w:gridCol w:w="6"/>
        <w:gridCol w:w="1160"/>
        <w:gridCol w:w="992"/>
        <w:gridCol w:w="1048"/>
        <w:gridCol w:w="1100"/>
        <w:gridCol w:w="9"/>
        <w:tblGridChange w:id="0">
          <w:tblGrid>
            <w:gridCol w:w="2263"/>
            <w:gridCol w:w="1100"/>
            <w:gridCol w:w="885"/>
            <w:gridCol w:w="960"/>
            <w:gridCol w:w="6"/>
            <w:gridCol w:w="1160"/>
            <w:gridCol w:w="992"/>
            <w:gridCol w:w="1048"/>
            <w:gridCol w:w="1100"/>
            <w:gridCol w:w="9"/>
          </w:tblGrid>
        </w:tblGridChange>
      </w:tblGrid>
      <w:tr>
        <w:trPr>
          <w:cantSplit w:val="0"/>
          <w:trHeight w:val="360" w:hRule="atLeast"/>
          <w:tblHeader w:val="0"/>
        </w:trPr>
        <w:tc>
          <w:tcPr>
            <w:vMerge w:val="restart"/>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40B">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Схильність</w:t>
            </w:r>
          </w:p>
          <w:p w:rsidR="00000000" w:rsidDel="00000000" w:rsidP="00000000" w:rsidRDefault="00000000" w:rsidRPr="00000000" w14:paraId="0000040C">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 стресу</w:t>
            </w:r>
          </w:p>
        </w:tc>
        <w:tc>
          <w:tcPr>
            <w:vMerge w:val="restart"/>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0D">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Суми балів</w:t>
            </w:r>
          </w:p>
        </w:tc>
        <w:tc>
          <w:tcPr>
            <w:gridSpan w:val="3"/>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40E">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w:t>
            </w:r>
          </w:p>
        </w:tc>
        <w:tc>
          <w:tcPr>
            <w:gridSpan w:val="2"/>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411">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 знач</w:t>
            </w:r>
          </w:p>
        </w:tc>
        <w:tc>
          <w:tcPr>
            <w:gridSpan w:val="3"/>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413">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r>
      <w:tr>
        <w:trPr>
          <w:cantSplit w:val="0"/>
          <w:trHeight w:val="360" w:hRule="atLeast"/>
          <w:tblHeader w:val="0"/>
        </w:trPr>
        <w:tc>
          <w:tcPr>
            <w:vMerge w:val="continue"/>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4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418">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ГП1</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419">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ГП2</w:t>
            </w:r>
          </w:p>
        </w:tc>
        <w:tc>
          <w:tcPr>
            <w:gridSpan w:val="2"/>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41A">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ГП1</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41C">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ГП2</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41D">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ГП1</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41E">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ГП2</w:t>
            </w:r>
          </w:p>
        </w:tc>
      </w:tr>
      <w:tr>
        <w:trPr>
          <w:cantSplit w:val="0"/>
          <w:trHeight w:val="360"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1F">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низький рівень</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420">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421">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422">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gridSpan w:val="2"/>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423">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9,00</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425">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26">
            <w:pPr>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6,45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27">
            <w:pPr>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8,96</w:t>
            </w:r>
          </w:p>
        </w:tc>
      </w:tr>
      <w:tr>
        <w:trPr>
          <w:cantSplit w:val="0"/>
          <w:trHeight w:val="360"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28">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середній рівень</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429">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7-21.</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42A">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42B">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w:t>
            </w:r>
          </w:p>
        </w:tc>
        <w:tc>
          <w:tcPr>
            <w:gridSpan w:val="2"/>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42C">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15,60</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42E">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13,55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2F">
            <w:pPr>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32,26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30">
            <w:pPr>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59,70</w:t>
            </w:r>
          </w:p>
        </w:tc>
      </w:tr>
      <w:tr>
        <w:trPr>
          <w:cantSplit w:val="0"/>
          <w:trHeight w:val="360"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31">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рівень</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432">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22-34</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433">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434">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w:t>
            </w:r>
          </w:p>
        </w:tc>
        <w:tc>
          <w:tcPr>
            <w:gridSpan w:val="2"/>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435">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30,21</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437">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25,48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38">
            <w:pPr>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61,29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39">
            <w:pPr>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31,34</w:t>
            </w:r>
          </w:p>
        </w:tc>
      </w:tr>
    </w:tbl>
    <w:p w:rsidR="00000000" w:rsidDel="00000000" w:rsidP="00000000" w:rsidRDefault="00000000" w:rsidRPr="00000000" w14:paraId="0000043A">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B">
      <w:pPr>
        <w:spacing w:after="0" w:line="360" w:lineRule="auto"/>
        <w:ind w:firstLine="709"/>
        <w:jc w:val="both"/>
        <w:rPr>
          <w:rFonts w:ascii="Times New Roman" w:cs="Times New Roman" w:eastAsia="Times New Roman" w:hAnsi="Times New Roman"/>
          <w:sz w:val="28"/>
          <w:szCs w:val="28"/>
        </w:rPr>
      </w:pPr>
      <w:bookmarkStart w:colFirst="0" w:colLast="0" w:name="_heading=h.18hh35of1ncp" w:id="44"/>
      <w:bookmarkEnd w:id="44"/>
      <w:r w:rsidDel="00000000" w:rsidR="00000000" w:rsidRPr="00000000">
        <w:rPr>
          <w:rFonts w:ascii="Times New Roman" w:cs="Times New Roman" w:eastAsia="Times New Roman" w:hAnsi="Times New Roman"/>
          <w:sz w:val="28"/>
          <w:szCs w:val="28"/>
          <w:rtl w:val="0"/>
        </w:rPr>
        <w:t xml:space="preserve">З результатами визначення ступеня схильності до стресу серед учасників дослідження за двома групами (ГП1 та ГП2) можна констатувати, що більшість учасників дослідження мають середній та високий рівень стресу, проте серед ГП1 відсоток учасників із високим рівнем стресу вищий ніж серед ГП2. Високий рівень стресу спостерігається у 61,29 % респондентів ГП1, а серед ГП2 він сягає 31,34 %. Розглядаючи результати за середнім рівнем стресу можна відзначити, що в ГП2 він досягає 59,70 %, а в ГП1 дещо менше –32,26 %. Низький рівень стресу у військовослужбовців не перевищує 10%, так серед ГП1 – 6,45 %, а ГП2 –8,96 %.</w:t>
      </w:r>
    </w:p>
    <w:p w:rsidR="00000000" w:rsidDel="00000000" w:rsidP="00000000" w:rsidRDefault="00000000" w:rsidRPr="00000000" w14:paraId="0000043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відзначити, що наявність високого рівня стресу може вказувати на психологічну нестабільність та неспроможність ефективно керувати емоціями. Учасники з високим рівнем стресу можуть відчувати психологічний дискомфорт, стрес та невпевненість у собі. Також високий рівень стресу може впливати на соціальні відносини та інтеракції учасників, збільшуючи вірогідність конфліктів та соціальної ізоляції. З погляду клінічної симптоматики, високий рівень стресу може вказувати на наявність психічних проблем. З психологічної складової він може впливати на емоційний стан та самопочуття учасників, тоді як з соціального компоненту він може мати важливі наслідки для взаємодії та спілкування з іншими людьми.</w:t>
      </w:r>
    </w:p>
    <w:p w:rsidR="00000000" w:rsidDel="00000000" w:rsidP="00000000" w:rsidRDefault="00000000" w:rsidRPr="00000000" w14:paraId="0000043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свою чергу низький рівень стресу може сприяти позитивним соціальним взаємодіям та підтримці учасників дослідження з боку оточуючих.</w:t>
      </w:r>
    </w:p>
    <w:p w:rsidR="00000000" w:rsidDel="00000000" w:rsidP="00000000" w:rsidRDefault="00000000" w:rsidRPr="00000000" w14:paraId="0000043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військовослужбовці, які мають підвищений рівень проявів ПТСР та схильність до залежної поведінки, показують вищий показники і за наявністю тривоги (54,84%), депресії (32,26%) та стресу (61,69%) на відміну від військово службовців які не мають проявів схильності до хімічних залежностей (тривоги –31,34%, депресії – 17,91% та стресу – 31,34%).</w:t>
      </w:r>
    </w:p>
    <w:p w:rsidR="00000000" w:rsidDel="00000000" w:rsidP="00000000" w:rsidRDefault="00000000" w:rsidRPr="00000000" w14:paraId="0000043F">
      <w:pPr>
        <w:spacing w:after="0" w:line="360" w:lineRule="auto"/>
        <w:ind w:firstLine="709"/>
        <w:jc w:val="both"/>
        <w:rPr>
          <w:rFonts w:ascii="Times New Roman" w:cs="Times New Roman" w:eastAsia="Times New Roman" w:hAnsi="Times New Roman"/>
          <w:sz w:val="28"/>
          <w:szCs w:val="28"/>
        </w:rPr>
      </w:pPr>
      <w:bookmarkStart w:colFirst="0" w:colLast="0" w:name="_heading=h.fwvm28iq2ulr" w:id="45"/>
      <w:bookmarkEnd w:id="45"/>
      <w:r w:rsidDel="00000000" w:rsidR="00000000" w:rsidRPr="00000000">
        <w:rPr>
          <w:rFonts w:ascii="Times New Roman" w:cs="Times New Roman" w:eastAsia="Times New Roman" w:hAnsi="Times New Roman"/>
          <w:sz w:val="28"/>
          <w:szCs w:val="28"/>
          <w:rtl w:val="0"/>
        </w:rPr>
        <w:t xml:space="preserve">З метою підтвердження нашої гіпотези, що схильність до адиктивної поведінки загострює та пришвидшує розвиток ПТСР ми провели кореляційний аналіз за К. Пірсоним (табл. 2.7)</w:t>
      </w:r>
    </w:p>
    <w:p w:rsidR="00000000" w:rsidDel="00000000" w:rsidP="00000000" w:rsidRDefault="00000000" w:rsidRPr="00000000" w14:paraId="00000440">
      <w:pPr>
        <w:spacing w:after="0"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2.7.</w:t>
      </w:r>
    </w:p>
    <w:p w:rsidR="00000000" w:rsidDel="00000000" w:rsidP="00000000" w:rsidRDefault="00000000" w:rsidRPr="00000000" w14:paraId="00000441">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Матриця кореляційного аналізу за Пірсоним</w:t>
      </w:r>
    </w:p>
    <w:tbl>
      <w:tblPr>
        <w:tblStyle w:val="Table9"/>
        <w:tblW w:w="10087.000000000002" w:type="dxa"/>
        <w:jc w:val="left"/>
        <w:tblInd w:w="-115.0" w:type="dxa"/>
        <w:tblLayout w:type="fixed"/>
        <w:tblLook w:val="0400"/>
      </w:tblPr>
      <w:tblGrid>
        <w:gridCol w:w="1283"/>
        <w:gridCol w:w="972"/>
        <w:gridCol w:w="972"/>
        <w:gridCol w:w="974"/>
        <w:gridCol w:w="971"/>
        <w:gridCol w:w="1031"/>
        <w:gridCol w:w="971"/>
        <w:gridCol w:w="971"/>
        <w:gridCol w:w="971"/>
        <w:gridCol w:w="971"/>
        <w:tblGridChange w:id="0">
          <w:tblGrid>
            <w:gridCol w:w="1283"/>
            <w:gridCol w:w="972"/>
            <w:gridCol w:w="972"/>
            <w:gridCol w:w="974"/>
            <w:gridCol w:w="971"/>
            <w:gridCol w:w="1031"/>
            <w:gridCol w:w="971"/>
            <w:gridCol w:w="971"/>
            <w:gridCol w:w="971"/>
            <w:gridCol w:w="971"/>
          </w:tblGrid>
        </w:tblGridChange>
      </w:tblGrid>
      <w:tr>
        <w:trPr>
          <w:cantSplit w:val="0"/>
          <w:trHeight w:val="443" w:hRule="atLeast"/>
          <w:tblHeader w:val="0"/>
        </w:trPr>
        <w:tc>
          <w:tcPr>
            <w:gridSpan w:val="10"/>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42">
            <w:pPr>
              <w:spacing w:after="0" w:line="240"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Кореляція Пірсон</w:t>
            </w:r>
          </w:p>
        </w:tc>
      </w:tr>
      <w:tr>
        <w:trPr>
          <w:cantSplit w:val="0"/>
          <w:trHeight w:val="443"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4C">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4D">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ПТСР</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4E">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Тривога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4F">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Депресія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50">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Стрес</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51">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Алкоголь</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52">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Наркот</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53">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Нікотин</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54">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Лікар Зал</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55">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Загал Зал</w:t>
            </w:r>
          </w:p>
        </w:tc>
      </w:tr>
      <w:tr>
        <w:trPr>
          <w:cantSplit w:val="0"/>
          <w:trHeight w:val="443" w:hRule="atLeast"/>
          <w:tblHeader w:val="0"/>
        </w:trPr>
        <w:tc>
          <w:tcPr>
            <w:tcBorders>
              <w:top w:color="000000" w:space="0" w:sz="0" w:val="nil"/>
              <w:left w:color="000000" w:space="0" w:sz="4" w:val="single"/>
              <w:bottom w:color="000000" w:space="0" w:sz="4" w:val="single"/>
              <w:right w:color="000000" w:space="0" w:sz="4" w:val="single"/>
            </w:tcBorders>
            <w:shd w:fill="auto" w:val="clear"/>
          </w:tcPr>
          <w:p w:rsidR="00000000" w:rsidDel="00000000" w:rsidP="00000000" w:rsidRDefault="00000000" w:rsidRPr="00000000" w14:paraId="00000456">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ПТСР</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57">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58">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,506</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59">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,375</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5A">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,392</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5B">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,469</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5C">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,394</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5D">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,473</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5E">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,486</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5F">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,368</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r>
      <w:tr>
        <w:trPr>
          <w:cantSplit w:val="0"/>
          <w:trHeight w:val="443" w:hRule="atLeast"/>
          <w:tblHeader w:val="0"/>
        </w:trPr>
        <w:tc>
          <w:tcPr>
            <w:tcBorders>
              <w:top w:color="000000" w:space="0" w:sz="0" w:val="nil"/>
              <w:left w:color="000000" w:space="0" w:sz="4" w:val="single"/>
              <w:bottom w:color="000000" w:space="0" w:sz="4" w:val="single"/>
              <w:right w:color="000000" w:space="0" w:sz="4" w:val="single"/>
            </w:tcBorders>
            <w:shd w:fill="auto" w:val="clear"/>
          </w:tcPr>
          <w:p w:rsidR="00000000" w:rsidDel="00000000" w:rsidP="00000000" w:rsidRDefault="00000000" w:rsidRPr="00000000" w14:paraId="00000460">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Тривога</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61">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,506</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62">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63">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,816</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64">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,797</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65">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,630</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66">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,512</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67">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,533</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68">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,519</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69">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,311</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r>
      <w:tr>
        <w:trPr>
          <w:cantSplit w:val="0"/>
          <w:trHeight w:val="443" w:hRule="atLeast"/>
          <w:tblHeader w:val="0"/>
        </w:trPr>
        <w:tc>
          <w:tcPr>
            <w:tcBorders>
              <w:top w:color="000000" w:space="0" w:sz="0" w:val="nil"/>
              <w:left w:color="000000" w:space="0" w:sz="4" w:val="single"/>
              <w:bottom w:color="000000" w:space="0" w:sz="4" w:val="single"/>
              <w:right w:color="000000" w:space="0" w:sz="4" w:val="single"/>
            </w:tcBorders>
            <w:shd w:fill="auto" w:val="clear"/>
          </w:tcPr>
          <w:p w:rsidR="00000000" w:rsidDel="00000000" w:rsidP="00000000" w:rsidRDefault="00000000" w:rsidRPr="00000000" w14:paraId="0000046A">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Депресія</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6B">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,375</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6C">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,816</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6D">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6E">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,692</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6F">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,626</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70">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,612</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71">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,562</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72">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,541</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73">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,331</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r>
      <w:tr>
        <w:trPr>
          <w:cantSplit w:val="0"/>
          <w:trHeight w:val="443" w:hRule="atLeast"/>
          <w:tblHeader w:val="0"/>
        </w:trPr>
        <w:tc>
          <w:tcPr>
            <w:tcBorders>
              <w:top w:color="000000" w:space="0" w:sz="0" w:val="nil"/>
              <w:left w:color="000000" w:space="0" w:sz="4" w:val="single"/>
              <w:bottom w:color="000000" w:space="0" w:sz="4" w:val="single"/>
              <w:right w:color="000000" w:space="0" w:sz="4" w:val="single"/>
            </w:tcBorders>
            <w:shd w:fill="auto" w:val="clear"/>
          </w:tcPr>
          <w:p w:rsidR="00000000" w:rsidDel="00000000" w:rsidP="00000000" w:rsidRDefault="00000000" w:rsidRPr="00000000" w14:paraId="00000474">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Стрес</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75">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,392</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76">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,797</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77">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,692</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78">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79">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,526</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7A">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,370</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7B">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,422</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7C">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,454</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7D">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,331</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r>
      <w:tr>
        <w:trPr>
          <w:cantSplit w:val="0"/>
          <w:trHeight w:val="443" w:hRule="atLeast"/>
          <w:tblHeader w:val="0"/>
        </w:trPr>
        <w:tc>
          <w:tcPr>
            <w:tcBorders>
              <w:top w:color="000000" w:space="0" w:sz="0" w:val="nil"/>
              <w:left w:color="000000" w:space="0" w:sz="4" w:val="single"/>
              <w:bottom w:color="000000" w:space="0" w:sz="4" w:val="single"/>
              <w:right w:color="000000" w:space="0" w:sz="4" w:val="single"/>
            </w:tcBorders>
            <w:shd w:fill="auto" w:val="clear"/>
          </w:tcPr>
          <w:p w:rsidR="00000000" w:rsidDel="00000000" w:rsidP="00000000" w:rsidRDefault="00000000" w:rsidRPr="00000000" w14:paraId="0000047E">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Алкоголь</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7F">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,469</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80">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,630</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81">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,626</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82">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,526</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83">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84">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,712</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85">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,722</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86">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,709</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87">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,491</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r>
      <w:tr>
        <w:trPr>
          <w:cantSplit w:val="0"/>
          <w:trHeight w:val="443" w:hRule="atLeast"/>
          <w:tblHeader w:val="0"/>
        </w:trPr>
        <w:tc>
          <w:tcPr>
            <w:tcBorders>
              <w:top w:color="000000" w:space="0" w:sz="0" w:val="nil"/>
              <w:left w:color="000000" w:space="0" w:sz="4" w:val="single"/>
              <w:bottom w:color="000000" w:space="0" w:sz="4" w:val="single"/>
              <w:right w:color="000000" w:space="0" w:sz="4" w:val="single"/>
            </w:tcBorders>
            <w:shd w:fill="auto" w:val="clear"/>
          </w:tcPr>
          <w:p w:rsidR="00000000" w:rsidDel="00000000" w:rsidP="00000000" w:rsidRDefault="00000000" w:rsidRPr="00000000" w14:paraId="00000488">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Інтернет</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89">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,389</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8A">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,284</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8B">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,300</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8C">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,265</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8D">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,374</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8E">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,282</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8F">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,307</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90">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,436</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91">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,593</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r>
      <w:tr>
        <w:trPr>
          <w:cantSplit w:val="0"/>
          <w:trHeight w:val="443" w:hRule="atLeast"/>
          <w:tblHeader w:val="0"/>
        </w:trPr>
        <w:tc>
          <w:tcPr>
            <w:tcBorders>
              <w:top w:color="000000" w:space="0" w:sz="0" w:val="nil"/>
              <w:left w:color="000000" w:space="0" w:sz="4" w:val="single"/>
              <w:bottom w:color="000000" w:space="0" w:sz="4" w:val="single"/>
              <w:right w:color="000000" w:space="0" w:sz="4" w:val="single"/>
            </w:tcBorders>
            <w:shd w:fill="auto" w:val="clear"/>
          </w:tcPr>
          <w:p w:rsidR="00000000" w:rsidDel="00000000" w:rsidP="00000000" w:rsidRDefault="00000000" w:rsidRPr="00000000" w14:paraId="00000492">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Любов</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93">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,333</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94">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,210</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95">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,216</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96">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0,195</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97">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,311</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98">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,358</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99">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0,152</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9A">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,312</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9B">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,302</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r>
      <w:tr>
        <w:trPr>
          <w:cantSplit w:val="0"/>
          <w:trHeight w:val="443" w:hRule="atLeast"/>
          <w:tblHeader w:val="0"/>
        </w:trPr>
        <w:tc>
          <w:tcPr>
            <w:tcBorders>
              <w:top w:color="000000" w:space="0" w:sz="0" w:val="nil"/>
              <w:left w:color="000000" w:space="0" w:sz="4" w:val="single"/>
              <w:bottom w:color="000000" w:space="0" w:sz="4" w:val="single"/>
              <w:right w:color="000000" w:space="0" w:sz="4" w:val="single"/>
            </w:tcBorders>
            <w:shd w:fill="auto" w:val="clear"/>
          </w:tcPr>
          <w:p w:rsidR="00000000" w:rsidDel="00000000" w:rsidP="00000000" w:rsidRDefault="00000000" w:rsidRPr="00000000" w14:paraId="0000049C">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Наркотики</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9D">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,394</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9E">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,512</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9F">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,612</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A0">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,370</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A1">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,712</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A2">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A3">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,676</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A4">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,678</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A5">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,383</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r>
      <w:tr>
        <w:trPr>
          <w:cantSplit w:val="0"/>
          <w:trHeight w:val="443" w:hRule="atLeast"/>
          <w:tblHeader w:val="0"/>
        </w:trPr>
        <w:tc>
          <w:tcPr>
            <w:tcBorders>
              <w:top w:color="000000" w:space="0" w:sz="0" w:val="nil"/>
              <w:left w:color="000000" w:space="0" w:sz="4" w:val="single"/>
              <w:bottom w:color="000000" w:space="0" w:sz="4" w:val="single"/>
              <w:right w:color="000000" w:space="0" w:sz="4" w:val="single"/>
            </w:tcBorders>
            <w:shd w:fill="auto" w:val="clear"/>
          </w:tcPr>
          <w:p w:rsidR="00000000" w:rsidDel="00000000" w:rsidP="00000000" w:rsidRDefault="00000000" w:rsidRPr="00000000" w14:paraId="000004A6">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Ігрова</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A7">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,476</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A8">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,363</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A9">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,367</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AA">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,305</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AB">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,512</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AC">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,467</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AD">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,545</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AE">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,537</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AF">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,673</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r>
      <w:tr>
        <w:trPr>
          <w:cantSplit w:val="0"/>
          <w:trHeight w:val="443" w:hRule="atLeast"/>
          <w:tblHeader w:val="0"/>
        </w:trPr>
        <w:tc>
          <w:tcPr>
            <w:tcBorders>
              <w:top w:color="000000" w:space="0" w:sz="0" w:val="nil"/>
              <w:left w:color="000000" w:space="0" w:sz="4" w:val="single"/>
              <w:bottom w:color="000000" w:space="0" w:sz="4" w:val="single"/>
              <w:right w:color="000000" w:space="0" w:sz="4" w:val="single"/>
            </w:tcBorders>
            <w:shd w:fill="auto" w:val="clear"/>
          </w:tcPr>
          <w:p w:rsidR="00000000" w:rsidDel="00000000" w:rsidP="00000000" w:rsidRDefault="00000000" w:rsidRPr="00000000" w14:paraId="000004B0">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Нікотин</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B1">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,473</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B2">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,533</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B3">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,562</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B4">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,422</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B5">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,722</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B6">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,676</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B7">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B8">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,797</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B9">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,600</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r>
      <w:tr>
        <w:trPr>
          <w:cantSplit w:val="0"/>
          <w:trHeight w:val="443" w:hRule="atLeast"/>
          <w:tblHeader w:val="0"/>
        </w:trPr>
        <w:tc>
          <w:tcPr>
            <w:tcBorders>
              <w:top w:color="000000" w:space="0" w:sz="0" w:val="nil"/>
              <w:left w:color="000000" w:space="0" w:sz="4" w:val="single"/>
              <w:bottom w:color="000000" w:space="0" w:sz="4" w:val="single"/>
              <w:right w:color="000000" w:space="0" w:sz="4" w:val="single"/>
            </w:tcBorders>
            <w:shd w:fill="auto" w:val="clear"/>
          </w:tcPr>
          <w:p w:rsidR="00000000" w:rsidDel="00000000" w:rsidP="00000000" w:rsidRDefault="00000000" w:rsidRPr="00000000" w14:paraId="000004BA">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Харчова</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BB">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,383</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BC">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,450</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BD">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,490</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BE">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,311</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BF">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,564</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C0">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,709</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C1">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,534</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C2">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,603</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C3">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,359</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r>
      <w:tr>
        <w:trPr>
          <w:cantSplit w:val="0"/>
          <w:trHeight w:val="499" w:hRule="atLeast"/>
          <w:tblHeader w:val="0"/>
        </w:trPr>
        <w:tc>
          <w:tcPr>
            <w:tcBorders>
              <w:top w:color="000000" w:space="0" w:sz="0" w:val="nil"/>
              <w:left w:color="000000" w:space="0" w:sz="4" w:val="single"/>
              <w:bottom w:color="000000" w:space="0" w:sz="4" w:val="single"/>
              <w:right w:color="000000" w:space="0" w:sz="4" w:val="single"/>
            </w:tcBorders>
            <w:shd w:fill="auto" w:val="clear"/>
          </w:tcPr>
          <w:p w:rsidR="00000000" w:rsidDel="00000000" w:rsidP="00000000" w:rsidRDefault="00000000" w:rsidRPr="00000000" w14:paraId="000004C4">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Міжособ Стосунки</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C5">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,471</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C6">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,339</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C7">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,353</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C8">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,303</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C9">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,446</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CA">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,322</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CB">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,485</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CC">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,611</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CD">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,707</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r>
      <w:tr>
        <w:trPr>
          <w:cantSplit w:val="0"/>
          <w:trHeight w:val="443" w:hRule="atLeast"/>
          <w:tblHeader w:val="0"/>
        </w:trPr>
        <w:tc>
          <w:tcPr>
            <w:tcBorders>
              <w:top w:color="000000" w:space="0" w:sz="0" w:val="nil"/>
              <w:left w:color="000000" w:space="0" w:sz="4" w:val="single"/>
              <w:bottom w:color="000000" w:space="0" w:sz="4" w:val="single"/>
              <w:right w:color="000000" w:space="0" w:sz="4" w:val="single"/>
            </w:tcBorders>
            <w:shd w:fill="auto" w:val="clear"/>
          </w:tcPr>
          <w:p w:rsidR="00000000" w:rsidDel="00000000" w:rsidP="00000000" w:rsidRDefault="00000000" w:rsidRPr="00000000" w14:paraId="000004CE">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Трудоголізм</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CF">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,316</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D0">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,307</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D1">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,325</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D2">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,286</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D3">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,516</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D4">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,486</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D5">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,649</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D6">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,796</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D7">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,618</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r>
      <w:tr>
        <w:trPr>
          <w:cantSplit w:val="0"/>
          <w:trHeight w:val="443" w:hRule="atLeast"/>
          <w:tblHeader w:val="0"/>
        </w:trPr>
        <w:tc>
          <w:tcPr>
            <w:tcBorders>
              <w:top w:color="000000" w:space="0" w:sz="0" w:val="nil"/>
              <w:left w:color="000000" w:space="0" w:sz="4" w:val="single"/>
              <w:bottom w:color="000000" w:space="0" w:sz="4" w:val="single"/>
              <w:right w:color="000000" w:space="0" w:sz="4" w:val="single"/>
            </w:tcBorders>
            <w:shd w:fill="auto" w:val="clear"/>
          </w:tcPr>
          <w:p w:rsidR="00000000" w:rsidDel="00000000" w:rsidP="00000000" w:rsidRDefault="00000000" w:rsidRPr="00000000" w14:paraId="000004D8">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ТВ</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D9">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,279</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DA">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,338</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DB">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,312</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DC">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0,177</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DD">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,365</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DE">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,480</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DF">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,357</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E0">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,442</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E1">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,212</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r>
      <w:tr>
        <w:trPr>
          <w:cantSplit w:val="0"/>
          <w:trHeight w:val="443" w:hRule="atLeast"/>
          <w:tblHeader w:val="0"/>
        </w:trPr>
        <w:tc>
          <w:tcPr>
            <w:tcBorders>
              <w:top w:color="000000" w:space="0" w:sz="0" w:val="nil"/>
              <w:left w:color="000000" w:space="0" w:sz="4" w:val="single"/>
              <w:bottom w:color="000000" w:space="0" w:sz="4" w:val="single"/>
              <w:right w:color="000000" w:space="0" w:sz="4" w:val="single"/>
            </w:tcBorders>
            <w:shd w:fill="auto" w:val="clear"/>
          </w:tcPr>
          <w:p w:rsidR="00000000" w:rsidDel="00000000" w:rsidP="00000000" w:rsidRDefault="00000000" w:rsidRPr="00000000" w14:paraId="000004E2">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Релігія</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E3">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0,177</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E4">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,362</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E5">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,422</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E6">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,314</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E7">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,569</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E8">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,531</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E9">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,651</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EA">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,682</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EB">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,461</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r>
      <w:tr>
        <w:trPr>
          <w:cantSplit w:val="0"/>
          <w:trHeight w:val="443" w:hRule="atLeast"/>
          <w:tblHeader w:val="0"/>
        </w:trPr>
        <w:tc>
          <w:tcPr>
            <w:tcBorders>
              <w:top w:color="000000" w:space="0" w:sz="0" w:val="nil"/>
              <w:left w:color="000000" w:space="0" w:sz="4" w:val="single"/>
              <w:bottom w:color="000000" w:space="0" w:sz="4" w:val="single"/>
              <w:right w:color="000000" w:space="0" w:sz="4" w:val="single"/>
            </w:tcBorders>
            <w:shd w:fill="auto" w:val="clear"/>
          </w:tcPr>
          <w:p w:rsidR="00000000" w:rsidDel="00000000" w:rsidP="00000000" w:rsidRDefault="00000000" w:rsidRPr="00000000" w14:paraId="000004EC">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Зал ЗОЖ</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ED">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,319</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EE">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,318</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EF">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,397</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F0">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0,153</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F1">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-,583</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F2">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-,636</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F3">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-,745</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F4">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-,727</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F5">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,494</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r>
      <w:tr>
        <w:trPr>
          <w:cantSplit w:val="0"/>
          <w:trHeight w:val="443" w:hRule="atLeast"/>
          <w:tblHeader w:val="0"/>
        </w:trPr>
        <w:tc>
          <w:tcPr>
            <w:tcBorders>
              <w:top w:color="000000" w:space="0" w:sz="0" w:val="nil"/>
              <w:left w:color="000000" w:space="0" w:sz="4" w:val="single"/>
              <w:bottom w:color="000000" w:space="0" w:sz="4" w:val="single"/>
              <w:right w:color="000000" w:space="0" w:sz="4" w:val="single"/>
            </w:tcBorders>
            <w:shd w:fill="auto" w:val="clear"/>
          </w:tcPr>
          <w:p w:rsidR="00000000" w:rsidDel="00000000" w:rsidP="00000000" w:rsidRDefault="00000000" w:rsidRPr="00000000" w14:paraId="000004F6">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Лікар Зал</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F7">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,486</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F8">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,519</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F9">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,541</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FA">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,454</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FB">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,709</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FC">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,678</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FD">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,797</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FE">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4FF">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,600</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r>
      <w:tr>
        <w:trPr>
          <w:cantSplit w:val="0"/>
          <w:trHeight w:val="443" w:hRule="atLeast"/>
          <w:tblHeader w:val="0"/>
        </w:trPr>
        <w:tc>
          <w:tcPr>
            <w:tcBorders>
              <w:top w:color="000000" w:space="0" w:sz="0" w:val="nil"/>
              <w:left w:color="000000" w:space="0" w:sz="4" w:val="single"/>
              <w:bottom w:color="000000" w:space="0" w:sz="4" w:val="single"/>
              <w:right w:color="000000" w:space="0" w:sz="4" w:val="single"/>
            </w:tcBorders>
            <w:shd w:fill="auto" w:val="clear"/>
          </w:tcPr>
          <w:p w:rsidR="00000000" w:rsidDel="00000000" w:rsidP="00000000" w:rsidRDefault="00000000" w:rsidRPr="00000000" w14:paraId="00000500">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Загал Зал</w:t>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501">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,368</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502">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,311</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503">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,331</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504">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,331</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505">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,491</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506">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,383</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507">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,600</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508">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,600</w:t>
            </w:r>
            <w:r w:rsidDel="00000000" w:rsidR="00000000" w:rsidRPr="00000000">
              <w:rPr>
                <w:rFonts w:ascii="Times New Roman" w:cs="Times New Roman" w:eastAsia="Times New Roman" w:hAnsi="Times New Roman"/>
                <w:sz w:val="20"/>
                <w:szCs w:val="20"/>
                <w:vertAlign w:val="superscript"/>
                <w:rtl w:val="0"/>
              </w:rPr>
              <w:t xml:space="preserve">**</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Pr>
          <w:p w:rsidR="00000000" w:rsidDel="00000000" w:rsidP="00000000" w:rsidRDefault="00000000" w:rsidRPr="00000000" w14:paraId="00000509">
            <w:pPr>
              <w:spacing w:after="0"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r>
    </w:tbl>
    <w:p w:rsidR="00000000" w:rsidDel="00000000" w:rsidP="00000000" w:rsidRDefault="00000000" w:rsidRPr="00000000" w14:paraId="0000050A">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0B">
      <w:pPr>
        <w:spacing w:after="0" w:line="360" w:lineRule="auto"/>
        <w:ind w:firstLine="709"/>
        <w:jc w:val="both"/>
        <w:rPr>
          <w:rFonts w:ascii="Times New Roman" w:cs="Times New Roman" w:eastAsia="Times New Roman" w:hAnsi="Times New Roman"/>
          <w:sz w:val="28"/>
          <w:szCs w:val="28"/>
        </w:rPr>
      </w:pPr>
      <w:bookmarkStart w:colFirst="0" w:colLast="0" w:name="_heading=h.9c20cgtat1q9" w:id="46"/>
      <w:bookmarkEnd w:id="46"/>
      <w:sdt>
        <w:sdtPr>
          <w:id w:val="1488351342"/>
          <w:tag w:val="goog_rdk_5"/>
        </w:sdtPr>
        <w:sdtContent>
          <w:r w:rsidDel="00000000" w:rsidR="00000000" w:rsidRPr="00000000">
            <w:rPr>
              <w:rFonts w:ascii="Gungsuh" w:cs="Gungsuh" w:eastAsia="Gungsuh" w:hAnsi="Gungsuh"/>
              <w:sz w:val="28"/>
              <w:szCs w:val="28"/>
              <w:rtl w:val="0"/>
            </w:rPr>
            <w:t xml:space="preserve">За результатами кореляційного аналізу можливо констатувати достатньо високий взаємозв’язок проявів ПТСР із тривогою р=0,506 (р≤0,01), алкогольною залежністю р=0,469, залежністю від лікарських речовин р=0,486, нікотиновою залежність р=0,473, міжстатевих стосунків р=0,471, ігровою залежністю р=0,476, наркотичною залежністю р=0,394 загальною схильністю до залежною поведінки р=0,368. Також виявлено достатній рівень взаємозв’язку проявів ПТСР та депресії р=0,375 і стресу р=0,392 .</w:t>
          </w:r>
        </w:sdtContent>
      </w:sdt>
    </w:p>
    <w:p w:rsidR="00000000" w:rsidDel="00000000" w:rsidP="00000000" w:rsidRDefault="00000000" w:rsidRPr="00000000" w14:paraId="0000050C">
      <w:pPr>
        <w:spacing w:after="0" w:line="360" w:lineRule="auto"/>
        <w:ind w:firstLine="709"/>
        <w:jc w:val="both"/>
        <w:rPr>
          <w:rFonts w:ascii="Times New Roman" w:cs="Times New Roman" w:eastAsia="Times New Roman" w:hAnsi="Times New Roman"/>
          <w:sz w:val="28"/>
          <w:szCs w:val="28"/>
        </w:rPr>
      </w:pPr>
      <w:bookmarkStart w:colFirst="0" w:colLast="0" w:name="_heading=h.ktaqih1fo1l7" w:id="47"/>
      <w:bookmarkEnd w:id="47"/>
      <w:r w:rsidDel="00000000" w:rsidR="00000000" w:rsidRPr="00000000">
        <w:rPr>
          <w:rFonts w:ascii="Times New Roman" w:cs="Times New Roman" w:eastAsia="Times New Roman" w:hAnsi="Times New Roman"/>
          <w:sz w:val="28"/>
          <w:szCs w:val="28"/>
          <w:rtl w:val="0"/>
        </w:rPr>
        <w:t xml:space="preserve">В рамках нашого дослідження ми з’ясували, що респонденти мають коморбідні види залежності, за результатами кореляційного аналізу можна підкреслити, що особи які мають пристрасть до вживання алкогольних напоїв, також проявляють схильність до вживання тютюну (р=0,722), інших наркотиків (р=0,712) та зловживання лікарських засобів (р=0,709). При цьому часто страждають від проявів тривоги (р=0,630), депресії (р=0,626) та стресу (р=0,526).</w:t>
      </w:r>
    </w:p>
    <w:p w:rsidR="00000000" w:rsidDel="00000000" w:rsidP="00000000" w:rsidRDefault="00000000" w:rsidRPr="00000000" w14:paraId="0000050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Схильність до загальної залежної поведінки має достатньо високі взаємозв’язки із залежністю від міжстатевих стосунків (р=0,707), ігровою залежністю (р=0,673), трудоголізмом (р=0,618) та нікотиновою й залежністю від лікарських речовин на рівні (р=0,600).</w:t>
      </w:r>
    </w:p>
    <w:p w:rsidR="00000000" w:rsidDel="00000000" w:rsidP="00000000" w:rsidRDefault="00000000" w:rsidRPr="00000000" w14:paraId="0000050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рівень тривоги має плідні взаємозв’язки із депресією (р=0,816), стресом (р=0,797), алкогольною залежністю (р=0,630) та проявами ПТСР ((р=0,506), а депресія тісно пов’язана зі стресом (р=0,692).</w:t>
      </w:r>
    </w:p>
    <w:p w:rsidR="00000000" w:rsidDel="00000000" w:rsidP="00000000" w:rsidRDefault="00000000" w:rsidRPr="00000000" w14:paraId="0000050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слід відзначити, що при  розробці психокорекційних програм та впровадженні інтервенцій слід враховувати коморбідність ПТСР розладів. Так для роботи з військовослужбовцями, особливо тих, хто має високий рівень стресу та прояви ПТСР й схильності до залежної поведінки, можна розглянути запропонувати кваліфікаційну психологічну підтримку. Для них важливо забезпечити доступ до професійної психологічної підтримки та консультування. Психологи можуть надавати індивідуальну та групову підтримку, сприяючи зменшенню стресу та підтримці психічного здоров'я. Необхідна розробка програм тренування стресостійкості, що може допомогти військовослужбовцям вчитися ефективно реагувати на стресові ситуації та зберігати емоційний баланс. Слід пам’ятати про створення сприятливого соціального середовища, де військовослужбовці можуть спілкуватися та ділитися своїми досвідом, це може сприяти зменшенню відчуття самотності та ізоляції.</w:t>
      </w:r>
    </w:p>
    <w:p w:rsidR="00000000" w:rsidDel="00000000" w:rsidP="00000000" w:rsidRDefault="00000000" w:rsidRPr="00000000" w14:paraId="00000510">
      <w:pPr>
        <w:spacing w:after="0" w:line="360" w:lineRule="auto"/>
        <w:ind w:firstLine="709"/>
        <w:jc w:val="both"/>
        <w:rPr>
          <w:rFonts w:ascii="Times New Roman" w:cs="Times New Roman" w:eastAsia="Times New Roman" w:hAnsi="Times New Roman"/>
          <w:sz w:val="28"/>
          <w:szCs w:val="28"/>
        </w:rPr>
      </w:pPr>
      <w:bookmarkStart w:colFirst="0" w:colLast="0" w:name="_heading=h.yp0xsi86fert" w:id="48"/>
      <w:bookmarkEnd w:id="48"/>
      <w:r w:rsidDel="00000000" w:rsidR="00000000" w:rsidRPr="00000000">
        <w:rPr>
          <w:rFonts w:ascii="Times New Roman" w:cs="Times New Roman" w:eastAsia="Times New Roman" w:hAnsi="Times New Roman"/>
          <w:sz w:val="28"/>
          <w:szCs w:val="28"/>
          <w:rtl w:val="0"/>
        </w:rPr>
        <w:t xml:space="preserve">Спорт та фізичні вправи можуть допомогти відволіктися від стресу та покращити загальний настрій та самопочуття. М’язове опрацювання адреналінових реакцій є безпечним методом виходу негативних емоцій, сприяє підтриманню нормального соціального функціонування. Важливо вчити військовослужбовців ефективним стратегіям копінгу та технікам керуванням своїх емоційних станів, які допомагають впоратись зі стресом, таким як глибоке дихання, медитація, релаксаційні техніки тощо.</w:t>
      </w:r>
    </w:p>
    <w:p w:rsidR="00000000" w:rsidDel="00000000" w:rsidP="00000000" w:rsidRDefault="00000000" w:rsidRPr="00000000" w14:paraId="0000051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компонентом є забезпечення комфортних та безпечних умов праці та життя для військовослужбовців це може сприяти зменшенню рівня стресу та покращенню їхнього психічного благополуччя.</w:t>
      </w:r>
    </w:p>
    <w:p w:rsidR="00000000" w:rsidDel="00000000" w:rsidP="00000000" w:rsidRDefault="00000000" w:rsidRPr="00000000" w14:paraId="0000051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Врахування цих компонентів при розробці програм з підтримки психологічного та психічного здоров’я для військовослужбовців можуть допомогти створити сприятливі умови для підтримки й відновлення здоров'я та зниження рівня стресу серед військовослужбовців.</w:t>
      </w:r>
    </w:p>
    <w:p w:rsidR="00000000" w:rsidDel="00000000" w:rsidP="00000000" w:rsidRDefault="00000000" w:rsidRPr="00000000" w14:paraId="0000051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цих аспектів може допомогти отримати більш глибоке розуміння отриманих результатів та визначити можливі напрямки подальших досліджень чи заходів для покращення ситуації у країні та суспільстві в цілому.</w:t>
      </w:r>
    </w:p>
    <w:p w:rsidR="00000000" w:rsidDel="00000000" w:rsidP="00000000" w:rsidRDefault="00000000" w:rsidRPr="00000000" w14:paraId="00000514">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515">
      <w:pPr>
        <w:spacing w:after="0" w:line="360" w:lineRule="auto"/>
        <w:ind w:firstLine="851"/>
        <w:jc w:val="both"/>
        <w:rPr>
          <w:rFonts w:ascii="Times New Roman" w:cs="Times New Roman" w:eastAsia="Times New Roman" w:hAnsi="Times New Roman"/>
          <w:b w:val="1"/>
          <w:bCs w:val="1"/>
          <w:sz w:val="28"/>
          <w:szCs w:val="28"/>
        </w:rPr>
      </w:pPr>
      <w:bookmarkStart w:colFirst="0" w:colLast="0" w:name="_heading=h.3kql2attd0va" w:id="49"/>
      <w:bookmarkEnd w:id="49"/>
      <w:r w:rsidDel="00000000" w:rsidR="00000000" w:rsidRPr="00000000">
        <w:rPr>
          <w:rFonts w:ascii="Times New Roman" w:cs="Times New Roman" w:eastAsia="Times New Roman" w:hAnsi="Times New Roman"/>
          <w:b w:val="1"/>
          <w:bCs w:val="1"/>
          <w:sz w:val="28"/>
          <w:szCs w:val="28"/>
          <w:rtl w:val="0"/>
        </w:rPr>
        <w:t xml:space="preserve">Висновки до розділу 2</w:t>
      </w:r>
    </w:p>
    <w:p w:rsidR="00000000" w:rsidDel="00000000" w:rsidP="00000000" w:rsidRDefault="00000000" w:rsidRPr="00000000" w14:paraId="0000051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емпіричному розділі даної роботи нами було представлено результати дослідження особливостей клініко-психопатологічих проявів ПТСР що поєднуються з адикціями та досліджено особливості адиктивного статусу військовослужбовців. Для розкриття завдань емпіричної частини роботи було обрано наступний психодіагностичний інструментарій: «Міссісіпська шкала посттравматичного стресового розладу», «Діагностика схильності до різних видів залежності» (Г. Лозова); «Госпітальна шкала тривоги і депресії» та тест «Визначення ступеню схильності до стресу».</w:t>
      </w:r>
    </w:p>
    <w:p w:rsidR="00000000" w:rsidDel="00000000" w:rsidP="00000000" w:rsidRDefault="00000000" w:rsidRPr="00000000" w14:paraId="00000517">
      <w:pPr>
        <w:spacing w:after="0" w:line="360" w:lineRule="auto"/>
        <w:ind w:firstLine="709"/>
        <w:jc w:val="both"/>
        <w:rPr>
          <w:rFonts w:ascii="Times New Roman" w:cs="Times New Roman" w:eastAsia="Times New Roman" w:hAnsi="Times New Roman"/>
          <w:sz w:val="28"/>
          <w:szCs w:val="28"/>
        </w:rPr>
      </w:pPr>
      <w:sdt>
        <w:sdtPr>
          <w:id w:val="-1885648867"/>
          <w:tag w:val="goog_rdk_6"/>
        </w:sdtPr>
        <w:sdtContent>
          <w:r w:rsidDel="00000000" w:rsidR="00000000" w:rsidRPr="00000000">
            <w:rPr>
              <w:rFonts w:ascii="Gungsuh" w:cs="Gungsuh" w:eastAsia="Gungsuh" w:hAnsi="Gungsuh"/>
              <w:sz w:val="28"/>
              <w:szCs w:val="28"/>
              <w:rtl w:val="0"/>
            </w:rPr>
            <w:t xml:space="preserve">Статистична обробка отриманих даних та побудова діаграм виконувалась за допомогою програм Excel та статистичного пакету «Statistica 20.0. for Windows», а також проводилась за допомогою t-критерію Ст’юдента, Коефіцієнта Коена, Корекції Хеджеса та кореляційного аналізу за К. Пірсоним. В усіх випадках порівнянь визначено ймовірність розходжень «р». Розходження враховувались як статистично значимі при p≤0,05, p≤0,01.</w:t>
          </w:r>
        </w:sdtContent>
      </w:sdt>
    </w:p>
    <w:p w:rsidR="00000000" w:rsidDel="00000000" w:rsidP="00000000" w:rsidRDefault="00000000" w:rsidRPr="00000000" w14:paraId="0000051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Вибірку нашого дослідження склали військовослужбовці збройних сил України у кількості 98 осіб чоловічої статі, у віці від 25 до 42 років. За результаатми аналізу даних отриманих за методикою Г. Лозової, ми розподілили наших респондентів на дві групи, у першу групу увійшли військовослужбовці які мали прояви алкогольної, наркотичної, тютюнової і залежності від лікарських засобів, вони склали ГП1 у кількості 31 особа. Всіх інших, які демонстрували соціально прийнятні та нехімічні види залежності ми об’єднали в ГП2 – 67 осіб. Такий підхід дозволив розподілити учасників дослідження за рівнем схильності до різних видів залежності та встановити відмінності між групами ГП1 та ГП2. </w:t>
      </w:r>
    </w:p>
    <w:p w:rsidR="00000000" w:rsidDel="00000000" w:rsidP="00000000" w:rsidRDefault="00000000" w:rsidRPr="00000000" w14:paraId="0000051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результати за середнім квадратичне відхилення (σ), які вказує на розподіл даних навколо середнього значення в зазначеній категорії. Можливо констатувати, що відокремлюються наступні категорії з найбільшими значеннями σ, такі як «Загальна схильність до залежностей» σ = 5,590, «Залежність від міжстатевих відносин» σ = 5,863 та «Трудоголізм» σ =6,139, мають більший розмах варіацій у рівнях залежності, тобто ці види залежності виявляють більшу різноманітність  у ступені залежності серед вибірки. Також виявлено категорії з меншими значеннями σ, такі як «Харчова залежність» σ = 3,850 та «Телевізійна залежність» σ = 3,630, що вказує серед цих видів залежної поведінки ступінь прояву має менший розмах варіацій, що свідчить про більш однорідний рівень ступеню залежності в цих категоріях.</w:t>
      </w:r>
    </w:p>
    <w:p w:rsidR="00000000" w:rsidDel="00000000" w:rsidP="00000000" w:rsidRDefault="00000000" w:rsidRPr="00000000" w14:paraId="0000051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Отримані показники Т-критерію Ст’юдента вказують на статистичну значущість різниці між середніми значеннями рівня залежності в різних видах залежності, що надає нам можливість продовжити статистично-математичний аналіз із розподілом на групи в залежності від видів хімічних та нехімічних залежностей.</w:t>
      </w:r>
    </w:p>
    <w:p w:rsidR="00000000" w:rsidDel="00000000" w:rsidP="00000000" w:rsidRDefault="00000000" w:rsidRPr="00000000" w14:paraId="0000051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метою виключення впливу </w:t>
      </w:r>
      <w:r w:rsidDel="00000000" w:rsidR="00000000" w:rsidRPr="00000000">
        <w:rPr>
          <w:rFonts w:ascii="Times New Roman" w:cs="Times New Roman" w:eastAsia="Times New Roman" w:hAnsi="Times New Roman"/>
          <w:sz w:val="28"/>
          <w:szCs w:val="28"/>
          <w:highlight w:val="white"/>
          <w:rtl w:val="0"/>
        </w:rPr>
        <w:t xml:space="preserve">гетерогенності дисперсій, визначення розмірів ефектів, </w:t>
      </w:r>
      <w:r w:rsidDel="00000000" w:rsidR="00000000" w:rsidRPr="00000000">
        <w:rPr>
          <w:rFonts w:ascii="Times New Roman" w:cs="Times New Roman" w:eastAsia="Times New Roman" w:hAnsi="Times New Roman"/>
          <w:sz w:val="28"/>
          <w:szCs w:val="28"/>
          <w:rtl w:val="0"/>
        </w:rPr>
        <w:t xml:space="preserve">середньоквадратичне відхилення вибору (Коефіцієнт Коена) та розрахунку середньоквадратичного відхилення вибору плюс фактор корекції (Корекція Хеджеса) ми розрахували розміри одновиборочних ефектів. Найбільше значення коефіцієнту Коена виявлено за субшкалами: 1) трудоголізм d Коэна = 6,139, Корекція Хеджеса g = 6,187, що свідчить про значний розмір ефекту у сфері трудоголізму серед досліджуваних; 2) залежність від здорового життя d Коена = 6,308, що вказує на значимий вплив здорового способу життя на досліджувану групу при цьому Корекція Хеджеса g =6,357; 3) Інтернет та комп'ютерна залежність за отриманими даними, стандартизований розмір ефекту також виявився великим d Коена = 5,549 при цьому Корекція Хеджеса g =5,593. Слід також вказати, що за загальною схильністю до залежності також спостерігається високий розмір ефекту d Коена = 5,590, що вказує на значиму загальну схильність до залежностей серед досліджуваної групи, при цьому Корекція Хеджеса g=5,634. Ці результати підкреслюють значимість даних аспектів і можуть вказувати на те, як ці фактори впливають на залежність серед різних груп.</w:t>
      </w:r>
    </w:p>
    <w:p w:rsidR="00000000" w:rsidDel="00000000" w:rsidP="00000000" w:rsidRDefault="00000000" w:rsidRPr="00000000" w14:paraId="0000051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опитування першої групи (ГП1), можливо відзначити, що найбільш поширеною залежністю серед досліджених осіб є нікотинова залежність (48,39%), а найменш поширеною є залежність від перегляду телебачення (9,68 %). Було виявлено 41,94 % респондентів, які мали високий рівень алкогольної залежності, 32,26 % респондентів із високим рівнем залежносте від ліків та 12,90 % респондентів із високим рівнем наркотичної залежності. Також серед цієї групи виявлено 38,71 % респондентів із ігровою залежністю, 35,48 % респондентів із залежністю від міжстатевих відносин та 29,03 % респондентів залежних від інтернету та комп’ютера. Загальна схильність до залежної поведінки в цій групі склала 74,19 % респондентів на високому рівні і лише 9,68 % респондентів які не мають проявів залежної поведінки.</w:t>
      </w:r>
    </w:p>
    <w:p w:rsidR="00000000" w:rsidDel="00000000" w:rsidP="00000000" w:rsidRDefault="00000000" w:rsidRPr="00000000" w14:paraId="0000051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отриманими від групи в якій відсутні особи із проявами хімічної залежності (ГП2), можна відзначити, що серед них спостерігається найвища кількість осіб, які мають залежність від міжособистісних стосунків ГП2 – 47,76 % респондентів, також виявлено високий відсоток осіб які мають залежність від Інтернету та комп’ютера – 40,30 % респондентів, а також значну кількість осіб які мають прояви трудоголізму – 23,88 % респондентів. Загальну схильність до залежної поведінки в цій групі демонструє 38,81 % респондентів, не мають такої схильності – 31,34 % респондентів. </w:t>
      </w:r>
    </w:p>
    <w:p w:rsidR="00000000" w:rsidDel="00000000" w:rsidP="00000000" w:rsidRDefault="00000000" w:rsidRPr="00000000" w14:paraId="0000051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порівняні отриманих результатів можливо відзначити, що в обох групах спостерігається поєднання різноманітних видів залежної поведінки. Слід відзначити, що серед осіб ГП1 (74,19 %) більший відсоток осіб які мають високий рівень загальної схильності до залежності ніж серед осіб з ГП2 (38,81 %), а в ГП2  (29,85 %) більша кількість осіб які демонструють середній рівень загальної залежності ніж в ГП1 (16,13 %). Відсутня загальна схильність притаманна більш ГП2 – 31,34 %  ніж ГП1 – 9,68 %. Такі високі показники загальної схильності до залежності свідчать про важливість раннього виявлення та профілактики залежностей на клінічному рівні.</w:t>
      </w:r>
    </w:p>
    <w:p w:rsidR="00000000" w:rsidDel="00000000" w:rsidP="00000000" w:rsidRDefault="00000000" w:rsidRPr="00000000" w14:paraId="0000051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Досліджуючи наявність проявів ПТСР, було встановлено, що особи які не мають хімічних залежностей демонструють вищий рівень адаптації, а ніж військовослужбовці які мають певні хімічні залежності (ГП1 – 22,58%, ГП2 –40,30 % респондентів). Деякі розлади адаптації вищі у осіб без схильності до залежності (ГП2 – 31,34 % респондентів), аніж у групі яка має схильність до залежної поведінки (ГП1 – 29,03 % респондентів). Осіб із симптомами вираженого ПТСР виявлено більше в ГП1 – 48,39 % респондентів, ніж в ГП2 –28,36 % респондентів.</w:t>
      </w:r>
    </w:p>
    <w:p w:rsidR="00000000" w:rsidDel="00000000" w:rsidP="00000000" w:rsidRDefault="00000000" w:rsidRPr="00000000" w14:paraId="0000052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визначення наявності тривожності та депресивності. Було виявлено, що в рамках нормального стану перебувають 25,37 % респондентів із групи ГП2, які не демонструють схильності до вживання хімічних речовин, а в ГП1 кількість респондентів, які не мають прояву тривоги сягає лише 9,68 %. Субклінічно виражена тривога здебільшого спостерігається у респондентів ГП2 – 43,28% респондентів, ніж у ГП1 – 35,48 % респондентів. Показники клінічно вираженої тривоги більш виражені серед осіб які мають схильність до хімічної залежностей ГП1 –54,84 % респондентів, ніж осіб у яких такі залежності відсутні ГП2 – 31,34 % респондентів. Середні значення за клінічно вираженою тривогою також вище у ГП1 ніж у ГП2, що може свідчити про вплив залежності на стан тривоги. Учасники ГП1 мають вищий відсоток субклінічно вираженої (48,39% респондентів) та клінічно вираженої депресії (32,26% респондентів) порівняно з учасниками ГП2 (субклінічна –28,36% респондентів, клінічна – 17,91% респондентів). Це може свідчити про більш виражені прояви депресії серед осіб із хімічними залежностями, а ніж військовослужбовців які не мають хімічних залежностей, що відображається в проявах норми серед цієї групи респондентів – 53,73 %, на відміну від ГП1 – 19,35 %.</w:t>
      </w:r>
    </w:p>
    <w:p w:rsidR="00000000" w:rsidDel="00000000" w:rsidP="00000000" w:rsidRDefault="00000000" w:rsidRPr="00000000" w14:paraId="0000052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результатами визначення ступеня схильності до стресу серед учасників дослідження за двома групами (ГП1 та ГП2) можна констатувати, що більшість учасників дослідження мають середній та високий рівень стресу, проте серед ГП1 відсоток учасників із високим рівнем стресу вищий ніж серед ГП2. Високий рівень стресу спостерігається у 61,29 % респондентів ГП1, а серед ГП2 він сягає 31,34 %. Розглядаючи результати за середнім рівнем стресу можна відзначити, що в ГП2 він досягає 59,70 %, а в ГП1 дещо менше –32,26 %. Низький рівень стресу у військовослужбовців не перевищує 10%, так серед ГП1 – 6,45 %, а ГП2 –8,96 %.</w:t>
      </w:r>
    </w:p>
    <w:p w:rsidR="00000000" w:rsidDel="00000000" w:rsidP="00000000" w:rsidRDefault="00000000" w:rsidRPr="00000000" w14:paraId="00000522">
      <w:pPr>
        <w:spacing w:after="0" w:line="360" w:lineRule="auto"/>
        <w:ind w:firstLine="709"/>
        <w:jc w:val="both"/>
        <w:rPr>
          <w:rFonts w:ascii="Times New Roman" w:cs="Times New Roman" w:eastAsia="Times New Roman" w:hAnsi="Times New Roman"/>
          <w:sz w:val="28"/>
          <w:szCs w:val="28"/>
        </w:rPr>
      </w:pPr>
      <w:sdt>
        <w:sdtPr>
          <w:id w:val="-157728167"/>
          <w:tag w:val="goog_rdk_7"/>
        </w:sdtPr>
        <w:sdtContent>
          <w:r w:rsidDel="00000000" w:rsidR="00000000" w:rsidRPr="00000000">
            <w:rPr>
              <w:rFonts w:ascii="Gungsuh" w:cs="Gungsuh" w:eastAsia="Gungsuh" w:hAnsi="Gungsuh"/>
              <w:sz w:val="28"/>
              <w:szCs w:val="28"/>
              <w:rtl w:val="0"/>
            </w:rPr>
            <w:t xml:space="preserve">З метою підтвердження нашої гіпотези, що схильність до адиктивної поведінки загострює та пришвидшує розвиток ПТСР ми провели кореляційний аналіз за К. Пірсоним, який виявив достатньо високий взаємозв’язок проявів ПТСР із тривогою р=0,506 (р≤0,01), алкогольною залежністю р=0,469, залежністю від лікарських речовин р=0,486, нікотиновою залежність р=0,473, міжстатевих стосунків р=0,471, ігровою залежністю р=0,476, наркотичною залежністю р=0,394 та загальною схильністю до залежною поведінки р=0,368. Також виявлено достатній рівень взаємозв’язку проявів ПТСР та депресії р=0,375 і стресу р=0,392 </w:t>
          </w:r>
        </w:sdtContent>
      </w:sdt>
    </w:p>
    <w:p w:rsidR="00000000" w:rsidDel="00000000" w:rsidP="00000000" w:rsidRDefault="00000000" w:rsidRPr="00000000" w14:paraId="0000052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рамках нашого дослідження ми з’ясували, що респонденти мають коморбідні види залежності, за результатами кореляційного аналізу можна підкреслити, що особи які мають пристрасть до вживання алкогольних напоїв, також проявляють схильність до вживання тютюну (р=0,722), інших наркотиків (р=0,712) та зловживання лікарських засобів (р=0,709). При цьому часто страждають від проявів тривоги (р=0,630), депресії (р=0,626) та стресу (р=0,526).</w:t>
      </w:r>
    </w:p>
    <w:p w:rsidR="00000000" w:rsidDel="00000000" w:rsidP="00000000" w:rsidRDefault="00000000" w:rsidRPr="00000000" w14:paraId="0000052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Схильність до загальної залежної поведінки має достатньо високі взаємозв’язки із залежністю від міжстатевих стосунків (р=0,707), ігровою залежністю (р=0,673), трудоголізмом (р=0,618) та нікотиновою й залежністю від лікарських речовин на рівні (р=0,600).</w:t>
      </w:r>
    </w:p>
    <w:p w:rsidR="00000000" w:rsidDel="00000000" w:rsidP="00000000" w:rsidRDefault="00000000" w:rsidRPr="00000000" w14:paraId="0000052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рівень тривоги має плідні взаємозв’язки із депресією (р=0,816), стресом (р=0,797), алкогольною залежністю (р=0,630) та проявами ПТСР ((р=0,506), а депресія тісно пов’язана зі стресом (р=0,692).</w:t>
      </w:r>
    </w:p>
    <w:p w:rsidR="00000000" w:rsidDel="00000000" w:rsidP="00000000" w:rsidRDefault="00000000" w:rsidRPr="00000000" w14:paraId="0000052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слід відзначити, що при розробці психокорекційних програм та впровадженні інтервенцій слід враховувати коморбідність ПТСР розладів серед військовослужбовців.</w:t>
      </w:r>
    </w:p>
    <w:p w:rsidR="00000000" w:rsidDel="00000000" w:rsidP="00000000" w:rsidRDefault="00000000" w:rsidRPr="00000000" w14:paraId="00000527">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28">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529">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3</w:t>
      </w:r>
    </w:p>
    <w:p w:rsidR="00000000" w:rsidDel="00000000" w:rsidP="00000000" w:rsidRDefault="00000000" w:rsidRPr="00000000" w14:paraId="0000052A">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МЕТОДИЧНІ РЕКОМЕНДАЦІЇ ЩОДО ПРОФІЛАКТИКИ ТА ЛІКУВАННЯ АДИКТИВНОЇ ПОВЕДІНКИ СЕРЕД ВІЙСЬКОВОСЛУЖБОВЦІВ, ЯКІ МАЮТЬ ПРОЯВИ ПТСР</w:t>
      </w:r>
    </w:p>
    <w:p w:rsidR="00000000" w:rsidDel="00000000" w:rsidP="00000000" w:rsidRDefault="00000000" w:rsidRPr="00000000" w14:paraId="0000052B">
      <w:pPr>
        <w:spacing w:after="0" w:line="360" w:lineRule="auto"/>
        <w:ind w:firstLine="709"/>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2C">
      <w:pPr>
        <w:spacing w:after="0" w:line="360" w:lineRule="auto"/>
        <w:ind w:firstLine="709"/>
        <w:jc w:val="center"/>
        <w:rPr>
          <w:rFonts w:ascii="Times New Roman" w:cs="Times New Roman" w:eastAsia="Times New Roman" w:hAnsi="Times New Roman"/>
          <w:b w:val="1"/>
          <w:bCs w:val="1"/>
          <w:sz w:val="28"/>
          <w:szCs w:val="28"/>
        </w:rPr>
      </w:pPr>
      <w:bookmarkStart w:colFirst="0" w:colLast="0" w:name="_heading=h.bwb3aq9xiilu" w:id="50"/>
      <w:bookmarkEnd w:id="50"/>
      <w:r w:rsidDel="00000000" w:rsidR="00000000" w:rsidRPr="00000000">
        <w:rPr>
          <w:rFonts w:ascii="Times New Roman" w:cs="Times New Roman" w:eastAsia="Times New Roman" w:hAnsi="Times New Roman"/>
          <w:b w:val="1"/>
          <w:bCs w:val="1"/>
          <w:sz w:val="28"/>
          <w:szCs w:val="28"/>
          <w:rtl w:val="0"/>
        </w:rPr>
        <w:t xml:space="preserve">3.1. Превентивні заходи щодо розвитку посттравматичного стресового розладу, світові програми та досвід інших країн</w:t>
      </w:r>
    </w:p>
    <w:p w:rsidR="00000000" w:rsidDel="00000000" w:rsidP="00000000" w:rsidRDefault="00000000" w:rsidRPr="00000000" w14:paraId="0000052D">
      <w:pPr>
        <w:spacing w:after="0" w:line="360" w:lineRule="auto"/>
        <w:ind w:firstLine="709"/>
        <w:jc w:val="both"/>
        <w:rPr>
          <w:rFonts w:ascii="Times New Roman" w:cs="Times New Roman" w:eastAsia="Times New Roman" w:hAnsi="Times New Roman"/>
          <w:sz w:val="28"/>
          <w:szCs w:val="28"/>
        </w:rPr>
      </w:pPr>
      <w:bookmarkStart w:colFirst="0" w:colLast="0" w:name="_heading=h.tuqgbyhbdm6e" w:id="51"/>
      <w:bookmarkEnd w:id="51"/>
      <w:r w:rsidDel="00000000" w:rsidR="00000000" w:rsidRPr="00000000">
        <w:rPr>
          <w:rFonts w:ascii="Times New Roman" w:cs="Times New Roman" w:eastAsia="Times New Roman" w:hAnsi="Times New Roman"/>
          <w:sz w:val="28"/>
          <w:szCs w:val="28"/>
          <w:rtl w:val="0"/>
        </w:rPr>
        <w:t xml:space="preserve">Профілактика в широкому сенсі визначається як захід який вживається для запобігання виникненню хвороби, або «втручання, які застосовуються до появи клінічно діагностованого розладу з метою зменшення кількості нових випадків цього розладу» [4, 13, 16]. Термін також можна застосовувати до втручання, спрямованого на обмеження прогресування розладу, рецидиву або пов’язаної з ним інвалідності. Профілактика посттравматичних стресових розладів у військовослужбовців здійснюється за допомогою програм, спрямованих на підготовку військовослужбовців до бойових та інших стресових факторів. Деякі програми зосереджені на зниженні ризику впливу травматичних подій (наприклад, втручання, спрямовані на зменшення ризику травми військових) і на навчанні військовослужбовців ефективно реагувати на такі події, якщо вони відбуваються.</w:t>
      </w:r>
    </w:p>
    <w:p w:rsidR="00000000" w:rsidDel="00000000" w:rsidP="00000000" w:rsidRDefault="00000000" w:rsidRPr="00000000" w14:paraId="0000052E">
      <w:pPr>
        <w:spacing w:after="0" w:line="360" w:lineRule="auto"/>
        <w:ind w:firstLine="709"/>
        <w:jc w:val="both"/>
        <w:rPr>
          <w:rFonts w:ascii="Times New Roman" w:cs="Times New Roman" w:eastAsia="Times New Roman" w:hAnsi="Times New Roman"/>
          <w:sz w:val="28"/>
          <w:szCs w:val="28"/>
        </w:rPr>
      </w:pPr>
      <w:bookmarkStart w:colFirst="0" w:colLast="0" w:name="_heading=h.tebl7u77l8qy" w:id="52"/>
      <w:bookmarkEnd w:id="52"/>
      <w:r w:rsidDel="00000000" w:rsidR="00000000" w:rsidRPr="00000000">
        <w:rPr>
          <w:rFonts w:ascii="Times New Roman" w:cs="Times New Roman" w:eastAsia="Times New Roman" w:hAnsi="Times New Roman"/>
          <w:sz w:val="28"/>
          <w:szCs w:val="28"/>
          <w:rtl w:val="0"/>
        </w:rPr>
        <w:t xml:space="preserve">Інші заходи профілактики спрямовані на виявлення та лікування розладу на ранніх стадіях (наприклад, лікування тих, хто відповідає критеріям гострого стресового розладу (ГСР)), часто до того, як воно клінічно проявляється як хронічний ПТСР. Декілька досліджень продемонстрували, що раннє втручання з приводу ГСР призводить до значного зменшення симптомів ГСР і запобігання виникненню посттравматичного стресового розладу у більшості осіб, які отримували лікування. Профілактичні втручання можуть бути реалізовані одразу після травми (протягом 48 годин) або протягом гострого періоду (протягом тижнів), щоб запобігти повній появі симптомів ПТСР, хоча ефективність цього підходу невідома. А профілактика може означати заходи, вжиті для пом’якшення наслідків наявних симптомів шляхом покращення функціонування та зменшення ускладнень. Останній тип профілактики ПТСР включає втручання у пацієнтів, які мають підпорогові симптоми ПТСР, ГСР та супутні проблеми; він забезпечує лікування клінічного посттравматичного стресового розладу та профілактику рецидивів за допомогою програм реабілітації [2, 4, 13, 16, 50].</w:t>
      </w:r>
    </w:p>
    <w:p w:rsidR="00000000" w:rsidDel="00000000" w:rsidP="00000000" w:rsidRDefault="00000000" w:rsidRPr="00000000" w14:paraId="0000052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Профілактика розглядається в три етапи:</w:t>
      </w:r>
    </w:p>
    <w:p w:rsidR="00000000" w:rsidDel="00000000" w:rsidP="00000000" w:rsidRDefault="00000000" w:rsidRPr="00000000" w14:paraId="00000530">
      <w:pPr>
        <w:numPr>
          <w:ilvl w:val="0"/>
          <w:numId w:val="2"/>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Втручання, які застосовуються до всієї популяції до травматичної події та незалежно від потенціалу впливу. Їх часто називають первинними або універсальними втручаннями.</w:t>
      </w:r>
    </w:p>
    <w:p w:rsidR="00000000" w:rsidDel="00000000" w:rsidP="00000000" w:rsidRDefault="00000000" w:rsidRPr="00000000" w14:paraId="00000531">
      <w:pPr>
        <w:numPr>
          <w:ilvl w:val="0"/>
          <w:numId w:val="2"/>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Втручання, які застосовуються до осіб, які, як відомо, зазнали травматичної події і, таким чином, мають ризик посттравматичних стресових розладів і які можуть виявляти або не проявляти симптоми стресу. Вони називаються вторинними або вибірковими втручаннями.</w:t>
      </w:r>
    </w:p>
    <w:p w:rsidR="00000000" w:rsidDel="00000000" w:rsidP="00000000" w:rsidRDefault="00000000" w:rsidRPr="00000000" w14:paraId="00000532">
      <w:pPr>
        <w:numPr>
          <w:ilvl w:val="0"/>
          <w:numId w:val="2"/>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Втручання, спрямовані на осіб, у яких є симптоми посттравматичних стресових розладів або які отримали діагноз, з метою запобігання погіршенню симптомів і покращення функціонування. Вони називаються третинними або показаними втручаннями [13, 16, 30, 37, 49] .</w:t>
      </w:r>
    </w:p>
    <w:p w:rsidR="00000000" w:rsidDel="00000000" w:rsidP="00000000" w:rsidRDefault="00000000" w:rsidRPr="00000000" w14:paraId="0000053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зазначають Р. Адамс, М. Ларсон, Е. Мервійк, універсальні заходи не потребують скринінгу, і вони зменшують ймовірність того, що інші люди будуть негативно оцінювати людей за психічні захворювання. Вибіркові та показані втручання спрямовані на осіб, які вважаються вразливими, і, отже, створюють ризик того, що таких осіб позначать як психічно нестабільних і сприйматимуть несприятливо [39].</w:t>
      </w:r>
    </w:p>
    <w:p w:rsidR="00000000" w:rsidDel="00000000" w:rsidP="00000000" w:rsidRDefault="00000000" w:rsidRPr="00000000" w14:paraId="0000053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Багато досліджень, пов’язаних із запобіганням травмам, зосереджено на запобіганні небажаним сексуальним контактам серед цивільного та військового населення [40, 63, 68]. Дослідження виявили модифіковані та незмінні фактори ризику небажаних сексуальних контактів у цих групах населення. Ці дані були використані для розробки превентивних заходів як щодо цивільного, так і військового персоналу. Фактори, які можна змінити, включають культуру підрозділу, згідно з якою повідомлення про сексуальне насильство з боку товариша по службі може вважатися «порушенням коду» та може призвести до остракізму; лідерська поведінка, яка може прямо чи явно потурати, терпіти або ігнорувати сексуальне насильство та домагання і сприяння таким ситуаціям, як надмірне вживання алкоголю будь-якою із залучених сторін. Фактори ризику серед військовослужбовців, які не підлягають зміні, включають жіночу стать, молодий вік, низьке звання та попередні випадки сексуального насильства [40, 49, 63, 69, 71].</w:t>
      </w:r>
    </w:p>
    <w:p w:rsidR="00000000" w:rsidDel="00000000" w:rsidP="00000000" w:rsidRDefault="00000000" w:rsidRPr="00000000" w14:paraId="00000535">
      <w:pPr>
        <w:spacing w:after="0" w:line="360" w:lineRule="auto"/>
        <w:ind w:firstLine="709"/>
        <w:jc w:val="both"/>
        <w:rPr>
          <w:rFonts w:ascii="Times New Roman" w:cs="Times New Roman" w:eastAsia="Times New Roman" w:hAnsi="Times New Roman"/>
          <w:sz w:val="28"/>
          <w:szCs w:val="28"/>
        </w:rPr>
      </w:pPr>
      <w:bookmarkStart w:colFirst="0" w:colLast="0" w:name="_heading=h.r25xdeifajzk" w:id="53"/>
      <w:bookmarkEnd w:id="53"/>
      <w:r w:rsidDel="00000000" w:rsidR="00000000" w:rsidRPr="00000000">
        <w:rPr>
          <w:rFonts w:ascii="Times New Roman" w:cs="Times New Roman" w:eastAsia="Times New Roman" w:hAnsi="Times New Roman"/>
          <w:sz w:val="28"/>
          <w:szCs w:val="28"/>
          <w:rtl w:val="0"/>
        </w:rPr>
        <w:t xml:space="preserve">Декілька профілактичних програм серед цивільного населення та в армії зосереджені на зниженні ймовірності того, що особи, які зазнали травми, можуть у майбутньому мати розвинуту симптоматику ПТСР. Багато програм наголошують на розвитку розумової чи емоційної стійкості. У цьому контексті психічна стійкість означає здатність людини адаптуватися або успішно змінюватися перед лицем труднощів. Найважливіше те, що стійкість до стресу та посттравматичний стресовий розлад, як видається, мають обернену кореляцію. Ті, хто сприймає травму як кризу, але здатний протистояти тривожним спогадам і емоціям і об’єднати їх у послідовне значення, можуть бути стійкими, тоді як ті, хто справляється, уникаючи тривожних емоцій, схильні до ризику ПТСР. У звіті «Center for Behavioral Health Statistics and Quality» про фактори стійкості військового персоналу знайшли 20 підтверджених факторів, пов’язаних зі стійкістю. Факторами індивідуального рівня були позитивне подолання, позитивний вплив, позитивне мислення, реалізм, контроль поведінки, фізична підготовка та альтруїзм. Факторами сімейного рівня були емоційні зв’язки, спілкування, підтримка, близькість, турбота та здатність до адаптації. Факторами на рівні військової частини були позитивний командний клімат, командна робота та згуртованість. Факторами на рівні громади були приналежність, згуртованість, зв’язок і колективна ефективність [47].</w:t>
      </w:r>
    </w:p>
    <w:p w:rsidR="00000000" w:rsidDel="00000000" w:rsidP="00000000" w:rsidRDefault="00000000" w:rsidRPr="00000000" w14:paraId="0000053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Іншими факторами, які, як вважають, захищають від розвитку ПТСР, є соціальна підтримка та довіра до військової місії та навчання. Л. Браун, Г. Беллі, А. Аснаані, Е. Фоа та ін. виявили, що стійкість, підтримка підрозділу та соціальна підтримка після розгортання є психосоціальними буферами посттравматичного стресового розладу. У дослідженні медичного персоналу армії США, розгорнутого в Іраку чи Афганістані, згуртованість підрозділу, позитивне ставлення до військової місії та армії загалом, а також впевненість у своїй військовій підготовці були факторами захисту від посттравматичного стресового розладу, коли військовослужбовці відчували посилення бойових дій [45, 50].</w:t>
      </w:r>
    </w:p>
    <w:p w:rsidR="00000000" w:rsidDel="00000000" w:rsidP="00000000" w:rsidRDefault="00000000" w:rsidRPr="00000000" w14:paraId="00000537">
      <w:pPr>
        <w:spacing w:after="0" w:line="360" w:lineRule="auto"/>
        <w:ind w:firstLine="709"/>
        <w:jc w:val="both"/>
        <w:rPr>
          <w:rFonts w:ascii="Times New Roman" w:cs="Times New Roman" w:eastAsia="Times New Roman" w:hAnsi="Times New Roman"/>
          <w:sz w:val="28"/>
          <w:szCs w:val="28"/>
        </w:rPr>
      </w:pPr>
      <w:bookmarkStart w:colFirst="0" w:colLast="0" w:name="_heading=h.t8ih454mo94i" w:id="54"/>
      <w:bookmarkEnd w:id="54"/>
      <w:r w:rsidDel="00000000" w:rsidR="00000000" w:rsidRPr="00000000">
        <w:rPr>
          <w:rFonts w:ascii="Times New Roman" w:cs="Times New Roman" w:eastAsia="Times New Roman" w:hAnsi="Times New Roman"/>
          <w:sz w:val="28"/>
          <w:szCs w:val="28"/>
          <w:rtl w:val="0"/>
        </w:rPr>
        <w:t xml:space="preserve">Деякі ранні дослідження показали, що характеристики умов розгортання та підтримки є факторами ризику або захисними факторами для ПТСР. Консультативна група з питань психічного здоров’я провела опитування морських піхотинців і солдатів, розгорнутих до військових операцій OEF і OIF у 2006 році, і виявила, що рівень бойового досвіду є найважливішим чинником їхнього психічного здоров’я. Подібно до стресових факторів під час розгортання, про які повідомляли ветерани війни в Перській Затоці 1990-1991 рр., до стресових факторів під час розгортання військових операцій OEF і OIF належать перебування поблизу вибухів, пряме бойове чергування, свідок смерті людини, контакт із мертвими та розчленованими тілами та наявність бойових дій [48, 50,  58, 72]. У вибірці військовослужбовців дійсної служби, національної гвардії та резерву, які брали участь у війні в Перській Затоці 1990-1991 років, усі стресори, які найбільше пов’язували з посттравматичним стресовим розладом, були пов’язані з бойовими діями та включали загибель або поранення друга в бою, контакт із мертвими чи смерть людей і обстрілів з боку ворога [48, 50, 58, 72]. В опитуванні військовослужбовців бойової піхоти (2856 солдатів і 815 морських піхотинців), проведених у 2003 році в Іраку чи Афганістані, виявлено, що більшість зазнали нападу або засідки; стріляли в противника; бачив трупи або останки людей; отримав вхідний артилерійський, ракетний або мінометний вогонь; або знав когось, хто був серйозно поранений або вбитий [51, 58].</w:t>
      </w:r>
    </w:p>
    <w:p w:rsidR="00000000" w:rsidDel="00000000" w:rsidP="00000000" w:rsidRDefault="00000000" w:rsidRPr="00000000" w14:paraId="00000538">
      <w:pPr>
        <w:spacing w:after="0" w:line="360" w:lineRule="auto"/>
        <w:ind w:firstLine="709"/>
        <w:jc w:val="both"/>
        <w:rPr>
          <w:rFonts w:ascii="Times New Roman" w:cs="Times New Roman" w:eastAsia="Times New Roman" w:hAnsi="Times New Roman"/>
          <w:sz w:val="28"/>
          <w:szCs w:val="28"/>
        </w:rPr>
      </w:pPr>
      <w:bookmarkStart w:colFirst="0" w:colLast="0" w:name="_heading=h.rmpyot7ji2rl" w:id="55"/>
      <w:bookmarkEnd w:id="55"/>
      <w:r w:rsidDel="00000000" w:rsidR="00000000" w:rsidRPr="00000000">
        <w:rPr>
          <w:rFonts w:ascii="Times New Roman" w:cs="Times New Roman" w:eastAsia="Times New Roman" w:hAnsi="Times New Roman"/>
          <w:sz w:val="28"/>
          <w:szCs w:val="28"/>
          <w:rtl w:val="0"/>
        </w:rPr>
        <w:t xml:space="preserve">Нещодавнє дослідження показало, що солдати, які повідомили про вищу готовність, більш реалістично оцінювали загрозу, пов’язану з різними рівнями бойового впливу, тоді як менш підготовлені солдати сприймали навіть низький рівень бою як дуже загрозливий. Вважається, що уявна загроза є важливим зв’язком між досвідом бойових дій і посттравматичним стресовим розладом Таким чином, підготовленість може відігравати певну роль у розвитку посттравматичного стресового розладу через його зв’язок із уявною загрозою. Якщо військовослужбовці краще підготовлені, вони можуть сприймати певні ситуації як менш загрозливі. Інші дослідження свідчать про позитивний вплив високого рівня підтримки підрозділу та згуртованості на психічне здоров’я британських та американських солдатів у OEF та OIF, які пережили бойові дії [58]. Отримання підтримки від свого підрозділу під час розгортання може сприяти стійкості солдатів до посттравматичного стресового розладу за рахунок підвищення самоефективності (віри у свою здатність справлятися з складними ситуаціями) або пом’якшення психологічних наслідків стресових факторів у зоні бойових дій шляхом посилення здатності справлятися [47, 49, 61, 72].</w:t>
      </w:r>
    </w:p>
    <w:p w:rsidR="00000000" w:rsidDel="00000000" w:rsidP="00000000" w:rsidRDefault="00000000" w:rsidRPr="00000000" w14:paraId="0000053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Отримання підтримки від інших після травматичної події може підвищити здатність людини справлятися з проблемами або вплинути на те, як він або вона оцінює стресову ситуацію, а також може послабити психологічні наслідки травматичних подій. Вважається, що психологічна стійкість і соціальна підтримка захищають від розвитку як ПТСР, так і депресії. </w:t>
      </w:r>
    </w:p>
    <w:p w:rsidR="00000000" w:rsidDel="00000000" w:rsidP="00000000" w:rsidRDefault="00000000" w:rsidRPr="00000000" w14:paraId="0000053A">
      <w:pPr>
        <w:spacing w:after="0" w:line="360" w:lineRule="auto"/>
        <w:ind w:firstLine="709"/>
        <w:jc w:val="both"/>
        <w:rPr>
          <w:rFonts w:ascii="Times New Roman" w:cs="Times New Roman" w:eastAsia="Times New Roman" w:hAnsi="Times New Roman"/>
          <w:sz w:val="28"/>
          <w:szCs w:val="28"/>
        </w:rPr>
      </w:pPr>
      <w:bookmarkStart w:colFirst="0" w:colLast="0" w:name="_heading=h.g8t9a29n1ync" w:id="56"/>
      <w:bookmarkEnd w:id="56"/>
      <w:r w:rsidDel="00000000" w:rsidR="00000000" w:rsidRPr="00000000">
        <w:rPr>
          <w:rFonts w:ascii="Times New Roman" w:cs="Times New Roman" w:eastAsia="Times New Roman" w:hAnsi="Times New Roman"/>
          <w:sz w:val="28"/>
          <w:szCs w:val="28"/>
          <w:rtl w:val="0"/>
        </w:rPr>
        <w:t xml:space="preserve">Втручання для запобігання ПТСР в осіб, які зазнали травми, спрямовані на запобігання надмірній консолідації пам’яті страху та прискорення згасання пам’яті страху. Втручання можуть бути фармакологічними або поведінковими та можуть застосовуватися для всіх осіб, які зазнали впливу, або націлені на людей, які демонструють високий рівень гострого дистресу [45, 59, 63, 69, 71].</w:t>
      </w:r>
    </w:p>
    <w:p w:rsidR="00000000" w:rsidDel="00000000" w:rsidP="00000000" w:rsidRDefault="00000000" w:rsidRPr="00000000" w14:paraId="0000053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запобігання ПТСР було запропоновано негайну психопросвітницьку роботу та консультації щодо лікування гострого дистресу, а також такі втручання, як психологічна підтримка, неспецифічне управління стресом, втручання в сім’ю та прийняття рішень, орієнтованих на сім’ю, але жодних рандомізованих контрольованих досліджень (РКД) не проводилося, щоб продемонструвати їх ефективність. Психоосвіту можна використовувати для заохочення стійкості та адаптації та, зрештою, пошуку допомоги, але її зміст і поширення мають відповідати аудиторії та часу після травми. Застосування КПТ протягом перших днів або тижнів після контакту з людьми, у яких виявляються симптоми посттравматичного стресу, виявилося ефективним у РКД та метааналітичних оглядах, але немає досліджень використання КПТ відразу після впливу травми. Ці ефективні терапії, орієнтовані на травму, включають психоосвіту, релаксацію та управління стресом, афективне вираження та модуляцію, когнітивне подолання, тривалий уявний вплив, вплив «in vivo» та когнітивну повторну обробку. Доказів щодо використання спільних втручань та втручань на основі віртуальної реальності досі немає [5, 16, 25, 36, 72].</w:t>
      </w:r>
    </w:p>
    <w:p w:rsidR="00000000" w:rsidDel="00000000" w:rsidP="00000000" w:rsidRDefault="00000000" w:rsidRPr="00000000" w14:paraId="0000053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Психологічний дебрифінг включає різноманітні односеансові індивідуальні та групові втручання, які передбачають повторний перегляд травми постраждалими або іншими постраждалими особами з метою заохочення їх розповісти про свій досвід під час травми; розпізнавати та висловлювати свої думки, емоції та фізичні реакції під час і після події; і вивчити методи подолання. Спеціально підготовлені дебриференти ведуть сеанси, які зазвичай зосереджуються на нормалізації симптомів, груповій підтримці та наданні психологічної освіти й інформації про ресурси. Емпірично досліджено два основних протоколи психологічного дебрифінгу. Дебрифінг критичних інцидентів під час стресу (CISD) – це формальний структурований груповий огляд, який спочатку був розроблений для допомоги особам, які першими реагують, наприклад, пожежникам і поліцейським, і розширився, щоб охопити жертв катастрофи та їхніх родичів. Управління стресом критичного інциденту включає втручання напередодні кризової ситуації, демобілізацію та інформаційні брифінги в разі лиха або великомасштабного інциденту, «міські збори», консультації персоналу, розрядку, CISD, індивідуальне консультування або підтримку в кризових ситуаціях, втручання в кризові ситуації сім’ї, організаційні консультації та подальші дії механізми підготовки та направлення для оцінки та лікування немає [5, 16, 25, 36, 52, 56, 69, 72].</w:t>
      </w:r>
    </w:p>
    <w:p w:rsidR="00000000" w:rsidDel="00000000" w:rsidP="00000000" w:rsidRDefault="00000000" w:rsidRPr="00000000" w14:paraId="0000053D">
      <w:pPr>
        <w:spacing w:after="0" w:line="360" w:lineRule="auto"/>
        <w:ind w:firstLine="709"/>
        <w:jc w:val="both"/>
        <w:rPr>
          <w:rFonts w:ascii="Times New Roman" w:cs="Times New Roman" w:eastAsia="Times New Roman" w:hAnsi="Times New Roman"/>
          <w:sz w:val="28"/>
          <w:szCs w:val="28"/>
        </w:rPr>
      </w:pPr>
      <w:bookmarkStart w:colFirst="0" w:colLast="0" w:name="_heading=h.mm9c69qflpz5" w:id="57"/>
      <w:bookmarkEnd w:id="57"/>
      <w:r w:rsidDel="00000000" w:rsidR="00000000" w:rsidRPr="00000000">
        <w:rPr>
          <w:rFonts w:ascii="Times New Roman" w:cs="Times New Roman" w:eastAsia="Times New Roman" w:hAnsi="Times New Roman"/>
          <w:sz w:val="28"/>
          <w:szCs w:val="28"/>
          <w:rtl w:val="0"/>
        </w:rPr>
        <w:t xml:space="preserve">Більшість РКД, які вивчали психологічний дебрифінг для профілактики ПТСР, використовували індивідуальні одноразові дебрифінги жертв автомобільних аварій або злочинів, таких як зґвалтування. Численні огляди та мета-аналізи цих досліджень показали, що це лікування неефективне, а іноді навіть шкідливе. Зокрема, два РКД, які включали довгострокове спостереження, показали, що психологічний дебрифінг може бути пов’язаний із гіршим результатом, ніж у контрольній групі. Однак ці два дослідження мали методологічні недоліки, тому не можна припускати, що раннє втручання може перешкодити одужанню. Л. Хенкок та Р. Брайант проаналізували 10 досліджень, у яких порівнювали психологічний дебрифінг зі списком очікування (WL) і виявили, що два дослідження показали, що психологічний дебрифінг зменшив симптоми посттравматичного стресового розладу порівняно з результатами WL, п’ять не показали різниці між двома методами, а три показали, що люди, які отримали втручання зазнало погіршення симптомів ПТСР порівняно з результатами WL. Загалом, не виявили жодних доказів на підтримку профілактичної цінності індивідуального дебрифінгу, проведеного під час однієї сесії [55]. Л. Вільягран, А. Бланко, Дж. Олеа, М. Більбао та ін. проаналізували дослідження психологічного дебрифінгу та виявили, що ризик посттравматичного стресового розладу дещо, але не статистично значуще, збільшився після дебрифінгу. Подібним чином мета-аналіз індивідуальних втручань за один сеанс відразу після травми виявив, що втручання, не пов’язані з CISD (яке зазвичай включало 30 хвилин індивідуального консультування, навчання та групового дебрифінгу, зосередженого на об’єктивних фактах, що стосуються катастрофи чи травми) і відсутність втручання покращила симптоми посттравматичних стресових розладів, але CISD ні [73].</w:t>
      </w:r>
    </w:p>
    <w:p w:rsidR="00000000" w:rsidDel="00000000" w:rsidP="00000000" w:rsidRDefault="00000000" w:rsidRPr="00000000" w14:paraId="0000053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інших дослідженнях не було виявлено різниці в симптомах посттравматичного стресового розладу між пацієнтами, які проходили груповий дебрифінг, і тими, хто проходив оцінку. М. Завадський, випадковим чином розподіляли жертв пограбування на негайний CISD (раніше, ніж через 10 годин) або відстрочений CISD (пізніше, ніж через 48 годин) і виявили, що негайний CISD викликає більш виражене зменшення симптомів ПТСР. Однак результати обмежені відсутністю контрольної групи, і незрозуміло, скільки людей одужали б без необхідності втручання. З інших досліджень неможливо зробити висновки щодо ефективності лікування, оскільки вони використовували невеликі вибірки та невипадковий розподіл [77].</w:t>
      </w:r>
    </w:p>
    <w:p w:rsidR="00000000" w:rsidDel="00000000" w:rsidP="00000000" w:rsidRDefault="00000000" w:rsidRPr="00000000" w14:paraId="0000053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Проведені дослідження Ю. Олександрівським, дослідив два РКД, групового психологічного дебрифінгу у військових зразках. В іншому дослідженні рандомізували 1050 солдатів, які служили в Косово як миротворці, на 62 групи, які піддавалися трьом умовам: CISD (23 групи), навчання стресу (20 груп) і WL (19 груп) – і зосередилися на всьому періоді розгортання. Не було виявлено відмінностей між групами щодо всіх результатів психічного здоров’я, хоча слід зазначити, що солдати в цьому дослідженні зазнали відносно мало травм. У другому РКД досліджували американських солдатів, які поверталися з Іраку, які піддавалися прямим бойовим діям. Солдати пройшли навчання щодо стресу або підведення підсумків Battlemind (Battlemind – це армійська програма для виховання стійкості). Автори виявили, що дебрифінг Battlemind не призвів до зменшення симптомів посттравматичних стресових розладів порівняно з навчанням стресу [12, 16, 25, 36, 52, 56, 69, 71].</w:t>
      </w:r>
    </w:p>
    <w:p w:rsidR="00000000" w:rsidDel="00000000" w:rsidP="00000000" w:rsidRDefault="00000000" w:rsidRPr="00000000" w14:paraId="0000054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огляді РКД психологічного дебрифінгу відразу після впливу травми не знайшли доказів його ефективності у зменшенні симптомів посттравматичного стресового розладу. Таким чином, немає жодних доказів ефективності психологічного дебрифінгу для запобігання ПТСР у людей, які зазнали травм. Крім того, недостатньо доказів ефективності групового психологічного дебрифінгу в профілактиці ПТСР.</w:t>
      </w:r>
    </w:p>
    <w:p w:rsidR="00000000" w:rsidDel="00000000" w:rsidP="00000000" w:rsidRDefault="00000000" w:rsidRPr="00000000" w14:paraId="00000541">
      <w:pPr>
        <w:spacing w:after="0" w:line="360" w:lineRule="auto"/>
        <w:ind w:firstLine="709"/>
        <w:jc w:val="both"/>
        <w:rPr>
          <w:rFonts w:ascii="Times New Roman" w:cs="Times New Roman" w:eastAsia="Times New Roman" w:hAnsi="Times New Roman"/>
          <w:sz w:val="28"/>
          <w:szCs w:val="28"/>
        </w:rPr>
      </w:pPr>
      <w:bookmarkStart w:colFirst="0" w:colLast="0" w:name="_heading=h.chx9pin293te" w:id="58"/>
      <w:bookmarkEnd w:id="58"/>
      <w:r w:rsidDel="00000000" w:rsidR="00000000" w:rsidRPr="00000000">
        <w:rPr>
          <w:rFonts w:ascii="Times New Roman" w:cs="Times New Roman" w:eastAsia="Times New Roman" w:hAnsi="Times New Roman"/>
          <w:sz w:val="28"/>
          <w:szCs w:val="28"/>
          <w:rtl w:val="0"/>
        </w:rPr>
        <w:t xml:space="preserve">Лікування ранніх симптомів ПТСР зазвичай починається з КПТ, щоб запобігти розвитку хронічного ПТСР. Короткі спеціалізовані втручання (наприклад, чотири або п’ять сеансів), проведені протягом тижнів після травматичної події, можуть ефективно запобігти ПТСР у тих, хто пережив сексуальне та несексуальне насильство, автомобільні інциденти, промислові аварії та черепно-мозкові травми. КПТ, орієнтована на травму, також виявилася ефективною як для зменшення, так і для запобігання симптомам посттравматичного стресового розладу у людей, які зазнали симптомів посттравматичного стресового розладу незабаром після травматичної події, і тих, хто відповідав критеріям ГСР. Це конкретне втручання було зосереджено на травматичному досвіді через спогади та нагадування про травму, іноді в поєднанні з когнітивною терапією чи іншими поведінковими втручаннями. Елерс та ін. виявили, що КПТ було більш ефективним у зменшенні симптомів, ніж буклет самодопомоги або повторне оцінювання [42].</w:t>
      </w:r>
    </w:p>
    <w:p w:rsidR="00000000" w:rsidDel="00000000" w:rsidP="00000000" w:rsidRDefault="00000000" w:rsidRPr="00000000" w14:paraId="0000054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Залта виявили, що у тих, хто пережив гостру травму, ступінчастий підхід до КПТ, фармакотерапії або їх комбінації протягом 6-12 місяців після травми не зменшує посттравматичний стресовий розлад, але менша кількість пацієнтів розвинула посттравматичний стресовий розлад, ніж при звичайному лікуванні. Ц. Хьює, Ю. Ге та інші провели мета-аналіз ранніх втручань (протягом 3 місяців після травми) для профілактики ПТСР. Якщо пацієнти отримували втручання незалежно від їхніх симптомів, не було статистично значущої різниці між тими, хто отримував, і тими, хто не отримував втручання. Якщо пацієнти, у яких виявилися симптоми травматичного стресу, отримували втручання протягом 3 місяців після травматичної події, значні відмінності були виявлені в тих, хто отримував КПТ, орієнтовану на травму, і підтримуюче консультування порівняно з контрольною групою. У тих, кому було поставлено діагноз ГСР або гострого посттравматичного стресового розладу протягом 3 місяців після травми, лише орієнтована на травму КПТ призвела до значного покращення порівняно з контролем очікувального списка (WL) або підтримуючим консультуванням. Автори дійшли висновку, що втручання з кількома сеансами, спрямовані на всіх, хто зазнав травми, були неефективними, і що люди, у яких були симптоми посттравматичного стресового розладу, але не мали діагнозу, показали різну реакцію. Ті, у кого був діагностований ГСР або ПТСР, показали найбільшу відповідь на втручання протягом 3 місяців після травми [46, 71].</w:t>
      </w:r>
    </w:p>
    <w:p w:rsidR="00000000" w:rsidDel="00000000" w:rsidP="00000000" w:rsidRDefault="00000000" w:rsidRPr="00000000" w14:paraId="0000054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Кілька інших втручань, не пов’язаних із КПТ, розглядалися як потенційні профілактичні методи лікування посттравматичних стресових розладів, але жоден із них не був ефективним у зменшенні або запобіганні симптомам посттравматичного стресового розладу. Наприклад, у двох дослідженнях було визнано, що коротке структуроване письмо неефективне для запобігання ПТСР, а втручання з реструктуризації пам’яті було не ефективнішим, ніж контрольна умова. Надання інформації про самодопомогу як стратегія превентивної психоосвіти не було визнано ефективним  [42, 46, 71].</w:t>
      </w:r>
    </w:p>
    <w:p w:rsidR="00000000" w:rsidDel="00000000" w:rsidP="00000000" w:rsidRDefault="00000000" w:rsidRPr="00000000" w14:paraId="0000054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зазначити два застереження. По-перше, ще не визначено, скільки часу має пройти до того, як КПТ будуть використані для травмованих людей. Якщо профілактичне лікування буде надано занадто рано, люди, які можуть не потребувати терапії, споживатимуть цінні ресурси; саме з цієї причини випробування зазвичай не починаються раніше ніж через 2 тижні після травми. По-друге, дослідження, спрямовані на всіх постраждалих від травм, незалежно від рівня стресових реакцій, не були ефективними для запобігання ПТСР.</w:t>
      </w:r>
    </w:p>
    <w:p w:rsidR="00000000" w:rsidDel="00000000" w:rsidP="00000000" w:rsidRDefault="00000000" w:rsidRPr="00000000" w14:paraId="0000054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Міністерство оборони протягом багатьох років видавало директиви та інструкції щодо програм контролю стресу, однак інструкції та програми стосуються загального бойового стресу і не завжди стосуються ПТСР. Наприклад, інструкція Міністерства оборони «Підтримка психологічного здоров’я під час військових операцій» застосовується до всіх видів військової служби та встановлює вимоги до «раннього виявлення та управління бойовими та оперативними стресовими реакціями з метою збереження ефективності місії та бойових можливостей та пом’якшення несприятливих фізичних та психологічних наслідків впливу сильного стресу». Метою програм боротьбі зі стресом є управління реакціями на бойовий стрес якомога ближче до рівня підрозділу. Крім того, «психологічні втручання для бойових і оперативних стресових реакцій повинні впроваджуватися особами, які першими реагують, нарівні з фізичними травмами, щоб зменшити ризик потенційних довгострокових фізичних і психологічних наслідків бойових та інших військових операцій» [4, 17, 26, 27, 28]. Інструкція також вимагає, щоб спеціалісти з питань психічного здоров’я «пройшли навчання командним консультаціям, методам коучингу, навичкам стійкості, мотиваційному інтерв’ю, першій психологічній допомозі, управлінню COSR (бойовими та оперативними стресовими реакціями), когнітивно-поведінковим технікам для управління посттравматичним стресовим розладом і гострим стресовим розлад, а також усі відповідні правила, що стосуються місії COSC (континууму бойового та оперативного стресу)», а також щоб інші постачальники медичних послуг були знайомі із загальними принципами управління COSR [4, 17, 26, 27, 28].</w:t>
      </w:r>
    </w:p>
    <w:p w:rsidR="00000000" w:rsidDel="00000000" w:rsidP="00000000" w:rsidRDefault="00000000" w:rsidRPr="00000000" w14:paraId="0000054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Первинна профілактика боротьби зі стресом «включає зусилля з моніторингу, ідентифікації, модифікації, уникнення або зменшення факторів стресу до того, як вони спричинять дисфункцію, і формування в окремих людей навичок подолання стресу» [4, 17, 26, 27, 28]. Персонал спілкується з військовослужбовцями на рівні відділення та екіпажу, щоб надати поради щодо методів контролю стресу та інших профілактичних заходів. Персонал програми боротьби зі стресом працює на індивідуальному рівні, щоб навчати та розвивати «впевненість, компетентність, спілкування та координацію», а на організаційному рівні – сприяти «спільноті, співпраці, комфорту та турботі». Ці принципи мають бути включені у функціонування військової частини, а команда охорони здоров’я частини, до складу якої входять працівники психіатричної та профілактичної медицини, має продемонструвати свою власну корисність для свого підрозділу, розуміючи підрозділ, розвиваючи відчуття членство та ідентифікація з підрозділом, а також виконання фактичної роботи з охорони здоров’я [4, 26].</w:t>
      </w:r>
    </w:p>
    <w:p w:rsidR="00000000" w:rsidDel="00000000" w:rsidP="00000000" w:rsidRDefault="00000000" w:rsidRPr="00000000" w14:paraId="0000054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Профілактичні заходи в Міністерстві оборони спрямовані на весь обслуговуючий персонал, який стикається з ризиком травматичних подій під час війни. Підготовка військовослужбовців до стресового середовища, з яким вони можуть зіткнутися під час військових дій, до того, як відбудеться зіткнення, може дати змогу обмежити розвиток або тяжкість ПТСР. Первинна профілактика в рамках Міністерства оборони спрямована на розвиток навичок у груп ризику, необхідних для подолання травматичних переживань, пов’язаних з бойовими діями.</w:t>
      </w:r>
    </w:p>
    <w:p w:rsidR="00000000" w:rsidDel="00000000" w:rsidP="00000000" w:rsidRDefault="00000000" w:rsidRPr="00000000" w14:paraId="0000054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Міністерство оборони має низку програм для сприяння психологічній стійкості військовослужбовців та їхніх сімей, але більшість з них не були оцінені. З тих, що мали, небагато проходили РКД, і тому, схоже, не використовували практику, засновану на доказах. Крім того, існували численні перешкоди для використання програм у війську, але ці перешкоди не були властивими цим типам програм; тобто бар’єри існували й для інших програм Міністерства оборони. RAND рекомендував Міністерству оборони визначити стійкість, інтегрувати концепцію стійкості в політичні рішення для кожної служби, зміцнити існуючі програми стійкості шляхом оцінки та публікації оцінок, базувати оцінки на таких стандартизованих показниках стійкості, як Глобальний інструмент оцінки, який розробляється для Army's Comprehensive. Програма Soldier Fitness, надавати довідник для військовослужбовців та їхніх сімей, нові програми включають фактори, підтверджені більшістю доказів, залучати старших військових керівників до формування стійкості та просувати гнучку програму навчання, таку як програма OSCAR, щоб координувати з існуючими навчальними та громадськими програмами.</w:t>
      </w:r>
    </w:p>
    <w:p w:rsidR="00000000" w:rsidDel="00000000" w:rsidP="00000000" w:rsidRDefault="00000000" w:rsidRPr="00000000" w14:paraId="0000054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огляді підходів Міністерства оборони до первинної медичної допомоги зазначають, що навчальні брифінги та методи контролю стресу є двома типами первинної профілактики, які використовуються серед цивільного населення та військовослужбовців для зменшення стресових реакцій. Профілактичні заходи в Міністерстві оборони базуються на визнанні того, що стресори та травматичні впливи можуть відрізнятися в різних службах. Культури служб відрізняються, і ці відмінності можуть вплинути на підготовку військовослужбовців, вплив на них і сприйняття можливих травматичних подій.</w:t>
      </w:r>
    </w:p>
    <w:p w:rsidR="00000000" w:rsidDel="00000000" w:rsidP="00000000" w:rsidRDefault="00000000" w:rsidRPr="00000000" w14:paraId="0000054A">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54B">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3.2. Психотерапевтичні та фармакологічні методи лікування адиктивної поведінки із супутнім проявом ПТСР у військовослужбовців</w:t>
      </w:r>
    </w:p>
    <w:p w:rsidR="00000000" w:rsidDel="00000000" w:rsidP="00000000" w:rsidRDefault="00000000" w:rsidRPr="00000000" w14:paraId="0000054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Велика кількість літературних джерел документує сильний зв’язок між розладами вживання психоактивних речовин (SUD) і посттравматичним стресовим розладом (PTSD). Епідеміологічні дані вказують на те, що приблизно 30% загального населення зазнають ЗПР, а 8% зазнають ПТСР протягом свого життя. ПТСР зустрічається разом із ЗПР серед приблизно 40% цивільних осіб і ветеранів [5, 7, 39, 41]. Особи з одночасним синдромом серцево-судинної недостатності та посттравматичним стресовим розладом піддаються підвищеному ризику інших психічних проблем (наприклад, депресії, тривоги), суїцидальності, нейропсихологічних розладів, підвищеної захворюваності та смертності, безробіття та соціальних розладів. Ця складна супутня патологія також створює величезний економічний тягар для системи охорони здоров’я, оскільки призводить до гірших результатів лікування, довшої тривалості вживання психоактивних речовин і більшої кількості епізодів лікування.</w:t>
      </w:r>
    </w:p>
    <w:p w:rsidR="00000000" w:rsidDel="00000000" w:rsidP="00000000" w:rsidRDefault="00000000" w:rsidRPr="00000000" w14:paraId="0000054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той час як було запропоновано кілька теорій, щоб пояснити загальну появу ЗПР та ПТСР, теорія самолікування отримала найбільшу емпіричну підтримку на сьогоднішній день. Ця теорія стверджує, що люди з ПТСР піддаються підвищеному ризику вживання психоактивних речовин і розвитку розладів, пов’язаних із вживанням психоактивних речовин, через їхню схильність до вживання алкоголю або наркотиків для пом’якшення тривожних симптомів і наслідків ПТСР. Підтримка цієї теорії була отримана дослідженнями, які демонструють, що ПТСР зазвичай виникає перед супутніми розладами вживання психоактивних речовин, а також доказами, які вказують на те, що лікування симптомів ПТСР є основним обґрунтуванням для вживання психоактивних речовин серед осіб із супутнім синдромом вживання психоактивних речовин і ПТСР [5, 7, 20, 32, 39, 41, 56, 58, 59, 66].</w:t>
      </w:r>
    </w:p>
    <w:p w:rsidR="00000000" w:rsidDel="00000000" w:rsidP="00000000" w:rsidRDefault="00000000" w:rsidRPr="00000000" w14:paraId="0000054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значне порушення, дистрес і клінічні ускладнення, пов’язані з одночасним синдромом серцево-судинної недостатності та ПТСР, ефективні методи лікування цього коморбідного стану все ще знаходяться на стадії зародження. Постійні суперечки, які вплинули на зусилля з розробки методів лікування одночасного синдрому ЗПР і посттравматичних стресових розладів, ставлять під сумнів безпеку: 1) інтегрованих психосоціальних модальностей, які одночасно лікують ЗПР і посттравматичний стресовий розлад, 2) використання, зокрема, психосоціальних методів, заснованих на впливі, і 3) застосування фармакотерапії в коморбідних популяціях. Ранні підходи до лікування супутніх синдромів серцево-судинної недостатності та посттравматичних стресових розладів ґрунтувалися на «послідовній моделі», яка вимагає від пацієнтів встановити та підтримувати утримання від вживання психоактивних речовин перед початком лікування, орієнтованого на травму. Дотримання послідовної моделі історично випливає з побоювань, що лікування, орієнтоване на травму, призведе до погіршення ЗПР у тих, хто страждає на ПТСР [32, 39, 41, 56, 58, 59, 66].</w:t>
      </w:r>
    </w:p>
    <w:p w:rsidR="00000000" w:rsidDel="00000000" w:rsidP="00000000" w:rsidRDefault="00000000" w:rsidRPr="00000000" w14:paraId="0000054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Дійсно, постачальники послуг, які лікують осіб із супутніми посттравматичним стресовим розладом і ЗПР, стикаються з величезною проблемою. Дані вказують на те, що постачальники послуг часто вважають, що супутні ЗПР та ПТСР мають труднощі з визначенням пріоритетів та інтеграцією підходів до лікування для успішного задоволення потреб пацієнтів. Постачальники також часто висловлюють стурбованість тим, що комплексне лікування може посилити симптоми.</w:t>
      </w:r>
    </w:p>
    <w:p w:rsidR="00000000" w:rsidDel="00000000" w:rsidP="00000000" w:rsidRDefault="00000000" w:rsidRPr="00000000" w14:paraId="0000055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Згодом кількість літератури, яка вказує на безпеку, прийнятність та ефективність інтегрованих психосоціальних втручань при супутньому синдромі ЗПР і посттравматичному стресовому розладі, зросла. Дані також показують, що багато пацієнтів віддають перевагу інтегрованим, а не послідовним моделям лікування. У результаті було розроблено кілька інтегрованих психосоціальних методів лікування для одночасного лікування ЗПР і ПТСР. Дослідники також активно займаються розробкою фармакологічних методів лікування і використанням комбінованих психосоціальних і фармакологічних підходів до лікування для лікування супутніх синдромів синдрому серцево-судинної недостатності та ПТСР.</w:t>
      </w:r>
    </w:p>
    <w:p w:rsidR="00000000" w:rsidDel="00000000" w:rsidP="00000000" w:rsidRDefault="00000000" w:rsidRPr="00000000" w14:paraId="0000055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Тривале опромінення (ТО) є високоефективним, заснованим на доказах, когнітивно-поведінковою терапією посттравматичного стресового розладу. Незважаючи на те, що деякі дослідження включали осіб із ЗПР у клінічні випробування, що вивчали ефективність ТО для лікування посттравматичного стресового розладу, висновки щодо впливу ТО на вживання психоактивних речовин зазвичай не повідомлялися. В одному дослідженні, проведеному Дж. Фланаган, та його колегами, повідомлялося про вплив ТО на симптоми ЗПР як вторинний результат у дослідженні, що вивчало використання ТО порівняно з поточною центрованою терапією у вибірці жінок-ветеранів. Незважаючи на зменшення симптомів посттравматичних стресових розладів, не було значних змін у результатах вживання психоактивних речовин ані після лікування, ані через шість місяців спостереження [53].</w:t>
      </w:r>
    </w:p>
    <w:p w:rsidR="00000000" w:rsidDel="00000000" w:rsidP="00000000" w:rsidRDefault="00000000" w:rsidRPr="00000000" w14:paraId="0000055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Нещодавно почастішали дослідження ефективності інтегрованих методів лікування, які поєднують ТО з когнітивно-поведінковими підходами до ЗПР. Одночасне лікування ПТСР і розладів, пов’язаних із вживанням психоактивних речовин, із застосуванням тривалої експозиції (COPE) є одним із таких методів, який синтезує емпірично підтверджене когнітивно-поведінкове лікування SUD з ТО. А. Бек і його колеги вперше детально повідомили про прийнятність і доцільність використання COPE через тематичне дослідження ветерана Іраку з посттравматичним стресовим розладом і супутнім розладом вживання алкоголю. С. Ло Савіо і його колеги провели рандомізоване клінічне випробування COPE серед австралійських цивільних осіб і виявили, що COPE є кращим у зменшенні симптомів ПТСР і вживання психоактивних речовин порівняно зі звичайним лікуванням. Нещодавно Р. Адамс і його колеги завершили рандомізоване клінічне випробування, оцінюючи ефективність COPE серед ветеранів. Попередні результати вказують на значне зменшення симптомів ЗПР і ПТСР і вказують на те, що зменшення симптомів ПТСР під час лікування становить більше половини відхилень у зниженні вживання психоактивних речовин [39, 53, 63, 72] . </w:t>
      </w:r>
    </w:p>
    <w:p w:rsidR="00000000" w:rsidDel="00000000" w:rsidP="00000000" w:rsidRDefault="00000000" w:rsidRPr="00000000" w14:paraId="0000055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Існуюча література свідчить про те, що лікування супутніх синдромів серцево-судинної недостатності та ПТСР з використанням підходів, заснованих на впливі, таких як ТО, є безпечним, прийнятним та ефективним. Тим не менш, у літературі залишаються значні прогалини, і необхідні подальші дослідження використання інтегрованих методів лікування на основі експозиції окремо та в поєднанні з фармакотерапією, щоб більш повно визначити ефективність цих підходів і міркувань щодо модифікації лікування субпопуляцій із специфічними потребами в лікуванні.</w:t>
      </w:r>
    </w:p>
    <w:p w:rsidR="00000000" w:rsidDel="00000000" w:rsidP="00000000" w:rsidRDefault="00000000" w:rsidRPr="00000000" w14:paraId="0000055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Більшість досліджень на сьогоднішній день досліджували психосоціальні втручання, що не ґрунтуються на контакті, для лікування супутніх синдромів ураження та посттравматичних стресових розладів. Незважаючи на те, що лікування, засноване на експозиції, є дуже ефективним у зниженні ПТСР, серед деяких клініцистів і дослідників існує небажання застосовувати методи, засновані на експозиції, для лікування ПТСР у пацієнтів із супутньою патологією. Подібно до зазначених раніше застережень щодо інтегрованих модальностей одночасного виникнення ЗПР та ПТСР, це небажання зумовлене в основному анекдотичними занепокоєннями щодо того, що вживання психоактивних речовин під час лікування перешкоджатиме терапевтичним зусиллям, а робота з лікування травм призведе до збільшення вживання психоактивних речовин та/або рецидив. Проте за останнє десятиліття зростаюча кількість емпіричних досліджень показала, що, як і методи лікування, лікування, що не базується на впливі, також безпечні та ефективні для використання у пацієнтів із одночасним синдромом ураження та ПТСР [52, 65, 67, 69]</w:t>
      </w:r>
    </w:p>
    <w:p w:rsidR="00000000" w:rsidDel="00000000" w:rsidP="00000000" w:rsidRDefault="00000000" w:rsidRPr="00000000" w14:paraId="0000055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зазначено в назві, лікування, що не засноване на впливі, виключає вплив на пам’ять про травму (тобто відсутність уявного впливу) або вплив подразників, які є безпечними, але яких уникають, оскільки вони нагадують про травму (тобто відсутність впливу «in vivo». Швидше, лікування, що не засноване на контакті, зосереджується на таких темах, як психонавчання, зв’язок між вживанням психоактивних речовин і симптомами ПТСР, покращення навичок подолання, управління негативними емоціями та вивчення впливу симптомів травми [49, 51, 62, 65, 66, 71].</w:t>
      </w:r>
    </w:p>
    <w:p w:rsidR="00000000" w:rsidDel="00000000" w:rsidP="00000000" w:rsidRDefault="00000000" w:rsidRPr="00000000" w14:paraId="00000556">
      <w:pPr>
        <w:spacing w:after="0" w:line="360" w:lineRule="auto"/>
        <w:ind w:firstLine="709"/>
        <w:jc w:val="both"/>
        <w:rPr>
          <w:rFonts w:ascii="Times New Roman" w:cs="Times New Roman" w:eastAsia="Times New Roman" w:hAnsi="Times New Roman"/>
          <w:sz w:val="28"/>
          <w:szCs w:val="28"/>
        </w:rPr>
      </w:pPr>
      <w:bookmarkStart w:colFirst="0" w:colLast="0" w:name="_heading=h.l0r6k0dt0aht" w:id="59"/>
      <w:bookmarkEnd w:id="59"/>
      <w:r w:rsidDel="00000000" w:rsidR="00000000" w:rsidRPr="00000000">
        <w:rPr>
          <w:rFonts w:ascii="Times New Roman" w:cs="Times New Roman" w:eastAsia="Times New Roman" w:hAnsi="Times New Roman"/>
          <w:sz w:val="28"/>
          <w:szCs w:val="28"/>
          <w:rtl w:val="0"/>
        </w:rPr>
        <w:t xml:space="preserve">Найбільш широко використовуваним і дослідженим лікуванням, яке не ґрунтується на впливі, на сьогоднішній день є пошук</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безпеки (SS), 24-сеансова мануалізована терапія, яка зосереджена на встановленні та підтримці безпеки. Теми включають, наприклад, відсторонення від емоційного болю, звернення за допомогою, співчуття, чесність, інтеграція роздвоєного «Я», ресурси спільноти, встановлення меж у стосунках, подолання тригерів, самовиховання та мислення про відновлення. П. Ферражан та його колеги порівняли SS з профілактикою рецидивів у групі жінок із ЗПР і ПТСР або підпороговим ПТСР. Пацієнти були розподілені випадковим чином, а потім проходили індивідуальні сеанси двічі на тиждень протягом 12 тижнів. Не спостерігалося істотних відмінностей у симптомах ЗПР або ПТСР між групою SS і групою профілактики рецидивів. Крім того, тяжкість симптомів посттравматичних стресових розладів, виміряна шкалою посттравматичних стресових розладів, керованих клініцистами (CAPS), після лікування залишалася в помірно тяжкому діапазоні (загальний діапазон балів 48-60). У більшому дослідженні спільноти, проведеному на багатьох сайтах, П. Ферражан та його колеги порівняли SS з контрольною групою жіночої медичної освіти (WHE) серед 353 жінок. Пацієнти були рандомізовані на 12 сеансів SS або WHE двічі на тиждень, які проводились у груповому форматі. Результати показали, що симптоми ПТСР значно зменшилися в обох групах без різниці між групами. Жодна група лікування не мала істотного впливу на показники утримання [61].</w:t>
      </w:r>
    </w:p>
    <w:p w:rsidR="00000000" w:rsidDel="00000000" w:rsidP="00000000" w:rsidRDefault="00000000" w:rsidRPr="00000000" w14:paraId="0000055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іншому недавньому дослідженні розглядалося використання когнітивної терапії (КПТ) для ПТСР серед ветеранів, які отримували принаймні один сеанс КПТ в амбулаторії посттравматичних стресових розладів медичного центру. Використовуючи метод перегляду діаграм, це дослідження виявило високу поширеність (49,3%) розладів, пов’язаних із вживанням алкоголю, серед ветеранів із ПТСР, які отримували КПТ. У той час як у ветеранів із супутнім розладом вживання алкоголю спостерігався вищий ПТСР, результати вказували на відсутність різниці в кількості завершених сеансів або зменшенні симптомів ПТСР чи депресії між тими, хто мав лише посттравматичний стресовий розлад, і тими, у кого супутній ПТСР розлад і алкогольний розлад [51, 57, 64, 71].</w:t>
      </w:r>
    </w:p>
    <w:p w:rsidR="00000000" w:rsidDel="00000000" w:rsidP="00000000" w:rsidRDefault="00000000" w:rsidRPr="00000000" w14:paraId="0000055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Попередні висновки на підтримку парного лікування алкогольних розладів і посттравматичного стресового розладу (CTAP) також є багатообіцяючими. CTAP – це мануалізоване втручання з 15 сеансів, яке об’єднує поведінкову парну терапію для розладу вживання алкоголю з когнітивно-поведінковою спільною терапією для ПТСР. У нещодавньому відкритому дослідженні CTAP серед ветеранів із супутнім розладом вживання алкоголю та ПТСР учасники продемонстрували значне зменшення симптомів посттравматичного стресового розладу, які оцінювали вони самі, лікарі та партнери, симптомів депресії та відсотка днів, коли було багато алкоголю. Зараз триває більш масштабне рандомізоване контрольоване дослідження CTAP [26, 38, 49, 57, 66, 71].</w:t>
      </w:r>
    </w:p>
    <w:p w:rsidR="00000000" w:rsidDel="00000000" w:rsidP="00000000" w:rsidRDefault="00000000" w:rsidRPr="00000000" w14:paraId="0000055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Додаткові методи лікування, що не ґрунтуються на контакті, для одночасних ЗПР і посттравматичного стресового розладу включають модель експозиції травми та розширення можливостей (TREM), Transcend, інтегровану модель залежностей та відновлення після травми (ATRIUM), КПТ для посттравматичного стресового розладу, терапія ПТСР залежності від психоактивних речовин і регулювання впливу травми. Хоча ранні, здебільшого неконтрольовані випробування цих втручань показали багатообіцяючі результати, однак існує обмежена емпірична підтримка цих методів лікування. TREM спочатку був розроблений для жінок з травмою та супутніми важкими психічними розладами, включаючи залежність. Д. Кайсен та його колеги порівняли TREM (25 сеансів), доданий до комплексного пакету лікування, із звичайним лікуванням у жінок з анамнезом травми та ЗПР. Жінки в TREM, порівняно зі звичайним лікуванням, засвідчили значно більше зменшення симптомів ПТСР і SUD під час 12-місячного спостереження. Однак, оскільки TREM було додано до більш комплексного пакету, важко інтерпретувати результати [43, 45, 49, 53, 59].</w:t>
      </w:r>
    </w:p>
    <w:p w:rsidR="00000000" w:rsidDel="00000000" w:rsidP="00000000" w:rsidRDefault="00000000" w:rsidRPr="00000000" w14:paraId="0000055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Transcend – це мануалізоване групове лікування з 12 сеансів, спочатку розроблене як частина програм часткової госпіталізації ветеранів. Він наголошує на розвитку навичок подолання протягом першої половини лікування, а потім включає обробку травми протягом другої половини лікування. Під час лікування клініцисти заохочують відвідувати 12 етапів, навчають навичок запобігання рецидивам і заохочують підтримку з боку близьких та друзів. У відкритому дослідженні серед чоловіків-ветеранів В’єтнаму, які брали участь у програмі часткової госпіталізації, Transcend призвів до значного зменшення симптомів ПТСР після лікування. Учасники Transcend також відчули зниження рівня вживання алкоголю та наркотиків. Хоча початкові висновки були багатообіцяючими, вони були неконтрольованими і, наскільки нам відомо, не супроводжувалися рандомізованим контрольованим дослідженням [43, 45, 49, 53, 59].</w:t>
      </w:r>
    </w:p>
    <w:p w:rsidR="00000000" w:rsidDel="00000000" w:rsidP="00000000" w:rsidRDefault="00000000" w:rsidRPr="00000000" w14:paraId="0000055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Застосування ліків для лікування ЗПР і ПТСР здебільшого зосереджено на лікуванні будь-якого розладу. Нещодавні висновки щодо кількох препаратів для лікування лише ЗПР і розладів, пов’язаних із вживанням алкоголю, зокрема, є обнадійливими. Однак одне важливе обмеження полягає в тому, що єдині схвалені FDA</w:t>
      </w:r>
      <w:r w:rsidDel="00000000" w:rsidR="00000000" w:rsidRPr="00000000">
        <w:rPr>
          <w:rFonts w:ascii="Arial" w:cs="Arial" w:eastAsia="Arial" w:hAnsi="Arial"/>
          <w:color w:val="202122"/>
          <w:highlight w:val="white"/>
          <w:rtl w:val="0"/>
        </w:rPr>
        <w:t xml:space="preserve"> </w:t>
      </w:r>
      <w:r w:rsidDel="00000000" w:rsidR="00000000" w:rsidRPr="00000000">
        <w:rPr>
          <w:rFonts w:ascii="Times New Roman" w:cs="Times New Roman" w:eastAsia="Times New Roman" w:hAnsi="Times New Roman"/>
          <w:sz w:val="28"/>
          <w:szCs w:val="28"/>
          <w:rtl w:val="0"/>
        </w:rPr>
        <w:t xml:space="preserve">(Управління з нагляду за якістю продуктів та медикаментів США) ліки для лікування розладів, пов’язаних із вживанням алкоголю, спрямовані лише на запобігання рецидиву. Подібні обмеження існують щодо фармакологічного лікування ПТСР. У той час як багато ліків було досліджено для лікування ПТСР, лише селективні інгібітори зворотного захоплення серотоніну (СІЗЗС) отримали схвалення FDA. У ході клінічних випробувань приблизно 20-30% пацієнтів досягають ремісії посттравматичного стресового розладу за допомогою лікування СІЗЗС [49, 52].</w:t>
      </w:r>
    </w:p>
    <w:p w:rsidR="00000000" w:rsidDel="00000000" w:rsidP="00000000" w:rsidRDefault="00000000" w:rsidRPr="00000000" w14:paraId="0000055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додаток до цих обмежень залишається дефіцит даних про результати рандомізованих клінічних випробувань щодо ефективних ліків для лікування супутніх ЗПР і ПТСР. Одне з пояснень полягає в тому, що людей із ЗПР часто не допускають до участі в психофармакологічних дослідженнях як через турботу про безпеку пацієнтів, так і для підтримки однорідності зразків. Коли препарат показав ефективність при одному або обох із цих розладів окремо, і було виявлено загальні механізми дії, їх розглядають для дослідження серед тих, хто має одночасне ЗПР і ПТСР.</w:t>
      </w:r>
    </w:p>
    <w:p w:rsidR="00000000" w:rsidDel="00000000" w:rsidP="00000000" w:rsidRDefault="00000000" w:rsidRPr="00000000" w14:paraId="0000055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обнадійливих сфер прогресу, яка сприяла розробці ефективних ліків для одночасного синдрому ЗПР і ПТСР, є дослідження, що визначає спільні нейробіологічні основи цих розладів. Нейробіологічні системи, які демонструють виражену та перекриваючу дисрегуляцію як при ЗПР, так і при ПТСР, включають вісь гіпоталамус-гіпофіз-надниркові залози (ГГН) і норадренергічну систему. Люди з ПТСР мають високий рівень кортикотропін-рилізинг-гормону (КРГ) і норадреналіну в спинномозковій рідині, який, як було показано, опосередковує зв’язок між стресом і поведінкою, що шукає речовини. Взаємодія між високим рівнем ГГН і норадреналіну може пояснити, чому багато людей вирішують використовувати речовини для самолікування симптомів ПТСР. Крім того, дослідження вказують на те, що дисрегуляція кортиколімбічної системи головного мозку є центральною частиною патофізіології як ЗПР, так і ПТСР. Особи з ЗПР і ПТСР постійно демонструють нижчу зв’язність у кортиколімбічних областях мозку порівняно зі здоровими особами контролю [3, 16, 53, 61].</w:t>
      </w:r>
    </w:p>
    <w:p w:rsidR="00000000" w:rsidDel="00000000" w:rsidP="00000000" w:rsidRDefault="00000000" w:rsidRPr="00000000" w14:paraId="0000055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те, що кількість поточних фармакотерапевтичних випробувань, націлених на супутні ЗПР і ПТСР, продовжує зростати, існуючі результати необхідно відтворити, а також провести дослідження серед більших розмірів зразків для підтвердження попередніх висновків щодо безпеки та ефективності. Збереження та вплив лікування залишаються проблемними обмеженнями в цих дослідженнях, і вказуються триваліші періоди спостереження, оскільки покращення одного розладу може зайняти більше часу, щоб вплинути на інше захворювання. Іншою сферою, яку слід покращити, є дефіцит досліджень серед цивільного населення, де ПТСР часто є більш складним, а ЗПР часто пов’язане з більшою різноманітністю та кількістю вживаних речовин. Нарешті, дослідження, що вивчають ліки для посилення психосоціальної терапії на основі доказів, виправдані, оскільки відомо, що комбіновані підходи в інших сферах психічного здоров’я дають покращені результати та, швидше за все, будуть використовуватися в клінічній практиці.</w:t>
      </w:r>
    </w:p>
    <w:p w:rsidR="00000000" w:rsidDel="00000000" w:rsidP="00000000" w:rsidRDefault="00000000" w:rsidRPr="00000000" w14:paraId="0000055F">
      <w:pPr>
        <w:spacing w:after="0" w:line="360" w:lineRule="auto"/>
        <w:ind w:firstLine="709"/>
        <w:jc w:val="both"/>
        <w:rPr>
          <w:rFonts w:ascii="Times New Roman" w:cs="Times New Roman" w:eastAsia="Times New Roman" w:hAnsi="Times New Roman"/>
          <w:sz w:val="28"/>
          <w:szCs w:val="28"/>
        </w:rPr>
      </w:pPr>
      <w:bookmarkStart w:colFirst="0" w:colLast="0" w:name="_heading=h.4agji6uv073" w:id="60"/>
      <w:bookmarkEnd w:id="60"/>
      <w:r w:rsidDel="00000000" w:rsidR="00000000" w:rsidRPr="00000000">
        <w:rPr>
          <w:rFonts w:ascii="Times New Roman" w:cs="Times New Roman" w:eastAsia="Times New Roman" w:hAnsi="Times New Roman"/>
          <w:sz w:val="28"/>
          <w:szCs w:val="28"/>
          <w:rtl w:val="0"/>
        </w:rPr>
        <w:t xml:space="preserve">Незважаючи на значний дистрес, порушення та складний клінічний перебіг, з якими стикаються люди з одночасним синдромом ЗПР та ПТСР, у літературі залишаються значні прогалини щодо ефективних підходів до лікування. Останні обнадійливі досягнення включають розробку інтегрованих психосоціальних методів лікування та вивчення комбінованих психосоціальних і фармакологічних підходів до лікування комплексних проявів ЗПР та ПТСР. У майбутньому важливо відтворити наявні результати.</w:t>
      </w:r>
    </w:p>
    <w:p w:rsidR="00000000" w:rsidDel="00000000" w:rsidP="00000000" w:rsidRDefault="00000000" w:rsidRPr="00000000" w14:paraId="0000056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Іншою важливою сферою для майбутніх досліджень є необхідність з’ясувати базові нейробіологічні механізми дії та модератори різних інтегрованих і комбінованих втручань. Ці фактори можуть слугувати прогностичними та діагностичними індикаторами патофізіології та результатів лікування при супутньому синдромі ЗПР і ПТСР. Структурні та функціональні підходи нейровізуалізації є однією з таких унікальних можливостей для досягнення цієї мети. Наприклад, деякі літературні джерела припускають, що деяким пацієнтам може бути корисним використання когнітивних тренувальних завдань для покращення функціонування когнітивного контролю в префронтальній корі перед залученням до психосоціального лікування. Деякі дослідники запропонували, що когнітивне тренування може допомогти пом’якшити гіпоактивність префронтальної кори головного мозку, що спостерігається при супутньому синдромі ЗПР та ПТСР, шляхом навчання нейроланцюгів працювати на рівні когнітивного контролю, необхідному для отримання найбільшої користі від лікування.</w:t>
      </w:r>
    </w:p>
    <w:p w:rsidR="00000000" w:rsidDel="00000000" w:rsidP="00000000" w:rsidRDefault="00000000" w:rsidRPr="00000000" w14:paraId="00000561">
      <w:pPr>
        <w:spacing w:after="0" w:line="360" w:lineRule="auto"/>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62">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563">
      <w:pPr>
        <w:tabs>
          <w:tab w:val="left" w:leader="none" w:pos="8972"/>
        </w:tabs>
        <w:spacing w:after="0" w:line="360" w:lineRule="auto"/>
        <w:ind w:firstLine="709"/>
        <w:jc w:val="both"/>
        <w:rPr>
          <w:rFonts w:ascii="Times New Roman" w:cs="Times New Roman" w:eastAsia="Times New Roman" w:hAnsi="Times New Roman"/>
          <w:b w:val="1"/>
          <w:bCs w:val="1"/>
          <w:sz w:val="28"/>
          <w:szCs w:val="28"/>
        </w:rPr>
      </w:pPr>
      <w:bookmarkStart w:colFirst="0" w:colLast="0" w:name="_heading=h.k221g0bfwmbm" w:id="61"/>
      <w:bookmarkEnd w:id="61"/>
      <w:r w:rsidDel="00000000" w:rsidR="00000000" w:rsidRPr="00000000">
        <w:rPr>
          <w:rFonts w:ascii="Times New Roman" w:cs="Times New Roman" w:eastAsia="Times New Roman" w:hAnsi="Times New Roman"/>
          <w:b w:val="1"/>
          <w:bCs w:val="1"/>
          <w:sz w:val="28"/>
          <w:szCs w:val="28"/>
          <w:rtl w:val="0"/>
        </w:rPr>
        <w:t xml:space="preserve">Висновки до розділу 3</w:t>
      </w:r>
    </w:p>
    <w:p w:rsidR="00000000" w:rsidDel="00000000" w:rsidP="00000000" w:rsidRDefault="00000000" w:rsidRPr="00000000" w14:paraId="0000056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дослідженні наукової літератури щодо превентивних заходів розвитку посттравматичного стресового розладу, аналізі існуючих світових програм та досвіду інших країн ми прийшли до наступних висновків. </w:t>
      </w:r>
    </w:p>
    <w:p w:rsidR="00000000" w:rsidDel="00000000" w:rsidP="00000000" w:rsidRDefault="00000000" w:rsidRPr="00000000" w14:paraId="0000056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широкому сенсі в більшості досліджень профілактика визначається як заходи, вжиті для запобігання виникненню хвороби, або «втручання, які застосовуються до появи клінічно діагностованого розладу з метою зменшення кількості нових випадків цього розладу» [4, 13, 16]. </w:t>
      </w:r>
    </w:p>
    <w:p w:rsidR="00000000" w:rsidDel="00000000" w:rsidP="00000000" w:rsidRDefault="00000000" w:rsidRPr="00000000" w14:paraId="0000056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Профілактика посттравматичних стресових розладів у військовослужбовців здійснюється за допомогою програм, спрямованих на підготовку військовослужбовців до бойових та інших стресових факторів. Деякі програми зосереджені на зниженні ризику впливу травматичних подій і на навчанні військовослужбовців ефективно реагувати на такі події, якщо вони відбуваються. Інші заходи профілактики спрямовані на виявлення та лікування розладу на ранніх стадіях (наприклад, лікування тих, хто відповідає критеріям гострого стресового розладу (ГСР)), часто до того, як воно клінічно проявляється як хронічний ПТСР.</w:t>
      </w:r>
    </w:p>
    <w:p w:rsidR="00000000" w:rsidDel="00000000" w:rsidP="00000000" w:rsidRDefault="00000000" w:rsidRPr="00000000" w14:paraId="0000056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Профілактичні втручання можуть бути реалізовані одразу після травми (протягом 48 годин) або протягом гострого періоду (протягом тижнів), щоб запобігти появі симптомів ПТСР, хоча ефективність цього підходу досі досліджується. </w:t>
      </w:r>
    </w:p>
    <w:p w:rsidR="00000000" w:rsidDel="00000000" w:rsidP="00000000" w:rsidRDefault="00000000" w:rsidRPr="00000000" w14:paraId="0000056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профілактика може включати заходи, які вживаються для пом’якшення наслідків наявних симптомів шляхом покращення функціонування та зменшення ускладнень, що включає клініко-психологічне втручання у пацієнтів, які мають підпорогові симптоми ПТСР, ГСР та супутні проблеми та спрямований на  профілактику рецидивів за допомогою програм реабілітації.</w:t>
      </w:r>
    </w:p>
    <w:p w:rsidR="00000000" w:rsidDel="00000000" w:rsidP="00000000" w:rsidRDefault="00000000" w:rsidRPr="00000000" w14:paraId="00000569">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6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Найчастіше профілактика проводиться в три етапи:</w:t>
      </w:r>
    </w:p>
    <w:p w:rsidR="00000000" w:rsidDel="00000000" w:rsidP="00000000" w:rsidRDefault="00000000" w:rsidRPr="00000000" w14:paraId="0000056B">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Втручання, які застосовуються для всієї популяції до травматичної події та незалежно від потенціалу впливу. Їх часто називають первинними або універсальними втручаннями.</w:t>
      </w:r>
    </w:p>
    <w:p w:rsidR="00000000" w:rsidDel="00000000" w:rsidP="00000000" w:rsidRDefault="00000000" w:rsidRPr="00000000" w14:paraId="0000056C">
      <w:pPr>
        <w:numPr>
          <w:ilvl w:val="0"/>
          <w:numId w:val="8"/>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Втручання, які застосовуються до осіб, які зазнали травматичної події і, таким чином, мають ризик розвитку ПТСР і які можуть виявляти або не проявляти симптоми стресу. Вони називаються вторинними або вибірковими втручаннями.</w:t>
      </w:r>
    </w:p>
    <w:p w:rsidR="00000000" w:rsidDel="00000000" w:rsidP="00000000" w:rsidRDefault="00000000" w:rsidRPr="00000000" w14:paraId="0000056D">
      <w:pPr>
        <w:numPr>
          <w:ilvl w:val="0"/>
          <w:numId w:val="8"/>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Втручання, спрямовані на осіб, у яких є симптоми ПТСР або які мають інші діагнози, з метою запобігання погіршенню симптомів і покращення функціонування. Вони називаються третинними або показними втручаннями.</w:t>
      </w:r>
    </w:p>
    <w:p w:rsidR="00000000" w:rsidDel="00000000" w:rsidP="00000000" w:rsidRDefault="00000000" w:rsidRPr="00000000" w14:paraId="0000056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Декілька профілактичних програм серед цивільного населення та в армії зосереджені на зниженні ймовірності того, що особи, які зазнали травми, можуть у майбутньому мати розвинуту симптоматику ПТСР. Багато програм наголошують на розвитку розумової чи емоційної стійкості. У цьому контексті психічна стійкість означає здатність людини адаптуватися або успішно змінюватися перед лицем труднощів. </w:t>
      </w:r>
    </w:p>
    <w:p w:rsidR="00000000" w:rsidDel="00000000" w:rsidP="00000000" w:rsidRDefault="00000000" w:rsidRPr="00000000" w14:paraId="0000056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факторів стійкості військового персоналу відокремлюють наступні 4 групи. </w:t>
      </w:r>
    </w:p>
    <w:p w:rsidR="00000000" w:rsidDel="00000000" w:rsidP="00000000" w:rsidRDefault="00000000" w:rsidRPr="00000000" w14:paraId="0000057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Факторами індивідуального рівня – є позитивне подолання, позитивний вплив, позитивне мислення, реалізм, контроль поведінки, фізична підготовка та альтруїзм. </w:t>
      </w:r>
    </w:p>
    <w:p w:rsidR="00000000" w:rsidDel="00000000" w:rsidP="00000000" w:rsidRDefault="00000000" w:rsidRPr="00000000" w14:paraId="0000057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Факторами сімейного рівня: емоційні зв’язки, спілкування, підтримка, близькість, турбота та здатність до адаптації. </w:t>
      </w:r>
    </w:p>
    <w:p w:rsidR="00000000" w:rsidDel="00000000" w:rsidP="00000000" w:rsidRDefault="00000000" w:rsidRPr="00000000" w14:paraId="0000057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Факторами на рівні військової частини: позитивний командний клімат, командна робота та згуртованість. </w:t>
      </w:r>
    </w:p>
    <w:p w:rsidR="00000000" w:rsidDel="00000000" w:rsidP="00000000" w:rsidRDefault="00000000" w:rsidRPr="00000000" w14:paraId="0000057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Факторами на рівні громади: приналежність, згуртованість, зв’язок і колективна ефективність.</w:t>
      </w:r>
    </w:p>
    <w:p w:rsidR="00000000" w:rsidDel="00000000" w:rsidP="00000000" w:rsidRDefault="00000000" w:rsidRPr="00000000" w14:paraId="0000057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Інколи відокремлюють фактори соціальної підтримки та довіри до військової місії й навчання.</w:t>
      </w:r>
    </w:p>
    <w:p w:rsidR="00000000" w:rsidDel="00000000" w:rsidP="00000000" w:rsidRDefault="00000000" w:rsidRPr="00000000" w14:paraId="0000057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Нещодавнє дослідження показало, що солдати, які повідомили про вищу готовність, більш реалістично оцінювали загрозу, пов’язану з різними рівнями бойового впливу, тоді як менш підготовлені солдати сприймали навіть низький рівень бою як дуже загрозливий. Вважається, що уявна загроза є важливим зв’язком між досвідом бойових дій і ПТСР (чим більша передбачувана загроза, тим більша ймовірність розвитку ПТСР після переживання). Таким чином, підготовленість може відігравати певну роль у розвитку ПТСР через його зв’язок із уявною загрозою. Якщо військовослужбовці краще підготовлені, вони можуть сприймати певні ситуації як менш загрозливі. </w:t>
      </w:r>
    </w:p>
    <w:p w:rsidR="00000000" w:rsidDel="00000000" w:rsidP="00000000" w:rsidRDefault="00000000" w:rsidRPr="00000000" w14:paraId="0000057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військових операцій OEF, OIF та ветеранів В’єтнаму також підтвердили, що соціальна підтримка після події є сильним провісником ПТСР та інших психопатологічних станів. Отримання підтримки від інших після травматичної події може підвищити здатність людини справлятися з проблемами або вплинути на те, як він або вона оцінює стресову ситуацію і пізніше реагує на неї емоційно та поведінково, а також може послабити психологічні наслідки травматичних подій. Вважається, що психологічна стійкість і соціальна підтримка захищають від розвитку як ПТСР, так і депресії та можуть зберегти або покращити функціонування в тих, хто страждає на посттравматичний стресовий розлад.</w:t>
      </w:r>
    </w:p>
    <w:p w:rsidR="00000000" w:rsidDel="00000000" w:rsidP="00000000" w:rsidRDefault="00000000" w:rsidRPr="00000000" w14:paraId="0000057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Відносно нова концепція, пов’язана з ПТСР, полягає в посттравматичному зростанні – позитивних особистісних змінах, які є результатом подолання травматичної події. Ця концепція досліджується, як і підвищення стійкості та витривалості, як метод захисту від несприятливих наслідків, таких як ПТСР і депресія, у військовослужбовців, які переживають надзвичайний стрес і травму. Ефективність програм стимулювання посттравматичного росту ще належить визначити.</w:t>
      </w:r>
    </w:p>
    <w:p w:rsidR="00000000" w:rsidDel="00000000" w:rsidP="00000000" w:rsidRDefault="00000000" w:rsidRPr="00000000" w14:paraId="0000057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Втручання для запобігання ПТСР в осіб, які зазнали травми, спрямовані на запобігання надмірній консолідації пам’яті страху та прискорення згасання пам’яті страху. Втручання можуть бути фармакологічними або поведінковими та можуть застосовуватися для всіх осіб, які зазнали впливу, або націлені на людей, які демонструють високий рівень гострого дистресу. </w:t>
      </w:r>
    </w:p>
    <w:p w:rsidR="00000000" w:rsidDel="00000000" w:rsidP="00000000" w:rsidRDefault="00000000" w:rsidRPr="00000000" w14:paraId="0000057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Нещодавно для запобігання ПТСР було запропоновано негайну психопросвітницьку роботу та консультації щодо лікування гострого дистресу, а також такі втручання, як психологічна підтримка, неспецифічне управління стресом, втручання в сім’ю та прийняття рішень, орієнтованих на сім’ю, але жодних рандомізованих контрольованих досліджень (РКД) не проводилося, щоб продемонструвати їх ефективність. Психоосвіту можна використовувати для заохочення стійкості та адаптації та, зрештою, пошуку допомоги, але її зміст і поширення мають відповідати аудиторії та часу після травми. </w:t>
      </w:r>
    </w:p>
    <w:p w:rsidR="00000000" w:rsidDel="00000000" w:rsidP="00000000" w:rsidRDefault="00000000" w:rsidRPr="00000000" w14:paraId="0000057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також відзначити застосування КПТ протягом тижнів або кількох днів після контакту з людьми, у яких виявляються симптоми ПТСР, виявилося ефективним у РКД та метааналітичних оглядах, але немає досліджень використання КПТ відразу після впливу травми. Ці ефективні терапії, орієнтовані на травму, включають психоосвіту, релаксацію та управління стресом, афективне вираження та модуляцію, когнітивне подолання. Використання багатосеансового психологічного втручання, проведеного протягом 72 годин після травми, здається, не є ефективним у запобіганні ПТСР. Доказів щодо використання спільних втручань та втручань на основі віртуальної реальності досі немає.</w:t>
      </w:r>
    </w:p>
    <w:p w:rsidR="00000000" w:rsidDel="00000000" w:rsidP="00000000" w:rsidRDefault="00000000" w:rsidRPr="00000000" w14:paraId="0000057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Починає набирати популярності – «психологічний дебрифінг», який включає різноманітні односеансові індивідуальні та групові втручання, які передбачають повторний перегляд травми постраждалими або іншими постраждалими особами з метою заохочення їх розповісти про свій досвід під час травми; розпізнавати та висловлювати свої думки, емоції та фізичні реакції під час і після події, а також вивчити методи подолання. Загалом, поки що не виявили жодних доказів на підтримку профілактичної цінності індивідуального дебрифінгу, проведеного під час однієї сесії.</w:t>
      </w:r>
    </w:p>
    <w:p w:rsidR="00000000" w:rsidDel="00000000" w:rsidP="00000000" w:rsidRDefault="00000000" w:rsidRPr="00000000" w14:paraId="0000057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Зазначимо, що Міністерство оборони має низку програм для сприяння психологічній стійкості військовослужбовців та їхніх сімей, але більшість з них не були оцінені. З тих, що мали, небагато проходили РКД, і тому, схоже, не використовували практику, засновану на доказах. Крім того, існували численні перешкоди для використання програм у війську, але ці перешкоди не були властивими цим типам програм; тобто бар’єри існували й для інших програм Міністерства оборони. RAND (модель відновлення та розширення можливостей після травми) рекомендував Міністерству оборони визначити стійкість, інтегрувати концепцію стійкості в політичні рішення для кожної служби, зміцнити існуючі програми стійкості шляхом оцінки та публікації оцінок, базувати оцінки на таких стандартизованих показниках стійкості, як Глобальний інструмент оцінки, який розробляється для "Army's Comprehensive Soldier Fitness" (CSF). Ця програма містить довідник для військовослужбовців та їхніх сімей, нові програми включають фактори, підтверджені більшістю доказів, залучати старших військових керівників до формування стійкості та просувати гнучку програму навчання.</w:t>
      </w:r>
    </w:p>
    <w:p w:rsidR="00000000" w:rsidDel="00000000" w:rsidP="00000000" w:rsidRDefault="00000000" w:rsidRPr="00000000" w14:paraId="0000057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огляді підходів Міністерства оборони до первинної медичної допомоги зазначають, що навчальні брифінги та методи контролю стресу є двома типами первинної профілактики, які використовуються серед цивільного населення та військовослужбовців для зменшення стресових реакцій. Профілактичні заходи в Міністерстві оборони базуються на визнанні того, що стресори та травматичні впливи можуть відрізнятися в різних службах. Культури служб відрізняються, і ці відмінності можуть вплинути на підготовку військовослужбовців, вплив на них і сприйняття можливих травматичних подій.</w:t>
      </w:r>
    </w:p>
    <w:p w:rsidR="00000000" w:rsidDel="00000000" w:rsidP="00000000" w:rsidRDefault="00000000" w:rsidRPr="00000000" w14:paraId="0000057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Проаналізувавши сучасні наукові джерела, щодо психотерапевтичних та фармакологічних методів лікування адиктивної поведінки із супутнім проявом ПТСР у військовослужбовців можливо відзначити, що велика кількість літературних джерел документує сильний зв’язок між розладами вживання психоактивних речовин і ПТСР. Постійні суперечки, впливають на поодинокі зусилля з розробки методів лікування одночасного синдрому ЗПР і ПТСР, ставлять під сумнів безпеку: 1) інтегрованих психосоціальних модальностей, які одночасно лікують ЗПР і ПТСР, 2) використання, зокрема, психосоціальних методів, заснованих на впливі, і 3) застосування фармакотерапії.</w:t>
      </w:r>
    </w:p>
    <w:p w:rsidR="00000000" w:rsidDel="00000000" w:rsidP="00000000" w:rsidRDefault="00000000" w:rsidRPr="00000000" w14:paraId="0000057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Хоча деякі наукові дослідження показують, що багато пацієнтів віддають перевагу інтегрованим, а не послідовним моделям лікування. У результаті було розроблено кілька інтегрованих психосоціальних методів лікування для одночасного лікування ЗПР і ПТСР, до яких було включено КПТ. Дослідники також активно займаються розробкою фармакологічних методів лікування і використанням комбінованих психосоціальних і фармакологічних підходів до лікування для лікування супутніх синдромів синдрому серцево-судинної недостатності та ПТСР.</w:t>
      </w:r>
    </w:p>
    <w:p w:rsidR="00000000" w:rsidDel="00000000" w:rsidP="00000000" w:rsidRDefault="00000000" w:rsidRPr="00000000" w14:paraId="0000058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 широко використовуваним і дослідженим лікуванням, яке не ґрунтується на впливі, на сьогоднішній день є пошук</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безпеки (SS), 24-сеансова мануалізована терапія, яка зосереджена на встановленні та підтримці безпеки. Теми включають, наприклад, відсторонення від емоційного болю, звернення за допомогою, співчуття, чесність, інтеграція роздвоєного «Я», ресурси спільноти, встановлення меж у стосунках, подолання тригерів, самовиховання та мислення про відновлення. </w:t>
      </w:r>
    </w:p>
    <w:p w:rsidR="00000000" w:rsidDel="00000000" w:rsidP="00000000" w:rsidRDefault="00000000" w:rsidRPr="00000000" w14:paraId="0000058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Попередні висновки на підтримку парного лікування алкогольних розладів і посттравматичного стресового розладу (CTAP) також є багатообіцяючими. CTAP – це мануалізоване втручання з 15 сеансів, яке об’єднує елементи когнітивно-поведінкової терапії для лікування посттравматичного стресового розладу (ПТСР) та тривожних розладів. У нещодавньому відкритому дослідженні CTAP серед ветеранів із супутнім розладом вживання алкоголю та ПТСР учасники продемонстрували значне зменшення симптомів посттравматичного стресового розладу, які оцінювали вони самі, лікарі та партнери, симптомів депресії та відсотка днів, коли було вжито багато алкоголю. Зараз триває більш масштабне рандомізоване контрольоване дослідження CTAP.</w:t>
      </w:r>
    </w:p>
    <w:p w:rsidR="00000000" w:rsidDel="00000000" w:rsidP="00000000" w:rsidRDefault="00000000" w:rsidRPr="00000000" w14:paraId="0000058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Застосування ліків для лікування ЗПР і ПТСР здебільшого зосереджено на лікуванні будь-якого розладу. Нещодавні висновки щодо кількох препаратів для лікування лише ЗПР і розладів, пов’язаних із вживанням алкоголю, зокрема, є обнадійливими. Однак одне важливе обмеження полягає в тому, що єдині схвалені FDA ліки для лікування розладів, пов’язаних із вживанням алкоголю, спрямовані лише на запобігання рецидиву. Подібні обмеження існують щодо фармакологічного лікування ПТСР. У той час як багато ліків було досліджено для лікування ПТСР, лише селективні інгібітори зворотного захоплення серотоніну (СІЗЗС) отримали схвалення FDA. У ході клінічних випробувань приблизно 20-30% пацієнтів досягають ремісії посттравматичного стресового розладу за допомогою лікування СІЗЗС</w:t>
      </w:r>
    </w:p>
    <w:p w:rsidR="00000000" w:rsidDel="00000000" w:rsidP="00000000" w:rsidRDefault="00000000" w:rsidRPr="00000000" w14:paraId="0000058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значний дистрес, порушення та складний клінічний перебіг, з якими стикаються люди з одночасним синдромом ЗПР та ПТСР, у літературі залишаються значні прогалини щодо ефективних підходів до лікування. Останні обнадійливі досягнення включають розробку інтегрованих психосоціальних методів лікування та вивчення комбінованих психосоціальних і фармакологічних підходів до лікування комплексних проявів ЗПР та ПТСР. У майбутньому важливо відтворити наявні результати.</w:t>
      </w:r>
    </w:p>
    <w:p w:rsidR="00000000" w:rsidDel="00000000" w:rsidP="00000000" w:rsidRDefault="00000000" w:rsidRPr="00000000" w14:paraId="00000584">
      <w:pPr>
        <w:rPr>
          <w:rFonts w:ascii="Times New Roman" w:cs="Times New Roman" w:eastAsia="Times New Roman" w:hAnsi="Times New Roman"/>
          <w:b w:val="1"/>
          <w:bCs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58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w:t>
      </w:r>
      <w:r w:rsidDel="00000000" w:rsidR="00000000" w:rsidRPr="00000000">
        <w:rPr>
          <w:rtl w:val="0"/>
        </w:rPr>
      </w:r>
    </w:p>
    <w:p w:rsidR="00000000" w:rsidDel="00000000" w:rsidP="00000000" w:rsidRDefault="00000000" w:rsidRPr="00000000" w14:paraId="00000586">
      <w:pPr>
        <w:tabs>
          <w:tab w:val="left" w:leader="none" w:pos="2406"/>
          <w:tab w:val="left" w:leader="none" w:pos="897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Проаналізувавши наукові надбання щодо дослідження психологічних чинників розвитку ПТСР у військовослужбовців, ми прийшли до висновку, що у більшості сучасних джерел посттравматичний стресовий розлад (ПТСР) розглядається як патологічна реакція на травматичні події, такі як бойові дії, стихійне лихо або фізичне чи сексуальне насильство.</w:t>
      </w:r>
    </w:p>
    <w:p w:rsidR="00000000" w:rsidDel="00000000" w:rsidP="00000000" w:rsidRDefault="00000000" w:rsidRPr="00000000" w14:paraId="00000587">
      <w:pPr>
        <w:tabs>
          <w:tab w:val="left" w:leader="none" w:pos="2406"/>
          <w:tab w:val="left" w:leader="none" w:pos="897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Дослідивши роботи сучасних зарубіжних та вітчизняних науковців: </w:t>
      </w:r>
    </w:p>
    <w:p w:rsidR="00000000" w:rsidDel="00000000" w:rsidP="00000000" w:rsidRDefault="00000000" w:rsidRPr="00000000" w14:paraId="00000588">
      <w:pPr>
        <w:tabs>
          <w:tab w:val="left" w:leader="none" w:pos="2406"/>
          <w:tab w:val="left" w:leader="none" w:pos="89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 Аймедова, У. Александровського, Ю. Асєєва, А. Аснаані, П. Беннер, А. Бланко, М. Більбао, П. Будьоний, Л. Браун, Г. Беллі, Л. Ван, Л. Вільягран, Дж. Вільямсон, Д. Гордон, Ю. Ге, М. Завадський, М. Кан, П. Келлі, Р. Коллінз, М. Лукашенко, Ю. Лю, К. Сюе, Б. Тан, Е. Текин, Р.Хорхе, Т. Хоппен, Е. Фоа та інших, можна вказати, що багато ветеранів без видимих вад мають невидимі шрами, які негативно впливають на них протягом усього життя та мають серйозні наслідки для їхніх родин, друзів, спільнот і суспільства в цілому. Їм також притаманні й інші розлади психічного здоров’я, розлучення, алкоголізм, зловживання наркотиками, безпритульність, депресія, тривожність, безробіття, неповна зайнятість і злочинні дії, які є негативними побічними ефектами травматичного стресу.</w:t>
      </w:r>
    </w:p>
    <w:p w:rsidR="00000000" w:rsidDel="00000000" w:rsidP="00000000" w:rsidRDefault="00000000" w:rsidRPr="00000000" w14:paraId="0000058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Стреси і унікальна військова культура створюють як ризики, так і захисні фактори, пов’язані з вживанням психоактивних речовин серед військовослужбовців. Невизначеність пов’язана з початком паління, нездоровим вживанням алкоголю, наркотиків і ризикованою поведінкою. </w:t>
      </w:r>
    </w:p>
    <w:p w:rsidR="00000000" w:rsidDel="00000000" w:rsidP="00000000" w:rsidRDefault="00000000" w:rsidRPr="00000000" w14:paraId="0000058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2017 року, яке вивчало дані Національного опитування щодо вживання наркотиків і міністерство охорони здоров’я, виявило, що порівняно з їхніми колегами, які не були ветеранами, ветерани частіше вживали алкоголь (56,6% проти 50,8% за 1-місячний період) і повідомляли про інтенсивне вживання алкоголю (7,5% проти 6,5% за 1 місяць). 65% ветеранів, які беруть участь у програмі лікування, повідомляють про алкоголь як про речовину, якою вони найчастіше зловживають, що майже вдвічі більше, ніж у загальній популяції. У звіті HRBS за 2015 рік військовослужбовці дійсної служби трохи більше 4% повідомили про зловживання одним або кількома типами ліків, що відпускаються за рецептом, протягом минулого року. показав, що близько 14% військовослужбовців курили сигарети і більше 7% курять щодня, а майже 13% вживали бездимний тютюн. Близько 40% тих, хто курить, почали палити після вступу на військову службу. </w:t>
      </w:r>
    </w:p>
    <w:p w:rsidR="00000000" w:rsidDel="00000000" w:rsidP="00000000" w:rsidRDefault="00000000" w:rsidRPr="00000000" w14:paraId="0000058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емпіричному розділі даної роботи нами було представлено результати дослідження особливостей адиктивного статусу військовослужбовців із ПТСР. Для розкриття завдань емпіричної частини роботи було обрано наступний психодіагностичний інструментарій: «Міссісіпська шкала посттравматичного стресового розладу», «Діагностика схильності до різних видів залежності» (Г.Лозова); «Госпітальна шкала тривоги і депресії» та тест «Визначення ступеню схильності до стресу».</w:t>
      </w:r>
    </w:p>
    <w:p w:rsidR="00000000" w:rsidDel="00000000" w:rsidP="00000000" w:rsidRDefault="00000000" w:rsidRPr="00000000" w14:paraId="0000058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Вибірку нашого дослідження склали військовослужбовці збройних сил України у кількості 98 осіб чоловічої статі, у віці від 25 до 42 років. За результатами аналізу даних отриманих за методикою Г. Лозової, ми розподілили наших респондентів на дві групи, у першу групу увійшли військовослужбовці які мали прояви алкогольної, наркотичної, тютюнової і залежності від лікарських засобів, вони склали ГП1 у кількості 31 особа. Всіх інших, які демонстрували соціально прийнятні та нехімічні види залежності ми об’єднали в ГП2 – 67 осіб. Такий підхід дав можливість дослідити за рівнем схильності до різних видів залежності та встановити відмінності між групами ГП1 та ГП2. </w:t>
      </w:r>
    </w:p>
    <w:p w:rsidR="00000000" w:rsidDel="00000000" w:rsidP="00000000" w:rsidRDefault="00000000" w:rsidRPr="00000000" w14:paraId="0000058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опитування першої групи (ГП1), можливо відзначити, що найбільш поширеною залежністю серед досліджених осіб є нікотинова залежність (48 %), а найменш поширеною є залежність від перегляду телебачення (9 %). Було виявлено 42 % респондентів, які мали високий рівень алкогольної залежності, 32 % респондентів із високим рівнем залежностей від ліків та 13 % респондентів із високим рівнем наркотичної залежності. Також серед цієї групи виявлено 38 % респондентів із ігровою залежністю, 35 % респондентів із залежністю від міжстатевих відносин та 29 % респондентів залежних від інтернету та комп’ютера. Загальна схильність до залежної поведінки в цій групі склала 74 % респондентів на високому рівні і лише 9 % респондентів які не мають проявів залежної поведінки.</w:t>
      </w:r>
    </w:p>
    <w:p w:rsidR="00000000" w:rsidDel="00000000" w:rsidP="00000000" w:rsidRDefault="00000000" w:rsidRPr="00000000" w14:paraId="0000058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отриманими від групи в якій відсутні особи із проявами хімічної залежності (ГП2), можна відзначити, що серед них спостерігається найвища кількість осіб, які мають залежність від міжособистісних стосунків ГП2 – 48 % респондентів, також виявлено високий відсоток осіб які мають залежність від Інтернету та комп’ютера – 40 % респондентів, а також значну кількість осіб які мають прояви трудоголізму – 24 % респондентів. Загальну схильність до залежної поведінки в цій групі демонструє 39 % респондентів, не мають такої схильності – 31 % респондентів. </w:t>
      </w:r>
    </w:p>
    <w:p w:rsidR="00000000" w:rsidDel="00000000" w:rsidP="00000000" w:rsidRDefault="00000000" w:rsidRPr="00000000" w14:paraId="0000058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порівняні отриманих результатів можливо відзначити, що в обох групах спостерігається поєднання різноманітних видів залежної поведінки. </w:t>
      </w:r>
    </w:p>
    <w:p w:rsidR="00000000" w:rsidDel="00000000" w:rsidP="00000000" w:rsidRDefault="00000000" w:rsidRPr="00000000" w14:paraId="0000059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Досліджуючи наявність проявів ПТСР, було встановлено, що особи які не мають хімічних залежностей демонструють вищий рівень адаптації, а ніж військовослужбовці які мають певні хімічні залежності (ГП1 – 22 %, ГП2 –40 % респондентів). Деякі розлади адаптації вищі у осіб без схильності до залежності (ГП2 – 31 % респондентів), аніж у групі яка має схильність до залежної поведінки (ГП1 – 29 % респондентів). Осіб із симптомами вираженого ПТСР виявлено більше в ГП1 – 48 % респондентів, ніж в ГП2 –28 % респондентів.</w:t>
      </w:r>
    </w:p>
    <w:p w:rsidR="00000000" w:rsidDel="00000000" w:rsidP="00000000" w:rsidRDefault="00000000" w:rsidRPr="00000000" w14:paraId="0000059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визначення наявності тривожності та депресивності. Було виявлено, що в рамках нормального стану перебувають 25 % респондентів із групи ГП2, а в ГП1 кількість респондентів, які не мають прояву тривоги сягає лише 10 %. Субклінічно виражена тривога здебільшого спостерігається у респондентів ГП2 – 43 % респондентів, ніж у ГП1 – 35 % респондентів. Показники клінічно вираженої тривоги більш виражені в ГП1 –55 %, ніж осіб із ГП2 – 31 % респондентів. </w:t>
      </w:r>
    </w:p>
    <w:p w:rsidR="00000000" w:rsidDel="00000000" w:rsidP="00000000" w:rsidRDefault="00000000" w:rsidRPr="00000000" w14:paraId="0000059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визначення ступеня схильності до стресу серед учасників дослідження за двома групами (ГП1 та ГП2) можна констатувати, що більшість учасників дослідження мають середній та високий рівень стресу, проте серед ГП1 відсоток учасників із високим рівнем стресу вищий ніж серед ГП2. Високий рівень стресу спостерігається у 61 % респондентів ГП1, а серед ГП2 він сягає 31 %. Розглядаючи результати за середнім рівнем стресу можна відзначити, що в ГП2 він досягає 59 %, а в ГП1 дещо менше –32 %. Низький рівень стресу у військовослужбовців не перевищує 10%, так серед ГП1 – 6 %, а ГП2 –9 %.</w:t>
      </w:r>
    </w:p>
    <w:p w:rsidR="00000000" w:rsidDel="00000000" w:rsidP="00000000" w:rsidRDefault="00000000" w:rsidRPr="00000000" w14:paraId="00000593">
      <w:pPr>
        <w:spacing w:after="0" w:line="360" w:lineRule="auto"/>
        <w:ind w:firstLine="709"/>
        <w:jc w:val="both"/>
        <w:rPr>
          <w:rFonts w:ascii="Times New Roman" w:cs="Times New Roman" w:eastAsia="Times New Roman" w:hAnsi="Times New Roman"/>
          <w:sz w:val="28"/>
          <w:szCs w:val="28"/>
        </w:rPr>
      </w:pPr>
      <w:sdt>
        <w:sdtPr>
          <w:id w:val="919129078"/>
          <w:tag w:val="goog_rdk_8"/>
        </w:sdtPr>
        <w:sdtContent>
          <w:r w:rsidDel="00000000" w:rsidR="00000000" w:rsidRPr="00000000">
            <w:rPr>
              <w:rFonts w:ascii="Gungsuh" w:cs="Gungsuh" w:eastAsia="Gungsuh" w:hAnsi="Gungsuh"/>
              <w:sz w:val="28"/>
              <w:szCs w:val="28"/>
              <w:rtl w:val="0"/>
            </w:rPr>
            <w:t xml:space="preserve">З метою підтвердження нашої гіпотези, що схильність до адиктивної поведінки загострює та пришвидшує розвиток ПТСР ми провели кореляційний аналіз за К. Пірсоним, який виявив достатньо високий взаємозв’язок проявів ПТСР із тривогою р=0,506 (р≤0,01), алкогольною залежністю р=0,469, залежністю від лікарських речовин р=0,486, нікотиновою залежність р=0,473, міжстатевих стосунків р=0,471, ігровою залежністю р=0,476, наркотичною залежністю р=0,394 та загальною схильністю до залежною поведінки р=0,368. Також виявлено достатній рівень взаємозв’язку проявів ПТСР та депресії р=0,375 і стресу р=0,392 .</w:t>
          </w:r>
        </w:sdtContent>
      </w:sdt>
    </w:p>
    <w:p w:rsidR="00000000" w:rsidDel="00000000" w:rsidP="00000000" w:rsidRDefault="00000000" w:rsidRPr="00000000" w14:paraId="0000059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рамках нашого дослідження ми з’ясували, що респонденти мають коморбідні види залежності, за результатами кореляційного аналізу можна підкреслити, що особи які мають пристрасть до вживання алкогольних напоїв, також проявляють схильність до вживання тютюну (р=0,722), інших наркотиків (р=0,712) та зловживання лікарських засобів (р=0,709). При цьому часто страждають від проявів тривоги (р=0,630), депресії (р=0,626) та стресу (р=0,526).</w:t>
      </w:r>
    </w:p>
    <w:p w:rsidR="00000000" w:rsidDel="00000000" w:rsidP="00000000" w:rsidRDefault="00000000" w:rsidRPr="00000000" w14:paraId="0000059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Схильність до загальної залежної поведінки має достатньо високі взаємозв’язки із залежністю від міжстатевих стосунків (р=0,707), ігровою залежністю (р=0,673), трудоголізмом (р=0,618) та нікотиновою й залежністю від лікарських речовин на рівні (р=0,600).</w:t>
      </w:r>
    </w:p>
    <w:p w:rsidR="00000000" w:rsidDel="00000000" w:rsidP="00000000" w:rsidRDefault="00000000" w:rsidRPr="00000000" w14:paraId="0000059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рівень тривоги має плідні взаємозв’язки із депресією (р=0,816), стресом (р=0,797), алкогольною залежністю (р=0,630) та проявами ПТСР (р=0,506), а депресія тісно пов’язана зі стресом (р=0,692).</w:t>
      </w:r>
    </w:p>
    <w:p w:rsidR="00000000" w:rsidDel="00000000" w:rsidP="00000000" w:rsidRDefault="00000000" w:rsidRPr="00000000" w14:paraId="0000059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Профілактика посттравматичних стресових розладів у військовослужбовців здійснюється за допомогою програм, спрямованих на підготовку військовослужбовців до бойових та інших стресових факторів. Деякі програми зосереджені на зниженні ризику впливу травматичних подій і на навчанні військовослужбовців ефективно реагувати на такі події, якщо вони відбуваються. Інші заходи профілактики спрямовані на виявлення та лікування розладу на ранніх стадіях (наприклад, лікування тих, хто відповідає критеріям гострого стресового розладу (ГСР), часто до того, як воно клінічно проявляється як хронічний ПТСР. Також профілактика може включати заходи, які вживаються для пом’якшення наслідків наявних симптомів шляхом покращення функціонування та зменшення ускладнень, що включає клініко-психологічне втручання у пацієнтів, які мають підпорогові симптоми ПТСР, ГСР та супутні проблеми та спрямований на  профілактику рецидивів за допомогою програм реабілітації.</w:t>
      </w:r>
    </w:p>
    <w:p w:rsidR="00000000" w:rsidDel="00000000" w:rsidP="00000000" w:rsidRDefault="00000000" w:rsidRPr="00000000" w14:paraId="0000059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Багато світових програм наголошують на розвитку розумової чи емоційної стійкості. У цьому контексті психічна стійкість означає здатність людини адаптуватися або успішно змінюватися перед лицем труднощів. </w:t>
      </w:r>
    </w:p>
    <w:p w:rsidR="00000000" w:rsidDel="00000000" w:rsidP="00000000" w:rsidRDefault="00000000" w:rsidRPr="00000000" w14:paraId="0000059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огляді підходів Міністерства оборони до первинної медичної допомоги зазначають, що навчальні брифінги та методи контролю стресу є двома типами первинної профілактики, які використовуються серед цивільного населення та військовослужбовців для зменшення стресових реакцій. </w:t>
      </w:r>
    </w:p>
    <w:p w:rsidR="00000000" w:rsidDel="00000000" w:rsidP="00000000" w:rsidRDefault="00000000" w:rsidRPr="00000000" w14:paraId="0000059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Проаналізувавши сучасні наукові джерела, щодо психотерапевтичних та фармакологічних методів лікування адиктивної поведінки із супутнім проявом ПТСР у військовослужбовців можливо відзначити, що велика кількість літературних джерел документує сильний зв’язок між розладами вживання психоактивних речовин і ПТСР. Постійні суперечки впливають на поодинокі зусилля з розробки методів лікування одночасного синдрому ЗПР і ПТСР, ставлять під сумнів безпеку: 1) інтегрованих психосоціальних модальностей, які одночасно лікують ЗПР і ПТСР, 2) використання, зокрема, психосоціальних методів, заснованих на впливі, і 3) застосування фармакотерапії.</w:t>
      </w:r>
    </w:p>
    <w:p w:rsidR="00000000" w:rsidDel="00000000" w:rsidP="00000000" w:rsidRDefault="00000000" w:rsidRPr="00000000" w14:paraId="0000059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Схвалені FDA ліки для лікування розладів, пов’язаних із вживанням алкоголю, спрямовані лише на запобігання рецидиву. Подібні обмеження існують щодо фармакологічного лікування ПТСР. У той час як багато ліків було досліджено для лікування ПТСР, лише селективні інгібітори зворотного захоплення серотоніну (СІЗЗС) отримали схвалення FDA. У ході клінічних випробувань приблизно 20-30% пацієнтів досягають ремісії посттравматичного стресового розладу за допомогою лікування СІЗЗС.</w:t>
      </w:r>
    </w:p>
    <w:p w:rsidR="00000000" w:rsidDel="00000000" w:rsidP="00000000" w:rsidRDefault="00000000" w:rsidRPr="00000000" w14:paraId="0000059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значний дистрес, порушення та складний клінічний перебіг, з якими стикаються люди з одночасним синдромом ЗПР та ПТСР, у літературі залишаються значні прогалини щодо ефективних підходів до лікування. Останні обнадійливі досягнення включають розробку інтегрованих психосоціальних методів лікування та вивчення комбінованих психосоціальних і фармакологічних підходів до лікування комплексних проявів ЗПР та ПТСР.</w:t>
      </w:r>
    </w:p>
    <w:p w:rsidR="00000000" w:rsidDel="00000000" w:rsidP="00000000" w:rsidRDefault="00000000" w:rsidRPr="00000000" w14:paraId="0000059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можемо відзначити, що потрібні додаткові дослідження та програми підтримки для ветеранів, спрямовані на виявлення, лікування та попередження ПТСР та його коморбідності, як серед діючих військово службовців так і серед ветеранів, щоб забезпечити їм необхідну допомогу та підтримку.</w:t>
      </w:r>
    </w:p>
    <w:p w:rsidR="00000000" w:rsidDel="00000000" w:rsidP="00000000" w:rsidRDefault="00000000" w:rsidRPr="00000000" w14:paraId="0000059E">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59F">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СПИСОК ВИКОРИСТАНИХ ДЖЕРЕЛ</w:t>
      </w:r>
    </w:p>
    <w:p w:rsidR="00000000" w:rsidDel="00000000" w:rsidP="00000000" w:rsidRDefault="00000000" w:rsidRPr="00000000" w14:paraId="000005A0">
      <w:pPr>
        <w:tabs>
          <w:tab w:val="left" w:leader="none" w:pos="993"/>
        </w:tabs>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A1">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bookmarkStart w:colFirst="0" w:colLast="0" w:name="_heading=h.9i1kg6do9bmq" w:id="62"/>
      <w:bookmarkEnd w:id="62"/>
      <w:r w:rsidDel="00000000" w:rsidR="00000000" w:rsidRPr="00000000">
        <w:rPr>
          <w:rFonts w:ascii="Times New Roman" w:cs="Times New Roman" w:eastAsia="Times New Roman" w:hAnsi="Times New Roman"/>
          <w:sz w:val="28"/>
          <w:szCs w:val="28"/>
          <w:rtl w:val="0"/>
        </w:rPr>
        <w:t xml:space="preserve">Н. Агаєв, О. Кокун, І. Пішко, Н. Лозінська, В. Остапчук, В. Ткаченко Збірник методик для діагностики негативних психічних станів військовослужбовців: Методичний посібник. К.: НДЦ ГП ЗСУ, 2016. 234 с.</w:t>
      </w:r>
    </w:p>
    <w:p w:rsidR="00000000" w:rsidDel="00000000" w:rsidP="00000000" w:rsidRDefault="00000000" w:rsidRPr="00000000" w14:paraId="000005A2">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 Аймедов Ігроманія – паралельний світ. Монографія. Київ: НДІ соціальної і судової психіатрії та наркології МОЗ України. LAT&amp;K, 2012. 244 с.</w:t>
      </w:r>
    </w:p>
    <w:p w:rsidR="00000000" w:rsidDel="00000000" w:rsidP="00000000" w:rsidRDefault="00000000" w:rsidRPr="00000000" w14:paraId="000005A3">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 К. Аймедов, Ю.Асєєва, А. Волощук, О. Толмачов Сучасна діагностична концепція посттравматичного стресового розладу. </w:t>
      </w:r>
      <w:hyperlink r:id="rId9">
        <w:r w:rsidDel="00000000" w:rsidR="00000000" w:rsidRPr="00000000">
          <w:rPr>
            <w:rFonts w:ascii="Times New Roman" w:cs="Times New Roman" w:eastAsia="Times New Roman" w:hAnsi="Times New Roman"/>
            <w:i w:val="1"/>
            <w:iCs w:val="1"/>
            <w:color w:val="000000"/>
            <w:sz w:val="28"/>
            <w:szCs w:val="28"/>
            <w:u w:val="none"/>
            <w:rtl w:val="0"/>
          </w:rPr>
          <w:t xml:space="preserve">Архів психіатрії</w:t>
        </w:r>
      </w:hyperlink>
      <w:r w:rsidDel="00000000" w:rsidR="00000000" w:rsidRPr="00000000">
        <w:rPr>
          <w:rFonts w:ascii="Times New Roman" w:cs="Times New Roman" w:eastAsia="Times New Roman" w:hAnsi="Times New Roman"/>
          <w:sz w:val="28"/>
          <w:szCs w:val="28"/>
          <w:rtl w:val="0"/>
        </w:rPr>
        <w:t xml:space="preserve"> 2016. Т.22,№2. С.128-129</w:t>
      </w:r>
      <w:r w:rsidDel="00000000" w:rsidR="00000000" w:rsidRPr="00000000">
        <w:rPr>
          <w:rtl w:val="0"/>
        </w:rPr>
      </w:r>
    </w:p>
    <w:p w:rsidR="00000000" w:rsidDel="00000000" w:rsidP="00000000" w:rsidRDefault="00000000" w:rsidRPr="00000000" w14:paraId="000005A4">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Алгоритм роботи військового психолога щодо психологічного забезпечення професійної діяльності особового складу Збройних Сил України : метод. рек. / М-во оборони України, Наук.-дослід. центр гуманітар. проблем Збройних Сил України ; Н. Агаєв, О. Скрипкін, А. Дейко та ін.. Київ : НДЦ ГП ЗС України, 2016. 147 с.</w:t>
      </w:r>
    </w:p>
    <w:p w:rsidR="00000000" w:rsidDel="00000000" w:rsidP="00000000" w:rsidRDefault="00000000" w:rsidRPr="00000000" w14:paraId="000005A5">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Бірон Проактивне подолання стресових ситуацій особистістю: канд. психол. наук: спец. 19.00.01 «Загальна психологія, історія психології». Одеса, 2015. 197 с.</w:t>
      </w:r>
    </w:p>
    <w:p w:rsidR="00000000" w:rsidDel="00000000" w:rsidP="00000000" w:rsidRDefault="00000000" w:rsidRPr="00000000" w14:paraId="000005A6">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 Блінов Бойовий стрес та результати його емпіричного дослідження. Психологічний часопис. 2018. № 12 (2). С. 9-22. . </w:t>
      </w:r>
    </w:p>
    <w:p w:rsidR="00000000" w:rsidDel="00000000" w:rsidP="00000000" w:rsidRDefault="00000000" w:rsidRPr="00000000" w14:paraId="000005A7">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 Блінов Психологія бойової психічної травми: монографія. К.: Талком, 2016. 246 с.</w:t>
      </w:r>
    </w:p>
    <w:p w:rsidR="00000000" w:rsidDel="00000000" w:rsidP="00000000" w:rsidRDefault="00000000" w:rsidRPr="00000000" w14:paraId="000005A8">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 Бондарев, П. Круть Основи військової психології : навч. посіб.  Харків. нац. ун-т внутр. справ. Харків, 2020. 272 с.</w:t>
      </w:r>
    </w:p>
    <w:p w:rsidR="00000000" w:rsidDel="00000000" w:rsidP="00000000" w:rsidRDefault="00000000" w:rsidRPr="00000000" w14:paraId="000005A9">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 Варій, В. Ортинський Основи психології і педагогіки: підручник. Нац. ун-т «Львівська політехніка». Львів: Вид-во Львів. політехніки, 2017. 547 c.</w:t>
      </w:r>
    </w:p>
    <w:p w:rsidR="00000000" w:rsidDel="00000000" w:rsidP="00000000" w:rsidRDefault="00000000" w:rsidRPr="00000000" w14:paraId="000005AA">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 Василенко (Дідух) Сучасні напрями психологічних досліджень копінг-стратегій. </w:t>
      </w:r>
      <w:r w:rsidDel="00000000" w:rsidR="00000000" w:rsidRPr="00000000">
        <w:rPr>
          <w:rFonts w:ascii="Times New Roman" w:cs="Times New Roman" w:eastAsia="Times New Roman" w:hAnsi="Times New Roman"/>
          <w:i w:val="1"/>
          <w:iCs w:val="1"/>
          <w:sz w:val="28"/>
          <w:szCs w:val="28"/>
          <w:rtl w:val="0"/>
        </w:rPr>
        <w:t xml:space="preserve">Проблеми загальної та педагогічної психології</w:t>
      </w:r>
      <w:r w:rsidDel="00000000" w:rsidR="00000000" w:rsidRPr="00000000">
        <w:rPr>
          <w:rFonts w:ascii="Times New Roman" w:cs="Times New Roman" w:eastAsia="Times New Roman" w:hAnsi="Times New Roman"/>
          <w:sz w:val="28"/>
          <w:szCs w:val="28"/>
          <w:rtl w:val="0"/>
        </w:rPr>
        <w:t xml:space="preserve">. 2009. Вип. ХІ (7). С. 95-107.</w:t>
      </w:r>
    </w:p>
    <w:p w:rsidR="00000000" w:rsidDel="00000000" w:rsidP="00000000" w:rsidRDefault="00000000" w:rsidRPr="00000000" w14:paraId="000005AB">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 Васильченко, М. Зубенко Медитативні практики як техніки роботи із стресовими станами особистості. Вчені записки Університету «КРОК». 2021. Вип. 3(63). С. 189-194.</w:t>
      </w:r>
    </w:p>
    <w:p w:rsidR="00000000" w:rsidDel="00000000" w:rsidP="00000000" w:rsidRDefault="00000000" w:rsidRPr="00000000" w14:paraId="000005AC">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 Вольнова Проектна діяльність як засіб підвищення рівня професійної підготовки майбутніх психологів: методичні рекомендації. 2-е вид., виправлене і доповнене. Київ: Вид-во НПУ імені М.П. Драгоманова, 2019. 49 с.</w:t>
      </w:r>
    </w:p>
    <w:p w:rsidR="00000000" w:rsidDel="00000000" w:rsidP="00000000" w:rsidRDefault="00000000" w:rsidRPr="00000000" w14:paraId="000005AD">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 Галич Особливості динаміки емоційних станів поліцейських-учасників операції об’єднаних сил у реабілітаційний період: дис. ... канд. психол. наук: 053. Київ, 2020. 207 с. URL: http://elar.naiau.kiev.ua/jspui/handle/123456789/17885. </w:t>
      </w:r>
    </w:p>
    <w:p w:rsidR="00000000" w:rsidDel="00000000" w:rsidP="00000000" w:rsidRDefault="00000000" w:rsidRPr="00000000" w14:paraId="000005AE">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Грузинська Комунікативна депривація в умовах дистанційного навчання студентів. Вісник Львівського університету. Серія психологічні науки. 2022. Вип. 12. С. 31-39</w:t>
      </w:r>
    </w:p>
    <w:p w:rsidR="00000000" w:rsidDel="00000000" w:rsidP="00000000" w:rsidRDefault="00000000" w:rsidRPr="00000000" w14:paraId="000005AF">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 Давіденко Посттравматичний стресовий розлад: рекомендації з профілактики та лікування. </w:t>
      </w:r>
      <w:r w:rsidDel="00000000" w:rsidR="00000000" w:rsidRPr="00000000">
        <w:rPr>
          <w:rFonts w:ascii="Times New Roman" w:cs="Times New Roman" w:eastAsia="Times New Roman" w:hAnsi="Times New Roman"/>
          <w:i w:val="1"/>
          <w:iCs w:val="1"/>
          <w:sz w:val="28"/>
          <w:szCs w:val="28"/>
          <w:rtl w:val="0"/>
        </w:rPr>
        <w:t xml:space="preserve">Український медичний часопис</w:t>
      </w:r>
      <w:r w:rsidDel="00000000" w:rsidR="00000000" w:rsidRPr="00000000">
        <w:rPr>
          <w:rFonts w:ascii="Times New Roman" w:cs="Times New Roman" w:eastAsia="Times New Roman" w:hAnsi="Times New Roman"/>
          <w:sz w:val="28"/>
          <w:szCs w:val="28"/>
          <w:rtl w:val="0"/>
        </w:rPr>
        <w:t xml:space="preserve">. 2019. 22 липня. URL: https://www.umj.com.ua/article/159875/posttravmatichnij-stresovijrozlad-rekomendatsiyi-z-profilaktiki-ta-likuvannya.</w:t>
      </w:r>
    </w:p>
    <w:p w:rsidR="00000000" w:rsidDel="00000000" w:rsidP="00000000" w:rsidRDefault="00000000" w:rsidRPr="00000000" w14:paraId="000005B0">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Дудченко Ціннісний вимір юридичної техніки. Наука та суспільне життя України в епоху глобальних викликів людства у цифрову еру: у 2 т. : матеріали Міжнар. наук.-практ. конф. (м. Одеса, 21 трав. 2021 р.) / за загальною редакцією С. Ківалова. Одеса: Видавничий дім «Гельветика», 2021. Т. 1. С. 44-46.</w:t>
      </w:r>
    </w:p>
    <w:p w:rsidR="00000000" w:rsidDel="00000000" w:rsidP="00000000" w:rsidRDefault="00000000" w:rsidRPr="00000000" w14:paraId="000005B1">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Зливков, С. Лукомська, О. Федан Психодіагностика особистості у кризових життєвих ситуаціях. К.: Педагогічна думка. 2016. 219 с.</w:t>
      </w:r>
    </w:p>
    <w:p w:rsidR="00000000" w:rsidDel="00000000" w:rsidP="00000000" w:rsidRDefault="00000000" w:rsidRPr="00000000" w14:paraId="000005B2">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bookmarkStart w:colFirst="0" w:colLast="0" w:name="_heading=h.384hxr6l3nr8" w:id="63"/>
      <w:bookmarkEnd w:id="63"/>
      <w:r w:rsidDel="00000000" w:rsidR="00000000" w:rsidRPr="00000000">
        <w:rPr>
          <w:rFonts w:ascii="Times New Roman" w:cs="Times New Roman" w:eastAsia="Times New Roman" w:hAnsi="Times New Roman"/>
          <w:sz w:val="28"/>
          <w:szCs w:val="28"/>
          <w:rtl w:val="0"/>
        </w:rPr>
        <w:t xml:space="preserve">О. Кокун, Н. Агаєв, І. Пішко, Н. Лозінська Основи психологічної допомоги військовослужбовцям  умовах бойових дій : метод. посіб. Київ : НДЦ ГП ЗСУ, 2015. 170 с. </w:t>
      </w:r>
    </w:p>
    <w:p w:rsidR="00000000" w:rsidDel="00000000" w:rsidP="00000000" w:rsidRDefault="00000000" w:rsidRPr="00000000" w14:paraId="000005B3">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Кошова, О. Кресан Психологія девіантної поведінки: Навчально-методичний посібник. Ніжин: Видавництво НДУ ім. М. Гоголя, 2021. 226 с.</w:t>
      </w:r>
    </w:p>
    <w:p w:rsidR="00000000" w:rsidDel="00000000" w:rsidP="00000000" w:rsidRDefault="00000000" w:rsidRPr="00000000" w14:paraId="000005B4">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 Краснова Інформаційне перевантаження як складова психологічної напруги в умовах сучасного соціуму. </w:t>
      </w:r>
      <w:r w:rsidDel="00000000" w:rsidR="00000000" w:rsidRPr="00000000">
        <w:rPr>
          <w:rFonts w:ascii="Times New Roman" w:cs="Times New Roman" w:eastAsia="Times New Roman" w:hAnsi="Times New Roman"/>
          <w:i w:val="1"/>
          <w:iCs w:val="1"/>
          <w:sz w:val="28"/>
          <w:szCs w:val="28"/>
          <w:rtl w:val="0"/>
        </w:rPr>
        <w:t xml:space="preserve">Педагогіка та психологія.</w:t>
      </w:r>
      <w:r w:rsidDel="00000000" w:rsidR="00000000" w:rsidRPr="00000000">
        <w:rPr>
          <w:rFonts w:ascii="Times New Roman" w:cs="Times New Roman" w:eastAsia="Times New Roman" w:hAnsi="Times New Roman"/>
          <w:sz w:val="28"/>
          <w:szCs w:val="28"/>
          <w:rtl w:val="0"/>
        </w:rPr>
        <w:t xml:space="preserve"> 2019. № 3 (65). С. 44-51.</w:t>
      </w:r>
    </w:p>
    <w:p w:rsidR="00000000" w:rsidDel="00000000" w:rsidP="00000000" w:rsidRDefault="00000000" w:rsidRPr="00000000" w14:paraId="000005B5">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 Лозінська Психотравма як наслідок травматичного стресу в різних напрямках сучасної психології. Вісник Національного Університету Оборони України</w:t>
      </w:r>
      <w:r w:rsidDel="00000000" w:rsidR="00000000" w:rsidRPr="00000000">
        <w:rPr>
          <w:rFonts w:ascii="Times New Roman" w:cs="Times New Roman" w:eastAsia="Times New Roman" w:hAnsi="Times New Roman"/>
          <w:i w:val="1"/>
          <w:iCs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2019. № 50 (2). С. 65-73. DOI: 10.33099/2617-6858-2018-50-2-65-73.</w:t>
      </w:r>
    </w:p>
    <w:p w:rsidR="00000000" w:rsidDel="00000000" w:rsidP="00000000" w:rsidRDefault="00000000" w:rsidRPr="00000000" w14:paraId="000005B6">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Мудрик Психологія залежної поведінки : навчальний посібник. Луцьк : ПП Іванюк В.П., 2022. 236 с.</w:t>
      </w:r>
    </w:p>
    <w:p w:rsidR="00000000" w:rsidDel="00000000" w:rsidP="00000000" w:rsidRDefault="00000000" w:rsidRPr="00000000" w14:paraId="000005B7">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 Наугольник Психологія стресу: підручник. Львів: Львівський державний університет внутрішніх справ. 2015. 324 с.</w:t>
      </w:r>
    </w:p>
    <w:p w:rsidR="00000000" w:rsidDel="00000000" w:rsidP="00000000" w:rsidRDefault="00000000" w:rsidRPr="00000000" w14:paraId="000005B8">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Л. Ободовська, Н. Шавровська (2020). Посттравматичний стресовий розлад: особливості психологічного супроводу. </w:t>
      </w:r>
      <w:r w:rsidDel="00000000" w:rsidR="00000000" w:rsidRPr="00000000">
        <w:rPr>
          <w:rFonts w:ascii="Times New Roman" w:cs="Times New Roman" w:eastAsia="Times New Roman" w:hAnsi="Times New Roman"/>
          <w:i w:val="1"/>
          <w:iCs w:val="1"/>
          <w:sz w:val="28"/>
          <w:szCs w:val="28"/>
          <w:highlight w:val="white"/>
          <w:rtl w:val="0"/>
        </w:rPr>
        <w:t xml:space="preserve">Матеріали конференції МЦНД,</w:t>
      </w:r>
      <w:r w:rsidDel="00000000" w:rsidR="00000000" w:rsidRPr="00000000">
        <w:rPr>
          <w:rFonts w:ascii="Times New Roman" w:cs="Times New Roman" w:eastAsia="Times New Roman" w:hAnsi="Times New Roman"/>
          <w:sz w:val="28"/>
          <w:szCs w:val="28"/>
          <w:highlight w:val="white"/>
          <w:rtl w:val="0"/>
        </w:rPr>
        <w:t xml:space="preserve"> 2020. С. 89-91. </w:t>
      </w:r>
      <w:r w:rsidDel="00000000" w:rsidR="00000000" w:rsidRPr="00000000">
        <w:rPr>
          <w:rFonts w:ascii="Times New Roman" w:cs="Times New Roman" w:eastAsia="Times New Roman" w:hAnsi="Times New Roman"/>
          <w:sz w:val="28"/>
          <w:szCs w:val="28"/>
          <w:rtl w:val="0"/>
        </w:rPr>
        <w:t xml:space="preserve">DOI: </w:t>
      </w:r>
      <w:hyperlink r:id="rId10">
        <w:r w:rsidDel="00000000" w:rsidR="00000000" w:rsidRPr="00000000">
          <w:rPr>
            <w:rFonts w:ascii="Times New Roman" w:cs="Times New Roman" w:eastAsia="Times New Roman" w:hAnsi="Times New Roman"/>
            <w:color w:val="000000"/>
            <w:sz w:val="28"/>
            <w:szCs w:val="28"/>
            <w:highlight w:val="white"/>
            <w:u w:val="single"/>
            <w:rtl w:val="0"/>
          </w:rPr>
          <w:t xml:space="preserve">https://doi.org/10.36074/23.10.2020.v1.12</w:t>
        </w:r>
      </w:hyperlink>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tl w:val="0"/>
        </w:rPr>
      </w:r>
    </w:p>
    <w:p w:rsidR="00000000" w:rsidDel="00000000" w:rsidP="00000000" w:rsidRDefault="00000000" w:rsidRPr="00000000" w14:paraId="000005B9">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Посібник для фахівців служб персоналу військових частин Збройних Сил України (в умовах воєнного стану): посіб. / О. Яцино, І. Половінкін, О. Тракалюк, В. Федорович, О. Даценко, Ю. Костенко, С. Солодовник, С. Чумаченко, Т. Блізніков. К.: НМЦ КП МО України, 2022. 56 с.</w:t>
      </w:r>
    </w:p>
    <w:p w:rsidR="00000000" w:rsidDel="00000000" w:rsidP="00000000" w:rsidRDefault="00000000" w:rsidRPr="00000000" w14:paraId="000005BA">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 затвердження плану заходів на 2021-2023 рр. з реалізації Концепції розвитку охорони психічного здоров’я в Україні на період до 2030 р. : розпорядження Кабінету Міністрів України від 06.10.2021 р. № 1215-р. URL: https://www.kmu.gov.ua/npas/pro-zatverdzhennya-planu-zahodiv-na20212023-roki-z-realizaciyi-koncepciyi-s1215-61021 </w:t>
      </w:r>
    </w:p>
    <w:p w:rsidR="00000000" w:rsidDel="00000000" w:rsidP="00000000" w:rsidRDefault="00000000" w:rsidRPr="00000000" w14:paraId="000005BB">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Психологія бою: діяльність командира підрозділу щодо підтримання морально-психологічного стану особового складу в ході бойових дій : навч.-метод. посіб. / А. Романишин, О. Бойко, Д. Богородицький та ін.. Львів : НАСВ, 2015. 322 с.</w:t>
      </w:r>
    </w:p>
    <w:p w:rsidR="00000000" w:rsidDel="00000000" w:rsidP="00000000" w:rsidRDefault="00000000" w:rsidRPr="00000000" w14:paraId="000005BC">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Реакція на важкий стрес та розлади адаптації. Посттравматичний стресовий розлад: навчальний посібник / Л. Герасименко, А. Скрипніков, Р. Iсаков. К.: ВСВ «Медицина». 2023. 120 с.</w:t>
      </w:r>
    </w:p>
    <w:p w:rsidR="00000000" w:rsidDel="00000000" w:rsidP="00000000" w:rsidRDefault="00000000" w:rsidRPr="00000000" w14:paraId="000005BD">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Ю. Романенко, Н. Коляденко Посттравматичний стресовий розлад як медико-психо-соціальна проблема. Перспективи та інновації науки. 2021. № 2 (2). Р. 297-304. DOI: https://doi.org/10.52058/2786-4952-2021-2(2)-297-304.</w:t>
      </w:r>
    </w:p>
    <w:p w:rsidR="00000000" w:rsidDel="00000000" w:rsidP="00000000" w:rsidRDefault="00000000" w:rsidRPr="00000000" w14:paraId="000005BE">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Українське суспільство в умовах війни. 2022: Колективна монографія / С. Дембіцький, О. Злобіна, Н. Костенко та ін.; за ред. член.-кор. НАН України, д. філос. н. Є. Головахи, д. соц. н. С. Макеєва. Київ: Інститут соціології НАН України, 2022. 410 с.</w:t>
      </w:r>
    </w:p>
    <w:p w:rsidR="00000000" w:rsidDel="00000000" w:rsidP="00000000" w:rsidRDefault="00000000" w:rsidRPr="00000000" w14:paraId="000005BF">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Українське суспільство в умовах воєнного стану: сучасні виклики та напрямки розвитку : матеріали Всеукр. наук. конф. молодих вчених (м. Одеса, 6 червня 2022 р.) / уклад.: Ю. Батан, В. Кучерявенко, Л. Бондарчук та ін. ; за ред. М. Аракеляна, К. Спасової. Одеса : Фенікс, 2022. 684 с.</w:t>
      </w:r>
    </w:p>
    <w:p w:rsidR="00000000" w:rsidDel="00000000" w:rsidP="00000000" w:rsidRDefault="00000000" w:rsidRPr="00000000" w14:paraId="000005C0">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Цихоня Пам’ятка про посттравматичний стресовий розлад. </w:t>
      </w:r>
      <w:r w:rsidDel="00000000" w:rsidR="00000000" w:rsidRPr="00000000">
        <w:rPr>
          <w:rFonts w:ascii="Times New Roman" w:cs="Times New Roman" w:eastAsia="Times New Roman" w:hAnsi="Times New Roman"/>
          <w:i w:val="1"/>
          <w:iCs w:val="1"/>
          <w:sz w:val="28"/>
          <w:szCs w:val="28"/>
          <w:rtl w:val="0"/>
        </w:rPr>
        <w:t xml:space="preserve">Мистецтво лікування.</w:t>
      </w:r>
      <w:r w:rsidDel="00000000" w:rsidR="00000000" w:rsidRPr="00000000">
        <w:rPr>
          <w:rFonts w:ascii="Times New Roman" w:cs="Times New Roman" w:eastAsia="Times New Roman" w:hAnsi="Times New Roman"/>
          <w:sz w:val="28"/>
          <w:szCs w:val="28"/>
          <w:rtl w:val="0"/>
        </w:rPr>
        <w:t xml:space="preserve"> 2014. № 7 (8). С. 57-58. URL: https://www.health-medix.com/articles/misteztvo/2014-10-16/6.pdf.</w:t>
      </w:r>
    </w:p>
    <w:p w:rsidR="00000000" w:rsidDel="00000000" w:rsidP="00000000" w:rsidRDefault="00000000" w:rsidRPr="00000000" w14:paraId="000005C1">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 Чулков Типові види залежної поведінки. Клініка, діагностика, лікування : навчально-методичний посібник до курсу за вибором «Основи адиктології» для студентів I та II медичного факультетів, спеціальність «Лікувальна справа», «Педіатрія / О. Чулков, А. Григорян, К. Сінча. Запоріжжя : ЗДМУ, 2017. 131 с.</w:t>
      </w:r>
    </w:p>
    <w:p w:rsidR="00000000" w:rsidDel="00000000" w:rsidP="00000000" w:rsidRDefault="00000000" w:rsidRPr="00000000" w14:paraId="000005C2">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bookmarkStart w:colFirst="0" w:colLast="0" w:name="_heading=h.uqhusk74fzln" w:id="64"/>
      <w:bookmarkEnd w:id="64"/>
      <w:r w:rsidDel="00000000" w:rsidR="00000000" w:rsidRPr="00000000">
        <w:rPr>
          <w:rFonts w:ascii="Times New Roman" w:cs="Times New Roman" w:eastAsia="Times New Roman" w:hAnsi="Times New Roman"/>
          <w:sz w:val="28"/>
          <w:szCs w:val="28"/>
          <w:rtl w:val="0"/>
        </w:rPr>
        <w:t xml:space="preserve">Якість життя населення України та перші наслідки війни Л. Черенько, С. Полякова, В. Шишкін, О. Реут, О. Крикун, Ю. Когатько, В. Заяць , Ю. Клименко; Нац. акад. наук. Укр., Ін-т демогр. та соц. дослідж. ім.М.В. Птахи. Київ, 2023</w:t>
      </w:r>
    </w:p>
    <w:p w:rsidR="00000000" w:rsidDel="00000000" w:rsidP="00000000" w:rsidRDefault="00000000" w:rsidRPr="00000000" w14:paraId="000005C3">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bookmarkStart w:colFirst="0" w:colLast="0" w:name="_heading=h.kr8hs8pyqdly" w:id="65"/>
      <w:bookmarkEnd w:id="65"/>
      <w:r w:rsidDel="00000000" w:rsidR="00000000" w:rsidRPr="00000000">
        <w:rPr>
          <w:rFonts w:ascii="Times New Roman" w:cs="Times New Roman" w:eastAsia="Times New Roman" w:hAnsi="Times New Roman"/>
          <w:sz w:val="28"/>
          <w:szCs w:val="28"/>
          <w:rtl w:val="0"/>
        </w:rPr>
        <w:t xml:space="preserve">Aleksandrovsky U.A. Disasters and Mental Health. </w:t>
      </w:r>
      <w:r w:rsidDel="00000000" w:rsidR="00000000" w:rsidRPr="00000000">
        <w:rPr>
          <w:rFonts w:ascii="Times New Roman" w:cs="Times New Roman" w:eastAsia="Times New Roman" w:hAnsi="Times New Roman"/>
          <w:i w:val="1"/>
          <w:iCs w:val="1"/>
          <w:sz w:val="28"/>
          <w:szCs w:val="28"/>
          <w:rtl w:val="0"/>
        </w:rPr>
        <w:t xml:space="preserve">Disasters and Mental Health.</w:t>
      </w:r>
      <w:r w:rsidDel="00000000" w:rsidR="00000000" w:rsidRPr="00000000">
        <w:rPr>
          <w:rFonts w:ascii="Times New Roman" w:cs="Times New Roman" w:eastAsia="Times New Roman" w:hAnsi="Times New Roman"/>
          <w:sz w:val="28"/>
          <w:szCs w:val="28"/>
          <w:rtl w:val="0"/>
        </w:rPr>
        <w:t xml:space="preserve"> 2020. 144 р. DOI: 10.33029/9704-5917-1-kat-2020-1-144. </w:t>
      </w:r>
    </w:p>
    <w:p w:rsidR="00000000" w:rsidDel="00000000" w:rsidP="00000000" w:rsidRDefault="00000000" w:rsidRPr="00000000" w14:paraId="000005C4">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American Psychiatric Association. Diagnostic and statistical manual of mental disorders (5th ed, text rev.) 2022. DOI: https://doi.org/10.1176/appi.books.9780890425787</w:t>
      </w:r>
    </w:p>
    <w:p w:rsidR="00000000" w:rsidDel="00000000" w:rsidP="00000000" w:rsidRDefault="00000000" w:rsidRPr="00000000" w14:paraId="000005C5">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Beierl E.T., Böllinghaus I., Clark D.M., Glucksman E., Ehlers A.. Cognitive paths from trauma to posttraumatic stress disorder: a prospective study of Ehlers and Clark’s model in survivors of assaults or road traffic collisions Psychol. </w:t>
      </w:r>
      <w:r w:rsidDel="00000000" w:rsidR="00000000" w:rsidRPr="00000000">
        <w:rPr>
          <w:rFonts w:ascii="Times New Roman" w:cs="Times New Roman" w:eastAsia="Times New Roman" w:hAnsi="Times New Roman"/>
          <w:i w:val="1"/>
          <w:iCs w:val="1"/>
          <w:sz w:val="28"/>
          <w:szCs w:val="28"/>
          <w:rtl w:val="0"/>
        </w:rPr>
        <w:t xml:space="preserve">Med</w:t>
      </w:r>
      <w:r w:rsidDel="00000000" w:rsidR="00000000" w:rsidRPr="00000000">
        <w:rPr>
          <w:rFonts w:ascii="Times New Roman" w:cs="Times New Roman" w:eastAsia="Times New Roman" w:hAnsi="Times New Roman"/>
          <w:sz w:val="28"/>
          <w:szCs w:val="28"/>
          <w:rtl w:val="0"/>
        </w:rPr>
        <w:t xml:space="preserve">., 2020. №50 (13).Р. 2172-2181.</w:t>
      </w:r>
    </w:p>
    <w:p w:rsidR="00000000" w:rsidDel="00000000" w:rsidP="00000000" w:rsidRDefault="00000000" w:rsidRPr="00000000" w14:paraId="000005C6">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Benner P., Halpern J., Gordon D.R., Popell C.L., Kelley P.W. Beyond pathologizing harm: understanding PTSD in the context of war experience </w:t>
      </w:r>
      <w:r w:rsidDel="00000000" w:rsidR="00000000" w:rsidRPr="00000000">
        <w:rPr>
          <w:rFonts w:ascii="Times New Roman" w:cs="Times New Roman" w:eastAsia="Times New Roman" w:hAnsi="Times New Roman"/>
          <w:i w:val="1"/>
          <w:iCs w:val="1"/>
          <w:sz w:val="28"/>
          <w:szCs w:val="28"/>
          <w:rtl w:val="0"/>
        </w:rPr>
        <w:t xml:space="preserve">J. Med. Humanit.</w:t>
      </w:r>
      <w:r w:rsidDel="00000000" w:rsidR="00000000" w:rsidRPr="00000000">
        <w:rPr>
          <w:rFonts w:ascii="Times New Roman" w:cs="Times New Roman" w:eastAsia="Times New Roman" w:hAnsi="Times New Roman"/>
          <w:sz w:val="28"/>
          <w:szCs w:val="28"/>
          <w:rtl w:val="0"/>
        </w:rPr>
        <w:t xml:space="preserve">, 2018. Vol. 39 (1). Р.45-72.</w:t>
      </w:r>
    </w:p>
    <w:p w:rsidR="00000000" w:rsidDel="00000000" w:rsidP="00000000" w:rsidRDefault="00000000" w:rsidRPr="00000000" w14:paraId="000005C7">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Bowe A., Rosenheck R. PTSD and substance use disorder among veterans: characteristics, service utilization and pharmacotherapy. </w:t>
      </w:r>
      <w:r w:rsidDel="00000000" w:rsidR="00000000" w:rsidRPr="00000000">
        <w:rPr>
          <w:rFonts w:ascii="Times New Roman" w:cs="Times New Roman" w:eastAsia="Times New Roman" w:hAnsi="Times New Roman"/>
          <w:i w:val="1"/>
          <w:iCs w:val="1"/>
          <w:sz w:val="28"/>
          <w:szCs w:val="28"/>
          <w:rtl w:val="0"/>
        </w:rPr>
        <w:t xml:space="preserve">J Dual Diagn.</w:t>
      </w:r>
      <w:r w:rsidDel="00000000" w:rsidR="00000000" w:rsidRPr="00000000">
        <w:rPr>
          <w:rFonts w:ascii="Times New Roman" w:cs="Times New Roman" w:eastAsia="Times New Roman" w:hAnsi="Times New Roman"/>
          <w:sz w:val="28"/>
          <w:szCs w:val="28"/>
          <w:rtl w:val="0"/>
        </w:rPr>
        <w:t xml:space="preserve"> 2015. Vol. 11(1) Р.22-32.</w:t>
      </w:r>
    </w:p>
    <w:p w:rsidR="00000000" w:rsidDel="00000000" w:rsidP="00000000" w:rsidRDefault="00000000" w:rsidRPr="00000000" w14:paraId="000005C8">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Brown L.A., Belli G.M., Asnaani A., Foa E.B.. A review of the role of negative cognitions about oneself, others, and the world in the treatment of PTSD Cognit. </w:t>
      </w:r>
      <w:r w:rsidDel="00000000" w:rsidR="00000000" w:rsidRPr="00000000">
        <w:rPr>
          <w:rFonts w:ascii="Times New Roman" w:cs="Times New Roman" w:eastAsia="Times New Roman" w:hAnsi="Times New Roman"/>
          <w:i w:val="1"/>
          <w:iCs w:val="1"/>
          <w:sz w:val="28"/>
          <w:szCs w:val="28"/>
          <w:rtl w:val="0"/>
        </w:rPr>
        <w:t xml:space="preserve">Ther. Res</w:t>
      </w:r>
      <w:r w:rsidDel="00000000" w:rsidR="00000000" w:rsidRPr="00000000">
        <w:rPr>
          <w:rFonts w:ascii="Times New Roman" w:cs="Times New Roman" w:eastAsia="Times New Roman" w:hAnsi="Times New Roman"/>
          <w:sz w:val="28"/>
          <w:szCs w:val="28"/>
          <w:rtl w:val="0"/>
        </w:rPr>
        <w:t xml:space="preserve">., 2019. Vol. 43. Р. 143-173.</w:t>
      </w:r>
    </w:p>
    <w:p w:rsidR="00000000" w:rsidDel="00000000" w:rsidP="00000000" w:rsidRDefault="00000000" w:rsidRPr="00000000" w14:paraId="000005C9">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 Xue, Y. Ge, B. Tang, Y. Liu, P. Kang, M. Wang, L. Zhang. A meta-analysis of risk factors for combat-related PTSD among military personnel and veterans </w:t>
      </w:r>
      <w:r w:rsidDel="00000000" w:rsidR="00000000" w:rsidRPr="00000000">
        <w:rPr>
          <w:rFonts w:ascii="Times New Roman" w:cs="Times New Roman" w:eastAsia="Times New Roman" w:hAnsi="Times New Roman"/>
          <w:i w:val="1"/>
          <w:iCs w:val="1"/>
          <w:sz w:val="28"/>
          <w:szCs w:val="28"/>
          <w:rtl w:val="0"/>
        </w:rPr>
        <w:t xml:space="preserve">PLoS One</w:t>
      </w:r>
      <w:r w:rsidDel="00000000" w:rsidR="00000000" w:rsidRPr="00000000">
        <w:rPr>
          <w:rFonts w:ascii="Times New Roman" w:cs="Times New Roman" w:eastAsia="Times New Roman" w:hAnsi="Times New Roman"/>
          <w:sz w:val="28"/>
          <w:szCs w:val="28"/>
          <w:rtl w:val="0"/>
        </w:rPr>
        <w:t xml:space="preserve">, 2015. Vol. 10 (3) DOI:e0120270, 10.1371/journal.pone.0120270</w:t>
      </w:r>
    </w:p>
    <w:p w:rsidR="00000000" w:rsidDel="00000000" w:rsidP="00000000" w:rsidRDefault="00000000" w:rsidRPr="00000000" w14:paraId="000005CA">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Center for Behavioral Health Statistics and Quality. (2014). Twenty-one percent of veterans in substance abuse treatment were homeless. </w:t>
      </w:r>
      <w:r w:rsidDel="00000000" w:rsidR="00000000" w:rsidRPr="00000000">
        <w:rPr>
          <w:rFonts w:ascii="Times New Roman" w:cs="Times New Roman" w:eastAsia="Times New Roman" w:hAnsi="Times New Roman"/>
          <w:i w:val="1"/>
          <w:iCs w:val="1"/>
          <w:sz w:val="28"/>
          <w:szCs w:val="28"/>
          <w:rtl w:val="0"/>
        </w:rPr>
        <w:t xml:space="preserve">The TEDS Report.</w:t>
      </w:r>
      <w:r w:rsidDel="00000000" w:rsidR="00000000" w:rsidRPr="00000000">
        <w:rPr>
          <w:rFonts w:ascii="Times New Roman" w:cs="Times New Roman" w:eastAsia="Times New Roman" w:hAnsi="Times New Roman"/>
          <w:sz w:val="28"/>
          <w:szCs w:val="28"/>
          <w:rtl w:val="0"/>
        </w:rPr>
        <w:t xml:space="preserve"> URL: </w:t>
      </w:r>
      <w:hyperlink r:id="rId11">
        <w:r w:rsidDel="00000000" w:rsidR="00000000" w:rsidRPr="00000000">
          <w:rPr>
            <w:rFonts w:ascii="Times New Roman" w:cs="Times New Roman" w:eastAsia="Times New Roman" w:hAnsi="Times New Roman"/>
            <w:color w:val="000000"/>
            <w:sz w:val="28"/>
            <w:szCs w:val="28"/>
            <w:u w:val="single"/>
            <w:rtl w:val="0"/>
          </w:rPr>
          <w:t xml:space="preserve">https://www.samhsa.gov/data/sites/default/files/spot121-homeless-veterans-2014.pdf</w:t>
        </w:r>
      </w:hyperlink>
      <w:r w:rsidDel="00000000" w:rsidR="00000000" w:rsidRPr="00000000">
        <w:rPr>
          <w:rtl w:val="0"/>
        </w:rPr>
      </w:r>
    </w:p>
    <w:p w:rsidR="00000000" w:rsidDel="00000000" w:rsidP="00000000" w:rsidRDefault="00000000" w:rsidRPr="00000000" w14:paraId="000005CB">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Cesur R., Sabia J.J., &amp; Tekin E. (2012). The psychological costs of war: Military combat and mental health. </w:t>
      </w:r>
      <w:r w:rsidDel="00000000" w:rsidR="00000000" w:rsidRPr="00000000">
        <w:rPr>
          <w:rFonts w:ascii="Times New Roman" w:cs="Times New Roman" w:eastAsia="Times New Roman" w:hAnsi="Times New Roman"/>
          <w:i w:val="1"/>
          <w:iCs w:val="1"/>
          <w:sz w:val="28"/>
          <w:szCs w:val="28"/>
          <w:rtl w:val="0"/>
        </w:rPr>
        <w:t xml:space="preserve">Journal of Health Economics,</w:t>
      </w:r>
      <w:r w:rsidDel="00000000" w:rsidR="00000000" w:rsidRPr="00000000">
        <w:rPr>
          <w:rFonts w:ascii="Times New Roman" w:cs="Times New Roman" w:eastAsia="Times New Roman" w:hAnsi="Times New Roman"/>
          <w:sz w:val="28"/>
          <w:szCs w:val="28"/>
          <w:rtl w:val="0"/>
        </w:rPr>
        <w:t xml:space="preserve"> Vol. 32, 51-65. Doi: 10.1016/j.jhealeco.2012.09.001</w:t>
      </w:r>
    </w:p>
    <w:p w:rsidR="00000000" w:rsidDel="00000000" w:rsidP="00000000" w:rsidRDefault="00000000" w:rsidRPr="00000000" w14:paraId="000005CC">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Department of Defense. Tricare; Mental health and substance use disorder treatment. </w:t>
      </w:r>
      <w:r w:rsidDel="00000000" w:rsidR="00000000" w:rsidRPr="00000000">
        <w:rPr>
          <w:rFonts w:ascii="Times New Roman" w:cs="Times New Roman" w:eastAsia="Times New Roman" w:hAnsi="Times New Roman"/>
          <w:i w:val="1"/>
          <w:iCs w:val="1"/>
          <w:sz w:val="28"/>
          <w:szCs w:val="28"/>
          <w:rtl w:val="0"/>
        </w:rPr>
        <w:t xml:space="preserve">Rules and Regulations</w:t>
      </w:r>
      <w:r w:rsidDel="00000000" w:rsidR="00000000" w:rsidRPr="00000000">
        <w:rPr>
          <w:rFonts w:ascii="Times New Roman" w:cs="Times New Roman" w:eastAsia="Times New Roman" w:hAnsi="Times New Roman"/>
          <w:sz w:val="28"/>
          <w:szCs w:val="28"/>
          <w:rtl w:val="0"/>
        </w:rPr>
        <w:t xml:space="preserve"> 2016. Vol. 81, №171. URL: https://www.govinfo.gov/content/pkg/FR-2016-09-02/pdf/2016-21125.pdf</w:t>
      </w:r>
    </w:p>
    <w:p w:rsidR="00000000" w:rsidDel="00000000" w:rsidP="00000000" w:rsidRDefault="00000000" w:rsidRPr="00000000" w14:paraId="000005CD">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Department of Veterans Affairs. Veterans Health Administration, Office of Mental Health and Suicide Prevention. (2018). Veteran suicide data report, 2005–2016. URL: https://www.mentalhealth.va.gov/docs/data-sheets/OMHSP_National_Suicide_Data_Report_ 2005-2016_508-compliant.pdf</w:t>
      </w:r>
    </w:p>
    <w:p w:rsidR="00000000" w:rsidDel="00000000" w:rsidP="00000000" w:rsidRDefault="00000000" w:rsidRPr="00000000" w14:paraId="000005CE">
      <w:pPr>
        <w:numPr>
          <w:ilvl w:val="0"/>
          <w:numId w:val="11"/>
        </w:numPr>
        <w:tabs>
          <w:tab w:val="left" w:leader="none" w:pos="993"/>
        </w:tabs>
        <w:spacing w:after="0" w:line="360" w:lineRule="auto"/>
        <w:ind w:left="0" w:firstLine="709"/>
        <w:jc w:val="both"/>
        <w:rPr>
          <w:rFonts w:ascii="Times New Roman" w:cs="Times New Roman" w:eastAsia="Times New Roman" w:hAnsi="Times New Roman"/>
          <w:color w:val="000000"/>
          <w:sz w:val="28"/>
          <w:szCs w:val="28"/>
          <w:u w:val="none"/>
        </w:rPr>
      </w:pPr>
      <w:r w:rsidDel="00000000" w:rsidR="00000000" w:rsidRPr="00000000">
        <w:rPr>
          <w:rFonts w:ascii="Times New Roman" w:cs="Times New Roman" w:eastAsia="Times New Roman" w:hAnsi="Times New Roman"/>
          <w:sz w:val="28"/>
          <w:szCs w:val="28"/>
          <w:highlight w:val="white"/>
          <w:rtl w:val="0"/>
        </w:rPr>
        <w:t xml:space="preserve">Ferrajão, P. C., &amp; Oliveira, R. A. From self-integration in personal schemas of morally experiences to self-awareness of mental states: A qualitative study among a sample of Portuguese war veterans. </w:t>
      </w:r>
      <w:r w:rsidDel="00000000" w:rsidR="00000000" w:rsidRPr="00000000">
        <w:rPr>
          <w:rFonts w:ascii="Times New Roman" w:cs="Times New Roman" w:eastAsia="Times New Roman" w:hAnsi="Times New Roman"/>
          <w:i w:val="1"/>
          <w:iCs w:val="1"/>
          <w:sz w:val="28"/>
          <w:szCs w:val="28"/>
          <w:highlight w:val="white"/>
          <w:rtl w:val="0"/>
        </w:rPr>
        <w:t xml:space="preserve">Traumatology,</w:t>
      </w:r>
      <w:r w:rsidDel="00000000" w:rsidR="00000000" w:rsidRPr="00000000">
        <w:rPr>
          <w:rFonts w:ascii="Times New Roman" w:cs="Times New Roman" w:eastAsia="Times New Roman" w:hAnsi="Times New Roman"/>
          <w:sz w:val="28"/>
          <w:szCs w:val="28"/>
          <w:rtl w:val="0"/>
        </w:rPr>
        <w:t xml:space="preserve"> 2015. Vol.</w:t>
      </w:r>
      <w:r w:rsidDel="00000000" w:rsidR="00000000" w:rsidRPr="00000000">
        <w:rPr>
          <w:rFonts w:ascii="Times New Roman" w:cs="Times New Roman" w:eastAsia="Times New Roman" w:hAnsi="Times New Roman"/>
          <w:i w:val="1"/>
          <w:iCs w:val="1"/>
          <w:sz w:val="28"/>
          <w:szCs w:val="28"/>
          <w:highlight w:val="white"/>
          <w:rtl w:val="0"/>
        </w:rPr>
        <w:t xml:space="preserve"> 21</w:t>
      </w:r>
      <w:r w:rsidDel="00000000" w:rsidR="00000000" w:rsidRPr="00000000">
        <w:rPr>
          <w:rFonts w:ascii="Times New Roman" w:cs="Times New Roman" w:eastAsia="Times New Roman" w:hAnsi="Times New Roman"/>
          <w:sz w:val="28"/>
          <w:szCs w:val="28"/>
          <w:highlight w:val="white"/>
          <w:rtl w:val="0"/>
        </w:rPr>
        <w:t xml:space="preserve">(1), Р.22–31.</w:t>
      </w:r>
      <w:r w:rsidDel="00000000" w:rsidR="00000000" w:rsidRPr="00000000">
        <w:rPr>
          <w:rFonts w:ascii="Times New Roman" w:cs="Times New Roman" w:eastAsia="Times New Roman" w:hAnsi="Times New Roman"/>
          <w:sz w:val="28"/>
          <w:szCs w:val="28"/>
          <w:rtl w:val="0"/>
        </w:rPr>
        <w:t xml:space="preserve"> DOI: </w:t>
      </w:r>
      <w:hyperlink r:id="rId12">
        <w:r w:rsidDel="00000000" w:rsidR="00000000" w:rsidRPr="00000000">
          <w:rPr>
            <w:rFonts w:ascii="Times New Roman" w:cs="Times New Roman" w:eastAsia="Times New Roman" w:hAnsi="Times New Roman"/>
            <w:color w:val="000000"/>
            <w:sz w:val="28"/>
            <w:szCs w:val="28"/>
            <w:highlight w:val="white"/>
            <w:u w:val="single"/>
            <w:rtl w:val="0"/>
          </w:rPr>
          <w:t xml:space="preserve">https://doi.org/10.1037/trm0000019</w:t>
        </w:r>
      </w:hyperlink>
      <w:r w:rsidDel="00000000" w:rsidR="00000000" w:rsidRPr="00000000">
        <w:rPr>
          <w:rtl w:val="0"/>
        </w:rPr>
      </w:r>
    </w:p>
    <w:p w:rsidR="00000000" w:rsidDel="00000000" w:rsidP="00000000" w:rsidRDefault="00000000" w:rsidRPr="00000000" w14:paraId="000005CF">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Finlay, A.K., Wong, J.J., Ellerbe, L.S., et al. Barriers and facilitators to implementation of pharmacotherapy for opioid use disorders in VHA residential treatment programs. </w:t>
      </w:r>
      <w:r w:rsidDel="00000000" w:rsidR="00000000" w:rsidRPr="00000000">
        <w:rPr>
          <w:rFonts w:ascii="Times New Roman" w:cs="Times New Roman" w:eastAsia="Times New Roman" w:hAnsi="Times New Roman"/>
          <w:i w:val="1"/>
          <w:iCs w:val="1"/>
          <w:sz w:val="28"/>
          <w:szCs w:val="28"/>
          <w:rtl w:val="0"/>
        </w:rPr>
        <w:t xml:space="preserve">Journal of Studies on Alcohol and Drugs</w:t>
      </w:r>
      <w:r w:rsidDel="00000000" w:rsidR="00000000" w:rsidRPr="00000000">
        <w:rPr>
          <w:rFonts w:ascii="Times New Roman" w:cs="Times New Roman" w:eastAsia="Times New Roman" w:hAnsi="Times New Roman"/>
          <w:sz w:val="28"/>
          <w:szCs w:val="28"/>
          <w:rtl w:val="0"/>
        </w:rPr>
        <w:t xml:space="preserve">. 2018. Vol. 79(6), P.909-917. doi: https://doi.org/10.15288/jsad.2018.79.909</w:t>
      </w:r>
    </w:p>
    <w:p w:rsidR="00000000" w:rsidDel="00000000" w:rsidP="00000000" w:rsidRDefault="00000000" w:rsidRPr="00000000" w14:paraId="000005D0">
      <w:pPr>
        <w:numPr>
          <w:ilvl w:val="0"/>
          <w:numId w:val="11"/>
        </w:numPr>
        <w:tabs>
          <w:tab w:val="left" w:leader="none" w:pos="993"/>
        </w:tabs>
        <w:spacing w:after="0" w:line="360" w:lineRule="auto"/>
        <w:ind w:left="0" w:firstLine="709"/>
        <w:jc w:val="both"/>
        <w:rPr>
          <w:rFonts w:ascii="Times New Roman" w:cs="Times New Roman" w:eastAsia="Times New Roman" w:hAnsi="Times New Roman"/>
          <w:color w:val="000000"/>
          <w:sz w:val="28"/>
          <w:szCs w:val="28"/>
          <w:u w:val="none"/>
        </w:rPr>
      </w:pPr>
      <w:r w:rsidDel="00000000" w:rsidR="00000000" w:rsidRPr="00000000">
        <w:rPr>
          <w:rFonts w:ascii="Times New Roman" w:cs="Times New Roman" w:eastAsia="Times New Roman" w:hAnsi="Times New Roman"/>
          <w:sz w:val="28"/>
          <w:szCs w:val="28"/>
          <w:rtl w:val="0"/>
        </w:rPr>
        <w:t xml:space="preserve">Flanagan, J. C., Korte, K. J., Killeen, T. K., &amp; Back, S. E. Concurrent Treatment of Substance Use and PTSD. </w:t>
      </w:r>
      <w:r w:rsidDel="00000000" w:rsidR="00000000" w:rsidRPr="00000000">
        <w:rPr>
          <w:rFonts w:ascii="Times New Roman" w:cs="Times New Roman" w:eastAsia="Times New Roman" w:hAnsi="Times New Roman"/>
          <w:i w:val="1"/>
          <w:iCs w:val="1"/>
          <w:sz w:val="28"/>
          <w:szCs w:val="28"/>
          <w:rtl w:val="0"/>
        </w:rPr>
        <w:t xml:space="preserve">Current psychiatry reports</w:t>
      </w:r>
      <w:r w:rsidDel="00000000" w:rsidR="00000000" w:rsidRPr="00000000">
        <w:rPr>
          <w:rFonts w:ascii="Times New Roman" w:cs="Times New Roman" w:eastAsia="Times New Roman" w:hAnsi="Times New Roman"/>
          <w:sz w:val="28"/>
          <w:szCs w:val="28"/>
          <w:rtl w:val="0"/>
        </w:rPr>
        <w:t xml:space="preserve">. 2016. №18(8). Р. 70. DOI: </w:t>
      </w:r>
      <w:hyperlink r:id="rId13">
        <w:r w:rsidDel="00000000" w:rsidR="00000000" w:rsidRPr="00000000">
          <w:rPr>
            <w:rFonts w:ascii="Times New Roman" w:cs="Times New Roman" w:eastAsia="Times New Roman" w:hAnsi="Times New Roman"/>
            <w:color w:val="000000"/>
            <w:sz w:val="28"/>
            <w:szCs w:val="28"/>
            <w:u w:val="single"/>
            <w:rtl w:val="0"/>
          </w:rPr>
          <w:t xml:space="preserve">https://doi.org/10.1007/s11920-016-0709-y</w:t>
        </w:r>
      </w:hyperlink>
      <w:r w:rsidDel="00000000" w:rsidR="00000000" w:rsidRPr="00000000">
        <w:rPr>
          <w:rtl w:val="0"/>
        </w:rPr>
      </w:r>
    </w:p>
    <w:p w:rsidR="00000000" w:rsidDel="00000000" w:rsidP="00000000" w:rsidRDefault="00000000" w:rsidRPr="00000000" w14:paraId="000005D1">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Graham, J., Legarreta, M., North, L., DiMuzio, J., McGlade, E., &amp; Yurgelun-Todd, D. A preliminary study of</w:t>
      </w:r>
      <w:r w:rsidDel="00000000" w:rsidR="00000000" w:rsidRPr="00000000">
        <w:rPr>
          <w:rFonts w:ascii="Times New Roman" w:cs="Times New Roman" w:eastAsia="Times New Roman" w:hAnsi="Times New Roman"/>
          <w:i w:val="1"/>
          <w:iCs w:val="1"/>
          <w:sz w:val="28"/>
          <w:szCs w:val="28"/>
          <w:highlight w:val="white"/>
          <w:rtl w:val="0"/>
        </w:rPr>
        <w:t xml:space="preserve"> DSM–5</w:t>
      </w:r>
      <w:r w:rsidDel="00000000" w:rsidR="00000000" w:rsidRPr="00000000">
        <w:rPr>
          <w:rFonts w:ascii="Times New Roman" w:cs="Times New Roman" w:eastAsia="Times New Roman" w:hAnsi="Times New Roman"/>
          <w:sz w:val="28"/>
          <w:szCs w:val="28"/>
          <w:highlight w:val="white"/>
          <w:rtl w:val="0"/>
        </w:rPr>
        <w:t xml:space="preserve"> PTSD symptom patterns in veterans by trauma type. </w:t>
      </w:r>
      <w:r w:rsidDel="00000000" w:rsidR="00000000" w:rsidRPr="00000000">
        <w:rPr>
          <w:rFonts w:ascii="Times New Roman" w:cs="Times New Roman" w:eastAsia="Times New Roman" w:hAnsi="Times New Roman"/>
          <w:i w:val="1"/>
          <w:iCs w:val="1"/>
          <w:sz w:val="28"/>
          <w:szCs w:val="28"/>
          <w:highlight w:val="white"/>
          <w:rtl w:val="0"/>
        </w:rPr>
        <w:t xml:space="preserve">Military Psychology, 2016. </w:t>
      </w:r>
      <w:r w:rsidDel="00000000" w:rsidR="00000000" w:rsidRPr="00000000">
        <w:rPr>
          <w:rFonts w:ascii="Times New Roman" w:cs="Times New Roman" w:eastAsia="Times New Roman" w:hAnsi="Times New Roman"/>
          <w:sz w:val="28"/>
          <w:szCs w:val="28"/>
          <w:rtl w:val="0"/>
        </w:rPr>
        <w:t xml:space="preserve">Vol. </w:t>
      </w:r>
      <w:r w:rsidDel="00000000" w:rsidR="00000000" w:rsidRPr="00000000">
        <w:rPr>
          <w:rFonts w:ascii="Times New Roman" w:cs="Times New Roman" w:eastAsia="Times New Roman" w:hAnsi="Times New Roman"/>
          <w:i w:val="1"/>
          <w:iCs w:val="1"/>
          <w:sz w:val="28"/>
          <w:szCs w:val="28"/>
          <w:highlight w:val="white"/>
          <w:rtl w:val="0"/>
        </w:rPr>
        <w:t xml:space="preserve">28(</w:t>
      </w:r>
      <w:r w:rsidDel="00000000" w:rsidR="00000000" w:rsidRPr="00000000">
        <w:rPr>
          <w:rFonts w:ascii="Times New Roman" w:cs="Times New Roman" w:eastAsia="Times New Roman" w:hAnsi="Times New Roman"/>
          <w:sz w:val="28"/>
          <w:szCs w:val="28"/>
          <w:highlight w:val="white"/>
          <w:rtl w:val="0"/>
        </w:rPr>
        <w:t xml:space="preserve">2), Р.115-122.</w:t>
      </w:r>
      <w:r w:rsidDel="00000000" w:rsidR="00000000" w:rsidRPr="00000000">
        <w:rPr>
          <w:rFonts w:ascii="Times New Roman" w:cs="Times New Roman" w:eastAsia="Times New Roman" w:hAnsi="Times New Roman"/>
          <w:sz w:val="28"/>
          <w:szCs w:val="28"/>
          <w:rtl w:val="0"/>
        </w:rPr>
        <w:t xml:space="preserve"> DOI: </w:t>
      </w:r>
      <w:hyperlink r:id="rId14">
        <w:r w:rsidDel="00000000" w:rsidR="00000000" w:rsidRPr="00000000">
          <w:rPr>
            <w:rFonts w:ascii="Times New Roman" w:cs="Times New Roman" w:eastAsia="Times New Roman" w:hAnsi="Times New Roman"/>
            <w:color w:val="000000"/>
            <w:sz w:val="28"/>
            <w:szCs w:val="28"/>
            <w:highlight w:val="white"/>
            <w:u w:val="single"/>
            <w:rtl w:val="0"/>
          </w:rPr>
          <w:t xml:space="preserve">https://doi.org/10.1037/mil0000092</w:t>
        </w:r>
      </w:hyperlink>
      <w:r w:rsidDel="00000000" w:rsidR="00000000" w:rsidRPr="00000000">
        <w:rPr>
          <w:rtl w:val="0"/>
        </w:rPr>
      </w:r>
    </w:p>
    <w:p w:rsidR="00000000" w:rsidDel="00000000" w:rsidP="00000000" w:rsidRDefault="00000000" w:rsidRPr="00000000" w14:paraId="000005D2">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Hancock L., Bryant R.A.. Perceived control and avoidance in posttraumatic stress Eur. </w:t>
      </w:r>
      <w:r w:rsidDel="00000000" w:rsidR="00000000" w:rsidRPr="00000000">
        <w:rPr>
          <w:rFonts w:ascii="Times New Roman" w:cs="Times New Roman" w:eastAsia="Times New Roman" w:hAnsi="Times New Roman"/>
          <w:i w:val="1"/>
          <w:iCs w:val="1"/>
          <w:sz w:val="28"/>
          <w:szCs w:val="28"/>
          <w:rtl w:val="0"/>
        </w:rPr>
        <w:t xml:space="preserve">J. Psychotraumatol.,</w:t>
      </w:r>
      <w:r w:rsidDel="00000000" w:rsidR="00000000" w:rsidRPr="00000000">
        <w:rPr>
          <w:rFonts w:ascii="Times New Roman" w:cs="Times New Roman" w:eastAsia="Times New Roman" w:hAnsi="Times New Roman"/>
          <w:sz w:val="28"/>
          <w:szCs w:val="28"/>
          <w:rtl w:val="0"/>
        </w:rPr>
        <w:t xml:space="preserve"> 2018. Vol. 9 (1) DOI: 1468708, 10.1080/20008198.2018.1468708</w:t>
      </w:r>
    </w:p>
    <w:p w:rsidR="00000000" w:rsidDel="00000000" w:rsidP="00000000" w:rsidRDefault="00000000" w:rsidRPr="00000000" w14:paraId="000005D3">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Hien D.A., Levin F.R., Ruglass L.M., López-Castro T., Papini S., Hu M., et al. Combining seeking safety with sertraline for PTSD and alcohol use disorders: a randomized controlled trial. </w:t>
      </w:r>
      <w:r w:rsidDel="00000000" w:rsidR="00000000" w:rsidRPr="00000000">
        <w:rPr>
          <w:rFonts w:ascii="Times New Roman" w:cs="Times New Roman" w:eastAsia="Times New Roman" w:hAnsi="Times New Roman"/>
          <w:i w:val="1"/>
          <w:iCs w:val="1"/>
          <w:sz w:val="28"/>
          <w:szCs w:val="28"/>
          <w:rtl w:val="0"/>
        </w:rPr>
        <w:t xml:space="preserve">J Consult Clin Psychol.</w:t>
      </w:r>
      <w:r w:rsidDel="00000000" w:rsidR="00000000" w:rsidRPr="00000000">
        <w:rPr>
          <w:rFonts w:ascii="Times New Roman" w:cs="Times New Roman" w:eastAsia="Times New Roman" w:hAnsi="Times New Roman"/>
          <w:sz w:val="28"/>
          <w:szCs w:val="28"/>
          <w:rtl w:val="0"/>
        </w:rPr>
        <w:t xml:space="preserve"> 2015. Vol. 83(2). P.359-367</w:t>
      </w:r>
    </w:p>
    <w:p w:rsidR="00000000" w:rsidDel="00000000" w:rsidP="00000000" w:rsidRDefault="00000000" w:rsidRPr="00000000" w14:paraId="000005D4">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Hoppen T.H., Morina N. The prevalence of PTSD and major depression in the global population of adult war survivors: a meta-analytically informed estimate in absolute numbers Eur. </w:t>
      </w:r>
      <w:r w:rsidDel="00000000" w:rsidR="00000000" w:rsidRPr="00000000">
        <w:rPr>
          <w:rFonts w:ascii="Times New Roman" w:cs="Times New Roman" w:eastAsia="Times New Roman" w:hAnsi="Times New Roman"/>
          <w:i w:val="1"/>
          <w:iCs w:val="1"/>
          <w:sz w:val="28"/>
          <w:szCs w:val="28"/>
          <w:rtl w:val="0"/>
        </w:rPr>
        <w:t xml:space="preserve">J. Psychotraumatol.,</w:t>
      </w:r>
      <w:r w:rsidDel="00000000" w:rsidR="00000000" w:rsidRPr="00000000">
        <w:rPr>
          <w:rFonts w:ascii="Times New Roman" w:cs="Times New Roman" w:eastAsia="Times New Roman" w:hAnsi="Times New Roman"/>
          <w:sz w:val="28"/>
          <w:szCs w:val="28"/>
          <w:rtl w:val="0"/>
        </w:rPr>
        <w:t xml:space="preserve"> 2019. Vol. 10 (1) DOI: 1578637, 10.1080/20008198.2019.1578637</w:t>
      </w:r>
    </w:p>
    <w:p w:rsidR="00000000" w:rsidDel="00000000" w:rsidP="00000000" w:rsidRDefault="00000000" w:rsidRPr="00000000" w14:paraId="000005D5">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Kaier E., Possemato K., Lantinga L.J., Maisto S.A., Ouimette P.C. Associations between PTSD and healthcare utilization among OEF/OIF veterans with hazardous alcohol use. Traumatology. 2014 Vol. 20(3) P.142.</w:t>
      </w:r>
    </w:p>
    <w:p w:rsidR="00000000" w:rsidDel="00000000" w:rsidP="00000000" w:rsidRDefault="00000000" w:rsidRPr="00000000" w14:paraId="000005D6">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Kaysen D., Schumm J.A., Pedersen E.R., Seim R.W., Bedard-Gilligan M., Chard K.M. Cognitive processing therapy for veterans with comorbid PTSD and alcohol use disorders</w:t>
      </w:r>
      <w:r w:rsidDel="00000000" w:rsidR="00000000" w:rsidRPr="00000000">
        <w:rPr>
          <w:rFonts w:ascii="Times New Roman" w:cs="Times New Roman" w:eastAsia="Times New Roman" w:hAnsi="Times New Roman"/>
          <w:i w:val="1"/>
          <w:iCs w:val="1"/>
          <w:sz w:val="28"/>
          <w:szCs w:val="28"/>
          <w:rtl w:val="0"/>
        </w:rPr>
        <w:t xml:space="preserve">. Addict Behav</w:t>
      </w:r>
      <w:r w:rsidDel="00000000" w:rsidR="00000000" w:rsidRPr="00000000">
        <w:rPr>
          <w:rFonts w:ascii="Times New Roman" w:cs="Times New Roman" w:eastAsia="Times New Roman" w:hAnsi="Times New Roman"/>
          <w:sz w:val="28"/>
          <w:szCs w:val="28"/>
          <w:rtl w:val="0"/>
        </w:rPr>
        <w:t xml:space="preserve">. 2014. Vol. 39(2) P.420-427. </w:t>
      </w:r>
    </w:p>
    <w:p w:rsidR="00000000" w:rsidDel="00000000" w:rsidP="00000000" w:rsidRDefault="00000000" w:rsidRPr="00000000" w14:paraId="000005D7">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Kilpatrick D.G., Resnick H.S., Milanak M.E., Miller M.W., Keyes K.M., &amp; Friedman M.J. National estimates of exposure to traumatic events and PTSD prevalence using DSM-IV and DSM-5 criteria</w:t>
      </w:r>
      <w:r w:rsidDel="00000000" w:rsidR="00000000" w:rsidRPr="00000000">
        <w:rPr>
          <w:rFonts w:ascii="Times New Roman" w:cs="Times New Roman" w:eastAsia="Times New Roman" w:hAnsi="Times New Roman"/>
          <w:i w:val="1"/>
          <w:iCs w:val="1"/>
          <w:sz w:val="28"/>
          <w:szCs w:val="28"/>
          <w:rtl w:val="0"/>
        </w:rPr>
        <w:t xml:space="preserve">. Journal of Traumatic Stress</w:t>
      </w:r>
      <w:r w:rsidDel="00000000" w:rsidR="00000000" w:rsidRPr="00000000">
        <w:rPr>
          <w:rFonts w:ascii="Times New Roman" w:cs="Times New Roman" w:eastAsia="Times New Roman" w:hAnsi="Times New Roman"/>
          <w:sz w:val="28"/>
          <w:szCs w:val="28"/>
          <w:rtl w:val="0"/>
        </w:rPr>
        <w:t xml:space="preserve">, 2013. Vol. 26(5). P. 537-547. DOI: https://doi.org/10.1002/jts.21848</w:t>
      </w:r>
    </w:p>
    <w:p w:rsidR="00000000" w:rsidDel="00000000" w:rsidP="00000000" w:rsidRDefault="00000000" w:rsidRPr="00000000" w14:paraId="000005D8">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Kozhyna H. M., Stebliuk V. V., Asieieva Yu. O., Zelenska K.S., Pronoza-Stebliuk K. V. А comprehensive approach to medical-psychological support for service women in modern Ukraine. </w:t>
      </w:r>
      <w:r w:rsidDel="00000000" w:rsidR="00000000" w:rsidRPr="00000000">
        <w:rPr>
          <w:rFonts w:ascii="Times New Roman" w:cs="Times New Roman" w:eastAsia="Times New Roman" w:hAnsi="Times New Roman"/>
          <w:i w:val="1"/>
          <w:iCs w:val="1"/>
          <w:sz w:val="28"/>
          <w:szCs w:val="28"/>
          <w:rtl w:val="0"/>
        </w:rPr>
        <w:t xml:space="preserve">Wiadomości Lekarskie Medical Advances</w:t>
      </w:r>
      <w:r w:rsidDel="00000000" w:rsidR="00000000" w:rsidRPr="00000000">
        <w:rPr>
          <w:rFonts w:ascii="Times New Roman" w:cs="Times New Roman" w:eastAsia="Times New Roman" w:hAnsi="Times New Roman"/>
          <w:sz w:val="28"/>
          <w:szCs w:val="28"/>
          <w:rtl w:val="0"/>
        </w:rPr>
        <w:t xml:space="preserve">. 2023. Vol. LXXVI, Issue 1, P. 131-135 DOI: 10.36740/WLek202301118</w:t>
      </w:r>
    </w:p>
    <w:p w:rsidR="00000000" w:rsidDel="00000000" w:rsidP="00000000" w:rsidRDefault="00000000" w:rsidRPr="00000000" w14:paraId="000005D9">
      <w:pPr>
        <w:numPr>
          <w:ilvl w:val="0"/>
          <w:numId w:val="11"/>
        </w:numPr>
        <w:tabs>
          <w:tab w:val="left" w:leader="none" w:pos="993"/>
        </w:tabs>
        <w:spacing w:after="0" w:line="360" w:lineRule="auto"/>
        <w:ind w:left="0" w:firstLine="709"/>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sz w:val="28"/>
          <w:szCs w:val="28"/>
          <w:rtl w:val="0"/>
        </w:rPr>
        <w:t xml:space="preserve">La Ferrier J., </w:t>
      </w:r>
      <w:r w:rsidDel="00000000" w:rsidR="00000000" w:rsidRPr="00000000">
        <w:rPr>
          <w:rFonts w:ascii="Times New Roman" w:cs="Times New Roman" w:eastAsia="Times New Roman" w:hAnsi="Times New Roman"/>
          <w:sz w:val="28"/>
          <w:szCs w:val="28"/>
          <w:highlight w:val="white"/>
          <w:rtl w:val="0"/>
        </w:rPr>
        <w:t xml:space="preserve">Jesse Mala,</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highlight w:val="white"/>
          <w:rtl w:val="0"/>
        </w:rPr>
        <w:t xml:space="preserve">Carl M. Maresh, </w:t>
      </w:r>
      <w:r w:rsidDel="00000000" w:rsidR="00000000" w:rsidRPr="00000000">
        <w:rPr>
          <w:rFonts w:ascii="Times New Roman" w:cs="Times New Roman" w:eastAsia="Times New Roman" w:hAnsi="Times New Roman"/>
          <w:sz w:val="28"/>
          <w:szCs w:val="28"/>
          <w:rtl w:val="0"/>
        </w:rPr>
        <w:t xml:space="preserve">&amp; </w:t>
      </w:r>
      <w:r w:rsidDel="00000000" w:rsidR="00000000" w:rsidRPr="00000000">
        <w:rPr>
          <w:rFonts w:ascii="Times New Roman" w:cs="Times New Roman" w:eastAsia="Times New Roman" w:hAnsi="Times New Roman"/>
          <w:sz w:val="28"/>
          <w:szCs w:val="28"/>
          <w:highlight w:val="white"/>
          <w:rtl w:val="0"/>
        </w:rPr>
        <w:t xml:space="preserve">William J. Kraemer,</w:t>
      </w:r>
      <w:r w:rsidDel="00000000" w:rsidR="00000000" w:rsidRPr="00000000">
        <w:rPr>
          <w:rFonts w:ascii="Times New Roman" w:cs="Times New Roman" w:eastAsia="Times New Roman" w:hAnsi="Times New Roman"/>
          <w:sz w:val="28"/>
          <w:szCs w:val="28"/>
          <w:rtl w:val="0"/>
        </w:rPr>
        <w:t xml:space="preserve"> and other The role of strength and power during performance of high intensity military tasks under heavy load carriage. U.S. </w:t>
      </w:r>
      <w:r w:rsidDel="00000000" w:rsidR="00000000" w:rsidRPr="00000000">
        <w:rPr>
          <w:rFonts w:ascii="Times New Roman" w:cs="Times New Roman" w:eastAsia="Times New Roman" w:hAnsi="Times New Roman"/>
          <w:i w:val="1"/>
          <w:iCs w:val="1"/>
          <w:sz w:val="28"/>
          <w:szCs w:val="28"/>
          <w:rtl w:val="0"/>
        </w:rPr>
        <w:t xml:space="preserve">Army Medical Department Journal. </w:t>
      </w:r>
      <w:r w:rsidDel="00000000" w:rsidR="00000000" w:rsidRPr="00000000">
        <w:rPr>
          <w:rFonts w:ascii="Times New Roman" w:cs="Times New Roman" w:eastAsia="Times New Roman" w:hAnsi="Times New Roman"/>
          <w:sz w:val="28"/>
          <w:szCs w:val="28"/>
          <w:rtl w:val="0"/>
        </w:rPr>
        <w:t xml:space="preserve">2015. Vol. </w:t>
      </w:r>
      <w:r w:rsidDel="00000000" w:rsidR="00000000" w:rsidRPr="00000000">
        <w:rPr>
          <w:rFonts w:ascii="Times New Roman" w:cs="Times New Roman" w:eastAsia="Times New Roman" w:hAnsi="Times New Roman"/>
          <w:sz w:val="28"/>
          <w:szCs w:val="28"/>
          <w:highlight w:val="white"/>
          <w:rtl w:val="0"/>
        </w:rPr>
        <w:t xml:space="preserve">April–June. P.3-11</w:t>
      </w:r>
      <w:r w:rsidDel="00000000" w:rsidR="00000000" w:rsidRPr="00000000">
        <w:rPr>
          <w:rtl w:val="0"/>
        </w:rPr>
      </w:r>
    </w:p>
    <w:p w:rsidR="00000000" w:rsidDel="00000000" w:rsidP="00000000" w:rsidRDefault="00000000" w:rsidRPr="00000000" w14:paraId="000005DA">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LoSavio S.T., Dillon K.H., Resick P.A.. Cognitive factors in the development, maintenance, and treatment of post-traumatic stress disorder Curr. </w:t>
      </w:r>
      <w:r w:rsidDel="00000000" w:rsidR="00000000" w:rsidRPr="00000000">
        <w:rPr>
          <w:rFonts w:ascii="Times New Roman" w:cs="Times New Roman" w:eastAsia="Times New Roman" w:hAnsi="Times New Roman"/>
          <w:i w:val="1"/>
          <w:iCs w:val="1"/>
          <w:sz w:val="28"/>
          <w:szCs w:val="28"/>
          <w:rtl w:val="0"/>
        </w:rPr>
        <w:t xml:space="preserve">Opin. Psychol</w:t>
      </w:r>
      <w:r w:rsidDel="00000000" w:rsidR="00000000" w:rsidRPr="00000000">
        <w:rPr>
          <w:rFonts w:ascii="Times New Roman" w:cs="Times New Roman" w:eastAsia="Times New Roman" w:hAnsi="Times New Roman"/>
          <w:sz w:val="28"/>
          <w:szCs w:val="28"/>
          <w:rtl w:val="0"/>
        </w:rPr>
        <w:t xml:space="preserve">. 2017. Vol. 14. Р. 18-22.</w:t>
      </w:r>
    </w:p>
    <w:p w:rsidR="00000000" w:rsidDel="00000000" w:rsidP="00000000" w:rsidRDefault="00000000" w:rsidRPr="00000000" w14:paraId="000005DB">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Lukashenko M. Traumatic Experience of Military Action as a Factor of Deviant Behavior. </w:t>
      </w:r>
      <w:r w:rsidDel="00000000" w:rsidR="00000000" w:rsidRPr="00000000">
        <w:rPr>
          <w:rFonts w:ascii="Times New Roman" w:cs="Times New Roman" w:eastAsia="Times New Roman" w:hAnsi="Times New Roman"/>
          <w:i w:val="1"/>
          <w:iCs w:val="1"/>
          <w:sz w:val="28"/>
          <w:szCs w:val="28"/>
          <w:rtl w:val="0"/>
        </w:rPr>
        <w:t xml:space="preserve">Ûridična psihologìâ.</w:t>
      </w:r>
      <w:r w:rsidDel="00000000" w:rsidR="00000000" w:rsidRPr="00000000">
        <w:rPr>
          <w:rFonts w:ascii="Times New Roman" w:cs="Times New Roman" w:eastAsia="Times New Roman" w:hAnsi="Times New Roman"/>
          <w:sz w:val="28"/>
          <w:szCs w:val="28"/>
          <w:rtl w:val="0"/>
        </w:rPr>
        <w:t xml:space="preserve"> 2019. Vol. 24 (1). P. 32–38. DOI: https://doi.org/10.33270/03192401.32. </w:t>
      </w:r>
    </w:p>
    <w:p w:rsidR="00000000" w:rsidDel="00000000" w:rsidP="00000000" w:rsidRDefault="00000000" w:rsidRPr="00000000" w14:paraId="000005DC">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Meadows, S.O., Engel, C.C, Collins, R.L, et al. (2015). Health Related Behaviors Survey: Substance Use Among U.S. Active-Duty Service Members. Santa Monica, C.A: </w:t>
      </w:r>
      <w:r w:rsidDel="00000000" w:rsidR="00000000" w:rsidRPr="00000000">
        <w:rPr>
          <w:rFonts w:ascii="Times New Roman" w:cs="Times New Roman" w:eastAsia="Times New Roman" w:hAnsi="Times New Roman"/>
          <w:i w:val="1"/>
          <w:iCs w:val="1"/>
          <w:sz w:val="28"/>
          <w:szCs w:val="28"/>
          <w:rtl w:val="0"/>
        </w:rPr>
        <w:t xml:space="preserve">RAND Corporation,</w:t>
      </w:r>
      <w:r w:rsidDel="00000000" w:rsidR="00000000" w:rsidRPr="00000000">
        <w:rPr>
          <w:rFonts w:ascii="Times New Roman" w:cs="Times New Roman" w:eastAsia="Times New Roman" w:hAnsi="Times New Roman"/>
          <w:sz w:val="28"/>
          <w:szCs w:val="28"/>
          <w:rtl w:val="0"/>
        </w:rPr>
        <w:t xml:space="preserve"> 2018. URL: https://www.rand.org/pubs/research_briefs/RB9955z7.html.</w:t>
      </w:r>
    </w:p>
    <w:p w:rsidR="00000000" w:rsidDel="00000000" w:rsidP="00000000" w:rsidRDefault="00000000" w:rsidRPr="00000000" w14:paraId="000005DD">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Odani S., Agaku I.T., Graffunder C.M., et al. Tobacco product use among military veterans – United States, 2010-2015. </w:t>
      </w:r>
      <w:r w:rsidDel="00000000" w:rsidR="00000000" w:rsidRPr="00000000">
        <w:rPr>
          <w:rFonts w:ascii="Times New Roman" w:cs="Times New Roman" w:eastAsia="Times New Roman" w:hAnsi="Times New Roman"/>
          <w:i w:val="1"/>
          <w:iCs w:val="1"/>
          <w:sz w:val="28"/>
          <w:szCs w:val="28"/>
          <w:rtl w:val="0"/>
        </w:rPr>
        <w:t xml:space="preserve">MMWR Morbidity and Mortality Weekly Report,</w:t>
      </w:r>
      <w:r w:rsidDel="00000000" w:rsidR="00000000" w:rsidRPr="00000000">
        <w:rPr>
          <w:rFonts w:ascii="Times New Roman" w:cs="Times New Roman" w:eastAsia="Times New Roman" w:hAnsi="Times New Roman"/>
          <w:sz w:val="28"/>
          <w:szCs w:val="28"/>
          <w:rtl w:val="0"/>
        </w:rPr>
        <w:t xml:space="preserve"> 2018. Vol. 67, Р.7-12. DOI: http://dx.doi.org/ 10.15585/mmwr.mm6701a2</w:t>
      </w:r>
    </w:p>
    <w:p w:rsidR="00000000" w:rsidDel="00000000" w:rsidP="00000000" w:rsidRDefault="00000000" w:rsidRPr="00000000" w14:paraId="000005DE">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Raskind M.A. Prazosin for the treatment of PTSD. </w:t>
      </w:r>
      <w:r w:rsidDel="00000000" w:rsidR="00000000" w:rsidRPr="00000000">
        <w:rPr>
          <w:rFonts w:ascii="Times New Roman" w:cs="Times New Roman" w:eastAsia="Times New Roman" w:hAnsi="Times New Roman"/>
          <w:i w:val="1"/>
          <w:iCs w:val="1"/>
          <w:sz w:val="28"/>
          <w:szCs w:val="28"/>
          <w:rtl w:val="0"/>
        </w:rPr>
        <w:t xml:space="preserve">Current Treat Options in Psychiatr</w:t>
      </w:r>
      <w:r w:rsidDel="00000000" w:rsidR="00000000" w:rsidRPr="00000000">
        <w:rPr>
          <w:rFonts w:ascii="Times New Roman" w:cs="Times New Roman" w:eastAsia="Times New Roman" w:hAnsi="Times New Roman"/>
          <w:sz w:val="28"/>
          <w:szCs w:val="28"/>
          <w:rtl w:val="0"/>
        </w:rPr>
        <w:t xml:space="preserve">. 2015. Vol. 2(2). Р.192-203.</w:t>
      </w:r>
    </w:p>
    <w:p w:rsidR="00000000" w:rsidDel="00000000" w:rsidP="00000000" w:rsidRDefault="00000000" w:rsidRPr="00000000" w14:paraId="000005DF">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Schumm H., Krüger-Gottschalk A., Dyer A., Pittig A., Cludius B., Takano K., Alpers G.W., Ehring T.. Mechanisms of change in trauma-focused treatment for PTSD: </w:t>
      </w:r>
      <w:r w:rsidDel="00000000" w:rsidR="00000000" w:rsidRPr="00000000">
        <w:rPr>
          <w:rFonts w:ascii="Times New Roman" w:cs="Times New Roman" w:eastAsia="Times New Roman" w:hAnsi="Times New Roman"/>
          <w:i w:val="1"/>
          <w:iCs w:val="1"/>
          <w:sz w:val="28"/>
          <w:szCs w:val="28"/>
          <w:rtl w:val="0"/>
        </w:rPr>
        <w:t xml:space="preserve">The role of rumination Behav. Res. Ther</w:t>
      </w:r>
      <w:r w:rsidDel="00000000" w:rsidR="00000000" w:rsidRPr="00000000">
        <w:rPr>
          <w:rFonts w:ascii="Times New Roman" w:cs="Times New Roman" w:eastAsia="Times New Roman" w:hAnsi="Times New Roman"/>
          <w:sz w:val="28"/>
          <w:szCs w:val="28"/>
          <w:rtl w:val="0"/>
        </w:rPr>
        <w:t xml:space="preserve">., 2022. Р.148 DOI:104009, 10.1016/j.brat.2021.104009 </w:t>
      </w:r>
    </w:p>
    <w:p w:rsidR="00000000" w:rsidDel="00000000" w:rsidP="00000000" w:rsidRDefault="00000000" w:rsidRPr="00000000" w14:paraId="000005E0">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Schumm J.A., Monson C.M., O’Farrell T.J., Gustin N.G., Chard K.M. Couple treatment for alcohol use disorder and posttraumatic stress disorder: pilot results from US military veterans and their partners. </w:t>
      </w:r>
      <w:r w:rsidDel="00000000" w:rsidR="00000000" w:rsidRPr="00000000">
        <w:rPr>
          <w:rFonts w:ascii="Times New Roman" w:cs="Times New Roman" w:eastAsia="Times New Roman" w:hAnsi="Times New Roman"/>
          <w:i w:val="1"/>
          <w:iCs w:val="1"/>
          <w:sz w:val="28"/>
          <w:szCs w:val="28"/>
          <w:rtl w:val="0"/>
        </w:rPr>
        <w:t xml:space="preserve">J Trauma Stress</w:t>
      </w:r>
      <w:r w:rsidDel="00000000" w:rsidR="00000000" w:rsidRPr="00000000">
        <w:rPr>
          <w:rFonts w:ascii="Times New Roman" w:cs="Times New Roman" w:eastAsia="Times New Roman" w:hAnsi="Times New Roman"/>
          <w:sz w:val="28"/>
          <w:szCs w:val="28"/>
          <w:rtl w:val="0"/>
        </w:rPr>
        <w:t xml:space="preserve">. 2015 Vol. 28(3). Р. 247-252.</w:t>
      </w:r>
    </w:p>
    <w:p w:rsidR="00000000" w:rsidDel="00000000" w:rsidP="00000000" w:rsidRDefault="00000000" w:rsidRPr="00000000" w14:paraId="000005E1">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 Sipos, Y. Bar-Haim, R. Abend, A. Adler, &amp; P. Bliese Postdeployment threat-related attention bias interacts with combat exposure to account for PTSD and anxiety symptoms in soldiers. </w:t>
      </w:r>
      <w:r w:rsidDel="00000000" w:rsidR="00000000" w:rsidRPr="00000000">
        <w:rPr>
          <w:rFonts w:ascii="Times New Roman" w:cs="Times New Roman" w:eastAsia="Times New Roman" w:hAnsi="Times New Roman"/>
          <w:i w:val="1"/>
          <w:iCs w:val="1"/>
          <w:sz w:val="28"/>
          <w:szCs w:val="28"/>
          <w:rtl w:val="0"/>
        </w:rPr>
        <w:t xml:space="preserve">Depression &amp; Anxiety,</w:t>
      </w:r>
      <w:r w:rsidDel="00000000" w:rsidR="00000000" w:rsidRPr="00000000">
        <w:rPr>
          <w:rFonts w:ascii="Times New Roman" w:cs="Times New Roman" w:eastAsia="Times New Roman" w:hAnsi="Times New Roman"/>
          <w:sz w:val="28"/>
          <w:szCs w:val="28"/>
          <w:rtl w:val="0"/>
        </w:rPr>
        <w:t xml:space="preserve"> 2014. Vol. 31. P.  124-129. DOI: 10.1002/da.22157 </w:t>
      </w:r>
    </w:p>
    <w:p w:rsidR="00000000" w:rsidDel="00000000" w:rsidP="00000000" w:rsidRDefault="00000000" w:rsidRPr="00000000" w14:paraId="000005E2">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Stephanie M. Jeffirs, Amber M. Jarnecke, Julianne C. Flanagan, Therese K. Killeen, Taylor F. Laffey,</w:t>
      </w:r>
      <w:bookmarkStart w:colFirst="0" w:colLast="0" w:name="bookmark=id.d12xxlq2s9oc" w:id="66"/>
      <w:bookmarkEnd w:id="66"/>
      <w:r w:rsidDel="00000000" w:rsidR="00000000" w:rsidRPr="00000000">
        <w:rPr>
          <w:rFonts w:ascii="Times New Roman" w:cs="Times New Roman" w:eastAsia="Times New Roman" w:hAnsi="Times New Roman"/>
          <w:sz w:val="28"/>
          <w:szCs w:val="28"/>
          <w:rtl w:val="0"/>
        </w:rPr>
        <w:t xml:space="preserve"> E. Sudie. Back Veterans with PTSD and comorbid substance use disorders: Does single versus poly-substance use disorder affect treatment outcomes? </w:t>
      </w:r>
      <w:hyperlink r:id="rId15">
        <w:r w:rsidDel="00000000" w:rsidR="00000000" w:rsidRPr="00000000">
          <w:rPr>
            <w:rFonts w:ascii="Times New Roman" w:cs="Times New Roman" w:eastAsia="Times New Roman" w:hAnsi="Times New Roman"/>
            <w:i w:val="1"/>
            <w:iCs w:val="1"/>
            <w:sz w:val="28"/>
            <w:szCs w:val="28"/>
            <w:rtl w:val="0"/>
          </w:rPr>
          <w:t xml:space="preserve">Drug and Alcohol Dependence</w:t>
        </w:r>
      </w:hyperlink>
      <w:r w:rsidDel="00000000" w:rsidR="00000000" w:rsidRPr="00000000">
        <w:rPr>
          <w:rFonts w:ascii="Times New Roman" w:cs="Times New Roman" w:eastAsia="Times New Roman" w:hAnsi="Times New Roman"/>
          <w:sz w:val="28"/>
          <w:szCs w:val="28"/>
          <w:rtl w:val="0"/>
        </w:rPr>
        <w:t xml:space="preserve">. 2019. </w:t>
      </w:r>
      <w:hyperlink r:id="rId16">
        <w:r w:rsidDel="00000000" w:rsidR="00000000" w:rsidRPr="00000000">
          <w:rPr>
            <w:rFonts w:ascii="Times New Roman" w:cs="Times New Roman" w:eastAsia="Times New Roman" w:hAnsi="Times New Roman"/>
            <w:sz w:val="28"/>
            <w:szCs w:val="28"/>
            <w:rtl w:val="0"/>
          </w:rPr>
          <w:t xml:space="preserve">Vol. 199</w:t>
        </w:r>
      </w:hyperlink>
      <w:r w:rsidDel="00000000" w:rsidR="00000000" w:rsidRPr="00000000">
        <w:rPr>
          <w:rFonts w:ascii="Times New Roman" w:cs="Times New Roman" w:eastAsia="Times New Roman" w:hAnsi="Times New Roman"/>
          <w:sz w:val="28"/>
          <w:szCs w:val="28"/>
          <w:rtl w:val="0"/>
        </w:rPr>
        <w:t xml:space="preserve">. P. 70-75 DOI: </w:t>
      </w:r>
      <w:hyperlink r:id="rId17">
        <w:r w:rsidDel="00000000" w:rsidR="00000000" w:rsidRPr="00000000">
          <w:rPr>
            <w:rFonts w:ascii="Times New Roman" w:cs="Times New Roman" w:eastAsia="Times New Roman" w:hAnsi="Times New Roman"/>
            <w:color w:val="000000"/>
            <w:sz w:val="28"/>
            <w:szCs w:val="28"/>
            <w:u w:val="single"/>
            <w:rtl w:val="0"/>
          </w:rPr>
          <w:t xml:space="preserve">https://doi.org/10.1016/j.drugalcdep.2019.04.001</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E3">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U.S. Department of Veteran Affairs. VA/DoD clinical practice guideline for the management of substance use disorders.2 015. URL: https://www.healthquality.va.gov/guidelines/MH/sud/VADoDSUDCPGRevised22216.pdf</w:t>
      </w:r>
    </w:p>
    <w:p w:rsidR="00000000" w:rsidDel="00000000" w:rsidP="00000000" w:rsidRDefault="00000000" w:rsidRPr="00000000" w14:paraId="000005E4">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 Villagran, A. Blanco, J. Olea, M. Bilbao. A proposal for evaluating psychosocial trauma. </w:t>
      </w:r>
      <w:r w:rsidDel="00000000" w:rsidR="00000000" w:rsidRPr="00000000">
        <w:rPr>
          <w:rFonts w:ascii="Times New Roman" w:cs="Times New Roman" w:eastAsia="Times New Roman" w:hAnsi="Times New Roman"/>
          <w:i w:val="1"/>
          <w:iCs w:val="1"/>
          <w:sz w:val="28"/>
          <w:szCs w:val="28"/>
          <w:rtl w:val="0"/>
        </w:rPr>
        <w:t xml:space="preserve">Psicothema </w:t>
      </w:r>
      <w:r w:rsidDel="00000000" w:rsidR="00000000" w:rsidRPr="00000000">
        <w:rPr>
          <w:rFonts w:ascii="Times New Roman" w:cs="Times New Roman" w:eastAsia="Times New Roman" w:hAnsi="Times New Roman"/>
          <w:sz w:val="28"/>
          <w:szCs w:val="28"/>
          <w:rtl w:val="0"/>
        </w:rPr>
        <w:t xml:space="preserve">2021, Vol. 33, №. 4, P. 631-638 </w:t>
      </w:r>
    </w:p>
    <w:p w:rsidR="00000000" w:rsidDel="00000000" w:rsidP="00000000" w:rsidRDefault="00000000" w:rsidRPr="00000000" w14:paraId="000005E5">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 Wells, L. Morland, E. Torres, K. Kloezeman, M. Mackintosh, G. Aarons The development of a brief version of the posttraumatic cognitions inventory (PTCI-9) </w:t>
      </w:r>
      <w:r w:rsidDel="00000000" w:rsidR="00000000" w:rsidRPr="00000000">
        <w:rPr>
          <w:rFonts w:ascii="Times New Roman" w:cs="Times New Roman" w:eastAsia="Times New Roman" w:hAnsi="Times New Roman"/>
          <w:i w:val="1"/>
          <w:iCs w:val="1"/>
          <w:sz w:val="28"/>
          <w:szCs w:val="28"/>
          <w:rtl w:val="0"/>
        </w:rPr>
        <w:t xml:space="preserve">Assessment, </w:t>
      </w:r>
      <w:r w:rsidDel="00000000" w:rsidR="00000000" w:rsidRPr="00000000">
        <w:rPr>
          <w:rFonts w:ascii="Times New Roman" w:cs="Times New Roman" w:eastAsia="Times New Roman" w:hAnsi="Times New Roman"/>
          <w:sz w:val="28"/>
          <w:szCs w:val="28"/>
          <w:rtl w:val="0"/>
        </w:rPr>
        <w:t xml:space="preserve">2019. Vol. 26 (2). Р. 193-208.</w:t>
      </w:r>
    </w:p>
    <w:p w:rsidR="00000000" w:rsidDel="00000000" w:rsidP="00000000" w:rsidRDefault="00000000" w:rsidRPr="00000000" w14:paraId="000005E6">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J. Williamson, M. Jaffee, &amp; R. Jorge (2021). Posttraumatic Stress Disorder and Anxiety-Related Conditions. </w:t>
      </w:r>
      <w:r w:rsidDel="00000000" w:rsidR="00000000" w:rsidRPr="00000000">
        <w:rPr>
          <w:rFonts w:ascii="Times New Roman" w:cs="Times New Roman" w:eastAsia="Times New Roman" w:hAnsi="Times New Roman"/>
          <w:i w:val="1"/>
          <w:iCs w:val="1"/>
          <w:sz w:val="28"/>
          <w:szCs w:val="28"/>
          <w:highlight w:val="white"/>
          <w:rtl w:val="0"/>
        </w:rPr>
        <w:t xml:space="preserve">Continuum (Minneapolis, Minn.)</w:t>
      </w:r>
      <w:r w:rsidDel="00000000" w:rsidR="00000000" w:rsidRPr="00000000">
        <w:rPr>
          <w:rFonts w:ascii="Times New Roman" w:cs="Times New Roman" w:eastAsia="Times New Roman" w:hAnsi="Times New Roman"/>
          <w:sz w:val="28"/>
          <w:szCs w:val="28"/>
          <w:highlight w:val="white"/>
          <w:rtl w:val="0"/>
        </w:rPr>
        <w:t xml:space="preserve"> 2021. </w:t>
      </w:r>
      <w:r w:rsidDel="00000000" w:rsidR="00000000" w:rsidRPr="00000000">
        <w:rPr>
          <w:rFonts w:ascii="Times New Roman" w:cs="Times New Roman" w:eastAsia="Times New Roman" w:hAnsi="Times New Roman"/>
          <w:sz w:val="28"/>
          <w:szCs w:val="28"/>
          <w:rtl w:val="0"/>
        </w:rPr>
        <w:t xml:space="preserve">Vol. </w:t>
      </w:r>
      <w:r w:rsidDel="00000000" w:rsidR="00000000" w:rsidRPr="00000000">
        <w:rPr>
          <w:rFonts w:ascii="Times New Roman" w:cs="Times New Roman" w:eastAsia="Times New Roman" w:hAnsi="Times New Roman"/>
          <w:sz w:val="28"/>
          <w:szCs w:val="28"/>
          <w:highlight w:val="white"/>
          <w:rtl w:val="0"/>
        </w:rPr>
        <w:t xml:space="preserve">27(6), P. 1738-1763. </w:t>
      </w:r>
      <w:r w:rsidDel="00000000" w:rsidR="00000000" w:rsidRPr="00000000">
        <w:rPr>
          <w:rFonts w:ascii="Times New Roman" w:cs="Times New Roman" w:eastAsia="Times New Roman" w:hAnsi="Times New Roman"/>
          <w:sz w:val="28"/>
          <w:szCs w:val="28"/>
          <w:rtl w:val="0"/>
        </w:rPr>
        <w:t xml:space="preserve">DOI: </w:t>
      </w:r>
      <w:r w:rsidDel="00000000" w:rsidR="00000000" w:rsidRPr="00000000">
        <w:rPr>
          <w:rFonts w:ascii="Times New Roman" w:cs="Times New Roman" w:eastAsia="Times New Roman" w:hAnsi="Times New Roman"/>
          <w:sz w:val="28"/>
          <w:szCs w:val="28"/>
          <w:highlight w:val="white"/>
          <w:rtl w:val="0"/>
        </w:rPr>
        <w:t xml:space="preserve">https://doi.org/10.1212/CON.0000000000001054</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E7">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Zalta Psychological mechanisms of effective cognitive-behavioral treatments for PTSD </w:t>
      </w:r>
      <w:r w:rsidDel="00000000" w:rsidR="00000000" w:rsidRPr="00000000">
        <w:rPr>
          <w:rFonts w:ascii="Times New Roman" w:cs="Times New Roman" w:eastAsia="Times New Roman" w:hAnsi="Times New Roman"/>
          <w:i w:val="1"/>
          <w:iCs w:val="1"/>
          <w:sz w:val="28"/>
          <w:szCs w:val="28"/>
          <w:rtl w:val="0"/>
        </w:rPr>
        <w:t xml:space="preserve">Curr. Psychiatr. Rep</w:t>
      </w:r>
      <w:r w:rsidDel="00000000" w:rsidR="00000000" w:rsidRPr="00000000">
        <w:rPr>
          <w:rFonts w:ascii="Times New Roman" w:cs="Times New Roman" w:eastAsia="Times New Roman" w:hAnsi="Times New Roman"/>
          <w:sz w:val="28"/>
          <w:szCs w:val="28"/>
          <w:rtl w:val="0"/>
        </w:rPr>
        <w:t xml:space="preserve">., 2015. Vol. 17 (4) 560 р.</w:t>
      </w:r>
    </w:p>
    <w:p w:rsidR="00000000" w:rsidDel="00000000" w:rsidP="00000000" w:rsidRDefault="00000000" w:rsidRPr="00000000" w14:paraId="000005E8">
      <w:pPr>
        <w:numPr>
          <w:ilvl w:val="0"/>
          <w:numId w:val="11"/>
        </w:numPr>
        <w:tabs>
          <w:tab w:val="left" w:leader="none" w:pos="993"/>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 Zawadzki et al. Real-time associations between engaging in leisure and daily health and well-being. </w:t>
      </w:r>
      <w:r w:rsidDel="00000000" w:rsidR="00000000" w:rsidRPr="00000000">
        <w:rPr>
          <w:rFonts w:ascii="Times New Roman" w:cs="Times New Roman" w:eastAsia="Times New Roman" w:hAnsi="Times New Roman"/>
          <w:i w:val="1"/>
          <w:iCs w:val="1"/>
          <w:sz w:val="28"/>
          <w:szCs w:val="28"/>
          <w:rtl w:val="0"/>
        </w:rPr>
        <w:t xml:space="preserve">Annals of Behavioral Medicine.</w:t>
      </w:r>
      <w:r w:rsidDel="00000000" w:rsidR="00000000" w:rsidRPr="00000000">
        <w:rPr>
          <w:rFonts w:ascii="Times New Roman" w:cs="Times New Roman" w:eastAsia="Times New Roman" w:hAnsi="Times New Roman"/>
          <w:sz w:val="28"/>
          <w:szCs w:val="28"/>
          <w:rtl w:val="0"/>
        </w:rPr>
        <w:t xml:space="preserve"> 2015. Vol. 49 (5). P. 605-615.</w:t>
      </w:r>
    </w:p>
    <w:p w:rsidR="00000000" w:rsidDel="00000000" w:rsidP="00000000" w:rsidRDefault="00000000" w:rsidRPr="00000000" w14:paraId="000005E9">
      <w:pPr>
        <w:rPr>
          <w:rFonts w:ascii="Times New Roman" w:cs="Times New Roman" w:eastAsia="Times New Roman" w:hAnsi="Times New Roman"/>
          <w:b w:val="1"/>
          <w:bCs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5EA">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ДОДАТКИ</w:t>
      </w:r>
    </w:p>
    <w:p w:rsidR="00000000" w:rsidDel="00000000" w:rsidP="00000000" w:rsidRDefault="00000000" w:rsidRPr="00000000" w14:paraId="000005EB">
      <w:pPr>
        <w:spacing w:after="0" w:line="360" w:lineRule="auto"/>
        <w:ind w:firstLine="709"/>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Додаток А</w:t>
      </w:r>
    </w:p>
    <w:p w:rsidR="00000000" w:rsidDel="00000000" w:rsidP="00000000" w:rsidRDefault="00000000" w:rsidRPr="00000000" w14:paraId="000005EC">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МІСІСІПСЬКА ШКАЛА ОЦІНЮВАННЯ </w:t>
      </w:r>
    </w:p>
    <w:p w:rsidR="00000000" w:rsidDel="00000000" w:rsidP="00000000" w:rsidRDefault="00000000" w:rsidRPr="00000000" w14:paraId="000005ED">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ПОСТТРАВМАТИЧНОГО СТРЕСОВОГО РОЗЛАДУ </w:t>
      </w:r>
    </w:p>
    <w:p w:rsidR="00000000" w:rsidDel="00000000" w:rsidP="00000000" w:rsidRDefault="00000000" w:rsidRPr="00000000" w14:paraId="000005EE">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(ДЛЯ ВІЙСЬКОВИХ ТА ВЕТЕРАНІВ БОЙОВИХ ДІЙ)</w:t>
      </w:r>
    </w:p>
    <w:p w:rsidR="00000000" w:rsidDel="00000000" w:rsidP="00000000" w:rsidRDefault="00000000" w:rsidRPr="00000000" w14:paraId="000005EF">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(MISSISSIPPI SCALE FOR COMBAT-RELATED </w:t>
      </w:r>
    </w:p>
    <w:p w:rsidR="00000000" w:rsidDel="00000000" w:rsidP="00000000" w:rsidRDefault="00000000" w:rsidRPr="00000000" w14:paraId="000005F0">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POSTTRAUMATIC STRESS DISORDER)</w:t>
      </w:r>
    </w:p>
    <w:p w:rsidR="00000000" w:rsidDel="00000000" w:rsidP="00000000" w:rsidRDefault="00000000" w:rsidRPr="00000000" w14:paraId="000005F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Інструкція:</w:t>
      </w:r>
      <w:r w:rsidDel="00000000" w:rsidR="00000000" w:rsidRPr="00000000">
        <w:rPr>
          <w:rFonts w:ascii="Times New Roman" w:cs="Times New Roman" w:eastAsia="Times New Roman" w:hAnsi="Times New Roman"/>
          <w:sz w:val="28"/>
          <w:szCs w:val="28"/>
          <w:rtl w:val="0"/>
        </w:rPr>
        <w:t xml:space="preserve"> Нижче наведено твердження, що узагальнюють різний досвід людей, які брали участь у бойових діях. У кожного твердження є шкала оцінок від «1» до «5». Користуючись цією шкалою, вкажіть, наскільки ви згодні або не згодні з цими твердженнями. На кожне твердження дайте лише одну відповідь: «абсолютно правильно», «іноді правильно», «правильно частково», «правильно», «абсолютно правильно».</w:t>
      </w:r>
    </w:p>
    <w:tbl>
      <w:tblPr>
        <w:tblStyle w:val="Table10"/>
        <w:tblW w:w="970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67"/>
        <w:gridCol w:w="3261"/>
        <w:gridCol w:w="1186"/>
        <w:gridCol w:w="1081"/>
        <w:gridCol w:w="1343"/>
        <w:gridCol w:w="1187"/>
        <w:gridCol w:w="1080"/>
        <w:tblGridChange w:id="0">
          <w:tblGrid>
            <w:gridCol w:w="567"/>
            <w:gridCol w:w="3261"/>
            <w:gridCol w:w="1186"/>
            <w:gridCol w:w="1081"/>
            <w:gridCol w:w="1343"/>
            <w:gridCol w:w="1187"/>
            <w:gridCol w:w="1080"/>
          </w:tblGrid>
        </w:tblGridChange>
      </w:tblGrid>
      <w:tr>
        <w:trPr>
          <w:cantSplit w:val="0"/>
          <w:trHeight w:val="801" w:hRule="atLeast"/>
          <w:tblHeader w:val="0"/>
        </w:trPr>
        <w:tc>
          <w:tcPr/>
          <w:p w:rsidR="00000000" w:rsidDel="00000000" w:rsidP="00000000" w:rsidRDefault="00000000" w:rsidRPr="00000000" w14:paraId="000005F2">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w:t>
            </w:r>
          </w:p>
        </w:tc>
        <w:tc>
          <w:tcPr/>
          <w:p w:rsidR="00000000" w:rsidDel="00000000" w:rsidP="00000000" w:rsidRDefault="00000000" w:rsidRPr="00000000" w14:paraId="000005F3">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Питання</w:t>
            </w:r>
          </w:p>
        </w:tc>
        <w:tc>
          <w:tcPr/>
          <w:p w:rsidR="00000000" w:rsidDel="00000000" w:rsidP="00000000" w:rsidRDefault="00000000" w:rsidRPr="00000000" w14:paraId="000005F4">
            <w:pPr>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Абсолютно непра</w:t>
            </w:r>
          </w:p>
          <w:p w:rsidR="00000000" w:rsidDel="00000000" w:rsidP="00000000" w:rsidRDefault="00000000" w:rsidRPr="00000000" w14:paraId="000005F5">
            <w:pPr>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вильно</w:t>
            </w:r>
          </w:p>
        </w:tc>
        <w:tc>
          <w:tcPr/>
          <w:p w:rsidR="00000000" w:rsidDel="00000000" w:rsidP="00000000" w:rsidRDefault="00000000" w:rsidRPr="00000000" w14:paraId="000005F6">
            <w:pPr>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Іноді правильно</w:t>
            </w:r>
          </w:p>
        </w:tc>
        <w:tc>
          <w:tcPr/>
          <w:p w:rsidR="00000000" w:rsidDel="00000000" w:rsidP="00000000" w:rsidRDefault="00000000" w:rsidRPr="00000000" w14:paraId="000005F7">
            <w:pPr>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Правильно частково</w:t>
            </w:r>
          </w:p>
        </w:tc>
        <w:tc>
          <w:tcPr/>
          <w:p w:rsidR="00000000" w:rsidDel="00000000" w:rsidP="00000000" w:rsidRDefault="00000000" w:rsidRPr="00000000" w14:paraId="000005F8">
            <w:pPr>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Правильно</w:t>
            </w:r>
          </w:p>
        </w:tc>
        <w:tc>
          <w:tcPr/>
          <w:p w:rsidR="00000000" w:rsidDel="00000000" w:rsidP="00000000" w:rsidRDefault="00000000" w:rsidRPr="00000000" w14:paraId="000005F9">
            <w:pPr>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Абсолютно правильно</w:t>
            </w:r>
          </w:p>
        </w:tc>
      </w:tr>
      <w:tr>
        <w:trPr>
          <w:cantSplit w:val="0"/>
          <w:tblHeader w:val="0"/>
        </w:trPr>
        <w:tc>
          <w:tcPr/>
          <w:p w:rsidR="00000000" w:rsidDel="00000000" w:rsidP="00000000" w:rsidRDefault="00000000" w:rsidRPr="00000000" w14:paraId="000005FA">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5FB">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 служби в армії у мене було більше друзів, ніж тепер</w:t>
            </w:r>
          </w:p>
        </w:tc>
        <w:tc>
          <w:tcPr/>
          <w:p w:rsidR="00000000" w:rsidDel="00000000" w:rsidP="00000000" w:rsidRDefault="00000000" w:rsidRPr="00000000" w14:paraId="000005F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5F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5F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5F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0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0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02">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 мене немає почуття вини за все те, що я робив(ла) під час служби в армії</w:t>
            </w:r>
          </w:p>
        </w:tc>
        <w:tc>
          <w:tcPr/>
          <w:p w:rsidR="00000000" w:rsidDel="00000000" w:rsidP="00000000" w:rsidRDefault="00000000" w:rsidRPr="00000000" w14:paraId="0000060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0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0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0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0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08">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09">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Якщо хтось виведе мене з терпіння, я швидше за все не стримаюся (застосую фізичну силу)</w:t>
            </w:r>
          </w:p>
        </w:tc>
        <w:tc>
          <w:tcPr/>
          <w:p w:rsidR="00000000" w:rsidDel="00000000" w:rsidP="00000000" w:rsidRDefault="00000000" w:rsidRPr="00000000" w14:paraId="0000060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0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0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0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0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0F">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1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Якщо трапляється щось, що нагадує мені про минуле, то це виводить мене з рівноваги і завдає мені болю</w:t>
            </w:r>
          </w:p>
        </w:tc>
        <w:tc>
          <w:tcPr/>
          <w:p w:rsidR="00000000" w:rsidDel="00000000" w:rsidP="00000000" w:rsidRDefault="00000000" w:rsidRPr="00000000" w14:paraId="0000061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1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1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1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1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16">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p w:rsidR="00000000" w:rsidDel="00000000" w:rsidP="00000000" w:rsidRDefault="00000000" w:rsidRPr="00000000" w14:paraId="0000061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Люди, які дуже добре мене знають, мене бояться</w:t>
            </w:r>
          </w:p>
        </w:tc>
        <w:tc>
          <w:tcPr/>
          <w:p w:rsidR="00000000" w:rsidDel="00000000" w:rsidP="00000000" w:rsidRDefault="00000000" w:rsidRPr="00000000" w14:paraId="0000061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1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1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1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1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1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p w:rsidR="00000000" w:rsidDel="00000000" w:rsidP="00000000" w:rsidRDefault="00000000" w:rsidRPr="00000000" w14:paraId="0000061E">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здатний вступати в емоційно близькі стосунки з іншими людьми</w:t>
            </w:r>
          </w:p>
        </w:tc>
        <w:tc>
          <w:tcPr/>
          <w:p w:rsidR="00000000" w:rsidDel="00000000" w:rsidP="00000000" w:rsidRDefault="00000000" w:rsidRPr="00000000" w14:paraId="0000061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2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2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2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2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2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p w:rsidR="00000000" w:rsidDel="00000000" w:rsidP="00000000" w:rsidRDefault="00000000" w:rsidRPr="00000000" w14:paraId="0000062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Мені сняться ночами кошмари про те, що дійсно було на війні</w:t>
            </w:r>
          </w:p>
        </w:tc>
        <w:tc>
          <w:tcPr/>
          <w:p w:rsidR="00000000" w:rsidDel="00000000" w:rsidP="00000000" w:rsidRDefault="00000000" w:rsidRPr="00000000" w14:paraId="0000062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2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2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2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2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2B">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62C">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Коли я думаю про деякі речі, які я робив(ла) в армії, мені просто не хочеться жити</w:t>
            </w:r>
          </w:p>
        </w:tc>
        <w:tc>
          <w:tcPr/>
          <w:p w:rsidR="00000000" w:rsidDel="00000000" w:rsidP="00000000" w:rsidRDefault="00000000" w:rsidRPr="00000000" w14:paraId="0000062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2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2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3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3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32">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p w:rsidR="00000000" w:rsidDel="00000000" w:rsidP="00000000" w:rsidRDefault="00000000" w:rsidRPr="00000000" w14:paraId="00000633">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Ззовні я виглядаю бездушним(ою)</w:t>
            </w:r>
          </w:p>
        </w:tc>
        <w:tc>
          <w:tcPr/>
          <w:p w:rsidR="00000000" w:rsidDel="00000000" w:rsidP="00000000" w:rsidRDefault="00000000" w:rsidRPr="00000000" w14:paraId="0000063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3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3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3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3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39">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p w:rsidR="00000000" w:rsidDel="00000000" w:rsidP="00000000" w:rsidRDefault="00000000" w:rsidRPr="00000000" w14:paraId="0000063A">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Останнім часом я відчуваю, що хочу позбавити себе життя</w:t>
            </w:r>
          </w:p>
        </w:tc>
        <w:tc>
          <w:tcPr/>
          <w:p w:rsidR="00000000" w:rsidDel="00000000" w:rsidP="00000000" w:rsidRDefault="00000000" w:rsidRPr="00000000" w14:paraId="0000063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3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3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3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3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4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r>
          </w:p>
        </w:tc>
        <w:tc>
          <w:tcPr/>
          <w:p w:rsidR="00000000" w:rsidDel="00000000" w:rsidP="00000000" w:rsidRDefault="00000000" w:rsidRPr="00000000" w14:paraId="0000064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добре засинаю, міцно сплю і прокидаюсь тільки тоді, коли треба вставати</w:t>
            </w:r>
          </w:p>
        </w:tc>
        <w:tc>
          <w:tcPr/>
          <w:p w:rsidR="00000000" w:rsidDel="00000000" w:rsidP="00000000" w:rsidRDefault="00000000" w:rsidRPr="00000000" w14:paraId="0000064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4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4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4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4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4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p w:rsidR="00000000" w:rsidDel="00000000" w:rsidP="00000000" w:rsidRDefault="00000000" w:rsidRPr="00000000" w14:paraId="00000648">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весь час запитую себе, чому я ще живий(а), в той час як інші загинули на війні</w:t>
            </w:r>
          </w:p>
        </w:tc>
        <w:tc>
          <w:tcPr/>
          <w:p w:rsidR="00000000" w:rsidDel="00000000" w:rsidP="00000000" w:rsidRDefault="00000000" w:rsidRPr="00000000" w14:paraId="0000064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4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4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4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4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4E">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p w:rsidR="00000000" w:rsidDel="00000000" w:rsidP="00000000" w:rsidRDefault="00000000" w:rsidRPr="00000000" w14:paraId="0000064F">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 певних ситуаціях я відчуваю себе так, ніби я знову в армії</w:t>
            </w:r>
          </w:p>
        </w:tc>
        <w:tc>
          <w:tcPr/>
          <w:p w:rsidR="00000000" w:rsidDel="00000000" w:rsidP="00000000" w:rsidRDefault="00000000" w:rsidRPr="00000000" w14:paraId="0000065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5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5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5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5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5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tc>
        <w:tc>
          <w:tcPr/>
          <w:p w:rsidR="00000000" w:rsidDel="00000000" w:rsidP="00000000" w:rsidRDefault="00000000" w:rsidRPr="00000000" w14:paraId="00000656">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Мої сни настільки реальні, що я прокидаюсь у холодному поту і змушую себе більше не спати</w:t>
            </w:r>
          </w:p>
        </w:tc>
        <w:tc>
          <w:tcPr/>
          <w:p w:rsidR="00000000" w:rsidDel="00000000" w:rsidP="00000000" w:rsidRDefault="00000000" w:rsidRPr="00000000" w14:paraId="0000065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5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5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5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5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5C">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p w:rsidR="00000000" w:rsidDel="00000000" w:rsidP="00000000" w:rsidRDefault="00000000" w:rsidRPr="00000000" w14:paraId="0000065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відчуваю себе надмірно втомленим(ою)</w:t>
            </w:r>
          </w:p>
        </w:tc>
        <w:tc>
          <w:tcPr/>
          <w:p w:rsidR="00000000" w:rsidDel="00000000" w:rsidP="00000000" w:rsidRDefault="00000000" w:rsidRPr="00000000" w14:paraId="0000065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5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6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6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6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63">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r>
          </w:p>
        </w:tc>
        <w:tc>
          <w:tcPr/>
          <w:p w:rsidR="00000000" w:rsidDel="00000000" w:rsidP="00000000" w:rsidRDefault="00000000" w:rsidRPr="00000000" w14:paraId="0000066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Речі, які викликають у інших людей сміх чи сльози, мене не хвилюють</w:t>
            </w:r>
          </w:p>
        </w:tc>
        <w:tc>
          <w:tcPr/>
          <w:p w:rsidR="00000000" w:rsidDel="00000000" w:rsidP="00000000" w:rsidRDefault="00000000" w:rsidRPr="00000000" w14:paraId="0000066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6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6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6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6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6A">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c>
          <w:tcPr/>
          <w:p w:rsidR="00000000" w:rsidDel="00000000" w:rsidP="00000000" w:rsidRDefault="00000000" w:rsidRPr="00000000" w14:paraId="0000066B">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Мене, як і раніше, радують ті ж речі, що й раніше</w:t>
            </w:r>
          </w:p>
        </w:tc>
        <w:tc>
          <w:tcPr/>
          <w:p w:rsidR="00000000" w:rsidDel="00000000" w:rsidP="00000000" w:rsidRDefault="00000000" w:rsidRPr="00000000" w14:paraId="0000066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6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6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6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7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7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c>
          <w:tcPr/>
          <w:p w:rsidR="00000000" w:rsidDel="00000000" w:rsidP="00000000" w:rsidRDefault="00000000" w:rsidRPr="00000000" w14:paraId="00000672">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Мої фантазії реалістичні й викликають страх</w:t>
            </w:r>
          </w:p>
        </w:tc>
        <w:tc>
          <w:tcPr/>
          <w:p w:rsidR="00000000" w:rsidDel="00000000" w:rsidP="00000000" w:rsidRDefault="00000000" w:rsidRPr="00000000" w14:paraId="0000067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7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7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7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7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78">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w:t>
            </w:r>
          </w:p>
        </w:tc>
        <w:tc>
          <w:tcPr/>
          <w:p w:rsidR="00000000" w:rsidDel="00000000" w:rsidP="00000000" w:rsidRDefault="00000000" w:rsidRPr="00000000" w14:paraId="00000679">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виявив(ла), що мені після демобілізації працювати не важко</w:t>
            </w:r>
          </w:p>
        </w:tc>
        <w:tc>
          <w:tcPr/>
          <w:p w:rsidR="00000000" w:rsidDel="00000000" w:rsidP="00000000" w:rsidRDefault="00000000" w:rsidRPr="00000000" w14:paraId="0000067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7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7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7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7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7F">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p w:rsidR="00000000" w:rsidDel="00000000" w:rsidP="00000000" w:rsidRDefault="00000000" w:rsidRPr="00000000" w14:paraId="0000068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Мені важко зосередитися</w:t>
            </w:r>
          </w:p>
        </w:tc>
        <w:tc>
          <w:tcPr/>
          <w:p w:rsidR="00000000" w:rsidDel="00000000" w:rsidP="00000000" w:rsidRDefault="00000000" w:rsidRPr="00000000" w14:paraId="0000068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8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8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8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8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86">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w:t>
            </w:r>
          </w:p>
        </w:tc>
        <w:tc>
          <w:tcPr/>
          <w:p w:rsidR="00000000" w:rsidDel="00000000" w:rsidP="00000000" w:rsidRDefault="00000000" w:rsidRPr="00000000" w14:paraId="0000068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безпричинно плачу</w:t>
            </w:r>
          </w:p>
        </w:tc>
        <w:tc>
          <w:tcPr/>
          <w:p w:rsidR="00000000" w:rsidDel="00000000" w:rsidP="00000000" w:rsidRDefault="00000000" w:rsidRPr="00000000" w14:paraId="0000068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8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8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8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8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8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w:t>
            </w:r>
          </w:p>
        </w:tc>
        <w:tc>
          <w:tcPr/>
          <w:p w:rsidR="00000000" w:rsidDel="00000000" w:rsidP="00000000" w:rsidRDefault="00000000" w:rsidRPr="00000000" w14:paraId="0000068E">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Мені подобається бути в товаристві інших людей</w:t>
            </w:r>
          </w:p>
        </w:tc>
        <w:tc>
          <w:tcPr/>
          <w:p w:rsidR="00000000" w:rsidDel="00000000" w:rsidP="00000000" w:rsidRDefault="00000000" w:rsidRPr="00000000" w14:paraId="0000068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9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9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9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9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9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w:t>
            </w:r>
          </w:p>
        </w:tc>
        <w:tc>
          <w:tcPr/>
          <w:p w:rsidR="00000000" w:rsidDel="00000000" w:rsidP="00000000" w:rsidRDefault="00000000" w:rsidRPr="00000000" w14:paraId="0000069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Мене лякають мої прагнення і бажання</w:t>
            </w:r>
          </w:p>
        </w:tc>
        <w:tc>
          <w:tcPr/>
          <w:p w:rsidR="00000000" w:rsidDel="00000000" w:rsidP="00000000" w:rsidRDefault="00000000" w:rsidRPr="00000000" w14:paraId="0000069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9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9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9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9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9B">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w:t>
            </w:r>
          </w:p>
        </w:tc>
        <w:tc>
          <w:tcPr/>
          <w:p w:rsidR="00000000" w:rsidDel="00000000" w:rsidP="00000000" w:rsidRDefault="00000000" w:rsidRPr="00000000" w14:paraId="0000069C">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легко засинаю</w:t>
            </w:r>
          </w:p>
        </w:tc>
        <w:tc>
          <w:tcPr/>
          <w:p w:rsidR="00000000" w:rsidDel="00000000" w:rsidP="00000000" w:rsidRDefault="00000000" w:rsidRPr="00000000" w14:paraId="0000069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9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9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A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A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A2">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w:t>
            </w:r>
          </w:p>
        </w:tc>
        <w:tc>
          <w:tcPr/>
          <w:p w:rsidR="00000000" w:rsidDel="00000000" w:rsidP="00000000" w:rsidRDefault="00000000" w:rsidRPr="00000000" w14:paraId="000006A3">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 несподіваного шуму я здригаюся</w:t>
            </w:r>
          </w:p>
        </w:tc>
        <w:tc>
          <w:tcPr/>
          <w:p w:rsidR="00000000" w:rsidDel="00000000" w:rsidP="00000000" w:rsidRDefault="00000000" w:rsidRPr="00000000" w14:paraId="000006A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A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A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A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A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A9">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w:t>
            </w:r>
          </w:p>
        </w:tc>
        <w:tc>
          <w:tcPr/>
          <w:p w:rsidR="00000000" w:rsidDel="00000000" w:rsidP="00000000" w:rsidRDefault="00000000" w:rsidRPr="00000000" w14:paraId="000006AA">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Ніхто, навіть члени моєї сім’ї, не розуміють, що я відчуваю</w:t>
            </w:r>
          </w:p>
        </w:tc>
        <w:tc>
          <w:tcPr/>
          <w:p w:rsidR="00000000" w:rsidDel="00000000" w:rsidP="00000000" w:rsidRDefault="00000000" w:rsidRPr="00000000" w14:paraId="000006A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A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A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A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A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B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w:t>
            </w:r>
          </w:p>
        </w:tc>
        <w:tc>
          <w:tcPr/>
          <w:p w:rsidR="00000000" w:rsidDel="00000000" w:rsidP="00000000" w:rsidRDefault="00000000" w:rsidRPr="00000000" w14:paraId="000006B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легка, спокійна, врівноважена людина</w:t>
            </w:r>
          </w:p>
        </w:tc>
        <w:tc>
          <w:tcPr/>
          <w:p w:rsidR="00000000" w:rsidDel="00000000" w:rsidP="00000000" w:rsidRDefault="00000000" w:rsidRPr="00000000" w14:paraId="000006B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B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B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B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B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B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w:t>
            </w:r>
          </w:p>
        </w:tc>
        <w:tc>
          <w:tcPr/>
          <w:p w:rsidR="00000000" w:rsidDel="00000000" w:rsidP="00000000" w:rsidRDefault="00000000" w:rsidRPr="00000000" w14:paraId="000006B8">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відчуваю, що про деякі речі, які я робив(ла) в армії, я не зможу розповісти нікому, тому що цього ніхто не зрозуміє</w:t>
            </w:r>
          </w:p>
        </w:tc>
        <w:tc>
          <w:tcPr/>
          <w:p w:rsidR="00000000" w:rsidDel="00000000" w:rsidP="00000000" w:rsidRDefault="00000000" w:rsidRPr="00000000" w14:paraId="000006B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B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B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B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B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BE">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w:t>
            </w:r>
          </w:p>
        </w:tc>
        <w:tc>
          <w:tcPr/>
          <w:p w:rsidR="00000000" w:rsidDel="00000000" w:rsidP="00000000" w:rsidRDefault="00000000" w:rsidRPr="00000000" w14:paraId="000006BF">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Інколи я вживаю алкоголь або снодійне, щоб заснути або забути про те, що трапилось зі мною, коли я служив(ла) в армії</w:t>
            </w:r>
          </w:p>
        </w:tc>
        <w:tc>
          <w:tcPr/>
          <w:p w:rsidR="00000000" w:rsidDel="00000000" w:rsidP="00000000" w:rsidRDefault="00000000" w:rsidRPr="00000000" w14:paraId="000006C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C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C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C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C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C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w:t>
            </w:r>
          </w:p>
        </w:tc>
        <w:tc>
          <w:tcPr/>
          <w:p w:rsidR="00000000" w:rsidDel="00000000" w:rsidP="00000000" w:rsidRDefault="00000000" w:rsidRPr="00000000" w14:paraId="000006C6">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не відчуваю дискомфорту, коли перебуваю в натовпі</w:t>
            </w:r>
          </w:p>
        </w:tc>
        <w:tc>
          <w:tcPr/>
          <w:p w:rsidR="00000000" w:rsidDel="00000000" w:rsidP="00000000" w:rsidRDefault="00000000" w:rsidRPr="00000000" w14:paraId="000006C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C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C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C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C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CC">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w:t>
            </w:r>
          </w:p>
        </w:tc>
        <w:tc>
          <w:tcPr/>
          <w:p w:rsidR="00000000" w:rsidDel="00000000" w:rsidP="00000000" w:rsidRDefault="00000000" w:rsidRPr="00000000" w14:paraId="000006C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втрачаю самовладання і вибухаю через дрібниці</w:t>
            </w:r>
          </w:p>
        </w:tc>
        <w:tc>
          <w:tcPr/>
          <w:p w:rsidR="00000000" w:rsidDel="00000000" w:rsidP="00000000" w:rsidRDefault="00000000" w:rsidRPr="00000000" w14:paraId="000006C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C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D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D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D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D3">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w:t>
            </w:r>
          </w:p>
        </w:tc>
        <w:tc>
          <w:tcPr/>
          <w:p w:rsidR="00000000" w:rsidDel="00000000" w:rsidP="00000000" w:rsidRDefault="00000000" w:rsidRPr="00000000" w14:paraId="000006D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боюся засинати</w:t>
            </w:r>
          </w:p>
        </w:tc>
        <w:tc>
          <w:tcPr/>
          <w:p w:rsidR="00000000" w:rsidDel="00000000" w:rsidP="00000000" w:rsidRDefault="00000000" w:rsidRPr="00000000" w14:paraId="000006D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D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D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D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D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DA">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w:t>
            </w:r>
          </w:p>
        </w:tc>
        <w:tc>
          <w:tcPr/>
          <w:p w:rsidR="00000000" w:rsidDel="00000000" w:rsidP="00000000" w:rsidRDefault="00000000" w:rsidRPr="00000000" w14:paraId="000006DB">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намагаюсь уникати всього, що могло б нагадати мені про те, що трапилося зі мною в армії</w:t>
            </w:r>
          </w:p>
        </w:tc>
        <w:tc>
          <w:tcPr/>
          <w:p w:rsidR="00000000" w:rsidDel="00000000" w:rsidP="00000000" w:rsidRDefault="00000000" w:rsidRPr="00000000" w14:paraId="000006D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D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D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D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E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E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34.</w:t>
            </w:r>
          </w:p>
        </w:tc>
        <w:tc>
          <w:tcPr/>
          <w:p w:rsidR="00000000" w:rsidDel="00000000" w:rsidP="00000000" w:rsidRDefault="00000000" w:rsidRPr="00000000" w14:paraId="000006E2">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Моя пам’ять така ж хороша, як і раніше</w:t>
            </w:r>
          </w:p>
        </w:tc>
        <w:tc>
          <w:tcPr/>
          <w:p w:rsidR="00000000" w:rsidDel="00000000" w:rsidP="00000000" w:rsidRDefault="00000000" w:rsidRPr="00000000" w14:paraId="000006E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E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E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E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E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6E8">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w:t>
            </w:r>
          </w:p>
        </w:tc>
        <w:tc>
          <w:tcPr/>
          <w:p w:rsidR="00000000" w:rsidDel="00000000" w:rsidP="00000000" w:rsidRDefault="00000000" w:rsidRPr="00000000" w14:paraId="000006E9">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відчуваю труднощі у виявленні своїх почуттів, навіть з близькими людьми</w:t>
            </w:r>
          </w:p>
        </w:tc>
        <w:tc>
          <w:tcPr/>
          <w:p w:rsidR="00000000" w:rsidDel="00000000" w:rsidP="00000000" w:rsidRDefault="00000000" w:rsidRPr="00000000" w14:paraId="000006E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6E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6E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6E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6E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bl>
    <w:p w:rsidR="00000000" w:rsidDel="00000000" w:rsidP="00000000" w:rsidRDefault="00000000" w:rsidRPr="00000000" w14:paraId="000006EF">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6F0">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Опрацювання результатів</w:t>
      </w:r>
    </w:p>
    <w:p w:rsidR="00000000" w:rsidDel="00000000" w:rsidP="00000000" w:rsidRDefault="00000000" w:rsidRPr="00000000" w14:paraId="000006F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Прямі твердження: 1, 3, 4, 5, 7, 8, 9, 10, 12, 13, 14, 15, 16, 18, 20, 21, 23, 25, 26, 28, 29, 31, 32, 33, 35.</w:t>
      </w:r>
    </w:p>
    <w:p w:rsidR="00000000" w:rsidDel="00000000" w:rsidP="00000000" w:rsidRDefault="00000000" w:rsidRPr="00000000" w14:paraId="000006F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Зворотні твердження: 2, 6, 11, 17, 19, 22, 24, 27, 30, 34.</w:t>
      </w:r>
    </w:p>
    <w:p w:rsidR="00000000" w:rsidDel="00000000" w:rsidP="00000000" w:rsidRDefault="00000000" w:rsidRPr="00000000" w14:paraId="000006F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Прямі твердження оцінюються за шкалою від 1 до 5, залежно від того, наскільки вони точні для респондента (від «Абсолютно неправильно » – 1 бал до «Абсолютно правильно» – 5 балів); зворотні твердження оцінюються від 5 до 1 (від «Абсолютно неправильно» – 5 балів, до «Абсолютно правильно» – 1 бал). Підсумкова оцінка, отримана при підрахунку суми балів усіх 35 тверджень, відображає ступінь впливу травмівного досвіду на людину. Підсумкова оцінка вища ніж 97 балів свідчить про виражений вплив перенесеної травми на людину і потребу медичного обстеження. З різними розладами адаптації можуть працювати психологи – якщо уточнювальні тести показують помірні рівні травмованості. Якщо ж розлади адаптації проходять на тлі більш вираженої психологічної травмованості з помірною втратою смислу життя та депресією – то долучатися має психотерапевт, а то й психіатр. Нижче наведено рівні розладу адаптації за даними ДУ «Інститут неврології, психіатрії та наркології НАМН України», викладеними в методичних рекомендаціях: «Діагностика, терапія та профілактика медико-психологічних наслідків бойових дій в сучасних умовах» – Київ; Харків, 2014.</w:t>
      </w:r>
    </w:p>
    <w:p w:rsidR="00000000" w:rsidDel="00000000" w:rsidP="00000000" w:rsidRDefault="00000000" w:rsidRPr="00000000" w14:paraId="000006F4">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bl>
      <w:tblPr>
        <w:tblStyle w:val="Table11"/>
        <w:tblW w:w="9679.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839"/>
        <w:gridCol w:w="4840"/>
        <w:tblGridChange w:id="0">
          <w:tblGrid>
            <w:gridCol w:w="4839"/>
            <w:gridCol w:w="4840"/>
          </w:tblGrid>
        </w:tblGridChange>
      </w:tblGrid>
      <w:tr>
        <w:trPr>
          <w:cantSplit w:val="0"/>
          <w:tblHeader w:val="0"/>
        </w:trPr>
        <w:tc>
          <w:tcPr/>
          <w:p w:rsidR="00000000" w:rsidDel="00000000" w:rsidP="00000000" w:rsidRDefault="00000000" w:rsidRPr="00000000" w14:paraId="000006F5">
            <w:pPr>
              <w:spacing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Рівні розладу адаптації</w:t>
            </w:r>
          </w:p>
        </w:tc>
        <w:tc>
          <w:tcPr/>
          <w:p w:rsidR="00000000" w:rsidDel="00000000" w:rsidP="00000000" w:rsidRDefault="00000000" w:rsidRPr="00000000" w14:paraId="000006F6">
            <w:pPr>
              <w:spacing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Суми балів</w:t>
            </w:r>
          </w:p>
        </w:tc>
      </w:tr>
      <w:tr>
        <w:trPr>
          <w:cantSplit w:val="0"/>
          <w:tblHeader w:val="0"/>
        </w:trPr>
        <w:tc>
          <w:tcPr/>
          <w:p w:rsidR="00000000" w:rsidDel="00000000" w:rsidP="00000000" w:rsidRDefault="00000000" w:rsidRPr="00000000" w14:paraId="000006F7">
            <w:pPr>
              <w:spacing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Добре адаптовані</w:t>
            </w:r>
          </w:p>
        </w:tc>
        <w:tc>
          <w:tcPr/>
          <w:p w:rsidR="00000000" w:rsidDel="00000000" w:rsidP="00000000" w:rsidRDefault="00000000" w:rsidRPr="00000000" w14:paraId="000006F8">
            <w:pPr>
              <w:spacing w:line="360" w:lineRule="auto"/>
              <w:ind w:firstLine="709"/>
              <w:jc w:val="center"/>
              <w:rPr>
                <w:rFonts w:ascii="Times New Roman" w:cs="Times New Roman" w:eastAsia="Times New Roman" w:hAnsi="Times New Roman"/>
                <w:sz w:val="28"/>
                <w:szCs w:val="28"/>
              </w:rPr>
            </w:pPr>
            <w:sdt>
              <w:sdtPr>
                <w:id w:val="-979034373"/>
                <w:tag w:val="goog_rdk_9"/>
              </w:sdtPr>
              <w:sdtContent>
                <w:r w:rsidDel="00000000" w:rsidR="00000000" w:rsidRPr="00000000">
                  <w:rPr>
                    <w:rFonts w:ascii="Gungsuh" w:cs="Gungsuh" w:eastAsia="Gungsuh" w:hAnsi="Gungsuh"/>
                    <w:sz w:val="28"/>
                    <w:szCs w:val="28"/>
                    <w:rtl w:val="0"/>
                  </w:rPr>
                  <w:t xml:space="preserve">≤ 76</w:t>
                </w:r>
              </w:sdtContent>
            </w:sdt>
          </w:p>
        </w:tc>
      </w:tr>
      <w:tr>
        <w:trPr>
          <w:cantSplit w:val="0"/>
          <w:tblHeader w:val="0"/>
        </w:trPr>
        <w:tc>
          <w:tcPr/>
          <w:p w:rsidR="00000000" w:rsidDel="00000000" w:rsidP="00000000" w:rsidRDefault="00000000" w:rsidRPr="00000000" w14:paraId="000006F9">
            <w:pPr>
              <w:spacing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Розлади адаптації</w:t>
            </w:r>
          </w:p>
        </w:tc>
        <w:tc>
          <w:tcPr/>
          <w:p w:rsidR="00000000" w:rsidDel="00000000" w:rsidP="00000000" w:rsidRDefault="00000000" w:rsidRPr="00000000" w14:paraId="000006FA">
            <w:pPr>
              <w:spacing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77-97</w:t>
            </w:r>
          </w:p>
        </w:tc>
      </w:tr>
      <w:tr>
        <w:trPr>
          <w:cantSplit w:val="0"/>
          <w:tblHeader w:val="0"/>
        </w:trPr>
        <w:tc>
          <w:tcPr/>
          <w:p w:rsidR="00000000" w:rsidDel="00000000" w:rsidP="00000000" w:rsidRDefault="00000000" w:rsidRPr="00000000" w14:paraId="000006FB">
            <w:pPr>
              <w:spacing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Підозра на ПТСР</w:t>
            </w:r>
          </w:p>
        </w:tc>
        <w:tc>
          <w:tcPr/>
          <w:p w:rsidR="00000000" w:rsidDel="00000000" w:rsidP="00000000" w:rsidRDefault="00000000" w:rsidRPr="00000000" w14:paraId="000006FC">
            <w:pPr>
              <w:spacing w:line="360" w:lineRule="auto"/>
              <w:ind w:firstLine="709"/>
              <w:jc w:val="center"/>
              <w:rPr>
                <w:rFonts w:ascii="Times New Roman" w:cs="Times New Roman" w:eastAsia="Times New Roman" w:hAnsi="Times New Roman"/>
                <w:sz w:val="28"/>
                <w:szCs w:val="28"/>
              </w:rPr>
            </w:pPr>
            <w:sdt>
              <w:sdtPr>
                <w:id w:val="956717255"/>
                <w:tag w:val="goog_rdk_10"/>
              </w:sdtPr>
              <w:sdtContent>
                <w:r w:rsidDel="00000000" w:rsidR="00000000" w:rsidRPr="00000000">
                  <w:rPr>
                    <w:rFonts w:ascii="Gungsuh" w:cs="Gungsuh" w:eastAsia="Gungsuh" w:hAnsi="Gungsuh"/>
                    <w:sz w:val="28"/>
                    <w:szCs w:val="28"/>
                    <w:rtl w:val="0"/>
                  </w:rPr>
                  <w:t xml:space="preserve">≥ 98</w:t>
                </w:r>
              </w:sdtContent>
            </w:sdt>
          </w:p>
        </w:tc>
      </w:tr>
    </w:tbl>
    <w:p w:rsidR="00000000" w:rsidDel="00000000" w:rsidP="00000000" w:rsidRDefault="00000000" w:rsidRPr="00000000" w14:paraId="000006FD">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FE">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6FF">
      <w:pPr>
        <w:spacing w:after="0" w:line="360" w:lineRule="auto"/>
        <w:ind w:firstLine="709"/>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Додаток Б</w:t>
      </w:r>
    </w:p>
    <w:p w:rsidR="00000000" w:rsidDel="00000000" w:rsidP="00000000" w:rsidRDefault="00000000" w:rsidRPr="00000000" w14:paraId="00000700">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МЕТОДИКА ДІАГНОСТИКИ СХИЛЬНОСТІ </w:t>
      </w:r>
    </w:p>
    <w:p w:rsidR="00000000" w:rsidDel="00000000" w:rsidP="00000000" w:rsidRDefault="00000000" w:rsidRPr="00000000" w14:paraId="00000701">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 РІЗНИХ ЗАЛЕЖНОСТЕЙ (ЛОЗОВА Г.В.)</w:t>
      </w:r>
    </w:p>
    <w:p w:rsidR="00000000" w:rsidDel="00000000" w:rsidP="00000000" w:rsidRDefault="00000000" w:rsidRPr="00000000" w14:paraId="00000702">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Інструкція: </w:t>
      </w:r>
      <w:r w:rsidDel="00000000" w:rsidR="00000000" w:rsidRPr="00000000">
        <w:rPr>
          <w:rFonts w:ascii="Times New Roman" w:cs="Times New Roman" w:eastAsia="Times New Roman" w:hAnsi="Times New Roman"/>
          <w:sz w:val="28"/>
          <w:szCs w:val="28"/>
          <w:rtl w:val="0"/>
        </w:rPr>
        <w:t xml:space="preserve">Вам пропонується тестовий матеріал, що складається із 70 питань (суджень). Уважно прочитайте твердження та, не роздумуючи дуже довго, виберіть один із варіантів відповіді.</w:t>
      </w:r>
      <w:r w:rsidDel="00000000" w:rsidR="00000000" w:rsidRPr="00000000">
        <w:rPr>
          <w:rtl w:val="0"/>
        </w:rPr>
      </w:r>
    </w:p>
    <w:p w:rsidR="00000000" w:rsidDel="00000000" w:rsidP="00000000" w:rsidRDefault="00000000" w:rsidRPr="00000000" w14:paraId="0000070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Ні – 1 бал.</w:t>
      </w:r>
    </w:p>
    <w:p w:rsidR="00000000" w:rsidDel="00000000" w:rsidP="00000000" w:rsidRDefault="00000000" w:rsidRPr="00000000" w14:paraId="0000070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Швидше ні – 2 бали.</w:t>
      </w:r>
    </w:p>
    <w:p w:rsidR="00000000" w:rsidDel="00000000" w:rsidP="00000000" w:rsidRDefault="00000000" w:rsidRPr="00000000" w14:paraId="0000070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Ні так, ні ні – 3 бали.</w:t>
      </w:r>
    </w:p>
    <w:p w:rsidR="00000000" w:rsidDel="00000000" w:rsidP="00000000" w:rsidRDefault="00000000" w:rsidRPr="00000000" w14:paraId="0000070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Скоріше так – 4 бали.</w:t>
      </w:r>
    </w:p>
    <w:p w:rsidR="00000000" w:rsidDel="00000000" w:rsidP="00000000" w:rsidRDefault="00000000" w:rsidRPr="00000000" w14:paraId="0000070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Так – 5 балів.</w:t>
      </w:r>
    </w:p>
    <w:p w:rsidR="00000000" w:rsidDel="00000000" w:rsidP="00000000" w:rsidRDefault="00000000" w:rsidRPr="00000000" w14:paraId="00000708">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Тестовий матеріал.</w:t>
      </w:r>
    </w:p>
    <w:p w:rsidR="00000000" w:rsidDel="00000000" w:rsidP="00000000" w:rsidRDefault="00000000" w:rsidRPr="00000000" w14:paraId="0000070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Іноді мені дуже хочеться випити, щоб розслабитись</w:t>
      </w:r>
    </w:p>
    <w:p w:rsidR="00000000" w:rsidDel="00000000" w:rsidP="00000000" w:rsidRDefault="00000000" w:rsidRPr="00000000" w14:paraId="0000070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У свій вільний час найчастіше дивлюся телевізор.</w:t>
      </w:r>
    </w:p>
    <w:p w:rsidR="00000000" w:rsidDel="00000000" w:rsidP="00000000" w:rsidRDefault="00000000" w:rsidRPr="00000000" w14:paraId="0000070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Я вважаю, що самота – це найстрашніше у житті.</w:t>
      </w:r>
    </w:p>
    <w:p w:rsidR="00000000" w:rsidDel="00000000" w:rsidP="00000000" w:rsidRDefault="00000000" w:rsidRPr="00000000" w14:paraId="0000070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Я – людина азартна і люблю азартні ігри.</w:t>
      </w:r>
    </w:p>
    <w:p w:rsidR="00000000" w:rsidDel="00000000" w:rsidP="00000000" w:rsidRDefault="00000000" w:rsidRPr="00000000" w14:paraId="0000070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Міжстатеві відносини – це найбільше задоволення у житті.</w:t>
      </w:r>
    </w:p>
    <w:p w:rsidR="00000000" w:rsidDel="00000000" w:rsidP="00000000" w:rsidRDefault="00000000" w:rsidRPr="00000000" w14:paraId="0000070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Я досить часто їм не з голоду, а для задоволення.</w:t>
      </w:r>
    </w:p>
    <w:p w:rsidR="00000000" w:rsidDel="00000000" w:rsidP="00000000" w:rsidRDefault="00000000" w:rsidRPr="00000000" w14:paraId="0000070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Я дотримуюсь релігійних ритуалів.</w:t>
      </w:r>
    </w:p>
    <w:p w:rsidR="00000000" w:rsidDel="00000000" w:rsidP="00000000" w:rsidRDefault="00000000" w:rsidRPr="00000000" w14:paraId="0000071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Я весь час думаю про роботу, про те, як зробити її кращою.</w:t>
      </w:r>
    </w:p>
    <w:p w:rsidR="00000000" w:rsidDel="00000000" w:rsidP="00000000" w:rsidRDefault="00000000" w:rsidRPr="00000000" w14:paraId="0000071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Я досить часто приймаю ліки.</w:t>
      </w:r>
    </w:p>
    <w:p w:rsidR="00000000" w:rsidDel="00000000" w:rsidP="00000000" w:rsidRDefault="00000000" w:rsidRPr="00000000" w14:paraId="0000071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Я проводжу дуже багато часу за комп’ютером.</w:t>
      </w:r>
    </w:p>
    <w:p w:rsidR="00000000" w:rsidDel="00000000" w:rsidP="00000000" w:rsidRDefault="00000000" w:rsidRPr="00000000" w14:paraId="0000071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Не уявляю своє життя без цигарок.</w:t>
      </w:r>
    </w:p>
    <w:p w:rsidR="00000000" w:rsidDel="00000000" w:rsidP="00000000" w:rsidRDefault="00000000" w:rsidRPr="00000000" w14:paraId="0000071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Я активно цікавлюся проблемами здоров’я.</w:t>
      </w:r>
    </w:p>
    <w:p w:rsidR="00000000" w:rsidDel="00000000" w:rsidP="00000000" w:rsidRDefault="00000000" w:rsidRPr="00000000" w14:paraId="0000071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Я пробував наркотичні речовини.</w:t>
      </w:r>
    </w:p>
    <w:p w:rsidR="00000000" w:rsidDel="00000000" w:rsidP="00000000" w:rsidRDefault="00000000" w:rsidRPr="00000000" w14:paraId="0000071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 Мені важко боротися зі своїми звичками.</w:t>
      </w:r>
    </w:p>
    <w:p w:rsidR="00000000" w:rsidDel="00000000" w:rsidP="00000000" w:rsidRDefault="00000000" w:rsidRPr="00000000" w14:paraId="0000071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Іноді я не пам’ятаю те, що сталося під час сп’яніння.</w:t>
      </w:r>
    </w:p>
    <w:p w:rsidR="00000000" w:rsidDel="00000000" w:rsidP="00000000" w:rsidRDefault="00000000" w:rsidRPr="00000000" w14:paraId="0000071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 Я можу довго клацати пультом у пошуках чогось цікавого по телевізору.</w:t>
      </w:r>
    </w:p>
    <w:p w:rsidR="00000000" w:rsidDel="00000000" w:rsidP="00000000" w:rsidRDefault="00000000" w:rsidRPr="00000000" w14:paraId="0000071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 Головне щоб кохана людина завжди була поруч.</w:t>
      </w:r>
    </w:p>
    <w:p w:rsidR="00000000" w:rsidDel="00000000" w:rsidP="00000000" w:rsidRDefault="00000000" w:rsidRPr="00000000" w14:paraId="0000071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 Іноді я відвідую ігрові автомати.</w:t>
      </w:r>
    </w:p>
    <w:p w:rsidR="00000000" w:rsidDel="00000000" w:rsidP="00000000" w:rsidRDefault="00000000" w:rsidRPr="00000000" w14:paraId="0000071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 Я не думаю про міжстатеві відносини тільки коли я сплю.</w:t>
      </w:r>
    </w:p>
    <w:p w:rsidR="00000000" w:rsidDel="00000000" w:rsidP="00000000" w:rsidRDefault="00000000" w:rsidRPr="00000000" w14:paraId="0000071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Я постійно думаю про їжу, уявляю різні смакоти.</w:t>
      </w:r>
    </w:p>
    <w:p w:rsidR="00000000" w:rsidDel="00000000" w:rsidP="00000000" w:rsidRDefault="00000000" w:rsidRPr="00000000" w14:paraId="0000071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Я досить активний член релігійної громади.</w:t>
      </w:r>
    </w:p>
    <w:p w:rsidR="00000000" w:rsidDel="00000000" w:rsidP="00000000" w:rsidRDefault="00000000" w:rsidRPr="00000000" w14:paraId="0000071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Я не вмію відпочивати, почуваюся погано під час вихідних.</w:t>
      </w:r>
    </w:p>
    <w:p w:rsidR="00000000" w:rsidDel="00000000" w:rsidP="00000000" w:rsidRDefault="00000000" w:rsidRPr="00000000" w14:paraId="0000071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Ліки – найпростіший спосіб покращити самопочуття.</w:t>
      </w:r>
    </w:p>
    <w:p w:rsidR="00000000" w:rsidDel="00000000" w:rsidP="00000000" w:rsidRDefault="00000000" w:rsidRPr="00000000" w14:paraId="0000072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 Комп’ютер – це реальна можливість жити повним життям.</w:t>
      </w:r>
    </w:p>
    <w:p w:rsidR="00000000" w:rsidDel="00000000" w:rsidP="00000000" w:rsidRDefault="00000000" w:rsidRPr="00000000" w14:paraId="0000072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 Цигарки завжди зі мною.</w:t>
      </w:r>
    </w:p>
    <w:p w:rsidR="00000000" w:rsidDel="00000000" w:rsidP="00000000" w:rsidRDefault="00000000" w:rsidRPr="00000000" w14:paraId="0000072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 На підтримку здоров’я не шкодую ні сил, ні грошей, ні часу.</w:t>
      </w:r>
    </w:p>
    <w:p w:rsidR="00000000" w:rsidDel="00000000" w:rsidP="00000000" w:rsidRDefault="00000000" w:rsidRPr="00000000" w14:paraId="0000072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 Спробувати наркотик – це отримати цікавий життєвий урок.</w:t>
      </w:r>
    </w:p>
    <w:p w:rsidR="00000000" w:rsidDel="00000000" w:rsidP="00000000" w:rsidRDefault="00000000" w:rsidRPr="00000000" w14:paraId="0000072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 Я вважаю, що кожна людина від чогось залежить.</w:t>
      </w:r>
    </w:p>
    <w:p w:rsidR="00000000" w:rsidDel="00000000" w:rsidP="00000000" w:rsidRDefault="00000000" w:rsidRPr="00000000" w14:paraId="0000072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 Буває що я трохи перебираю коли випиваю.</w:t>
      </w:r>
    </w:p>
    <w:p w:rsidR="00000000" w:rsidDel="00000000" w:rsidP="00000000" w:rsidRDefault="00000000" w:rsidRPr="00000000" w14:paraId="0000072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 ТБ включений більший час мого перебування вдома.</w:t>
      </w:r>
    </w:p>
    <w:p w:rsidR="00000000" w:rsidDel="00000000" w:rsidP="00000000" w:rsidRDefault="00000000" w:rsidRPr="00000000" w14:paraId="0000072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Коли я не разом із коханою людиною, я постійно думаю про неї.</w:t>
      </w:r>
    </w:p>
    <w:p w:rsidR="00000000" w:rsidDel="00000000" w:rsidP="00000000" w:rsidRDefault="00000000" w:rsidRPr="00000000" w14:paraId="0000072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Гра дає найгостріші відчуття у житті.</w:t>
      </w:r>
    </w:p>
    <w:p w:rsidR="00000000" w:rsidDel="00000000" w:rsidP="00000000" w:rsidRDefault="00000000" w:rsidRPr="00000000" w14:paraId="0000072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Я готовий йти на «випадкові зв’язки», адже стриманість для мене вкрай тяжка..</w:t>
      </w:r>
    </w:p>
    <w:p w:rsidR="00000000" w:rsidDel="00000000" w:rsidP="00000000" w:rsidRDefault="00000000" w:rsidRPr="00000000" w14:paraId="0000072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 Якщо страва дуже смачна, то я не втримаюся від добавки.</w:t>
      </w:r>
    </w:p>
    <w:p w:rsidR="00000000" w:rsidDel="00000000" w:rsidP="00000000" w:rsidRDefault="00000000" w:rsidRPr="00000000" w14:paraId="0000072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 Вважаю, що релігія – єдине, що може врятувати світ.</w:t>
      </w:r>
    </w:p>
    <w:p w:rsidR="00000000" w:rsidDel="00000000" w:rsidP="00000000" w:rsidRDefault="00000000" w:rsidRPr="00000000" w14:paraId="0000072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 Близькі часто скаржаться, що я постійно працюю.</w:t>
      </w:r>
    </w:p>
    <w:p w:rsidR="00000000" w:rsidDel="00000000" w:rsidP="00000000" w:rsidRDefault="00000000" w:rsidRPr="00000000" w14:paraId="0000072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37. У моєму будинку багато медичних та подібних препаратів.</w:t>
      </w:r>
    </w:p>
    <w:p w:rsidR="00000000" w:rsidDel="00000000" w:rsidP="00000000" w:rsidRDefault="00000000" w:rsidRPr="00000000" w14:paraId="0000072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38. Іноді, сидячи біля комп’ютера я забуваю поїсти або про якісь справи.</w:t>
      </w:r>
    </w:p>
    <w:p w:rsidR="00000000" w:rsidDel="00000000" w:rsidP="00000000" w:rsidRDefault="00000000" w:rsidRPr="00000000" w14:paraId="0000072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 Цигарка це найпростіший спосіб розслабитися.</w:t>
      </w:r>
    </w:p>
    <w:p w:rsidR="00000000" w:rsidDel="00000000" w:rsidP="00000000" w:rsidRDefault="00000000" w:rsidRPr="00000000" w14:paraId="0000073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 Я читаю медичні журнали та газети, дивлюся передачі про здоров’я.</w:t>
      </w:r>
    </w:p>
    <w:p w:rsidR="00000000" w:rsidDel="00000000" w:rsidP="00000000" w:rsidRDefault="00000000" w:rsidRPr="00000000" w14:paraId="0000073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 Наркотик дає найсильніші відчуття з усіх можливих.</w:t>
      </w:r>
    </w:p>
    <w:p w:rsidR="00000000" w:rsidDel="00000000" w:rsidP="00000000" w:rsidRDefault="00000000" w:rsidRPr="00000000" w14:paraId="0000073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 Звичка – друга натура, і позбутися її безглуздо.</w:t>
      </w:r>
    </w:p>
    <w:p w:rsidR="00000000" w:rsidDel="00000000" w:rsidP="00000000" w:rsidRDefault="00000000" w:rsidRPr="00000000" w14:paraId="0000073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43. Алкоголь у нашому житті – основний засіб розслаблення та підвищення настрою.</w:t>
      </w:r>
    </w:p>
    <w:p w:rsidR="00000000" w:rsidDel="00000000" w:rsidP="00000000" w:rsidRDefault="00000000" w:rsidRPr="00000000" w14:paraId="0000073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44. Якщо зламався телевізор, то я не знатиму чим себе розважити ввечері.</w:t>
      </w:r>
    </w:p>
    <w:p w:rsidR="00000000" w:rsidDel="00000000" w:rsidP="00000000" w:rsidRDefault="00000000" w:rsidRPr="00000000" w14:paraId="0000073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 Бути покинутою коханою людиною – найбільше нещастя, яке може статися.</w:t>
      </w:r>
    </w:p>
    <w:p w:rsidR="00000000" w:rsidDel="00000000" w:rsidP="00000000" w:rsidRDefault="00000000" w:rsidRPr="00000000" w14:paraId="0000073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 Я розумію азартних гравців, які можуть в одну ніч виграти статок, а в іншу програти два.</w:t>
      </w:r>
    </w:p>
    <w:p w:rsidR="00000000" w:rsidDel="00000000" w:rsidP="00000000" w:rsidRDefault="00000000" w:rsidRPr="00000000" w14:paraId="0000073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47. Найстрашніше це отримати фізичне каліцтво, яке унеможливить задоволення партнера в ліжку.</w:t>
      </w:r>
    </w:p>
    <w:p w:rsidR="00000000" w:rsidDel="00000000" w:rsidP="00000000" w:rsidRDefault="00000000" w:rsidRPr="00000000" w14:paraId="0000073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48. При поході в магазин не можу втриматися, щоб не купити що-небудь смачненьке.</w:t>
      </w:r>
    </w:p>
    <w:p w:rsidR="00000000" w:rsidDel="00000000" w:rsidP="00000000" w:rsidRDefault="00000000" w:rsidRPr="00000000" w14:paraId="0000073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49. Найголовніше у житті – жити наповненим релігійним життям.</w:t>
      </w:r>
    </w:p>
    <w:p w:rsidR="00000000" w:rsidDel="00000000" w:rsidP="00000000" w:rsidRDefault="00000000" w:rsidRPr="00000000" w14:paraId="0000073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 Міра цінності людини полягає в тому, наскільки вона віддає себе роботі.</w:t>
      </w:r>
    </w:p>
    <w:p w:rsidR="00000000" w:rsidDel="00000000" w:rsidP="00000000" w:rsidRDefault="00000000" w:rsidRPr="00000000" w14:paraId="0000073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51. Я досить часто приймаю ліки.</w:t>
      </w:r>
    </w:p>
    <w:p w:rsidR="00000000" w:rsidDel="00000000" w:rsidP="00000000" w:rsidRDefault="00000000" w:rsidRPr="00000000" w14:paraId="0000073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 «Віртуальна реальність» більш цікава, ніж звичайне життя.</w:t>
      </w:r>
    </w:p>
    <w:p w:rsidR="00000000" w:rsidDel="00000000" w:rsidP="00000000" w:rsidRDefault="00000000" w:rsidRPr="00000000" w14:paraId="0000073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53. Я щодня курю.</w:t>
      </w:r>
    </w:p>
    <w:p w:rsidR="00000000" w:rsidDel="00000000" w:rsidP="00000000" w:rsidRDefault="00000000" w:rsidRPr="00000000" w14:paraId="0000073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54. Я намагаюся невідступно дотримуватися правил здорового способу життя.</w:t>
      </w:r>
    </w:p>
    <w:p w:rsidR="00000000" w:rsidDel="00000000" w:rsidP="00000000" w:rsidRDefault="00000000" w:rsidRPr="00000000" w14:paraId="0000073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55. Іноді я вживаю засоби, які вважаються наркотичними.</w:t>
      </w:r>
    </w:p>
    <w:p w:rsidR="00000000" w:rsidDel="00000000" w:rsidP="00000000" w:rsidRDefault="00000000" w:rsidRPr="00000000" w14:paraId="0000074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56. Людина – істота слабка, треба бути терпимим до її шкідливих звичок.</w:t>
      </w:r>
    </w:p>
    <w:p w:rsidR="00000000" w:rsidDel="00000000" w:rsidP="00000000" w:rsidRDefault="00000000" w:rsidRPr="00000000" w14:paraId="0000074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57. Мені подобається випити і повеселитися у веселій компанії.</w:t>
      </w:r>
    </w:p>
    <w:p w:rsidR="00000000" w:rsidDel="00000000" w:rsidP="00000000" w:rsidRDefault="00000000" w:rsidRPr="00000000" w14:paraId="0000074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58. У наш час майже все можна дізнатися з телевізора.</w:t>
      </w:r>
    </w:p>
    <w:p w:rsidR="00000000" w:rsidDel="00000000" w:rsidP="00000000" w:rsidRDefault="00000000" w:rsidRPr="00000000" w14:paraId="0000074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59. Любити і бути коханим це головне у житті.</w:t>
      </w:r>
    </w:p>
    <w:p w:rsidR="00000000" w:rsidDel="00000000" w:rsidP="00000000" w:rsidRDefault="00000000" w:rsidRPr="00000000" w14:paraId="0000074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 Гра – це реальний шанс зірвати куш, виграти багато грошей.</w:t>
      </w:r>
    </w:p>
    <w:p w:rsidR="00000000" w:rsidDel="00000000" w:rsidP="00000000" w:rsidRDefault="00000000" w:rsidRPr="00000000" w14:paraId="0000074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61. Міжстатеві відносини – це найкраще проведення часу.</w:t>
      </w:r>
    </w:p>
    <w:p w:rsidR="00000000" w:rsidDel="00000000" w:rsidP="00000000" w:rsidRDefault="00000000" w:rsidRPr="00000000" w14:paraId="0000074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62. Я дуже люблю готувати і роблю це так часто, як можу.</w:t>
      </w:r>
    </w:p>
    <w:p w:rsidR="00000000" w:rsidDel="00000000" w:rsidP="00000000" w:rsidRDefault="00000000" w:rsidRPr="00000000" w14:paraId="0000074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63. Я часто відвідую релігійні заклади.</w:t>
      </w:r>
    </w:p>
    <w:p w:rsidR="00000000" w:rsidDel="00000000" w:rsidP="00000000" w:rsidRDefault="00000000" w:rsidRPr="00000000" w14:paraId="0000074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64. Я вважаю, що людина має працювати на совість, адже гроші це не головне.</w:t>
      </w:r>
    </w:p>
    <w:p w:rsidR="00000000" w:rsidDel="00000000" w:rsidP="00000000" w:rsidRDefault="00000000" w:rsidRPr="00000000" w14:paraId="0000074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65. Коли я нервуюся, я волію прийняти заспокійливе.</w:t>
      </w:r>
    </w:p>
    <w:p w:rsidR="00000000" w:rsidDel="00000000" w:rsidP="00000000" w:rsidRDefault="00000000" w:rsidRPr="00000000" w14:paraId="0000074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66. Якби я міг, то весь час займався б комп’ютером.</w:t>
      </w:r>
    </w:p>
    <w:p w:rsidR="00000000" w:rsidDel="00000000" w:rsidP="00000000" w:rsidRDefault="00000000" w:rsidRPr="00000000" w14:paraId="0000074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67. Я – курець зі стажем.</w:t>
      </w:r>
    </w:p>
    <w:p w:rsidR="00000000" w:rsidDel="00000000" w:rsidP="00000000" w:rsidRDefault="00000000" w:rsidRPr="00000000" w14:paraId="0000074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68. Я турбуюсь за здоров’я близьких, намагаюся залучити їх до здорового способу життя.</w:t>
      </w:r>
    </w:p>
    <w:p w:rsidR="00000000" w:rsidDel="00000000" w:rsidP="00000000" w:rsidRDefault="00000000" w:rsidRPr="00000000" w14:paraId="0000074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69. За інтенсивністю відчуттів наркотик не може зрівнятися ні з чим.</w:t>
      </w:r>
    </w:p>
    <w:p w:rsidR="00000000" w:rsidDel="00000000" w:rsidP="00000000" w:rsidRDefault="00000000" w:rsidRPr="00000000" w14:paraId="0000074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70. Нерозумно намагатися показати свою силу волі і відмовитися від різних радостей життя.</w:t>
      </w:r>
    </w:p>
    <w:p w:rsidR="00000000" w:rsidDel="00000000" w:rsidP="00000000" w:rsidRDefault="00000000" w:rsidRPr="00000000" w14:paraId="0000074F">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Ключ до тестування. Опрацювання результатів тесту.</w:t>
      </w:r>
    </w:p>
    <w:p w:rsidR="00000000" w:rsidDel="00000000" w:rsidP="00000000" w:rsidRDefault="00000000" w:rsidRPr="00000000" w14:paraId="0000075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Підсумуйте бали з окремих видів схильностей до залежностей:</w:t>
      </w:r>
    </w:p>
    <w:p w:rsidR="00000000" w:rsidDel="00000000" w:rsidP="00000000" w:rsidRDefault="00000000" w:rsidRPr="00000000" w14:paraId="0000075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Залежність від алкоголю: 1, 15, 29, 43, 57.</w:t>
      </w:r>
    </w:p>
    <w:p w:rsidR="00000000" w:rsidDel="00000000" w:rsidP="00000000" w:rsidRDefault="00000000" w:rsidRPr="00000000" w14:paraId="0000075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Телевізійна залежність: 2, 16, 30, 44, 58.</w:t>
      </w:r>
    </w:p>
    <w:p w:rsidR="00000000" w:rsidDel="00000000" w:rsidP="00000000" w:rsidRDefault="00000000" w:rsidRPr="00000000" w14:paraId="0000075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Любовна залежність: 3, 17, 31, 45, 59.</w:t>
      </w:r>
    </w:p>
    <w:p w:rsidR="00000000" w:rsidDel="00000000" w:rsidP="00000000" w:rsidRDefault="00000000" w:rsidRPr="00000000" w14:paraId="0000075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Ігрова залежність: 4, 18, 32, 46, 60.</w:t>
      </w:r>
    </w:p>
    <w:p w:rsidR="00000000" w:rsidDel="00000000" w:rsidP="00000000" w:rsidRDefault="00000000" w:rsidRPr="00000000" w14:paraId="0000075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Залежність від міжстатевих відносин: 5, 19, 33, 47, 61.</w:t>
      </w:r>
    </w:p>
    <w:p w:rsidR="00000000" w:rsidDel="00000000" w:rsidP="00000000" w:rsidRDefault="00000000" w:rsidRPr="00000000" w14:paraId="0000075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Харчова залежність: 6, 20, 34, 48, 62.</w:t>
      </w:r>
    </w:p>
    <w:p w:rsidR="00000000" w:rsidDel="00000000" w:rsidP="00000000" w:rsidRDefault="00000000" w:rsidRPr="00000000" w14:paraId="0000075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Релігійна залежність: 7, 21, 35, 49, 63.</w:t>
      </w:r>
    </w:p>
    <w:p w:rsidR="00000000" w:rsidDel="00000000" w:rsidP="00000000" w:rsidRDefault="00000000" w:rsidRPr="00000000" w14:paraId="0000075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Трудова залежність: 8, 22, 36, 50, 64.</w:t>
      </w:r>
    </w:p>
    <w:p w:rsidR="00000000" w:rsidDel="00000000" w:rsidP="00000000" w:rsidRDefault="00000000" w:rsidRPr="00000000" w14:paraId="0000075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Лікарська залежність: 9, 23, 37, 51, 65.</w:t>
      </w:r>
    </w:p>
    <w:p w:rsidR="00000000" w:rsidDel="00000000" w:rsidP="00000000" w:rsidRDefault="00000000" w:rsidRPr="00000000" w14:paraId="0000075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Залежність від комп’ютера (інтернету, соціальних мереж): 10, 24, 38, 52, 66.</w:t>
      </w:r>
    </w:p>
    <w:p w:rsidR="00000000" w:rsidDel="00000000" w:rsidP="00000000" w:rsidRDefault="00000000" w:rsidRPr="00000000" w14:paraId="0000075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Залежність від тютюнопаління: 11, 25, 39, 53, 67.</w:t>
      </w:r>
    </w:p>
    <w:p w:rsidR="00000000" w:rsidDel="00000000" w:rsidP="00000000" w:rsidRDefault="00000000" w:rsidRPr="00000000" w14:paraId="0000075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Залежність від здорового способу життя: 12, 26, 40, 54, 68.</w:t>
      </w:r>
    </w:p>
    <w:p w:rsidR="00000000" w:rsidDel="00000000" w:rsidP="00000000" w:rsidRDefault="00000000" w:rsidRPr="00000000" w14:paraId="0000075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Наркотична залежність: 13, 27, 41, 55, 69.</w:t>
      </w:r>
    </w:p>
    <w:p w:rsidR="00000000" w:rsidDel="00000000" w:rsidP="00000000" w:rsidRDefault="00000000" w:rsidRPr="00000000" w14:paraId="0000075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 Загальна схильність до залежностей: 14, 28, 42, 56, 70.</w:t>
      </w:r>
    </w:p>
    <w:p w:rsidR="00000000" w:rsidDel="00000000" w:rsidP="00000000" w:rsidRDefault="00000000" w:rsidRPr="00000000" w14:paraId="0000075F">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Інтерпретація (розшифрування – умовні норми):</w:t>
      </w:r>
    </w:p>
    <w:p w:rsidR="00000000" w:rsidDel="00000000" w:rsidP="00000000" w:rsidRDefault="00000000" w:rsidRPr="00000000" w14:paraId="00000760">
      <w:pPr>
        <w:numPr>
          <w:ilvl w:val="0"/>
          <w:numId w:val="12"/>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5-11 балів – низька;</w:t>
      </w:r>
    </w:p>
    <w:p w:rsidR="00000000" w:rsidDel="00000000" w:rsidP="00000000" w:rsidRDefault="00000000" w:rsidRPr="00000000" w14:paraId="00000761">
      <w:pPr>
        <w:numPr>
          <w:ilvl w:val="0"/>
          <w:numId w:val="12"/>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12-18 – середня;</w:t>
      </w:r>
    </w:p>
    <w:p w:rsidR="00000000" w:rsidDel="00000000" w:rsidP="00000000" w:rsidRDefault="00000000" w:rsidRPr="00000000" w14:paraId="00000762">
      <w:pPr>
        <w:numPr>
          <w:ilvl w:val="0"/>
          <w:numId w:val="12"/>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19-25 – високий ступінь схильності до залежностей.</w:t>
      </w:r>
    </w:p>
    <w:p w:rsidR="00000000" w:rsidDel="00000000" w:rsidP="00000000" w:rsidRDefault="00000000" w:rsidRPr="00000000" w14:paraId="00000763">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764">
      <w:pPr>
        <w:spacing w:after="0" w:line="360" w:lineRule="auto"/>
        <w:ind w:firstLine="709"/>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Додаток В</w:t>
      </w:r>
    </w:p>
    <w:p w:rsidR="00000000" w:rsidDel="00000000" w:rsidP="00000000" w:rsidRDefault="00000000" w:rsidRPr="00000000" w14:paraId="00000765">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ГОСПІТАЛЬНА ШКАЛА ТРИВОГИ І ДЕПРЕСІЇ </w:t>
      </w:r>
    </w:p>
    <w:p w:rsidR="00000000" w:rsidDel="00000000" w:rsidP="00000000" w:rsidRDefault="00000000" w:rsidRPr="00000000" w14:paraId="00000766">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(THE HOSPITAL ANXIETY AND DEPRESSION SCALE, HADS)</w:t>
      </w:r>
    </w:p>
    <w:p w:rsidR="00000000" w:rsidDel="00000000" w:rsidP="00000000" w:rsidRDefault="00000000" w:rsidRPr="00000000" w14:paraId="0000076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Інструкція:</w:t>
      </w:r>
      <w:r w:rsidDel="00000000" w:rsidR="00000000" w:rsidRPr="00000000">
        <w:rPr>
          <w:rFonts w:ascii="Times New Roman" w:cs="Times New Roman" w:eastAsia="Times New Roman" w:hAnsi="Times New Roman"/>
          <w:sz w:val="28"/>
          <w:szCs w:val="28"/>
          <w:rtl w:val="0"/>
        </w:rPr>
        <w:t xml:space="preserve"> не звертайте уваги на цифри та літери, розташовані у лівій частині опитувальника. Прочитайте уважно кожне твердження, і обведіть кружечком відповідну цифру зліва біля варіанта відповіді, яка найбільше відповідає тому, як Ви себе почували минулого тижня. Не роздумуйте занадто довго над кожним твердженням. Відповідь, яка першою приходить Вам в голову, завжди буде найбільш правильною. Час заповнення 20-30 хвилин.</w:t>
      </w:r>
    </w:p>
    <w:p w:rsidR="00000000" w:rsidDel="00000000" w:rsidP="00000000" w:rsidRDefault="00000000" w:rsidRPr="00000000" w14:paraId="00000768">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Стимульний матеріал:</w:t>
      </w:r>
    </w:p>
    <w:p w:rsidR="00000000" w:rsidDel="00000000" w:rsidP="00000000" w:rsidRDefault="00000000" w:rsidRPr="00000000" w14:paraId="00000769">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1.Т Я відчуваю напруженість, мені не по собі.</w:t>
      </w:r>
    </w:p>
    <w:p w:rsidR="00000000" w:rsidDel="00000000" w:rsidP="00000000" w:rsidRDefault="00000000" w:rsidRPr="00000000" w14:paraId="0000076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Весь час.</w:t>
      </w:r>
    </w:p>
    <w:p w:rsidR="00000000" w:rsidDel="00000000" w:rsidP="00000000" w:rsidRDefault="00000000" w:rsidRPr="00000000" w14:paraId="0000076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Часто.</w:t>
      </w:r>
    </w:p>
    <w:p w:rsidR="00000000" w:rsidDel="00000000" w:rsidP="00000000" w:rsidRDefault="00000000" w:rsidRPr="00000000" w14:paraId="0000076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Час від часу, іноді.</w:t>
      </w:r>
    </w:p>
    <w:p w:rsidR="00000000" w:rsidDel="00000000" w:rsidP="00000000" w:rsidRDefault="00000000" w:rsidRPr="00000000" w14:paraId="0000076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 Зовсім не відчуваю.</w:t>
      </w:r>
    </w:p>
    <w:p w:rsidR="00000000" w:rsidDel="00000000" w:rsidP="00000000" w:rsidRDefault="00000000" w:rsidRPr="00000000" w14:paraId="0000076E">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2.Д Те, що раніше приносило мені велике задоволення, і зараз викликає у мене таке ж почуття.</w:t>
      </w:r>
    </w:p>
    <w:p w:rsidR="00000000" w:rsidDel="00000000" w:rsidP="00000000" w:rsidRDefault="00000000" w:rsidRPr="00000000" w14:paraId="0000076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 Безумовно це так.</w:t>
      </w:r>
    </w:p>
    <w:p w:rsidR="00000000" w:rsidDel="00000000" w:rsidP="00000000" w:rsidRDefault="00000000" w:rsidRPr="00000000" w14:paraId="0000077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Напевно, це так.</w:t>
      </w:r>
    </w:p>
    <w:p w:rsidR="00000000" w:rsidDel="00000000" w:rsidP="00000000" w:rsidRDefault="00000000" w:rsidRPr="00000000" w14:paraId="0000077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Лише в дуже малому ступені це так.</w:t>
      </w:r>
    </w:p>
    <w:p w:rsidR="00000000" w:rsidDel="00000000" w:rsidP="00000000" w:rsidRDefault="00000000" w:rsidRPr="00000000" w14:paraId="0000077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Це зовсім не так.</w:t>
      </w:r>
    </w:p>
    <w:p w:rsidR="00000000" w:rsidDel="00000000" w:rsidP="00000000" w:rsidRDefault="00000000" w:rsidRPr="00000000" w14:paraId="00000773">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3.Т Я відчуваю страх, здається, ніби щось жахливе може ось-ось статися.</w:t>
      </w:r>
    </w:p>
    <w:p w:rsidR="00000000" w:rsidDel="00000000" w:rsidP="00000000" w:rsidRDefault="00000000" w:rsidRPr="00000000" w14:paraId="0000077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Безумовно це так, і страх дуже сильний.</w:t>
      </w:r>
    </w:p>
    <w:p w:rsidR="00000000" w:rsidDel="00000000" w:rsidP="00000000" w:rsidRDefault="00000000" w:rsidRPr="00000000" w14:paraId="0000077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Це так, але страх не дуже сильний.</w:t>
      </w:r>
    </w:p>
    <w:p w:rsidR="00000000" w:rsidDel="00000000" w:rsidP="00000000" w:rsidRDefault="00000000" w:rsidRPr="00000000" w14:paraId="0000077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Іноді, але це мене не турбує.</w:t>
      </w:r>
    </w:p>
    <w:p w:rsidR="00000000" w:rsidDel="00000000" w:rsidP="00000000" w:rsidRDefault="00000000" w:rsidRPr="00000000" w14:paraId="0000077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 Зовсім не відчуваю.</w:t>
      </w:r>
    </w:p>
    <w:p w:rsidR="00000000" w:rsidDel="00000000" w:rsidP="00000000" w:rsidRDefault="00000000" w:rsidRPr="00000000" w14:paraId="00000778">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4.Д Я здатний розсміятися і побачити в тій чи іншій події смішне.</w:t>
      </w:r>
    </w:p>
    <w:p w:rsidR="00000000" w:rsidDel="00000000" w:rsidP="00000000" w:rsidRDefault="00000000" w:rsidRPr="00000000" w14:paraId="0000077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 Безумовно це так.</w:t>
      </w:r>
    </w:p>
    <w:p w:rsidR="00000000" w:rsidDel="00000000" w:rsidP="00000000" w:rsidRDefault="00000000" w:rsidRPr="00000000" w14:paraId="0000077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Напевно, це так.</w:t>
      </w:r>
    </w:p>
    <w:p w:rsidR="00000000" w:rsidDel="00000000" w:rsidP="00000000" w:rsidRDefault="00000000" w:rsidRPr="00000000" w14:paraId="0000077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Лише в дуже малому ступені це так.</w:t>
      </w:r>
    </w:p>
    <w:p w:rsidR="00000000" w:rsidDel="00000000" w:rsidP="00000000" w:rsidRDefault="00000000" w:rsidRPr="00000000" w14:paraId="0000077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Зовсім не здатний.</w:t>
      </w:r>
    </w:p>
    <w:p w:rsidR="00000000" w:rsidDel="00000000" w:rsidP="00000000" w:rsidRDefault="00000000" w:rsidRPr="00000000" w14:paraId="0000077D">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5.Т Неспокійні думки крутяться у мене в голові.</w:t>
      </w:r>
    </w:p>
    <w:p w:rsidR="00000000" w:rsidDel="00000000" w:rsidP="00000000" w:rsidRDefault="00000000" w:rsidRPr="00000000" w14:paraId="0000077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Постійно.</w:t>
      </w:r>
    </w:p>
    <w:p w:rsidR="00000000" w:rsidDel="00000000" w:rsidP="00000000" w:rsidRDefault="00000000" w:rsidRPr="00000000" w14:paraId="0000077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Велику частину часу.</w:t>
      </w:r>
    </w:p>
    <w:p w:rsidR="00000000" w:rsidDel="00000000" w:rsidP="00000000" w:rsidRDefault="00000000" w:rsidRPr="00000000" w14:paraId="0000078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Час від часу і не так часто.</w:t>
      </w:r>
    </w:p>
    <w:p w:rsidR="00000000" w:rsidDel="00000000" w:rsidP="00000000" w:rsidRDefault="00000000" w:rsidRPr="00000000" w14:paraId="0000078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 Тільки іноді.</w:t>
      </w:r>
    </w:p>
    <w:p w:rsidR="00000000" w:rsidDel="00000000" w:rsidP="00000000" w:rsidRDefault="00000000" w:rsidRPr="00000000" w14:paraId="0000078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6.Д Я відчуваю бадьорість</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78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Зовсім не відчуваю.</w:t>
      </w:r>
    </w:p>
    <w:p w:rsidR="00000000" w:rsidDel="00000000" w:rsidP="00000000" w:rsidRDefault="00000000" w:rsidRPr="00000000" w14:paraId="0000078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Дуже рідко.</w:t>
      </w:r>
    </w:p>
    <w:p w:rsidR="00000000" w:rsidDel="00000000" w:rsidP="00000000" w:rsidRDefault="00000000" w:rsidRPr="00000000" w14:paraId="0000078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Іноді.</w:t>
      </w:r>
    </w:p>
    <w:p w:rsidR="00000000" w:rsidDel="00000000" w:rsidP="00000000" w:rsidRDefault="00000000" w:rsidRPr="00000000" w14:paraId="0000078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 Практично весь час.</w:t>
      </w:r>
    </w:p>
    <w:p w:rsidR="00000000" w:rsidDel="00000000" w:rsidP="00000000" w:rsidRDefault="00000000" w:rsidRPr="00000000" w14:paraId="00000787">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7.Т Я легко можу сісти і розслабитися.</w:t>
      </w:r>
    </w:p>
    <w:p w:rsidR="00000000" w:rsidDel="00000000" w:rsidP="00000000" w:rsidRDefault="00000000" w:rsidRPr="00000000" w14:paraId="0000078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 Безумовно це так.</w:t>
      </w:r>
    </w:p>
    <w:p w:rsidR="00000000" w:rsidDel="00000000" w:rsidP="00000000" w:rsidRDefault="00000000" w:rsidRPr="00000000" w14:paraId="0000078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Напевно, це так.</w:t>
      </w:r>
    </w:p>
    <w:p w:rsidR="00000000" w:rsidDel="00000000" w:rsidP="00000000" w:rsidRDefault="00000000" w:rsidRPr="00000000" w14:paraId="0000078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Лише зрідка це так.</w:t>
      </w:r>
    </w:p>
    <w:p w:rsidR="00000000" w:rsidDel="00000000" w:rsidP="00000000" w:rsidRDefault="00000000" w:rsidRPr="00000000" w14:paraId="0000078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Зовсім не можу.</w:t>
      </w:r>
    </w:p>
    <w:p w:rsidR="00000000" w:rsidDel="00000000" w:rsidP="00000000" w:rsidRDefault="00000000" w:rsidRPr="00000000" w14:paraId="0000078C">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8.Д Мені здається, що я почав все робити дуже повільно.</w:t>
      </w:r>
    </w:p>
    <w:p w:rsidR="00000000" w:rsidDel="00000000" w:rsidP="00000000" w:rsidRDefault="00000000" w:rsidRPr="00000000" w14:paraId="0000078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Практично весь час.</w:t>
      </w:r>
    </w:p>
    <w:p w:rsidR="00000000" w:rsidDel="00000000" w:rsidP="00000000" w:rsidRDefault="00000000" w:rsidRPr="00000000" w14:paraId="0000078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Часто.</w:t>
      </w:r>
    </w:p>
    <w:p w:rsidR="00000000" w:rsidDel="00000000" w:rsidP="00000000" w:rsidRDefault="00000000" w:rsidRPr="00000000" w14:paraId="0000078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Іноді.</w:t>
      </w:r>
    </w:p>
    <w:p w:rsidR="00000000" w:rsidDel="00000000" w:rsidP="00000000" w:rsidRDefault="00000000" w:rsidRPr="00000000" w14:paraId="0000079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 Зовсім ні.</w:t>
      </w:r>
    </w:p>
    <w:p w:rsidR="00000000" w:rsidDel="00000000" w:rsidP="00000000" w:rsidRDefault="00000000" w:rsidRPr="00000000" w14:paraId="00000791">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9.Т Я відчуваю внутрішнє напруження або тремтіння.</w:t>
      </w:r>
    </w:p>
    <w:p w:rsidR="00000000" w:rsidDel="00000000" w:rsidP="00000000" w:rsidRDefault="00000000" w:rsidRPr="00000000" w14:paraId="0000079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 Зовсім не відчуваю.</w:t>
      </w:r>
    </w:p>
    <w:p w:rsidR="00000000" w:rsidDel="00000000" w:rsidP="00000000" w:rsidRDefault="00000000" w:rsidRPr="00000000" w14:paraId="0000079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Іноді.</w:t>
      </w:r>
    </w:p>
    <w:p w:rsidR="00000000" w:rsidDel="00000000" w:rsidP="00000000" w:rsidRDefault="00000000" w:rsidRPr="00000000" w14:paraId="0000079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Часто.</w:t>
      </w:r>
    </w:p>
    <w:p w:rsidR="00000000" w:rsidDel="00000000" w:rsidP="00000000" w:rsidRDefault="00000000" w:rsidRPr="00000000" w14:paraId="0000079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Дуже часто.</w:t>
      </w:r>
    </w:p>
    <w:p w:rsidR="00000000" w:rsidDel="00000000" w:rsidP="00000000" w:rsidRDefault="00000000" w:rsidRPr="00000000" w14:paraId="00000796">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10.Д Я не стежу за своєю зовнішністю.</w:t>
      </w:r>
    </w:p>
    <w:p w:rsidR="00000000" w:rsidDel="00000000" w:rsidP="00000000" w:rsidRDefault="00000000" w:rsidRPr="00000000" w14:paraId="0000079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Безумовно це так.</w:t>
      </w:r>
    </w:p>
    <w:p w:rsidR="00000000" w:rsidDel="00000000" w:rsidP="00000000" w:rsidRDefault="00000000" w:rsidRPr="00000000" w14:paraId="0000079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Я не приділяю цьому стільки часу, скільки потрібно.</w:t>
      </w:r>
    </w:p>
    <w:p w:rsidR="00000000" w:rsidDel="00000000" w:rsidP="00000000" w:rsidRDefault="00000000" w:rsidRPr="00000000" w14:paraId="0000079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Може бути, я став менше приділяти цьому уваги.</w:t>
      </w:r>
    </w:p>
    <w:p w:rsidR="00000000" w:rsidDel="00000000" w:rsidP="00000000" w:rsidRDefault="00000000" w:rsidRPr="00000000" w14:paraId="0000079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 Я стежу за собою так само, як і раніше.</w:t>
      </w:r>
    </w:p>
    <w:p w:rsidR="00000000" w:rsidDel="00000000" w:rsidP="00000000" w:rsidRDefault="00000000" w:rsidRPr="00000000" w14:paraId="0000079B">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11.Т Я відчуваю непосидючість, немов мені постійно потрібно рухатися.</w:t>
      </w:r>
    </w:p>
    <w:p w:rsidR="00000000" w:rsidDel="00000000" w:rsidP="00000000" w:rsidRDefault="00000000" w:rsidRPr="00000000" w14:paraId="0000079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Безумовно це так.</w:t>
      </w:r>
    </w:p>
    <w:p w:rsidR="00000000" w:rsidDel="00000000" w:rsidP="00000000" w:rsidRDefault="00000000" w:rsidRPr="00000000" w14:paraId="0000079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Напевно, це так.</w:t>
      </w:r>
    </w:p>
    <w:p w:rsidR="00000000" w:rsidDel="00000000" w:rsidP="00000000" w:rsidRDefault="00000000" w:rsidRPr="00000000" w14:paraId="0000079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Лише в деякій мірі це так.</w:t>
      </w:r>
    </w:p>
    <w:p w:rsidR="00000000" w:rsidDel="00000000" w:rsidP="00000000" w:rsidRDefault="00000000" w:rsidRPr="00000000" w14:paraId="0000079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 Зовсім не відчуваю.</w:t>
      </w:r>
    </w:p>
    <w:p w:rsidR="00000000" w:rsidDel="00000000" w:rsidP="00000000" w:rsidRDefault="00000000" w:rsidRPr="00000000" w14:paraId="000007A0">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12.Д Я вважаю, що мої справи (заняття, захоплення) можуть принести мені почуття задоволення.</w:t>
      </w:r>
    </w:p>
    <w:p w:rsidR="00000000" w:rsidDel="00000000" w:rsidP="00000000" w:rsidRDefault="00000000" w:rsidRPr="00000000" w14:paraId="000007A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 Точно так само, як і зазвичай.</w:t>
      </w:r>
    </w:p>
    <w:p w:rsidR="00000000" w:rsidDel="00000000" w:rsidP="00000000" w:rsidRDefault="00000000" w:rsidRPr="00000000" w14:paraId="000007A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Так, але не в тій мірі, як раніше.</w:t>
      </w:r>
    </w:p>
    <w:p w:rsidR="00000000" w:rsidDel="00000000" w:rsidP="00000000" w:rsidRDefault="00000000" w:rsidRPr="00000000" w14:paraId="000007A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Значно менше, ніж зазвичай.</w:t>
      </w:r>
    </w:p>
    <w:p w:rsidR="00000000" w:rsidDel="00000000" w:rsidP="00000000" w:rsidRDefault="00000000" w:rsidRPr="00000000" w14:paraId="000007A4">
      <w:pPr>
        <w:tabs>
          <w:tab w:val="center" w:leader="none" w:pos="5198"/>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Зовсім так не вважаю.</w:t>
        <w:tab/>
      </w:r>
    </w:p>
    <w:p w:rsidR="00000000" w:rsidDel="00000000" w:rsidP="00000000" w:rsidRDefault="00000000" w:rsidRPr="00000000" w14:paraId="000007A5">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13.Т У мене буває раптове відчуття паніки.</w:t>
      </w:r>
    </w:p>
    <w:p w:rsidR="00000000" w:rsidDel="00000000" w:rsidP="00000000" w:rsidRDefault="00000000" w:rsidRPr="00000000" w14:paraId="000007A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Дуже часто.</w:t>
      </w:r>
    </w:p>
    <w:p w:rsidR="00000000" w:rsidDel="00000000" w:rsidP="00000000" w:rsidRDefault="00000000" w:rsidRPr="00000000" w14:paraId="000007A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Досить часто.</w:t>
      </w:r>
    </w:p>
    <w:p w:rsidR="00000000" w:rsidDel="00000000" w:rsidP="00000000" w:rsidRDefault="00000000" w:rsidRPr="00000000" w14:paraId="000007A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Не так уже часто.</w:t>
      </w:r>
    </w:p>
    <w:p w:rsidR="00000000" w:rsidDel="00000000" w:rsidP="00000000" w:rsidRDefault="00000000" w:rsidRPr="00000000" w14:paraId="000007A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 Зовсім не буває.</w:t>
      </w:r>
    </w:p>
    <w:p w:rsidR="00000000" w:rsidDel="00000000" w:rsidP="00000000" w:rsidRDefault="00000000" w:rsidRPr="00000000" w14:paraId="000007AA">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14.Д Я можу отримати задоволення від гарної книги, радіо чи телепрограми.</w:t>
      </w:r>
    </w:p>
    <w:p w:rsidR="00000000" w:rsidDel="00000000" w:rsidP="00000000" w:rsidRDefault="00000000" w:rsidRPr="00000000" w14:paraId="000007A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 Часто.</w:t>
      </w:r>
    </w:p>
    <w:p w:rsidR="00000000" w:rsidDel="00000000" w:rsidP="00000000" w:rsidRDefault="00000000" w:rsidRPr="00000000" w14:paraId="000007A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Іноді.</w:t>
      </w:r>
    </w:p>
    <w:p w:rsidR="00000000" w:rsidDel="00000000" w:rsidP="00000000" w:rsidRDefault="00000000" w:rsidRPr="00000000" w14:paraId="000007A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Рідко.</w:t>
      </w:r>
    </w:p>
    <w:p w:rsidR="00000000" w:rsidDel="00000000" w:rsidP="00000000" w:rsidRDefault="00000000" w:rsidRPr="00000000" w14:paraId="000007A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Дуже рідко.</w:t>
      </w:r>
    </w:p>
    <w:p w:rsidR="00000000" w:rsidDel="00000000" w:rsidP="00000000" w:rsidRDefault="00000000" w:rsidRPr="00000000" w14:paraId="000007AF">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«Ключ»</w:t>
      </w:r>
    </w:p>
    <w:p w:rsidR="00000000" w:rsidDel="00000000" w:rsidP="00000000" w:rsidRDefault="00000000" w:rsidRPr="00000000" w14:paraId="000007B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Субшкала Т – «тривога»: непарні пункти 1, 3, 5, 7, 9, 11, 13.</w:t>
      </w:r>
    </w:p>
    <w:p w:rsidR="00000000" w:rsidDel="00000000" w:rsidP="00000000" w:rsidRDefault="00000000" w:rsidRPr="00000000" w14:paraId="000007B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Субшкала Д – «депресія»: парні пункти 2, 4, 6, 8, 10, 12, 14.</w:t>
      </w:r>
    </w:p>
    <w:p w:rsidR="00000000" w:rsidDel="00000000" w:rsidP="00000000" w:rsidRDefault="00000000" w:rsidRPr="00000000" w14:paraId="000007B2">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Обробка результатів</w:t>
      </w:r>
    </w:p>
    <w:p w:rsidR="00000000" w:rsidDel="00000000" w:rsidP="00000000" w:rsidRDefault="00000000" w:rsidRPr="00000000" w14:paraId="000007B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пацієнт пропустив окремі пункти, перервав заповнення шкали на значний термін (кілька годин) або не вклався у відведений час, рекомендується провести повторне тестування з використанням нового бланку.</w:t>
      </w:r>
    </w:p>
    <w:p w:rsidR="00000000" w:rsidDel="00000000" w:rsidP="00000000" w:rsidRDefault="00000000" w:rsidRPr="00000000" w14:paraId="000007B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складається з 14 тверджень, які поділяються на дві шкали: «тривога» (непарні пункти – 1, 3, 5, 7, 9, 11, 13) і «депресія» (парні пункти – 2, 4, 6, 8, 10, 12, 14). Кожному твердженню відповідають чотири варіанти відповіді, що відображають градації вираженості ознаки і кодуються за наростанням тяжкості симптому від 0 (відсутність) до 3 (максимальна вираженість). Обробка результатів полягає в підрахунку сумарного показника за кожною шкалою. </w:t>
      </w:r>
    </w:p>
    <w:p w:rsidR="00000000" w:rsidDel="00000000" w:rsidP="00000000" w:rsidRDefault="00000000" w:rsidRPr="00000000" w14:paraId="000007B5">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Інтерпретація результатів</w:t>
      </w:r>
    </w:p>
    <w:p w:rsidR="00000000" w:rsidDel="00000000" w:rsidP="00000000" w:rsidRDefault="00000000" w:rsidRPr="00000000" w14:paraId="000007B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0-7 – норма (відсутність достовірно виражених симптомів тривоги і депресії);</w:t>
      </w:r>
    </w:p>
    <w:p w:rsidR="00000000" w:rsidDel="00000000" w:rsidP="00000000" w:rsidRDefault="00000000" w:rsidRPr="00000000" w14:paraId="000007B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8-10 – субклінічно виражена тривога/депресія;</w:t>
      </w:r>
    </w:p>
    <w:p w:rsidR="00000000" w:rsidDel="00000000" w:rsidP="00000000" w:rsidRDefault="00000000" w:rsidRPr="00000000" w14:paraId="000007B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і вище – клінічно виражена тривога/депресія.</w:t>
      </w:r>
    </w:p>
    <w:p w:rsidR="00000000" w:rsidDel="00000000" w:rsidP="00000000" w:rsidRDefault="00000000" w:rsidRPr="00000000" w14:paraId="000007B9">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7BA">
      <w:pPr>
        <w:spacing w:after="0" w:line="360" w:lineRule="auto"/>
        <w:ind w:firstLine="709"/>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Додаток Г</w:t>
      </w:r>
    </w:p>
    <w:p w:rsidR="00000000" w:rsidDel="00000000" w:rsidP="00000000" w:rsidRDefault="00000000" w:rsidRPr="00000000" w14:paraId="000007BB">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ТЕСТ «ВИЗНАЧЕННЯ СТУПЕНЯ СХИЛЬНОСТІ ДО СТРЕСУ»</w:t>
      </w:r>
    </w:p>
    <w:p w:rsidR="00000000" w:rsidDel="00000000" w:rsidP="00000000" w:rsidRDefault="00000000" w:rsidRPr="00000000" w14:paraId="000007B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Інструкція: </w:t>
      </w:r>
      <w:r w:rsidDel="00000000" w:rsidR="00000000" w:rsidRPr="00000000">
        <w:rPr>
          <w:rFonts w:ascii="Times New Roman" w:cs="Times New Roman" w:eastAsia="Times New Roman" w:hAnsi="Times New Roman"/>
          <w:sz w:val="28"/>
          <w:szCs w:val="28"/>
          <w:rtl w:val="0"/>
        </w:rPr>
        <w:t xml:space="preserve">На кожне питання потрібно відповісти «так», «ні» чи «іноді».</w:t>
      </w:r>
    </w:p>
    <w:p w:rsidR="00000000" w:rsidDel="00000000" w:rsidP="00000000" w:rsidRDefault="00000000" w:rsidRPr="00000000" w14:paraId="000007BD">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Стимульний матеріал:</w:t>
      </w:r>
    </w:p>
    <w:p w:rsidR="00000000" w:rsidDel="00000000" w:rsidP="00000000" w:rsidRDefault="00000000" w:rsidRPr="00000000" w14:paraId="000007B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Чи часто у Вас з’являється почуття втомленості?</w:t>
      </w:r>
    </w:p>
    <w:p w:rsidR="00000000" w:rsidDel="00000000" w:rsidP="00000000" w:rsidRDefault="00000000" w:rsidRPr="00000000" w14:paraId="000007B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Чи почуваєте Ви погіршення здібності зосередитися?</w:t>
      </w:r>
    </w:p>
    <w:p w:rsidR="00000000" w:rsidDel="00000000" w:rsidP="00000000" w:rsidRDefault="00000000" w:rsidRPr="00000000" w14:paraId="000007C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Чи помічаєте Ви, що ваша пам’ять стала гірше?</w:t>
      </w:r>
    </w:p>
    <w:p w:rsidR="00000000" w:rsidDel="00000000" w:rsidP="00000000" w:rsidRDefault="00000000" w:rsidRPr="00000000" w14:paraId="000007C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Чи є у Вас схильність до безсоння?</w:t>
      </w:r>
    </w:p>
    <w:p w:rsidR="00000000" w:rsidDel="00000000" w:rsidP="00000000" w:rsidRDefault="00000000" w:rsidRPr="00000000" w14:paraId="000007C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Чи часто Вас хвилюють болі в області хребта?</w:t>
      </w:r>
    </w:p>
    <w:p w:rsidR="00000000" w:rsidDel="00000000" w:rsidP="00000000" w:rsidRDefault="00000000" w:rsidRPr="00000000" w14:paraId="000007C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Чи бувають у Вас сильні головні болі?</w:t>
      </w:r>
    </w:p>
    <w:p w:rsidR="00000000" w:rsidDel="00000000" w:rsidP="00000000" w:rsidRDefault="00000000" w:rsidRPr="00000000" w14:paraId="000007C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Чи є у Вас проблеми з апетитом?</w:t>
      </w:r>
    </w:p>
    <w:p w:rsidR="00000000" w:rsidDel="00000000" w:rsidP="00000000" w:rsidRDefault="00000000" w:rsidRPr="00000000" w14:paraId="000007C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Чи помічаєте Ви, що відпочинок не дає очікуваного результату?</w:t>
      </w:r>
    </w:p>
    <w:p w:rsidR="00000000" w:rsidDel="00000000" w:rsidP="00000000" w:rsidRDefault="00000000" w:rsidRPr="00000000" w14:paraId="000007C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Чи скучаєте Ви на роботі?</w:t>
      </w:r>
    </w:p>
    <w:p w:rsidR="00000000" w:rsidDel="00000000" w:rsidP="00000000" w:rsidRDefault="00000000" w:rsidRPr="00000000" w14:paraId="000007C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Чи легко Вас вивести із себе?</w:t>
      </w:r>
    </w:p>
    <w:p w:rsidR="00000000" w:rsidDel="00000000" w:rsidP="00000000" w:rsidRDefault="00000000" w:rsidRPr="00000000" w14:paraId="000007C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Чи помічаєте Ви за собою схильність до надмірної суєти?</w:t>
      </w:r>
    </w:p>
    <w:p w:rsidR="00000000" w:rsidDel="00000000" w:rsidP="00000000" w:rsidRDefault="00000000" w:rsidRPr="00000000" w14:paraId="000007C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Чи буває, що Вам важко завершити думку?</w:t>
      </w:r>
    </w:p>
    <w:p w:rsidR="00000000" w:rsidDel="00000000" w:rsidP="00000000" w:rsidRDefault="00000000" w:rsidRPr="00000000" w14:paraId="000007C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Чи часто Ви перестаєте собі подобатися?</w:t>
      </w:r>
    </w:p>
    <w:p w:rsidR="00000000" w:rsidDel="00000000" w:rsidP="00000000" w:rsidRDefault="00000000" w:rsidRPr="00000000" w14:paraId="000007C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 Чи часто Вам без видимої на то причини стає тривожно?</w:t>
      </w:r>
    </w:p>
    <w:p w:rsidR="00000000" w:rsidDel="00000000" w:rsidP="00000000" w:rsidRDefault="00000000" w:rsidRPr="00000000" w14:paraId="000007C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Чи часто Вам не хочеться бачити зовсім нікого?</w:t>
      </w:r>
    </w:p>
    <w:p w:rsidR="00000000" w:rsidDel="00000000" w:rsidP="00000000" w:rsidRDefault="00000000" w:rsidRPr="00000000" w14:paraId="000007CD">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Інтерпретація результатів.</w:t>
      </w:r>
    </w:p>
    <w:p w:rsidR="00000000" w:rsidDel="00000000" w:rsidP="00000000" w:rsidRDefault="00000000" w:rsidRPr="00000000" w14:paraId="000007C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проведення цього тесту потрібно підбити підсумок за такими критеріями: «так» – 2 бали, «іноді» – 1 бал, «ні» – 0 балів.</w:t>
      </w:r>
    </w:p>
    <w:p w:rsidR="00000000" w:rsidDel="00000000" w:rsidP="00000000" w:rsidRDefault="00000000" w:rsidRPr="00000000" w14:paraId="000007C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тесту стрес поділяється на три рівня (низький/середній/високий).</w:t>
      </w:r>
    </w:p>
    <w:p w:rsidR="00000000" w:rsidDel="00000000" w:rsidP="00000000" w:rsidRDefault="00000000" w:rsidRPr="00000000" w14:paraId="000007D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Низький </w:t>
      </w:r>
      <w:r w:rsidDel="00000000" w:rsidR="00000000" w:rsidRPr="00000000">
        <w:rPr>
          <w:rFonts w:ascii="Times New Roman" w:cs="Times New Roman" w:eastAsia="Times New Roman" w:hAnsi="Times New Roman"/>
          <w:sz w:val="28"/>
          <w:szCs w:val="28"/>
          <w:rtl w:val="0"/>
        </w:rPr>
        <w:t xml:space="preserve">(0-6 балів)</w:t>
      </w:r>
    </w:p>
    <w:p w:rsidR="00000000" w:rsidDel="00000000" w:rsidP="00000000" w:rsidRDefault="00000000" w:rsidRPr="00000000" w14:paraId="000007D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Вам можна позаздрити, Ви неймовірно стресостійкі. У непередбачених і небезпечних ситуаціях Ви спокійні та розсудливі. Якщо Ви набрали від 0 до 2 балів, то Ви, скоріше за все віднеслись до тесту поверхово, тому що така степінь не піддавання стресам – це дійсно неймовірно.</w:t>
      </w:r>
    </w:p>
    <w:p w:rsidR="00000000" w:rsidDel="00000000" w:rsidP="00000000" w:rsidRDefault="00000000" w:rsidRPr="00000000" w14:paraId="000007D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Середній (6-21 балів)</w:t>
      </w:r>
      <w:r w:rsidDel="00000000" w:rsidR="00000000" w:rsidRPr="00000000">
        <w:rPr>
          <w:rtl w:val="0"/>
        </w:rPr>
      </w:r>
    </w:p>
    <w:p w:rsidR="00000000" w:rsidDel="00000000" w:rsidP="00000000" w:rsidRDefault="00000000" w:rsidRPr="00000000" w14:paraId="000007D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Стреси Вам докучають, але особливих проблем не утворюють. Рівень стресу – середній. Це означає, що позбавлення від стресів не буде для Вас великою трудністю.</w:t>
      </w:r>
    </w:p>
    <w:p w:rsidR="00000000" w:rsidDel="00000000" w:rsidP="00000000" w:rsidRDefault="00000000" w:rsidRPr="00000000" w14:paraId="000007D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Високий (21-34 балів)</w:t>
      </w:r>
      <w:r w:rsidDel="00000000" w:rsidR="00000000" w:rsidRPr="00000000">
        <w:rPr>
          <w:rtl w:val="0"/>
        </w:rPr>
      </w:r>
    </w:p>
    <w:p w:rsidR="00000000" w:rsidDel="00000000" w:rsidP="00000000" w:rsidRDefault="00000000" w:rsidRPr="00000000" w14:paraId="000007D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стресу – високий. Вам варто замислитися про наслідки. Якщо Ви не згущуєте фарби, то наслідки не за горами. Не нехтуйте своїм здоров’ям – Вам потрібно негайно змінити своє життя.</w:t>
      </w:r>
    </w:p>
    <w:p w:rsidR="00000000" w:rsidDel="00000000" w:rsidP="00000000" w:rsidRDefault="00000000" w:rsidRPr="00000000" w14:paraId="000007D6">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7D7">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tl w:val="0"/>
        </w:rPr>
      </w:r>
    </w:p>
    <w:sectPr>
      <w:footerReference r:id="rId18" w:type="default"/>
      <w:pgSz w:h="15840" w:w="12240" w:orient="portrait"/>
      <w:pgMar w:bottom="1134" w:top="1134" w:left="1701" w:right="851" w:header="709" w:footer="709"/>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Gungsuh"/>
  <w:font w:name="Arial"/>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7D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center"/>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7D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1"/>
      <w:numFmt w:val="decimal"/>
      <w:lvlText w:val="%1."/>
      <w:lvlJc w:val="left"/>
      <w:pPr>
        <w:ind w:left="1353" w:hanging="359.9999999999999"/>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4">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
    <w:lvl w:ilvl="0">
      <w:start w:val="2"/>
      <w:numFmt w:val="bullet"/>
      <w:lvlText w:val="-"/>
      <w:lvlJc w:val="left"/>
      <w:pPr>
        <w:ind w:left="1211" w:hanging="360"/>
      </w:pPr>
      <w:rPr>
        <w:rFonts w:ascii="Times New Roman" w:cs="Times New Roman" w:eastAsia="Times New Roman" w:hAnsi="Times New Roman"/>
      </w:rPr>
    </w:lvl>
    <w:lvl w:ilvl="1">
      <w:start w:val="1"/>
      <w:numFmt w:val="bullet"/>
      <w:lvlText w:val="o"/>
      <w:lvlJc w:val="left"/>
      <w:pPr>
        <w:ind w:left="1931" w:hanging="360"/>
      </w:pPr>
      <w:rPr>
        <w:rFonts w:ascii="Courier New" w:cs="Courier New" w:eastAsia="Courier New" w:hAnsi="Courier New"/>
      </w:rPr>
    </w:lvl>
    <w:lvl w:ilvl="2">
      <w:start w:val="1"/>
      <w:numFmt w:val="bullet"/>
      <w:lvlText w:val="▪"/>
      <w:lvlJc w:val="left"/>
      <w:pPr>
        <w:ind w:left="2651" w:hanging="360"/>
      </w:pPr>
      <w:rPr>
        <w:rFonts w:ascii="Noto Sans Symbols" w:cs="Noto Sans Symbols" w:eastAsia="Noto Sans Symbols" w:hAnsi="Noto Sans Symbols"/>
      </w:rPr>
    </w:lvl>
    <w:lvl w:ilvl="3">
      <w:start w:val="1"/>
      <w:numFmt w:val="bullet"/>
      <w:lvlText w:val="●"/>
      <w:lvlJc w:val="left"/>
      <w:pPr>
        <w:ind w:left="3371" w:hanging="360"/>
      </w:pPr>
      <w:rPr>
        <w:rFonts w:ascii="Noto Sans Symbols" w:cs="Noto Sans Symbols" w:eastAsia="Noto Sans Symbols" w:hAnsi="Noto Sans Symbols"/>
      </w:rPr>
    </w:lvl>
    <w:lvl w:ilvl="4">
      <w:start w:val="1"/>
      <w:numFmt w:val="bullet"/>
      <w:lvlText w:val="o"/>
      <w:lvlJc w:val="left"/>
      <w:pPr>
        <w:ind w:left="4091" w:hanging="360"/>
      </w:pPr>
      <w:rPr>
        <w:rFonts w:ascii="Courier New" w:cs="Courier New" w:eastAsia="Courier New" w:hAnsi="Courier New"/>
      </w:rPr>
    </w:lvl>
    <w:lvl w:ilvl="5">
      <w:start w:val="1"/>
      <w:numFmt w:val="bullet"/>
      <w:lvlText w:val="▪"/>
      <w:lvlJc w:val="left"/>
      <w:pPr>
        <w:ind w:left="4811" w:hanging="360"/>
      </w:pPr>
      <w:rPr>
        <w:rFonts w:ascii="Noto Sans Symbols" w:cs="Noto Sans Symbols" w:eastAsia="Noto Sans Symbols" w:hAnsi="Noto Sans Symbols"/>
      </w:rPr>
    </w:lvl>
    <w:lvl w:ilvl="6">
      <w:start w:val="1"/>
      <w:numFmt w:val="bullet"/>
      <w:lvlText w:val="●"/>
      <w:lvlJc w:val="left"/>
      <w:pPr>
        <w:ind w:left="5531" w:hanging="360"/>
      </w:pPr>
      <w:rPr>
        <w:rFonts w:ascii="Noto Sans Symbols" w:cs="Noto Sans Symbols" w:eastAsia="Noto Sans Symbols" w:hAnsi="Noto Sans Symbols"/>
      </w:rPr>
    </w:lvl>
    <w:lvl w:ilvl="7">
      <w:start w:val="1"/>
      <w:numFmt w:val="bullet"/>
      <w:lvlText w:val="o"/>
      <w:lvlJc w:val="left"/>
      <w:pPr>
        <w:ind w:left="6251" w:hanging="360"/>
      </w:pPr>
      <w:rPr>
        <w:rFonts w:ascii="Courier New" w:cs="Courier New" w:eastAsia="Courier New" w:hAnsi="Courier New"/>
      </w:rPr>
    </w:lvl>
    <w:lvl w:ilvl="8">
      <w:start w:val="1"/>
      <w:numFmt w:val="bullet"/>
      <w:lvlText w:val="▪"/>
      <w:lvlJc w:val="left"/>
      <w:pPr>
        <w:ind w:left="6971" w:hanging="360"/>
      </w:pPr>
      <w:rPr>
        <w:rFonts w:ascii="Noto Sans Symbols" w:cs="Noto Sans Symbols" w:eastAsia="Noto Sans Symbols" w:hAnsi="Noto Sans Symbols"/>
      </w:rPr>
    </w:lvl>
  </w:abstractNum>
  <w:abstractNum w:abstractNumId="7">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
    <w:lvl w:ilvl="0">
      <w:start w:val="1"/>
      <w:numFmt w:val="decimal"/>
      <w:lvlText w:val="%1."/>
      <w:lvlJc w:val="left"/>
      <w:pPr>
        <w:ind w:left="1429" w:hanging="360"/>
      </w:pPr>
      <w:rPr>
        <w:rFonts w:ascii="Times New Roman" w:cs="Times New Roman" w:eastAsia="Times New Roman" w:hAnsi="Times New Roman"/>
      </w:rPr>
    </w:lvl>
    <w:lvl w:ilvl="1">
      <w:start w:val="2"/>
      <w:numFmt w:val="decimal"/>
      <w:lvlText w:val="%1.%2."/>
      <w:lvlJc w:val="left"/>
      <w:pPr>
        <w:ind w:left="1789" w:hanging="720"/>
      </w:pPr>
      <w:rPr/>
    </w:lvl>
    <w:lvl w:ilvl="2">
      <w:start w:val="1"/>
      <w:numFmt w:val="decimal"/>
      <w:lvlText w:val="%1.%2.%3."/>
      <w:lvlJc w:val="left"/>
      <w:pPr>
        <w:ind w:left="1789" w:hanging="720"/>
      </w:pPr>
      <w:rPr/>
    </w:lvl>
    <w:lvl w:ilvl="3">
      <w:start w:val="1"/>
      <w:numFmt w:val="decimal"/>
      <w:lvlText w:val="%1.%2.%3.%4."/>
      <w:lvlJc w:val="left"/>
      <w:pPr>
        <w:ind w:left="2149" w:hanging="1080"/>
      </w:pPr>
      <w:rPr/>
    </w:lvl>
    <w:lvl w:ilvl="4">
      <w:start w:val="1"/>
      <w:numFmt w:val="decimal"/>
      <w:lvlText w:val="%1.%2.%3.%4.%5."/>
      <w:lvlJc w:val="left"/>
      <w:pPr>
        <w:ind w:left="2149" w:hanging="1080"/>
      </w:pPr>
      <w:rPr/>
    </w:lvl>
    <w:lvl w:ilvl="5">
      <w:start w:val="1"/>
      <w:numFmt w:val="decimal"/>
      <w:lvlText w:val="%1.%2.%3.%4.%5.%6."/>
      <w:lvlJc w:val="left"/>
      <w:pPr>
        <w:ind w:left="2509" w:hanging="1440"/>
      </w:pPr>
      <w:rPr/>
    </w:lvl>
    <w:lvl w:ilvl="6">
      <w:start w:val="1"/>
      <w:numFmt w:val="decimal"/>
      <w:lvlText w:val="%1.%2.%3.%4.%5.%6.%7."/>
      <w:lvlJc w:val="left"/>
      <w:pPr>
        <w:ind w:left="2869" w:hanging="1800.0000000000002"/>
      </w:pPr>
      <w:rPr/>
    </w:lvl>
    <w:lvl w:ilvl="7">
      <w:start w:val="1"/>
      <w:numFmt w:val="decimal"/>
      <w:lvlText w:val="%1.%2.%3.%4.%5.%6.%7.%8."/>
      <w:lvlJc w:val="left"/>
      <w:pPr>
        <w:ind w:left="2869" w:hanging="1800.0000000000002"/>
      </w:pPr>
      <w:rPr/>
    </w:lvl>
    <w:lvl w:ilvl="8">
      <w:start w:val="1"/>
      <w:numFmt w:val="decimal"/>
      <w:lvlText w:val="%1.%2.%3.%4.%5.%6.%7.%8.%9."/>
      <w:lvlJc w:val="left"/>
      <w:pPr>
        <w:ind w:left="3229" w:hanging="2160"/>
      </w:pPr>
      <w:rPr/>
    </w:lvl>
  </w:abstractNum>
  <w:abstractNum w:abstractNumId="10">
    <w:lvl w:ilvl="0">
      <w:start w:val="1"/>
      <w:numFmt w:val="decimal"/>
      <w:lvlText w:val="%1."/>
      <w:lvlJc w:val="left"/>
      <w:pPr>
        <w:ind w:left="1069" w:hanging="360"/>
      </w:pPr>
      <w:rPr/>
    </w:lvl>
    <w:lvl w:ilvl="1">
      <w:start w:val="1"/>
      <w:numFmt w:val="decimal"/>
      <w:lvlText w:val="%1.%2."/>
      <w:lvlJc w:val="left"/>
      <w:pPr>
        <w:ind w:left="1744" w:hanging="1035"/>
      </w:pPr>
      <w:rPr/>
    </w:lvl>
    <w:lvl w:ilvl="2">
      <w:start w:val="1"/>
      <w:numFmt w:val="decimal"/>
      <w:lvlText w:val="%1.%2.%3."/>
      <w:lvlJc w:val="left"/>
      <w:pPr>
        <w:ind w:left="1744" w:hanging="1035"/>
      </w:pPr>
      <w:rPr/>
    </w:lvl>
    <w:lvl w:ilvl="3">
      <w:start w:val="1"/>
      <w:numFmt w:val="decimal"/>
      <w:lvlText w:val="%1.%2.%3.%4."/>
      <w:lvlJc w:val="left"/>
      <w:pPr>
        <w:ind w:left="1789" w:hanging="1080"/>
      </w:pPr>
      <w:rPr/>
    </w:lvl>
    <w:lvl w:ilvl="4">
      <w:start w:val="1"/>
      <w:numFmt w:val="decimal"/>
      <w:lvlText w:val="%1.%2.%3.%4.%5."/>
      <w:lvlJc w:val="left"/>
      <w:pPr>
        <w:ind w:left="1789" w:hanging="1080"/>
      </w:pPr>
      <w:rPr/>
    </w:lvl>
    <w:lvl w:ilvl="5">
      <w:start w:val="1"/>
      <w:numFmt w:val="decimal"/>
      <w:lvlText w:val="%1.%2.%3.%4.%5.%6."/>
      <w:lvlJc w:val="left"/>
      <w:pPr>
        <w:ind w:left="2149" w:hanging="1440"/>
      </w:pPr>
      <w:rPr/>
    </w:lvl>
    <w:lvl w:ilvl="6">
      <w:start w:val="1"/>
      <w:numFmt w:val="decimal"/>
      <w:lvlText w:val="%1.%2.%3.%4.%5.%6.%7."/>
      <w:lvlJc w:val="left"/>
      <w:pPr>
        <w:ind w:left="2509" w:hanging="1800"/>
      </w:pPr>
      <w:rPr/>
    </w:lvl>
    <w:lvl w:ilvl="7">
      <w:start w:val="1"/>
      <w:numFmt w:val="decimal"/>
      <w:lvlText w:val="%1.%2.%3.%4.%5.%6.%7.%8."/>
      <w:lvlJc w:val="left"/>
      <w:pPr>
        <w:ind w:left="2509" w:hanging="1800"/>
      </w:pPr>
      <w:rPr/>
    </w:lvl>
    <w:lvl w:ilvl="8">
      <w:start w:val="1"/>
      <w:numFmt w:val="decimal"/>
      <w:lvlText w:val="%1.%2.%3.%4.%5.%6.%7.%8.%9."/>
      <w:lvlJc w:val="left"/>
      <w:pPr>
        <w:ind w:left="2869" w:hanging="2160"/>
      </w:pPr>
      <w:rPr/>
    </w:lvl>
  </w:abstractNum>
  <w:abstractNum w:abstractNumId="11">
    <w:lvl w:ilvl="0">
      <w:start w:val="1"/>
      <w:numFmt w:val="decimal"/>
      <w:lvlText w:val="%1."/>
      <w:lvlJc w:val="left"/>
      <w:pPr>
        <w:ind w:left="720" w:hanging="360"/>
      </w:pPr>
      <w:rPr/>
    </w:lvl>
    <w:lvl w:ilvl="1">
      <w:start w:val="1"/>
      <w:numFmt w:val="upp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2">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uk"/>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a3">
    <w:name w:val="Hyperlink"/>
    <w:basedOn w:val="a0"/>
    <w:uiPriority w:val="99"/>
    <w:unhideWhenUsed w:val="1"/>
    <w:rsid w:val="00E452AF"/>
    <w:rPr>
      <w:color w:val="0563c1" w:themeColor="hyperlink"/>
      <w:u w:val="single"/>
    </w:rPr>
  </w:style>
  <w:style w:type="table" w:styleId="a4">
    <w:name w:val="Table Grid"/>
    <w:basedOn w:val="a1"/>
    <w:uiPriority w:val="39"/>
    <w:rsid w:val="002F34BB"/>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table" w:styleId="1" w:customStyle="1">
    <w:name w:val="Сетка таблицы1"/>
    <w:basedOn w:val="a1"/>
    <w:next w:val="a4"/>
    <w:uiPriority w:val="59"/>
    <w:rsid w:val="008F7FEA"/>
    <w:pPr>
      <w:spacing w:after="0" w:line="240" w:lineRule="auto"/>
    </w:pPr>
    <w:rPr>
      <w:lang w:val="ru-RU"/>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table" w:styleId="2" w:customStyle="1">
    <w:name w:val="Сетка таблицы2"/>
    <w:basedOn w:val="a1"/>
    <w:next w:val="a4"/>
    <w:uiPriority w:val="39"/>
    <w:rsid w:val="000B1488"/>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a5">
    <w:name w:val="List Paragraph"/>
    <w:basedOn w:val="a"/>
    <w:uiPriority w:val="34"/>
    <w:qFormat w:val="1"/>
    <w:rsid w:val="000B1488"/>
    <w:pPr>
      <w:ind w:left="720"/>
      <w:contextualSpacing w:val="1"/>
    </w:pPr>
  </w:style>
  <w:style w:type="paragraph" w:styleId="a6">
    <w:name w:val="header"/>
    <w:basedOn w:val="a"/>
    <w:link w:val="a7"/>
    <w:uiPriority w:val="99"/>
    <w:unhideWhenUsed w:val="1"/>
    <w:rsid w:val="00D74B1E"/>
    <w:pPr>
      <w:tabs>
        <w:tab w:val="center" w:pos="4677"/>
        <w:tab w:val="right" w:pos="9355"/>
      </w:tabs>
      <w:spacing w:after="0" w:line="240" w:lineRule="auto"/>
    </w:pPr>
  </w:style>
  <w:style w:type="character" w:styleId="a7" w:customStyle="1">
    <w:name w:val="Верхний колонтитул Знак"/>
    <w:basedOn w:val="a0"/>
    <w:link w:val="a6"/>
    <w:uiPriority w:val="99"/>
    <w:rsid w:val="00D74B1E"/>
  </w:style>
  <w:style w:type="paragraph" w:styleId="a8">
    <w:name w:val="footer"/>
    <w:basedOn w:val="a"/>
    <w:link w:val="a9"/>
    <w:uiPriority w:val="99"/>
    <w:unhideWhenUsed w:val="1"/>
    <w:rsid w:val="00D74B1E"/>
    <w:pPr>
      <w:tabs>
        <w:tab w:val="center" w:pos="4677"/>
        <w:tab w:val="right" w:pos="9355"/>
      </w:tabs>
      <w:spacing w:after="0" w:line="240" w:lineRule="auto"/>
    </w:pPr>
  </w:style>
  <w:style w:type="character" w:styleId="a9" w:customStyle="1">
    <w:name w:val="Нижний колонтитул Знак"/>
    <w:basedOn w:val="a0"/>
    <w:link w:val="a8"/>
    <w:uiPriority w:val="99"/>
    <w:rsid w:val="00D74B1E"/>
  </w:style>
  <w:style w:type="paragraph" w:styleId="aa">
    <w:name w:val="Normal (Web)"/>
    <w:basedOn w:val="a"/>
    <w:uiPriority w:val="99"/>
    <w:semiHidden w:val="1"/>
    <w:unhideWhenUsed w:val="1"/>
    <w:rsid w:val="00D52268"/>
    <w:pPr>
      <w:spacing w:after="100" w:afterAutospacing="1" w:before="100" w:beforeAutospacing="1" w:line="240" w:lineRule="auto"/>
    </w:pPr>
    <w:rPr>
      <w:rFonts w:ascii="Times New Roman" w:cs="Times New Roman" w:eastAsia="Times New Roman" w:hAnsi="Times New Roman"/>
      <w:sz w:val="24"/>
      <w:szCs w:val="24"/>
      <w:lang w:eastAsia="uk-UA" w:val="uk-UA"/>
    </w:rPr>
  </w:style>
  <w:style w:type="character" w:styleId="react-xocs-alternative-link" w:customStyle="1">
    <w:name w:val="react-xocs-alternative-link"/>
    <w:basedOn w:val="a0"/>
    <w:rsid w:val="001573CB"/>
  </w:style>
  <w:style w:type="character" w:styleId="given-name" w:customStyle="1">
    <w:name w:val="given-name"/>
    <w:basedOn w:val="a0"/>
    <w:rsid w:val="001573CB"/>
  </w:style>
  <w:style w:type="character" w:styleId="text" w:customStyle="1">
    <w:name w:val="text"/>
    <w:basedOn w:val="a0"/>
    <w:rsid w:val="001573CB"/>
  </w:style>
  <w:style w:type="character" w:styleId="anchor-text" w:customStyle="1">
    <w:name w:val="anchor-text"/>
    <w:basedOn w:val="a0"/>
    <w:rsid w:val="001573CB"/>
  </w:style>
  <w:style w:type="character" w:styleId="ab">
    <w:name w:val="Emphasis"/>
    <w:basedOn w:val="a0"/>
    <w:uiPriority w:val="20"/>
    <w:qFormat w:val="1"/>
    <w:rsid w:val="001573CB"/>
    <w:rPr>
      <w:i w:val="1"/>
      <w:iCs w:val="1"/>
    </w:rPr>
  </w:style>
  <w:style w:type="character" w:styleId="UnresolvedMention" w:customStyle="1">
    <w:name w:val="Unresolved Mention"/>
    <w:basedOn w:val="a0"/>
    <w:uiPriority w:val="99"/>
    <w:semiHidden w:val="1"/>
    <w:unhideWhenUsed w:val="1"/>
    <w:rsid w:val="00B905DC"/>
    <w:rPr>
      <w:color w:val="605e5c"/>
      <w:shd w:color="auto" w:fill="e1dfdd" w:val="clear"/>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tblPr>
      <w:tblStyleRowBandSize w:val="1"/>
      <w:tblStyleColBandSize w:val="1"/>
      <w:tblCellMar>
        <w:top w:w="0.0" w:type="dxa"/>
        <w:left w:w="115.0" w:type="dxa"/>
        <w:bottom w:w="0.0" w:type="dxa"/>
        <w:right w:w="115.0" w:type="dxa"/>
      </w:tblCellMar>
    </w:tblPr>
  </w:style>
  <w:style w:type="table" w:styleId="Table6">
    <w:basedOn w:val="TableNormal"/>
    <w:tblPr>
      <w:tblStyleRowBandSize w:val="1"/>
      <w:tblStyleColBandSize w:val="1"/>
      <w:tblCellMar>
        <w:top w:w="0.0" w:type="dxa"/>
        <w:left w:w="115.0" w:type="dxa"/>
        <w:bottom w:w="0.0" w:type="dxa"/>
        <w:right w:w="115.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 w:type="table" w:styleId="Table8">
    <w:basedOn w:val="TableNormal"/>
    <w:tblPr>
      <w:tblStyleRowBandSize w:val="1"/>
      <w:tblStyleColBandSize w:val="1"/>
      <w:tblCellMar>
        <w:top w:w="0.0" w:type="dxa"/>
        <w:left w:w="115.0" w:type="dxa"/>
        <w:bottom w:w="0.0" w:type="dxa"/>
        <w:right w:w="115.0" w:type="dxa"/>
      </w:tblCellMar>
    </w:tblPr>
  </w:style>
  <w:style w:type="table" w:styleId="Table9">
    <w:basedOn w:val="TableNormal"/>
    <w:tblPr>
      <w:tblStyleRowBandSize w:val="1"/>
      <w:tblStyleColBandSize w:val="1"/>
      <w:tblCellMar>
        <w:top w:w="0.0" w:type="dxa"/>
        <w:left w:w="115.0" w:type="dxa"/>
        <w:bottom w:w="0.0" w:type="dxa"/>
        <w:right w:w="115.0" w:type="dxa"/>
      </w:tblCellMar>
    </w:tblPr>
  </w:style>
  <w:style w:type="table" w:styleId="Table10">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1">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yperlink" Target="https://www.samhsa.gov/data/sites/default/files/spot121-homeless-veterans-2014.pdf" TargetMode="External"/><Relationship Id="rId10" Type="http://schemas.openxmlformats.org/officeDocument/2006/relationships/hyperlink" Target="https://doi.org/10.36074/23.10.2020.v1.12" TargetMode="External"/><Relationship Id="rId13" Type="http://schemas.openxmlformats.org/officeDocument/2006/relationships/hyperlink" Target="https://doi.org/10.1007/s11920-016-0709-y" TargetMode="External"/><Relationship Id="rId12" Type="http://schemas.openxmlformats.org/officeDocument/2006/relationships/hyperlink" Target="https://doi.org/10.1037/trm0000019"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472" TargetMode="External"/><Relationship Id="rId15" Type="http://schemas.openxmlformats.org/officeDocument/2006/relationships/hyperlink" Target="https://www.sciencedirect.com/journal/drug-and-alcohol-dependence" TargetMode="External"/><Relationship Id="rId14" Type="http://schemas.openxmlformats.org/officeDocument/2006/relationships/hyperlink" Target="https://doi.org/10.1037/mil0000092" TargetMode="External"/><Relationship Id="rId17" Type="http://schemas.openxmlformats.org/officeDocument/2006/relationships/hyperlink" Target="https://doi.org/10.1016/j.drugalcdep.2019.04.001" TargetMode="External"/><Relationship Id="rId16" Type="http://schemas.openxmlformats.org/officeDocument/2006/relationships/hyperlink" Target="https://www.sciencedirect.com/journal/drug-and-alcohol-dependence/vol/199/suppl/C" TargetMode="External"/><Relationship Id="rId5" Type="http://schemas.openxmlformats.org/officeDocument/2006/relationships/styles" Target="styles.xml"/><Relationship Id="rId6" Type="http://schemas.openxmlformats.org/officeDocument/2006/relationships/customXml" Target="../customXML/item1.xml"/><Relationship Id="rId18" Type="http://schemas.openxmlformats.org/officeDocument/2006/relationships/footer" Target="footer1.xml"/><Relationship Id="rId7" Type="http://schemas.openxmlformats.org/officeDocument/2006/relationships/chart" Target="charts/chart1.xml"/><Relationship Id="rId8" Type="http://schemas.openxmlformats.org/officeDocument/2006/relationships/chart" Target="charts/chart2.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1044;&#1080;&#1087;&#1083;&#1086;&#1084;%20&#1043;&#1077;&#1085;&#1072;%20&#1074;&#1086;&#1077;&#1085;&#1085;&#1110;&#1077;\&#1050;&#1085;&#1080;&#1075;&#1072;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1044;&#1080;&#1087;&#1083;&#1086;&#1084;%20&#1043;&#1077;&#1085;&#1072;%20&#1074;&#1086;&#1077;&#1085;&#1085;&#1110;&#1077;\&#1050;&#1085;&#1080;&#1075;&#107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1" i="0" u="none" strike="noStrike" kern="1200" cap="all" spc="15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r>
              <a:rPr lang="uk-UA" sz="1400"/>
              <a:t>ГП1</a:t>
            </a:r>
          </a:p>
        </c:rich>
      </c:tx>
      <c:overlay val="0"/>
      <c:spPr>
        <a:noFill/>
        <a:ln>
          <a:noFill/>
        </a:ln>
        <a:effectLst/>
      </c:spPr>
    </c:title>
    <c:autoTitleDeleted val="0"/>
    <c:plotArea>
      <c:layout/>
      <c:barChart>
        <c:barDir val="bar"/>
        <c:grouping val="clustered"/>
        <c:varyColors val="0"/>
        <c:ser>
          <c:idx val="0"/>
          <c:order val="0"/>
          <c:tx>
            <c:strRef>
              <c:f>Лозовая!$R$14</c:f>
              <c:strCache>
                <c:ptCount val="1"/>
                <c:pt idx="0">
                  <c:v>низький</c:v>
                </c:pt>
              </c:strCache>
            </c:strRef>
          </c:tx>
          <c:spPr>
            <a:pattFill prst="narVert">
              <a:fgClr>
                <a:schemeClr val="accent3">
                  <a:shade val="65000"/>
                </a:schemeClr>
              </a:fgClr>
              <a:bgClr>
                <a:schemeClr val="accent3">
                  <a:shade val="65000"/>
                  <a:lumMod val="20000"/>
                  <a:lumOff val="80000"/>
                </a:schemeClr>
              </a:bgClr>
            </a:pattFill>
            <a:ln>
              <a:noFill/>
            </a:ln>
            <a:effectLst>
              <a:innerShdw blurRad="114300">
                <a:schemeClr val="accent3">
                  <a:shade val="65000"/>
                </a:schemeClr>
              </a:innerShdw>
            </a:effectLst>
          </c:spPr>
          <c:invertIfNegative val="0"/>
          <c:cat>
            <c:strRef>
              <c:f>Лозовая!$S$13:$AF$13</c:f>
              <c:strCache>
                <c:ptCount val="14"/>
                <c:pt idx="0">
                  <c:v>Алкогольна</c:v>
                </c:pt>
                <c:pt idx="1">
                  <c:v>Інтернет та комп'ютерна </c:v>
                </c:pt>
                <c:pt idx="2">
                  <c:v>Любовна </c:v>
                </c:pt>
                <c:pt idx="3">
                  <c:v>Наркотична </c:v>
                </c:pt>
                <c:pt idx="4">
                  <c:v>Ігрова </c:v>
                </c:pt>
                <c:pt idx="5">
                  <c:v>Нікотинова</c:v>
                </c:pt>
                <c:pt idx="6">
                  <c:v>Харчова </c:v>
                </c:pt>
                <c:pt idx="7">
                  <c:v>Зал. міжстатевих відносин</c:v>
                </c:pt>
                <c:pt idx="8">
                  <c:v>Трудоголізм</c:v>
                </c:pt>
                <c:pt idx="9">
                  <c:v>Телевізійна </c:v>
                </c:pt>
                <c:pt idx="10">
                  <c:v>Релігійна</c:v>
                </c:pt>
                <c:pt idx="11">
                  <c:v>Зал. від ЗОЖ</c:v>
                </c:pt>
                <c:pt idx="12">
                  <c:v>Лікарська </c:v>
                </c:pt>
                <c:pt idx="13">
                  <c:v>Загал. схильність до зал.</c:v>
                </c:pt>
              </c:strCache>
            </c:strRef>
          </c:cat>
          <c:val>
            <c:numRef>
              <c:f>Лозовая!$S$14:$AF$14</c:f>
              <c:numCache>
                <c:formatCode>0.00</c:formatCode>
                <c:ptCount val="14"/>
                <c:pt idx="0">
                  <c:v>41.935483870967744</c:v>
                </c:pt>
                <c:pt idx="1">
                  <c:v>58.064516129032256</c:v>
                </c:pt>
                <c:pt idx="2">
                  <c:v>70.967741935483872</c:v>
                </c:pt>
                <c:pt idx="3">
                  <c:v>74.193548387096769</c:v>
                </c:pt>
                <c:pt idx="4">
                  <c:v>45.161290322580648</c:v>
                </c:pt>
                <c:pt idx="5">
                  <c:v>29.032258064516128</c:v>
                </c:pt>
                <c:pt idx="6">
                  <c:v>70.967741935483872</c:v>
                </c:pt>
                <c:pt idx="7">
                  <c:v>41.935483870967744</c:v>
                </c:pt>
                <c:pt idx="8">
                  <c:v>41.935483870967744</c:v>
                </c:pt>
                <c:pt idx="9">
                  <c:v>67.741935483870961</c:v>
                </c:pt>
                <c:pt idx="10">
                  <c:v>48.387096774193552</c:v>
                </c:pt>
                <c:pt idx="11">
                  <c:v>45.161290322580648</c:v>
                </c:pt>
                <c:pt idx="12">
                  <c:v>45.161290322580648</c:v>
                </c:pt>
                <c:pt idx="13">
                  <c:v>9.67741935483871</c:v>
                </c:pt>
              </c:numCache>
            </c:numRef>
          </c:val>
          <c:extLst xmlns:c16r2="http://schemas.microsoft.com/office/drawing/2015/06/chart">
            <c:ext xmlns:c16="http://schemas.microsoft.com/office/drawing/2014/chart" uri="{C3380CC4-5D6E-409C-BE32-E72D297353CC}">
              <c16:uniqueId val="{00000000-DE3A-4F51-95F3-97B5B0FC4D5C}"/>
            </c:ext>
          </c:extLst>
        </c:ser>
        <c:ser>
          <c:idx val="1"/>
          <c:order val="1"/>
          <c:tx>
            <c:strRef>
              <c:f>Лозовая!$R$15</c:f>
              <c:strCache>
                <c:ptCount val="1"/>
                <c:pt idx="0">
                  <c:v>средній</c:v>
                </c:pt>
              </c:strCache>
            </c:strRef>
          </c:tx>
          <c:spPr>
            <a:pattFill prst="narVert">
              <a:fgClr>
                <a:schemeClr val="accent3"/>
              </a:fgClr>
              <a:bgClr>
                <a:schemeClr val="accent3">
                  <a:lumMod val="20000"/>
                  <a:lumOff val="80000"/>
                </a:schemeClr>
              </a:bgClr>
            </a:pattFill>
            <a:ln>
              <a:noFill/>
            </a:ln>
            <a:effectLst>
              <a:innerShdw blurRad="114300">
                <a:schemeClr val="accent3"/>
              </a:innerShdw>
            </a:effectLst>
          </c:spPr>
          <c:invertIfNegative val="0"/>
          <c:cat>
            <c:strRef>
              <c:f>Лозовая!$S$13:$AF$13</c:f>
              <c:strCache>
                <c:ptCount val="14"/>
                <c:pt idx="0">
                  <c:v>Алкогольна</c:v>
                </c:pt>
                <c:pt idx="1">
                  <c:v>Інтернет та комп'ютерна </c:v>
                </c:pt>
                <c:pt idx="2">
                  <c:v>Любовна </c:v>
                </c:pt>
                <c:pt idx="3">
                  <c:v>Наркотична </c:v>
                </c:pt>
                <c:pt idx="4">
                  <c:v>Ігрова </c:v>
                </c:pt>
                <c:pt idx="5">
                  <c:v>Нікотинова</c:v>
                </c:pt>
                <c:pt idx="6">
                  <c:v>Харчова </c:v>
                </c:pt>
                <c:pt idx="7">
                  <c:v>Зал. міжстатевих відносин</c:v>
                </c:pt>
                <c:pt idx="8">
                  <c:v>Трудоголізм</c:v>
                </c:pt>
                <c:pt idx="9">
                  <c:v>Телевізійна </c:v>
                </c:pt>
                <c:pt idx="10">
                  <c:v>Релігійна</c:v>
                </c:pt>
                <c:pt idx="11">
                  <c:v>Зал. від ЗОЖ</c:v>
                </c:pt>
                <c:pt idx="12">
                  <c:v>Лікарська </c:v>
                </c:pt>
                <c:pt idx="13">
                  <c:v>Загал. схильність до зал.</c:v>
                </c:pt>
              </c:strCache>
            </c:strRef>
          </c:cat>
          <c:val>
            <c:numRef>
              <c:f>Лозовая!$S$15:$AF$15</c:f>
              <c:numCache>
                <c:formatCode>0.00</c:formatCode>
                <c:ptCount val="14"/>
                <c:pt idx="0">
                  <c:v>16.129032258064516</c:v>
                </c:pt>
                <c:pt idx="1">
                  <c:v>12.903225806451612</c:v>
                </c:pt>
                <c:pt idx="2">
                  <c:v>12.903225806451612</c:v>
                </c:pt>
                <c:pt idx="3">
                  <c:v>12.903225806451612</c:v>
                </c:pt>
                <c:pt idx="4">
                  <c:v>16.129032258064516</c:v>
                </c:pt>
                <c:pt idx="5">
                  <c:v>22.580645161290324</c:v>
                </c:pt>
                <c:pt idx="6">
                  <c:v>9.67741935483871</c:v>
                </c:pt>
                <c:pt idx="7">
                  <c:v>22.580645161290324</c:v>
                </c:pt>
                <c:pt idx="8">
                  <c:v>32.258064516129032</c:v>
                </c:pt>
                <c:pt idx="9">
                  <c:v>22.580645161290324</c:v>
                </c:pt>
                <c:pt idx="10">
                  <c:v>29.032258064516128</c:v>
                </c:pt>
                <c:pt idx="11">
                  <c:v>29.032258064516128</c:v>
                </c:pt>
                <c:pt idx="12">
                  <c:v>22.580645161290324</c:v>
                </c:pt>
                <c:pt idx="13">
                  <c:v>16.129032258064516</c:v>
                </c:pt>
              </c:numCache>
            </c:numRef>
          </c:val>
          <c:extLst xmlns:c16r2="http://schemas.microsoft.com/office/drawing/2015/06/chart">
            <c:ext xmlns:c16="http://schemas.microsoft.com/office/drawing/2014/chart" uri="{C3380CC4-5D6E-409C-BE32-E72D297353CC}">
              <c16:uniqueId val="{00000001-DE3A-4F51-95F3-97B5B0FC4D5C}"/>
            </c:ext>
          </c:extLst>
        </c:ser>
        <c:ser>
          <c:idx val="2"/>
          <c:order val="2"/>
          <c:tx>
            <c:strRef>
              <c:f>Лозовая!$R$16</c:f>
              <c:strCache>
                <c:ptCount val="1"/>
                <c:pt idx="0">
                  <c:v>високий</c:v>
                </c:pt>
              </c:strCache>
            </c:strRef>
          </c:tx>
          <c:spPr>
            <a:pattFill prst="narVert">
              <a:fgClr>
                <a:schemeClr val="accent3">
                  <a:tint val="65000"/>
                </a:schemeClr>
              </a:fgClr>
              <a:bgClr>
                <a:schemeClr val="accent3">
                  <a:tint val="65000"/>
                  <a:lumMod val="20000"/>
                  <a:lumOff val="80000"/>
                </a:schemeClr>
              </a:bgClr>
            </a:pattFill>
            <a:ln>
              <a:noFill/>
            </a:ln>
            <a:effectLst>
              <a:innerShdw blurRad="114300">
                <a:schemeClr val="accent3">
                  <a:tint val="65000"/>
                </a:schemeClr>
              </a:innerShdw>
            </a:effectLst>
          </c:spPr>
          <c:invertIfNegative val="0"/>
          <c:cat>
            <c:strRef>
              <c:f>Лозовая!$S$13:$AF$13</c:f>
              <c:strCache>
                <c:ptCount val="14"/>
                <c:pt idx="0">
                  <c:v>Алкогольна</c:v>
                </c:pt>
                <c:pt idx="1">
                  <c:v>Інтернет та комп'ютерна </c:v>
                </c:pt>
                <c:pt idx="2">
                  <c:v>Любовна </c:v>
                </c:pt>
                <c:pt idx="3">
                  <c:v>Наркотична </c:v>
                </c:pt>
                <c:pt idx="4">
                  <c:v>Ігрова </c:v>
                </c:pt>
                <c:pt idx="5">
                  <c:v>Нікотинова</c:v>
                </c:pt>
                <c:pt idx="6">
                  <c:v>Харчова </c:v>
                </c:pt>
                <c:pt idx="7">
                  <c:v>Зал. міжстатевих відносин</c:v>
                </c:pt>
                <c:pt idx="8">
                  <c:v>Трудоголізм</c:v>
                </c:pt>
                <c:pt idx="9">
                  <c:v>Телевізійна </c:v>
                </c:pt>
                <c:pt idx="10">
                  <c:v>Релігійна</c:v>
                </c:pt>
                <c:pt idx="11">
                  <c:v>Зал. від ЗОЖ</c:v>
                </c:pt>
                <c:pt idx="12">
                  <c:v>Лікарська </c:v>
                </c:pt>
                <c:pt idx="13">
                  <c:v>Загал. схильність до зал.</c:v>
                </c:pt>
              </c:strCache>
            </c:strRef>
          </c:cat>
          <c:val>
            <c:numRef>
              <c:f>Лозовая!$S$16:$AF$16</c:f>
              <c:numCache>
                <c:formatCode>0.00</c:formatCode>
                <c:ptCount val="14"/>
                <c:pt idx="0">
                  <c:v>41.935483870967744</c:v>
                </c:pt>
                <c:pt idx="1">
                  <c:v>29.032258064516128</c:v>
                </c:pt>
                <c:pt idx="2">
                  <c:v>16.129032258064516</c:v>
                </c:pt>
                <c:pt idx="3">
                  <c:v>12.903225806451612</c:v>
                </c:pt>
                <c:pt idx="4">
                  <c:v>38.70967741935484</c:v>
                </c:pt>
                <c:pt idx="5">
                  <c:v>48.387096774193552</c:v>
                </c:pt>
                <c:pt idx="6">
                  <c:v>19.35483870967742</c:v>
                </c:pt>
                <c:pt idx="7">
                  <c:v>35.483870967741936</c:v>
                </c:pt>
                <c:pt idx="8">
                  <c:v>25.806451612903224</c:v>
                </c:pt>
                <c:pt idx="9">
                  <c:v>9.67741935483871</c:v>
                </c:pt>
                <c:pt idx="10">
                  <c:v>22.580645161290324</c:v>
                </c:pt>
                <c:pt idx="11">
                  <c:v>25.806451612903224</c:v>
                </c:pt>
                <c:pt idx="12">
                  <c:v>32.258064516129032</c:v>
                </c:pt>
                <c:pt idx="13">
                  <c:v>74.193548387096769</c:v>
                </c:pt>
              </c:numCache>
            </c:numRef>
          </c:val>
          <c:extLst xmlns:c16r2="http://schemas.microsoft.com/office/drawing/2015/06/chart">
            <c:ext xmlns:c16="http://schemas.microsoft.com/office/drawing/2014/chart" uri="{C3380CC4-5D6E-409C-BE32-E72D297353CC}">
              <c16:uniqueId val="{00000002-DE3A-4F51-95F3-97B5B0FC4D5C}"/>
            </c:ext>
          </c:extLst>
        </c:ser>
        <c:dLbls>
          <c:showLegendKey val="0"/>
          <c:showVal val="0"/>
          <c:showCatName val="0"/>
          <c:showSerName val="0"/>
          <c:showPercent val="0"/>
          <c:showBubbleSize val="0"/>
        </c:dLbls>
        <c:gapWidth val="227"/>
        <c:overlap val="-48"/>
        <c:axId val="444259512"/>
        <c:axId val="444257944"/>
      </c:barChart>
      <c:catAx>
        <c:axId val="444259512"/>
        <c:scaling>
          <c:orientation val="minMax"/>
        </c:scaling>
        <c:delete val="0"/>
        <c:axPos val="l"/>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444257944"/>
        <c:crosses val="autoZero"/>
        <c:auto val="1"/>
        <c:lblAlgn val="ctr"/>
        <c:lblOffset val="100"/>
        <c:noMultiLvlLbl val="0"/>
      </c:catAx>
      <c:valAx>
        <c:axId val="444257944"/>
        <c:scaling>
          <c:orientation val="minMax"/>
        </c:scaling>
        <c:delete val="0"/>
        <c:axPos val="b"/>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444259512"/>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dTable>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b="1"/>
              <a:t>ГП2</a:t>
            </a:r>
          </a:p>
        </c:rich>
      </c:tx>
      <c:overlay val="0"/>
      <c:spPr>
        <a:noFill/>
        <a:ln>
          <a:noFill/>
        </a:ln>
        <a:effectLst/>
      </c:spPr>
    </c:title>
    <c:autoTitleDeleted val="0"/>
    <c:plotArea>
      <c:layout/>
      <c:barChart>
        <c:barDir val="bar"/>
        <c:grouping val="clustered"/>
        <c:varyColors val="0"/>
        <c:ser>
          <c:idx val="0"/>
          <c:order val="0"/>
          <c:tx>
            <c:strRef>
              <c:f>Лозовая!$R$19</c:f>
              <c:strCache>
                <c:ptCount val="1"/>
                <c:pt idx="0">
                  <c:v>низький</c:v>
                </c:pt>
              </c:strCache>
            </c:strRef>
          </c:tx>
          <c:spPr>
            <a:solidFill>
              <a:schemeClr val="accent3">
                <a:shade val="65000"/>
              </a:schemeClr>
            </a:solidFill>
            <a:ln>
              <a:noFill/>
            </a:ln>
            <a:effectLst/>
          </c:spPr>
          <c:invertIfNegative val="0"/>
          <c:cat>
            <c:strRef>
              <c:f>Лозовая!$S$18:$AF$18</c:f>
              <c:strCache>
                <c:ptCount val="14"/>
                <c:pt idx="0">
                  <c:v>Алкогольна</c:v>
                </c:pt>
                <c:pt idx="1">
                  <c:v>Інтернет та комп'ютерна </c:v>
                </c:pt>
                <c:pt idx="2">
                  <c:v>Любовна </c:v>
                </c:pt>
                <c:pt idx="3">
                  <c:v>Наркотична </c:v>
                </c:pt>
                <c:pt idx="4">
                  <c:v>Ігрова </c:v>
                </c:pt>
                <c:pt idx="5">
                  <c:v>Нікотинова</c:v>
                </c:pt>
                <c:pt idx="6">
                  <c:v>Харчова </c:v>
                </c:pt>
                <c:pt idx="7">
                  <c:v>Зал. міжстатевих відносин</c:v>
                </c:pt>
                <c:pt idx="8">
                  <c:v>Трудоголізм</c:v>
                </c:pt>
                <c:pt idx="9">
                  <c:v>Телевізійна </c:v>
                </c:pt>
                <c:pt idx="10">
                  <c:v>Релігійна</c:v>
                </c:pt>
                <c:pt idx="11">
                  <c:v>Зал. від ЗОЖ</c:v>
                </c:pt>
                <c:pt idx="12">
                  <c:v>Лікарська </c:v>
                </c:pt>
                <c:pt idx="13">
                  <c:v>Загал. схильність до зал.</c:v>
                </c:pt>
              </c:strCache>
            </c:strRef>
          </c:cat>
          <c:val>
            <c:numRef>
              <c:f>Лозовая!$S$19:$AF$19</c:f>
              <c:numCache>
                <c:formatCode>0.00</c:formatCode>
                <c:ptCount val="14"/>
                <c:pt idx="0">
                  <c:v>83.582089552238813</c:v>
                </c:pt>
                <c:pt idx="1">
                  <c:v>34.328358208955223</c:v>
                </c:pt>
                <c:pt idx="2">
                  <c:v>59.701492537313435</c:v>
                </c:pt>
                <c:pt idx="3">
                  <c:v>98.507462686567166</c:v>
                </c:pt>
                <c:pt idx="4">
                  <c:v>37.313432835820898</c:v>
                </c:pt>
                <c:pt idx="5">
                  <c:v>73.134328358208961</c:v>
                </c:pt>
                <c:pt idx="6">
                  <c:v>77.611940298507463</c:v>
                </c:pt>
                <c:pt idx="7">
                  <c:v>29.850746268656717</c:v>
                </c:pt>
                <c:pt idx="8">
                  <c:v>59.701492537313435</c:v>
                </c:pt>
                <c:pt idx="9">
                  <c:v>79.104477611940297</c:v>
                </c:pt>
                <c:pt idx="10">
                  <c:v>79.104477611940297</c:v>
                </c:pt>
                <c:pt idx="11">
                  <c:v>83.582089552238813</c:v>
                </c:pt>
                <c:pt idx="12">
                  <c:v>58.208955223880594</c:v>
                </c:pt>
                <c:pt idx="13">
                  <c:v>31.343283582089551</c:v>
                </c:pt>
              </c:numCache>
            </c:numRef>
          </c:val>
          <c:extLst xmlns:c16r2="http://schemas.microsoft.com/office/drawing/2015/06/chart">
            <c:ext xmlns:c16="http://schemas.microsoft.com/office/drawing/2014/chart" uri="{C3380CC4-5D6E-409C-BE32-E72D297353CC}">
              <c16:uniqueId val="{00000000-CC56-433D-B4EC-56C68C8E7A20}"/>
            </c:ext>
          </c:extLst>
        </c:ser>
        <c:ser>
          <c:idx val="1"/>
          <c:order val="1"/>
          <c:tx>
            <c:strRef>
              <c:f>Лозовая!$R$20</c:f>
              <c:strCache>
                <c:ptCount val="1"/>
                <c:pt idx="0">
                  <c:v>средній</c:v>
                </c:pt>
              </c:strCache>
            </c:strRef>
          </c:tx>
          <c:spPr>
            <a:solidFill>
              <a:schemeClr val="accent3"/>
            </a:solidFill>
            <a:ln>
              <a:noFill/>
            </a:ln>
            <a:effectLst/>
          </c:spPr>
          <c:invertIfNegative val="0"/>
          <c:cat>
            <c:strRef>
              <c:f>Лозовая!$S$18:$AF$18</c:f>
              <c:strCache>
                <c:ptCount val="14"/>
                <c:pt idx="0">
                  <c:v>Алкогольна</c:v>
                </c:pt>
                <c:pt idx="1">
                  <c:v>Інтернет та комп'ютерна </c:v>
                </c:pt>
                <c:pt idx="2">
                  <c:v>Любовна </c:v>
                </c:pt>
                <c:pt idx="3">
                  <c:v>Наркотична </c:v>
                </c:pt>
                <c:pt idx="4">
                  <c:v>Ігрова </c:v>
                </c:pt>
                <c:pt idx="5">
                  <c:v>Нікотинова</c:v>
                </c:pt>
                <c:pt idx="6">
                  <c:v>Харчова </c:v>
                </c:pt>
                <c:pt idx="7">
                  <c:v>Зал. міжстатевих відносин</c:v>
                </c:pt>
                <c:pt idx="8">
                  <c:v>Трудоголізм</c:v>
                </c:pt>
                <c:pt idx="9">
                  <c:v>Телевізійна </c:v>
                </c:pt>
                <c:pt idx="10">
                  <c:v>Релігійна</c:v>
                </c:pt>
                <c:pt idx="11">
                  <c:v>Зал. від ЗОЖ</c:v>
                </c:pt>
                <c:pt idx="12">
                  <c:v>Лікарська </c:v>
                </c:pt>
                <c:pt idx="13">
                  <c:v>Загал. схильність до зал.</c:v>
                </c:pt>
              </c:strCache>
            </c:strRef>
          </c:cat>
          <c:val>
            <c:numRef>
              <c:f>Лозовая!$S$20:$AF$20</c:f>
              <c:numCache>
                <c:formatCode>0.00</c:formatCode>
                <c:ptCount val="14"/>
                <c:pt idx="0">
                  <c:v>16.417910447761194</c:v>
                </c:pt>
                <c:pt idx="1">
                  <c:v>25.373134328358208</c:v>
                </c:pt>
                <c:pt idx="2">
                  <c:v>29.850746268656717</c:v>
                </c:pt>
                <c:pt idx="3">
                  <c:v>1.4925373134328359</c:v>
                </c:pt>
                <c:pt idx="4">
                  <c:v>44.776119402985074</c:v>
                </c:pt>
                <c:pt idx="5">
                  <c:v>26.865671641791046</c:v>
                </c:pt>
                <c:pt idx="6">
                  <c:v>20.895522388059703</c:v>
                </c:pt>
                <c:pt idx="7">
                  <c:v>22.388059701492537</c:v>
                </c:pt>
                <c:pt idx="8">
                  <c:v>16.417910447761194</c:v>
                </c:pt>
                <c:pt idx="9">
                  <c:v>19.402985074626866</c:v>
                </c:pt>
                <c:pt idx="10">
                  <c:v>2.9850746268656718</c:v>
                </c:pt>
                <c:pt idx="11">
                  <c:v>4.4776119402985071</c:v>
                </c:pt>
                <c:pt idx="12">
                  <c:v>41.791044776119406</c:v>
                </c:pt>
                <c:pt idx="13">
                  <c:v>29.850746268656717</c:v>
                </c:pt>
              </c:numCache>
            </c:numRef>
          </c:val>
          <c:extLst xmlns:c16r2="http://schemas.microsoft.com/office/drawing/2015/06/chart">
            <c:ext xmlns:c16="http://schemas.microsoft.com/office/drawing/2014/chart" uri="{C3380CC4-5D6E-409C-BE32-E72D297353CC}">
              <c16:uniqueId val="{00000001-CC56-433D-B4EC-56C68C8E7A20}"/>
            </c:ext>
          </c:extLst>
        </c:ser>
        <c:ser>
          <c:idx val="2"/>
          <c:order val="2"/>
          <c:tx>
            <c:strRef>
              <c:f>Лозовая!$R$21</c:f>
              <c:strCache>
                <c:ptCount val="1"/>
                <c:pt idx="0">
                  <c:v>високий</c:v>
                </c:pt>
              </c:strCache>
            </c:strRef>
          </c:tx>
          <c:spPr>
            <a:solidFill>
              <a:schemeClr val="accent3">
                <a:tint val="65000"/>
              </a:schemeClr>
            </a:solidFill>
            <a:ln>
              <a:noFill/>
            </a:ln>
            <a:effectLst/>
          </c:spPr>
          <c:invertIfNegative val="0"/>
          <c:cat>
            <c:strRef>
              <c:f>Лозовая!$S$18:$AF$18</c:f>
              <c:strCache>
                <c:ptCount val="14"/>
                <c:pt idx="0">
                  <c:v>Алкогольна</c:v>
                </c:pt>
                <c:pt idx="1">
                  <c:v>Інтернет та комп'ютерна </c:v>
                </c:pt>
                <c:pt idx="2">
                  <c:v>Любовна </c:v>
                </c:pt>
                <c:pt idx="3">
                  <c:v>Наркотична </c:v>
                </c:pt>
                <c:pt idx="4">
                  <c:v>Ігрова </c:v>
                </c:pt>
                <c:pt idx="5">
                  <c:v>Нікотинова</c:v>
                </c:pt>
                <c:pt idx="6">
                  <c:v>Харчова </c:v>
                </c:pt>
                <c:pt idx="7">
                  <c:v>Зал. міжстатевих відносин</c:v>
                </c:pt>
                <c:pt idx="8">
                  <c:v>Трудоголізм</c:v>
                </c:pt>
                <c:pt idx="9">
                  <c:v>Телевізійна </c:v>
                </c:pt>
                <c:pt idx="10">
                  <c:v>Релігійна</c:v>
                </c:pt>
                <c:pt idx="11">
                  <c:v>Зал. від ЗОЖ</c:v>
                </c:pt>
                <c:pt idx="12">
                  <c:v>Лікарська </c:v>
                </c:pt>
                <c:pt idx="13">
                  <c:v>Загал. схильність до зал.</c:v>
                </c:pt>
              </c:strCache>
            </c:strRef>
          </c:cat>
          <c:val>
            <c:numRef>
              <c:f>Лозовая!$S$21:$AF$21</c:f>
              <c:numCache>
                <c:formatCode>0.00</c:formatCode>
                <c:ptCount val="14"/>
                <c:pt idx="0">
                  <c:v>0</c:v>
                </c:pt>
                <c:pt idx="1">
                  <c:v>40.298507462686565</c:v>
                </c:pt>
                <c:pt idx="2">
                  <c:v>10.447761194029852</c:v>
                </c:pt>
                <c:pt idx="3">
                  <c:v>0</c:v>
                </c:pt>
                <c:pt idx="4">
                  <c:v>17.910447761194028</c:v>
                </c:pt>
                <c:pt idx="5">
                  <c:v>0</c:v>
                </c:pt>
                <c:pt idx="6">
                  <c:v>1.4925373134328359</c:v>
                </c:pt>
                <c:pt idx="7">
                  <c:v>47.761194029850749</c:v>
                </c:pt>
                <c:pt idx="8">
                  <c:v>23.880597014925375</c:v>
                </c:pt>
                <c:pt idx="9">
                  <c:v>1.4925373134328359</c:v>
                </c:pt>
                <c:pt idx="10">
                  <c:v>17.910447761194028</c:v>
                </c:pt>
                <c:pt idx="11">
                  <c:v>11.940298507462687</c:v>
                </c:pt>
                <c:pt idx="12">
                  <c:v>0</c:v>
                </c:pt>
                <c:pt idx="13">
                  <c:v>38.805970149253731</c:v>
                </c:pt>
              </c:numCache>
            </c:numRef>
          </c:val>
          <c:extLst xmlns:c16r2="http://schemas.microsoft.com/office/drawing/2015/06/chart">
            <c:ext xmlns:c16="http://schemas.microsoft.com/office/drawing/2014/chart" uri="{C3380CC4-5D6E-409C-BE32-E72D297353CC}">
              <c16:uniqueId val="{00000002-CC56-433D-B4EC-56C68C8E7A20}"/>
            </c:ext>
          </c:extLst>
        </c:ser>
        <c:dLbls>
          <c:showLegendKey val="0"/>
          <c:showVal val="0"/>
          <c:showCatName val="0"/>
          <c:showSerName val="0"/>
          <c:showPercent val="0"/>
          <c:showBubbleSize val="0"/>
        </c:dLbls>
        <c:gapWidth val="182"/>
        <c:axId val="444255592"/>
        <c:axId val="444257160"/>
      </c:barChart>
      <c:catAx>
        <c:axId val="44425559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444257160"/>
        <c:crosses val="autoZero"/>
        <c:auto val="1"/>
        <c:lblAlgn val="ctr"/>
        <c:lblOffset val="100"/>
        <c:noMultiLvlLbl val="0"/>
      </c:catAx>
      <c:valAx>
        <c:axId val="444257160"/>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44425559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dTable>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Q81xyW6i67azeGj2SF8L5s2A5Q==">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2024-05-06T23:59:00Z</dcterms:created>
  <dc:creator>Пользователь</dc:creator>
</cp:coreProperties>
</file>